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BE62" w14:textId="77777777" w:rsidR="00A77B3E" w:rsidRDefault="00C666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84884E0" w14:textId="77777777" w:rsidR="00A77B3E" w:rsidRDefault="00C666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60663</w:t>
      </w:r>
    </w:p>
    <w:p w14:paraId="711E65F4" w14:textId="77777777" w:rsidR="00A77B3E" w:rsidRDefault="00C666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3A4704" w14:textId="77777777" w:rsidR="00A77B3E" w:rsidRDefault="00A77B3E">
      <w:pPr>
        <w:spacing w:line="360" w:lineRule="auto"/>
        <w:jc w:val="both"/>
      </w:pPr>
    </w:p>
    <w:p w14:paraId="74C32437" w14:textId="77777777" w:rsidR="00A77B3E" w:rsidRDefault="00C66671">
      <w:pPr>
        <w:spacing w:line="360" w:lineRule="auto"/>
        <w:jc w:val="both"/>
      </w:pPr>
      <w:bookmarkStart w:id="0" w:name="OLE_LINK285"/>
      <w:bookmarkStart w:id="1" w:name="OLE_LINK286"/>
      <w:r>
        <w:rPr>
          <w:rFonts w:ascii="Book Antiqua" w:eastAsia="Book Antiqua" w:hAnsi="Book Antiqua" w:cs="Book Antiqua"/>
          <w:b/>
          <w:i/>
          <w:color w:val="000000"/>
        </w:rPr>
        <w:t>Retrospective Study</w:t>
      </w:r>
    </w:p>
    <w:p w14:paraId="7D5141EC" w14:textId="77777777" w:rsidR="00A77B3E" w:rsidRDefault="00C71AEE">
      <w:pPr>
        <w:spacing w:line="360" w:lineRule="auto"/>
        <w:jc w:val="both"/>
      </w:pPr>
      <w:bookmarkStart w:id="2" w:name="OLE_LINK115"/>
      <w:bookmarkStart w:id="3" w:name="OLE_LINK116"/>
      <w:bookmarkStart w:id="4" w:name="OLE_LINK117"/>
      <w:bookmarkStart w:id="5" w:name="OLE_LINK118"/>
      <w:bookmarkStart w:id="6" w:name="OLE_LINK273"/>
      <w:bookmarkStart w:id="7" w:name="OLE_LINK274"/>
      <w:bookmarkStart w:id="8" w:name="OLE_LINK293"/>
      <w:bookmarkEnd w:id="0"/>
      <w:bookmarkEnd w:id="1"/>
      <w:r>
        <w:rPr>
          <w:rFonts w:ascii="Book Antiqua" w:eastAsia="Book Antiqua" w:hAnsi="Book Antiqua" w:cs="Book Antiqua"/>
          <w:b/>
          <w:color w:val="000000"/>
        </w:rPr>
        <w:t xml:space="preserve">Remnant gastric cancer: </w:t>
      </w:r>
      <w:r>
        <w:rPr>
          <w:rFonts w:ascii="Book Antiqua" w:hAnsi="Book Antiqua" w:cs="Book Antiqua" w:hint="eastAsia"/>
          <w:b/>
          <w:color w:val="000000"/>
          <w:lang w:eastAsia="zh-CN"/>
        </w:rPr>
        <w:t>A</w:t>
      </w:r>
      <w:r w:rsidR="00C66671">
        <w:rPr>
          <w:rFonts w:ascii="Book Antiqua" w:eastAsia="Book Antiqua" w:hAnsi="Book Antiqua" w:cs="Book Antiqua"/>
          <w:b/>
          <w:color w:val="000000"/>
        </w:rPr>
        <w:t>n ordinary primary adenocarcinoma or a tumor with its own pattern?</w:t>
      </w:r>
    </w:p>
    <w:bookmarkEnd w:id="2"/>
    <w:bookmarkEnd w:id="3"/>
    <w:bookmarkEnd w:id="4"/>
    <w:bookmarkEnd w:id="5"/>
    <w:bookmarkEnd w:id="6"/>
    <w:bookmarkEnd w:id="7"/>
    <w:bookmarkEnd w:id="8"/>
    <w:p w14:paraId="315AE2F6" w14:textId="77777777" w:rsidR="00A77B3E" w:rsidRDefault="00A77B3E">
      <w:pPr>
        <w:spacing w:line="360" w:lineRule="auto"/>
        <w:jc w:val="both"/>
      </w:pPr>
    </w:p>
    <w:p w14:paraId="06C1C453" w14:textId="77777777" w:rsidR="00A77B3E" w:rsidRDefault="00AC685F">
      <w:pPr>
        <w:spacing w:line="360" w:lineRule="auto"/>
        <w:jc w:val="both"/>
      </w:pPr>
      <w:r>
        <w:rPr>
          <w:rFonts w:ascii="Book Antiqua" w:eastAsia="Book Antiqua" w:hAnsi="Book Antiqua" w:cs="Book Antiqua"/>
          <w:color w:val="000000"/>
        </w:rPr>
        <w:t xml:space="preserve">Ramos </w:t>
      </w:r>
      <w:r>
        <w:rPr>
          <w:rFonts w:ascii="Book Antiqua" w:hAnsi="Book Antiqua" w:cs="Book Antiqua" w:hint="eastAsia"/>
          <w:color w:val="000000"/>
          <w:lang w:eastAsia="zh-CN"/>
        </w:rPr>
        <w:t>MFKP</w:t>
      </w:r>
      <w:r w:rsidRPr="00AC685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9" w:name="OLE_LINK294"/>
      <w:bookmarkStart w:id="10" w:name="OLE_LINK295"/>
      <w:bookmarkStart w:id="11" w:name="OLE_LINK275"/>
      <w:bookmarkStart w:id="12" w:name="OLE_LINK276"/>
      <w:r w:rsidR="00C66671">
        <w:rPr>
          <w:rFonts w:ascii="Book Antiqua" w:eastAsia="Book Antiqua" w:hAnsi="Book Antiqua" w:cs="Book Antiqua"/>
          <w:color w:val="000000"/>
        </w:rPr>
        <w:t>Remnant gastric cancer</w:t>
      </w:r>
      <w:bookmarkEnd w:id="9"/>
      <w:bookmarkEnd w:id="10"/>
    </w:p>
    <w:bookmarkEnd w:id="11"/>
    <w:bookmarkEnd w:id="12"/>
    <w:p w14:paraId="5295462B" w14:textId="77777777" w:rsidR="00A77B3E" w:rsidRDefault="00A77B3E">
      <w:pPr>
        <w:spacing w:line="360" w:lineRule="auto"/>
        <w:jc w:val="both"/>
      </w:pPr>
    </w:p>
    <w:p w14:paraId="43B1CB4B" w14:textId="77777777" w:rsidR="00A77B3E" w:rsidRPr="005D50FC" w:rsidRDefault="00C66671">
      <w:pPr>
        <w:spacing w:line="360" w:lineRule="auto"/>
        <w:jc w:val="both"/>
        <w:rPr>
          <w:lang w:val="pt-BR"/>
        </w:rPr>
      </w:pPr>
      <w:r w:rsidRPr="005D50FC">
        <w:rPr>
          <w:rFonts w:ascii="Book Antiqua" w:eastAsia="Book Antiqua" w:hAnsi="Book Antiqua" w:cs="Book Antiqua"/>
          <w:color w:val="000000"/>
          <w:lang w:val="pt-BR"/>
        </w:rPr>
        <w:t xml:space="preserve">Marcus Fernando Kodama Pertille </w:t>
      </w:r>
      <w:bookmarkStart w:id="13" w:name="OLE_LINK63"/>
      <w:bookmarkStart w:id="14" w:name="OLE_LINK64"/>
      <w:r w:rsidRPr="005D50FC">
        <w:rPr>
          <w:rFonts w:ascii="Book Antiqua" w:eastAsia="Book Antiqua" w:hAnsi="Book Antiqua" w:cs="Book Antiqua"/>
          <w:color w:val="000000"/>
          <w:lang w:val="pt-BR"/>
        </w:rPr>
        <w:t>Ramos</w:t>
      </w:r>
      <w:bookmarkEnd w:id="13"/>
      <w:bookmarkEnd w:id="14"/>
      <w:r w:rsidRPr="005D50FC">
        <w:rPr>
          <w:rFonts w:ascii="Book Antiqua" w:eastAsia="Book Antiqua" w:hAnsi="Book Antiqua" w:cs="Book Antiqua"/>
          <w:color w:val="000000"/>
          <w:lang w:val="pt-BR"/>
        </w:rPr>
        <w:t>, Marina Alessandra Pereira, Andre Roncon Dias, Anna Carolina Batista Dantas, Daniel Jose Szor, Ulysses Ribeiro Jr, Bruno Zilberstein, Ivan Cecconello</w:t>
      </w:r>
    </w:p>
    <w:p w14:paraId="16D0D6C3" w14:textId="77777777" w:rsidR="00A77B3E" w:rsidRPr="005D50FC" w:rsidRDefault="00A77B3E">
      <w:pPr>
        <w:spacing w:line="360" w:lineRule="auto"/>
        <w:jc w:val="both"/>
        <w:rPr>
          <w:lang w:val="pt-BR"/>
        </w:rPr>
      </w:pPr>
    </w:p>
    <w:p w14:paraId="64CBBA80" w14:textId="77777777" w:rsidR="00A77B3E" w:rsidRPr="005D50FC" w:rsidRDefault="00C66671">
      <w:pPr>
        <w:spacing w:line="360" w:lineRule="auto"/>
        <w:jc w:val="both"/>
        <w:rPr>
          <w:lang w:val="pt-BR"/>
        </w:rPr>
      </w:pPr>
      <w:r w:rsidRPr="005D50FC">
        <w:rPr>
          <w:rFonts w:ascii="Book Antiqua" w:eastAsia="Book Antiqua" w:hAnsi="Book Antiqua" w:cs="Book Antiqua"/>
          <w:b/>
          <w:bCs/>
          <w:color w:val="000000"/>
          <w:lang w:val="pt-BR"/>
        </w:rPr>
        <w:t xml:space="preserve">Marcus Fernando Kodama Pertille Ramos, </w:t>
      </w:r>
      <w:r w:rsidR="00377B76" w:rsidRPr="005D50FC">
        <w:rPr>
          <w:rFonts w:ascii="Book Antiqua" w:eastAsia="Book Antiqua" w:hAnsi="Book Antiqua" w:cs="Book Antiqua"/>
          <w:b/>
          <w:bCs/>
          <w:color w:val="000000"/>
          <w:lang w:val="pt-BR"/>
        </w:rPr>
        <w:t>Marina Alessandra Pereira, Andre Roncon Dias, Anna Carolina Batista Dantas, Daniel Jose Szor, Ulysses Ribeiro Jr, Ivan Cecconello,</w:t>
      </w:r>
      <w:r w:rsidR="00377B76" w:rsidRPr="005D50FC">
        <w:rPr>
          <w:rFonts w:ascii="Book Antiqua" w:hAnsi="Book Antiqua" w:cs="Book Antiqua" w:hint="eastAsia"/>
          <w:b/>
          <w:bCs/>
          <w:color w:val="000000"/>
          <w:lang w:val="pt-BR" w:eastAsia="zh-CN"/>
        </w:rPr>
        <w:t xml:space="preserve"> </w:t>
      </w:r>
      <w:r w:rsidR="00377B76" w:rsidRPr="005D50FC">
        <w:rPr>
          <w:rFonts w:ascii="Book Antiqua" w:eastAsia="Book Antiqua" w:hAnsi="Book Antiqua" w:cs="Book Antiqua"/>
          <w:b/>
          <w:bCs/>
          <w:color w:val="000000"/>
          <w:lang w:val="pt-BR"/>
        </w:rPr>
        <w:t>Bruno Zilberstein,</w:t>
      </w:r>
      <w:r w:rsidR="00377B76" w:rsidRPr="005D50FC">
        <w:rPr>
          <w:rFonts w:ascii="Book Antiqua" w:hAnsi="Book Antiqua" w:cs="Book Antiqua" w:hint="eastAsia"/>
          <w:b/>
          <w:bCs/>
          <w:color w:val="000000"/>
          <w:lang w:val="pt-BR" w:eastAsia="zh-CN"/>
        </w:rPr>
        <w:t xml:space="preserve"> </w:t>
      </w:r>
      <w:r w:rsidRPr="005D50FC">
        <w:rPr>
          <w:rFonts w:ascii="Book Antiqua" w:eastAsia="Book Antiqua" w:hAnsi="Book Antiqua" w:cs="Book Antiqua"/>
          <w:color w:val="000000"/>
          <w:lang w:val="pt-BR"/>
        </w:rPr>
        <w:t>Department of Gastroenterology, Instituto do Cancer, Hospital das Clínicas da Faculdade de Medicina da Universidade de</w:t>
      </w:r>
      <w:r w:rsidR="00377B76" w:rsidRPr="005D50FC">
        <w:rPr>
          <w:rFonts w:ascii="Book Antiqua" w:eastAsia="Book Antiqua" w:hAnsi="Book Antiqua" w:cs="Book Antiqua"/>
          <w:color w:val="000000"/>
          <w:lang w:val="pt-BR"/>
        </w:rPr>
        <w:t xml:space="preserve"> </w:t>
      </w:r>
      <w:bookmarkStart w:id="15" w:name="OLE_LINK283"/>
      <w:bookmarkStart w:id="16" w:name="OLE_LINK284"/>
      <w:r w:rsidR="00377B76" w:rsidRPr="005D50FC">
        <w:rPr>
          <w:rFonts w:ascii="Book Antiqua" w:eastAsia="Book Antiqua" w:hAnsi="Book Antiqua" w:cs="Book Antiqua"/>
          <w:color w:val="000000"/>
          <w:lang w:val="pt-BR"/>
        </w:rPr>
        <w:t>São Paulo</w:t>
      </w:r>
      <w:bookmarkEnd w:id="15"/>
      <w:bookmarkEnd w:id="16"/>
      <w:r w:rsidR="00377B76" w:rsidRPr="005D50FC">
        <w:rPr>
          <w:rFonts w:ascii="Book Antiqua" w:eastAsia="Book Antiqua" w:hAnsi="Book Antiqua" w:cs="Book Antiqua"/>
          <w:color w:val="000000"/>
          <w:lang w:val="pt-BR"/>
        </w:rPr>
        <w:t xml:space="preserve">, </w:t>
      </w:r>
      <w:r w:rsidR="006F5860">
        <w:rPr>
          <w:rFonts w:ascii="Book Antiqua" w:eastAsia="Book Antiqua" w:hAnsi="Book Antiqua" w:cs="Book Antiqua"/>
          <w:color w:val="000000"/>
          <w:lang w:val="pt-BR"/>
        </w:rPr>
        <w:t>São Paulo</w:t>
      </w:r>
      <w:r w:rsidR="006F5860">
        <w:rPr>
          <w:rFonts w:ascii="Book Antiqua" w:hAnsi="Book Antiqua" w:cs="Book Antiqua" w:hint="eastAsia"/>
          <w:color w:val="000000"/>
          <w:lang w:val="pt-BR" w:eastAsia="zh-CN"/>
        </w:rPr>
        <w:t xml:space="preserve">, </w:t>
      </w:r>
      <w:r w:rsidR="006F5860">
        <w:rPr>
          <w:rFonts w:ascii="Book Antiqua" w:eastAsia="Book Antiqua" w:hAnsi="Book Antiqua" w:cs="Book Antiqua"/>
          <w:color w:val="000000"/>
          <w:lang w:val="pt-BR"/>
        </w:rPr>
        <w:t>São Paulo</w:t>
      </w:r>
      <w:r w:rsidR="00377B76" w:rsidRPr="005D50FC">
        <w:rPr>
          <w:rFonts w:ascii="Book Antiqua" w:eastAsia="Book Antiqua" w:hAnsi="Book Antiqua" w:cs="Book Antiqua"/>
          <w:color w:val="000000"/>
          <w:lang w:val="pt-BR"/>
        </w:rPr>
        <w:t xml:space="preserve"> 01249000</w:t>
      </w:r>
      <w:r w:rsidRPr="005D50FC">
        <w:rPr>
          <w:rFonts w:ascii="Book Antiqua" w:eastAsia="Book Antiqua" w:hAnsi="Book Antiqua" w:cs="Book Antiqua"/>
          <w:color w:val="000000"/>
          <w:lang w:val="pt-BR"/>
        </w:rPr>
        <w:t xml:space="preserve">, </w:t>
      </w:r>
      <w:bookmarkStart w:id="17" w:name="OLE_LINK277"/>
      <w:bookmarkStart w:id="18" w:name="OLE_LINK278"/>
      <w:r w:rsidRPr="005D50FC">
        <w:rPr>
          <w:rFonts w:ascii="Book Antiqua" w:eastAsia="Book Antiqua" w:hAnsi="Book Antiqua" w:cs="Book Antiqua"/>
          <w:color w:val="000000"/>
          <w:lang w:val="pt-BR"/>
        </w:rPr>
        <w:t>Brazil</w:t>
      </w:r>
      <w:bookmarkEnd w:id="17"/>
      <w:bookmarkEnd w:id="18"/>
    </w:p>
    <w:p w14:paraId="76BE9B29" w14:textId="77777777" w:rsidR="00A77B3E" w:rsidRPr="005D50FC" w:rsidRDefault="00A77B3E">
      <w:pPr>
        <w:spacing w:line="360" w:lineRule="auto"/>
        <w:jc w:val="both"/>
        <w:rPr>
          <w:lang w:val="pt-BR"/>
        </w:rPr>
      </w:pPr>
    </w:p>
    <w:p w14:paraId="09536BDC" w14:textId="465E6FB5" w:rsidR="00A77B3E" w:rsidRDefault="00C66671">
      <w:pPr>
        <w:spacing w:line="360" w:lineRule="auto"/>
        <w:jc w:val="both"/>
        <w:rPr>
          <w:lang w:eastAsia="zh-CN"/>
        </w:rPr>
      </w:pPr>
      <w:r>
        <w:rPr>
          <w:rFonts w:ascii="Book Antiqua" w:eastAsia="Book Antiqua" w:hAnsi="Book Antiqua" w:cs="Book Antiqua"/>
          <w:b/>
          <w:bCs/>
          <w:color w:val="000000"/>
          <w:szCs w:val="22"/>
        </w:rPr>
        <w:t xml:space="preserve">Author contributions: </w:t>
      </w:r>
      <w:bookmarkStart w:id="19" w:name="OLE_LINK66"/>
      <w:bookmarkStart w:id="20" w:name="OLE_LINK296"/>
      <w:bookmarkStart w:id="21" w:name="OLE_LINK297"/>
      <w:bookmarkStart w:id="22" w:name="OLE_LINK298"/>
      <w:r>
        <w:rPr>
          <w:rFonts w:ascii="Book Antiqua" w:eastAsia="Book Antiqua" w:hAnsi="Book Antiqua" w:cs="Book Antiqua"/>
          <w:color w:val="000000"/>
          <w:shd w:val="clear" w:color="auto" w:fill="FFFFFF"/>
        </w:rPr>
        <w:t>Ramos</w:t>
      </w:r>
      <w:r w:rsidR="009E5A5C">
        <w:rPr>
          <w:rFonts w:ascii="Book Antiqua" w:hAnsi="Book Antiqua" w:cs="Book Antiqua" w:hint="eastAsia"/>
          <w:color w:val="000000"/>
          <w:shd w:val="clear" w:color="auto" w:fill="FFFFFF"/>
          <w:lang w:eastAsia="zh-CN"/>
        </w:rPr>
        <w:t xml:space="preserve"> MFKP</w:t>
      </w:r>
      <w:bookmarkEnd w:id="19"/>
      <w:r w:rsidR="009E5A5C">
        <w:rPr>
          <w:rFonts w:ascii="Book Antiqua" w:hAnsi="Book Antiqua" w:cs="Book Antiqua" w:hint="eastAsia"/>
          <w:color w:val="000000"/>
          <w:shd w:val="clear" w:color="auto" w:fill="FFFFFF"/>
          <w:lang w:eastAsia="zh-CN"/>
        </w:rPr>
        <w:t xml:space="preserve"> </w:t>
      </w:r>
      <w:bookmarkStart w:id="23" w:name="OLE_LINK65"/>
      <w:bookmarkStart w:id="24" w:name="OLE_LINK67"/>
      <w:bookmarkStart w:id="25" w:name="OLE_LINK68"/>
      <w:r w:rsidR="009E5A5C">
        <w:rPr>
          <w:rFonts w:ascii="Book Antiqua" w:hAnsi="Book Antiqua" w:cs="Book Antiqua" w:hint="eastAsia"/>
          <w:color w:val="000000"/>
          <w:shd w:val="clear" w:color="auto" w:fill="FFFFFF"/>
          <w:lang w:eastAsia="zh-CN"/>
        </w:rPr>
        <w:t>contributed to the</w:t>
      </w:r>
      <w:bookmarkEnd w:id="23"/>
      <w:bookmarkEnd w:id="24"/>
      <w:bookmarkEnd w:id="25"/>
      <w:r>
        <w:rPr>
          <w:rFonts w:ascii="Book Antiqua" w:eastAsia="Book Antiqua" w:hAnsi="Book Antiqua" w:cs="Book Antiqua"/>
          <w:color w:val="000000"/>
          <w:shd w:val="clear" w:color="auto" w:fill="FFFFFF"/>
        </w:rPr>
        <w:t xml:space="preserve"> study design</w:t>
      </w:r>
      <w:r w:rsidR="009E5A5C">
        <w:rPr>
          <w:rFonts w:ascii="Book Antiqua" w:hAnsi="Book Antiqua" w:cs="Book Antiqua" w:hint="eastAsia"/>
          <w:color w:val="000000"/>
          <w:shd w:val="clear" w:color="auto" w:fill="FFFFFF"/>
          <w:lang w:eastAsia="zh-CN"/>
        </w:rPr>
        <w:t>;</w:t>
      </w:r>
      <w:r w:rsidR="009E5A5C">
        <w:rPr>
          <w:rFonts w:hint="eastAsia"/>
          <w:lang w:eastAsia="zh-CN"/>
        </w:rPr>
        <w:t xml:space="preserve"> </w:t>
      </w:r>
      <w:r w:rsidR="009E5A5C">
        <w:rPr>
          <w:rFonts w:ascii="Book Antiqua" w:eastAsia="Book Antiqua" w:hAnsi="Book Antiqua" w:cs="Book Antiqua"/>
          <w:color w:val="000000"/>
          <w:shd w:val="clear" w:color="auto" w:fill="FFFFFF"/>
        </w:rPr>
        <w:t>Ramos</w:t>
      </w:r>
      <w:r w:rsidR="009E5A5C">
        <w:rPr>
          <w:rFonts w:ascii="Book Antiqua" w:hAnsi="Book Antiqua" w:cs="Book Antiqua" w:hint="eastAsia"/>
          <w:color w:val="000000"/>
          <w:shd w:val="clear" w:color="auto" w:fill="FFFFFF"/>
          <w:lang w:eastAsia="zh-CN"/>
        </w:rPr>
        <w:t xml:space="preserve"> MFKP</w:t>
      </w:r>
      <w:r w:rsidR="009E5A5C">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Pereira</w:t>
      </w:r>
      <w:r w:rsidR="009E5A5C">
        <w:rPr>
          <w:rFonts w:ascii="Book Antiqua" w:hAnsi="Book Antiqua" w:cs="Book Antiqua" w:hint="eastAsia"/>
          <w:color w:val="000000"/>
          <w:shd w:val="clear" w:color="auto" w:fill="FFFFFF"/>
          <w:lang w:eastAsia="zh-CN"/>
        </w:rPr>
        <w:t xml:space="preserve"> MA</w:t>
      </w:r>
      <w:r>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contributed to </w:t>
      </w:r>
      <w:r>
        <w:rPr>
          <w:rFonts w:ascii="Book Antiqua" w:eastAsia="Book Antiqua" w:hAnsi="Book Antiqua" w:cs="Book Antiqua"/>
          <w:color w:val="000000"/>
          <w:shd w:val="clear" w:color="auto" w:fill="FFFFFF"/>
        </w:rPr>
        <w:t xml:space="preserve">data retrieval, critical analysis, statistical analysis, and </w:t>
      </w:r>
      <w:r w:rsidR="000C2986">
        <w:rPr>
          <w:rFonts w:ascii="Book Antiqua" w:eastAsia="Book Antiqua" w:hAnsi="Book Antiqua" w:cs="Book Antiqua"/>
          <w:color w:val="000000"/>
          <w:shd w:val="clear" w:color="auto" w:fill="FFFFFF"/>
        </w:rPr>
        <w:t xml:space="preserve">drafting </w:t>
      </w:r>
      <w:r>
        <w:rPr>
          <w:rFonts w:ascii="Book Antiqua" w:eastAsia="Book Antiqua" w:hAnsi="Book Antiqua" w:cs="Book Antiqua"/>
          <w:color w:val="000000"/>
          <w:shd w:val="clear" w:color="auto" w:fill="FFFFFF"/>
        </w:rPr>
        <w:t>the manuscript</w:t>
      </w:r>
      <w:r w:rsidR="009E5A5C">
        <w:rPr>
          <w:rFonts w:ascii="Book Antiqua" w:hAnsi="Book Antiqua" w:cs="Book Antiqua" w:hint="eastAsia"/>
          <w:color w:val="000000"/>
          <w:shd w:val="clear" w:color="auto" w:fill="FFFFFF"/>
          <w:lang w:eastAsia="zh-CN"/>
        </w:rPr>
        <w:t>;</w:t>
      </w:r>
      <w:r w:rsidR="009E5A5C">
        <w:rPr>
          <w:rFonts w:hint="eastAsia"/>
          <w:lang w:eastAsia="zh-CN"/>
        </w:rPr>
        <w:t xml:space="preserve"> </w:t>
      </w:r>
      <w:r>
        <w:rPr>
          <w:rFonts w:ascii="Book Antiqua" w:eastAsia="Book Antiqua" w:hAnsi="Book Antiqua" w:cs="Book Antiqua"/>
          <w:color w:val="000000"/>
          <w:shd w:val="clear" w:color="auto" w:fill="FFFFFF"/>
        </w:rPr>
        <w:t>Dias</w:t>
      </w:r>
      <w:r w:rsidR="009E5A5C">
        <w:rPr>
          <w:rFonts w:ascii="Book Antiqua" w:hAnsi="Book Antiqua" w:cs="Book Antiqua" w:hint="eastAsia"/>
          <w:color w:val="000000"/>
          <w:shd w:val="clear" w:color="auto" w:fill="FFFFFF"/>
          <w:lang w:eastAsia="zh-CN"/>
        </w:rPr>
        <w:t xml:space="preserve"> AR</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Dantas</w:t>
      </w:r>
      <w:r w:rsidR="009E5A5C">
        <w:rPr>
          <w:rFonts w:ascii="Book Antiqua" w:hAnsi="Book Antiqua" w:cs="Book Antiqua" w:hint="eastAsia"/>
          <w:color w:val="000000"/>
          <w:shd w:val="clear" w:color="auto" w:fill="FFFFFF"/>
          <w:lang w:eastAsia="zh-CN"/>
        </w:rPr>
        <w:t xml:space="preserve"> ACB</w:t>
      </w:r>
      <w:r>
        <w:rPr>
          <w:rFonts w:ascii="Book Antiqua" w:eastAsia="Book Antiqua" w:hAnsi="Book Antiqua" w:cs="Book Antiqua"/>
          <w:color w:val="000000"/>
          <w:shd w:val="clear" w:color="auto" w:fill="FFFFFF"/>
        </w:rPr>
        <w:t>, and Szor</w:t>
      </w:r>
      <w:r w:rsidR="009E5A5C">
        <w:rPr>
          <w:rFonts w:ascii="Book Antiqua" w:hAnsi="Book Antiqua" w:cs="Book Antiqua" w:hint="eastAsia"/>
          <w:color w:val="000000"/>
          <w:shd w:val="clear" w:color="auto" w:fill="FFFFFF"/>
          <w:lang w:eastAsia="zh-CN"/>
        </w:rPr>
        <w:t xml:space="preserve"> DJ</w:t>
      </w:r>
      <w:r>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contributed to </w:t>
      </w:r>
      <w:r>
        <w:rPr>
          <w:rFonts w:ascii="Book Antiqua" w:eastAsia="Book Antiqua" w:hAnsi="Book Antiqua" w:cs="Book Antiqua"/>
          <w:color w:val="000000"/>
          <w:shd w:val="clear" w:color="auto" w:fill="FFFFFF"/>
        </w:rPr>
        <w:t>data retrieval</w:t>
      </w:r>
      <w:r w:rsidR="000C2986">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r w:rsidR="000C2986">
        <w:rPr>
          <w:rFonts w:ascii="Book Antiqua" w:eastAsia="Book Antiqua" w:hAnsi="Book Antiqua" w:cs="Book Antiqua"/>
          <w:color w:val="000000"/>
          <w:shd w:val="clear" w:color="auto" w:fill="FFFFFF"/>
        </w:rPr>
        <w:t xml:space="preserve">manuscript </w:t>
      </w:r>
      <w:r>
        <w:rPr>
          <w:rFonts w:ascii="Book Antiqua" w:eastAsia="Book Antiqua" w:hAnsi="Book Antiqua" w:cs="Book Antiqua"/>
          <w:color w:val="000000"/>
          <w:shd w:val="clear" w:color="auto" w:fill="FFFFFF"/>
        </w:rPr>
        <w:t>review</w:t>
      </w:r>
      <w:r w:rsidR="009E5A5C">
        <w:rPr>
          <w:rFonts w:ascii="Book Antiqua" w:hAnsi="Book Antiqua" w:cs="Book Antiqua" w:hint="eastAsia"/>
          <w:color w:val="000000"/>
          <w:shd w:val="clear" w:color="auto" w:fill="FFFFFF"/>
          <w:lang w:eastAsia="zh-CN"/>
        </w:rPr>
        <w:t xml:space="preserve">; </w:t>
      </w:r>
      <w:r w:rsidR="00D8171C">
        <w:rPr>
          <w:rFonts w:ascii="Book Antiqua" w:eastAsia="Book Antiqua" w:hAnsi="Book Antiqua" w:cs="Book Antiqua"/>
          <w:color w:val="000000"/>
        </w:rPr>
        <w:t>Ribeiro Jr U</w:t>
      </w:r>
      <w:r>
        <w:rPr>
          <w:rFonts w:ascii="Book Antiqua" w:eastAsia="Book Antiqua" w:hAnsi="Book Antiqua" w:cs="Book Antiqua"/>
          <w:color w:val="000000"/>
          <w:shd w:val="clear" w:color="auto" w:fill="FFFFFF"/>
        </w:rPr>
        <w:t>, Zilberstein</w:t>
      </w:r>
      <w:r w:rsidR="009E5A5C">
        <w:rPr>
          <w:rFonts w:ascii="Book Antiqua" w:hAnsi="Book Antiqua" w:cs="Book Antiqua" w:hint="eastAsia"/>
          <w:color w:val="000000"/>
          <w:shd w:val="clear" w:color="auto" w:fill="FFFFFF"/>
          <w:lang w:eastAsia="zh-CN"/>
        </w:rPr>
        <w:t xml:space="preserve"> B</w:t>
      </w:r>
      <w:r>
        <w:rPr>
          <w:rFonts w:ascii="Book Antiqua" w:eastAsia="Book Antiqua" w:hAnsi="Book Antiqua" w:cs="Book Antiqua"/>
          <w:color w:val="000000"/>
          <w:shd w:val="clear" w:color="auto" w:fill="FFFFFF"/>
        </w:rPr>
        <w:t>, and Cecconello</w:t>
      </w:r>
      <w:r w:rsidR="009E5A5C">
        <w:rPr>
          <w:rFonts w:ascii="Book Antiqua" w:hAnsi="Book Antiqua" w:cs="Book Antiqua" w:hint="eastAsia"/>
          <w:color w:val="000000"/>
          <w:shd w:val="clear" w:color="auto" w:fill="FFFFFF"/>
          <w:lang w:eastAsia="zh-CN"/>
        </w:rPr>
        <w:t xml:space="preserve"> I contributed to </w:t>
      </w:r>
      <w:r>
        <w:rPr>
          <w:rFonts w:ascii="Book Antiqua" w:eastAsia="Book Antiqua" w:hAnsi="Book Antiqua" w:cs="Book Antiqua"/>
          <w:color w:val="000000"/>
          <w:shd w:val="clear" w:color="auto" w:fill="FFFFFF"/>
        </w:rPr>
        <w:t>critical analysis</w:t>
      </w:r>
      <w:r w:rsidR="000C2986">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manuscript</w:t>
      </w:r>
      <w:r w:rsidR="000C2986">
        <w:rPr>
          <w:rFonts w:ascii="Book Antiqua" w:eastAsia="Book Antiqua" w:hAnsi="Book Antiqua" w:cs="Book Antiqua"/>
          <w:color w:val="000000"/>
          <w:shd w:val="clear" w:color="auto" w:fill="FFFFFF"/>
        </w:rPr>
        <w:t xml:space="preserve"> review</w:t>
      </w:r>
      <w:r>
        <w:rPr>
          <w:rFonts w:ascii="Book Antiqua" w:eastAsia="Book Antiqua" w:hAnsi="Book Antiqua" w:cs="Book Antiqua"/>
          <w:color w:val="000000"/>
          <w:shd w:val="clear" w:color="auto" w:fill="FFFFFF"/>
        </w:rPr>
        <w:t>.</w:t>
      </w:r>
      <w:bookmarkEnd w:id="20"/>
      <w:bookmarkEnd w:id="21"/>
      <w:bookmarkEnd w:id="22"/>
    </w:p>
    <w:p w14:paraId="605D830E" w14:textId="77777777" w:rsidR="00A77B3E" w:rsidRDefault="00A77B3E">
      <w:pPr>
        <w:spacing w:line="360" w:lineRule="auto"/>
        <w:jc w:val="both"/>
      </w:pPr>
    </w:p>
    <w:p w14:paraId="7E798966" w14:textId="77777777" w:rsidR="00A77B3E" w:rsidRPr="005D50FC" w:rsidRDefault="00C66671">
      <w:pPr>
        <w:spacing w:line="360" w:lineRule="auto"/>
        <w:jc w:val="both"/>
        <w:rPr>
          <w:lang w:val="pt-BR"/>
        </w:rPr>
      </w:pPr>
      <w:r w:rsidRPr="005D50FC">
        <w:rPr>
          <w:rFonts w:ascii="Book Antiqua" w:eastAsia="Book Antiqua" w:hAnsi="Book Antiqua" w:cs="Book Antiqua"/>
          <w:b/>
          <w:bCs/>
          <w:color w:val="000000"/>
          <w:lang w:val="pt-BR"/>
        </w:rPr>
        <w:t xml:space="preserve">Corresponding author: Marina Alessandra Pereira, MSc, Research Scientist, </w:t>
      </w:r>
      <w:r w:rsidRPr="005D50FC">
        <w:rPr>
          <w:rFonts w:ascii="Book Antiqua" w:eastAsia="Book Antiqua" w:hAnsi="Book Antiqua" w:cs="Book Antiqua"/>
          <w:color w:val="000000"/>
          <w:lang w:val="pt-BR"/>
        </w:rPr>
        <w:t>Department of Gastroenterology, Instituto do Cancer, Hospital das Clínicas da Faculdade de Medicina da Universidade de São Paulo,</w:t>
      </w:r>
      <w:bookmarkStart w:id="26" w:name="OLE_LINK281"/>
      <w:bookmarkStart w:id="27" w:name="OLE_LINK282"/>
      <w:r w:rsidR="00E9592D">
        <w:rPr>
          <w:rFonts w:ascii="Book Antiqua" w:hAnsi="Book Antiqua" w:cs="Book Antiqua"/>
          <w:color w:val="000000"/>
          <w:lang w:val="pt-BR" w:eastAsia="zh-CN"/>
        </w:rPr>
        <w:t xml:space="preserve"> </w:t>
      </w:r>
      <w:r w:rsidR="003A1964" w:rsidRPr="005D50FC">
        <w:rPr>
          <w:rFonts w:ascii="Book Antiqua" w:eastAsia="Book Antiqua" w:hAnsi="Book Antiqua" w:cs="Book Antiqua"/>
          <w:color w:val="000000"/>
          <w:lang w:val="pt-BR"/>
        </w:rPr>
        <w:t>251</w:t>
      </w:r>
      <w:r w:rsidR="003A1964" w:rsidRPr="005D50FC">
        <w:rPr>
          <w:rFonts w:ascii="Book Antiqua" w:hAnsi="Book Antiqua" w:cs="Book Antiqua" w:hint="eastAsia"/>
          <w:color w:val="000000"/>
          <w:lang w:val="pt-BR" w:eastAsia="zh-CN"/>
        </w:rPr>
        <w:t xml:space="preserve"> </w:t>
      </w:r>
      <w:r w:rsidRPr="005D50FC">
        <w:rPr>
          <w:rFonts w:ascii="Book Antiqua" w:eastAsia="Book Antiqua" w:hAnsi="Book Antiqua" w:cs="Book Antiqua"/>
          <w:color w:val="000000"/>
          <w:lang w:val="pt-BR"/>
        </w:rPr>
        <w:t>Av Dr Arnaldo</w:t>
      </w:r>
      <w:bookmarkEnd w:id="26"/>
      <w:bookmarkEnd w:id="27"/>
      <w:r w:rsidRPr="005D50FC">
        <w:rPr>
          <w:rFonts w:ascii="Book Antiqua" w:eastAsia="Book Antiqua" w:hAnsi="Book Antiqua" w:cs="Book Antiqua"/>
          <w:color w:val="000000"/>
          <w:lang w:val="pt-BR"/>
        </w:rPr>
        <w:t>, São Paulo 01246000, Brazil. ma.ap@hotmail.com</w:t>
      </w:r>
    </w:p>
    <w:p w14:paraId="1798FBAD" w14:textId="77777777" w:rsidR="00A77B3E" w:rsidRPr="005D50FC" w:rsidRDefault="00A77B3E">
      <w:pPr>
        <w:spacing w:line="360" w:lineRule="auto"/>
        <w:jc w:val="both"/>
        <w:rPr>
          <w:lang w:val="pt-BR" w:eastAsia="zh-CN"/>
        </w:rPr>
      </w:pPr>
    </w:p>
    <w:p w14:paraId="62FBEBCB" w14:textId="77777777" w:rsidR="00A77B3E" w:rsidRDefault="00C666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8, 2020</w:t>
      </w:r>
    </w:p>
    <w:p w14:paraId="7591C3AD" w14:textId="77777777" w:rsidR="00A77B3E" w:rsidRDefault="00C666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40CCA7E" w14:textId="4D06EEDF" w:rsidR="00A77B3E" w:rsidRDefault="00C66671">
      <w:pPr>
        <w:spacing w:line="360" w:lineRule="auto"/>
        <w:jc w:val="both"/>
      </w:pPr>
      <w:r>
        <w:rPr>
          <w:rFonts w:ascii="Book Antiqua" w:eastAsia="Book Antiqua" w:hAnsi="Book Antiqua" w:cs="Book Antiqua"/>
          <w:b/>
          <w:bCs/>
          <w:color w:val="000000"/>
        </w:rPr>
        <w:t xml:space="preserve">Accepted: </w:t>
      </w:r>
      <w:r w:rsidR="003F6588" w:rsidRPr="003F6588">
        <w:rPr>
          <w:rFonts w:ascii="Book Antiqua" w:eastAsia="Book Antiqua" w:hAnsi="Book Antiqua" w:cs="Book Antiqua"/>
          <w:color w:val="000000"/>
        </w:rPr>
        <w:t>January 21, 2021</w:t>
      </w:r>
    </w:p>
    <w:p w14:paraId="29C12D59" w14:textId="77777777" w:rsidR="00A77B3E" w:rsidRDefault="00C66671">
      <w:pPr>
        <w:spacing w:line="360" w:lineRule="auto"/>
        <w:jc w:val="both"/>
      </w:pPr>
      <w:r>
        <w:rPr>
          <w:rFonts w:ascii="Book Antiqua" w:eastAsia="Book Antiqua" w:hAnsi="Book Antiqua" w:cs="Book Antiqua"/>
          <w:b/>
          <w:bCs/>
          <w:color w:val="000000"/>
        </w:rPr>
        <w:t xml:space="preserve">Published online: </w:t>
      </w:r>
    </w:p>
    <w:p w14:paraId="72F586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3A730D" w14:textId="77777777" w:rsidR="00A77B3E" w:rsidRDefault="00C66671">
      <w:pPr>
        <w:spacing w:line="360" w:lineRule="auto"/>
        <w:jc w:val="both"/>
      </w:pPr>
      <w:r>
        <w:rPr>
          <w:rFonts w:ascii="Book Antiqua" w:eastAsia="Book Antiqua" w:hAnsi="Book Antiqua" w:cs="Book Antiqua"/>
          <w:b/>
          <w:color w:val="000000"/>
        </w:rPr>
        <w:lastRenderedPageBreak/>
        <w:t>Abstract</w:t>
      </w:r>
    </w:p>
    <w:p w14:paraId="6D5CAC23" w14:textId="77777777" w:rsidR="00A77B3E" w:rsidRDefault="00C66671">
      <w:pPr>
        <w:spacing w:line="360" w:lineRule="auto"/>
        <w:jc w:val="both"/>
      </w:pPr>
      <w:r>
        <w:rPr>
          <w:rFonts w:ascii="Book Antiqua" w:eastAsia="Book Antiqua" w:hAnsi="Book Antiqua" w:cs="Book Antiqua"/>
          <w:color w:val="000000"/>
        </w:rPr>
        <w:t>BACKGROUND</w:t>
      </w:r>
    </w:p>
    <w:p w14:paraId="1744A291" w14:textId="1DAD01A6" w:rsidR="00A77B3E" w:rsidRDefault="00C66671">
      <w:pPr>
        <w:spacing w:line="360" w:lineRule="auto"/>
        <w:jc w:val="both"/>
      </w:pPr>
      <w:bookmarkStart w:id="28" w:name="OLE_LINK302"/>
      <w:bookmarkStart w:id="29" w:name="OLE_LINK303"/>
      <w:bookmarkStart w:id="30" w:name="OLE_LINK304"/>
      <w:bookmarkStart w:id="31" w:name="OLE_LINK305"/>
      <w:r>
        <w:rPr>
          <w:rFonts w:ascii="Book Antiqua" w:eastAsia="Book Antiqua" w:hAnsi="Book Antiqua" w:cs="Book Antiqua"/>
          <w:color w:val="000000"/>
        </w:rPr>
        <w:t xml:space="preserve">Remnant </w:t>
      </w:r>
      <w:bookmarkStart w:id="32" w:name="OLE_LINK69"/>
      <w:r>
        <w:rPr>
          <w:rFonts w:ascii="Book Antiqua" w:eastAsia="Book Antiqua" w:hAnsi="Book Antiqua" w:cs="Book Antiqua"/>
          <w:color w:val="000000"/>
        </w:rPr>
        <w:t>gastric cancer</w:t>
      </w:r>
      <w:bookmarkEnd w:id="32"/>
      <w:r>
        <w:rPr>
          <w:rFonts w:ascii="Book Antiqua" w:eastAsia="Book Antiqua" w:hAnsi="Book Antiqua" w:cs="Book Antiqua"/>
          <w:color w:val="000000"/>
        </w:rPr>
        <w:t xml:space="preserve"> (RGC) </w:t>
      </w:r>
      <w:r w:rsidR="000C2986">
        <w:rPr>
          <w:rFonts w:ascii="Book Antiqua" w:eastAsia="Book Antiqua" w:hAnsi="Book Antiqua" w:cs="Book Antiqua"/>
          <w:color w:val="000000"/>
        </w:rPr>
        <w:t>is</w:t>
      </w:r>
      <w:r>
        <w:rPr>
          <w:rFonts w:ascii="Book Antiqua" w:eastAsia="Book Antiqua" w:hAnsi="Book Antiqua" w:cs="Book Antiqua"/>
          <w:color w:val="000000"/>
        </w:rPr>
        <w:t xml:space="preserve"> defined as a tumor that develops in the stomach after a previous gastrectomy and is generally associated with a worse prognosis. However, </w:t>
      </w:r>
      <w:r w:rsidR="000C2986">
        <w:rPr>
          <w:rFonts w:ascii="Book Antiqua" w:eastAsia="Book Antiqua" w:hAnsi="Book Antiqua" w:cs="Book Antiqua"/>
          <w:color w:val="000000"/>
        </w:rPr>
        <w:t xml:space="preserve">there little information available regarding </w:t>
      </w:r>
      <w:r>
        <w:rPr>
          <w:rFonts w:ascii="Book Antiqua" w:eastAsia="Book Antiqua" w:hAnsi="Book Antiqua" w:cs="Book Antiqua"/>
          <w:color w:val="000000"/>
        </w:rPr>
        <w:t xml:space="preserve">RGCs </w:t>
      </w:r>
      <w:r w:rsidR="000C2986">
        <w:rPr>
          <w:rFonts w:ascii="Book Antiqua" w:eastAsia="Book Antiqua" w:hAnsi="Book Antiqua" w:cs="Book Antiqua"/>
          <w:color w:val="000000"/>
        </w:rPr>
        <w:t>and</w:t>
      </w:r>
      <w:r>
        <w:rPr>
          <w:rFonts w:ascii="Book Antiqua" w:eastAsia="Book Antiqua" w:hAnsi="Book Antiqua" w:cs="Book Antiqua"/>
          <w:color w:val="000000"/>
        </w:rPr>
        <w:t xml:space="preserve"> their prognostic factors and survival.</w:t>
      </w:r>
    </w:p>
    <w:bookmarkEnd w:id="28"/>
    <w:bookmarkEnd w:id="29"/>
    <w:bookmarkEnd w:id="30"/>
    <w:bookmarkEnd w:id="31"/>
    <w:p w14:paraId="3F1D6539" w14:textId="77777777" w:rsidR="00A77B3E" w:rsidRDefault="00A77B3E">
      <w:pPr>
        <w:spacing w:line="360" w:lineRule="auto"/>
        <w:jc w:val="both"/>
      </w:pPr>
    </w:p>
    <w:p w14:paraId="65C11FA9" w14:textId="77777777" w:rsidR="00A77B3E" w:rsidRDefault="00C66671">
      <w:pPr>
        <w:spacing w:line="360" w:lineRule="auto"/>
        <w:jc w:val="both"/>
      </w:pPr>
      <w:r>
        <w:rPr>
          <w:rFonts w:ascii="Book Antiqua" w:eastAsia="Book Antiqua" w:hAnsi="Book Antiqua" w:cs="Book Antiqua"/>
          <w:color w:val="000000"/>
        </w:rPr>
        <w:t>AIM</w:t>
      </w:r>
    </w:p>
    <w:p w14:paraId="3CE87C13" w14:textId="77777777" w:rsidR="00A77B3E" w:rsidRDefault="001024D4">
      <w:pPr>
        <w:spacing w:line="360" w:lineRule="auto"/>
        <w:jc w:val="both"/>
      </w:pPr>
      <w:bookmarkStart w:id="33" w:name="OLE_LINK306"/>
      <w:bookmarkStart w:id="34" w:name="OLE_LINK307"/>
      <w:r>
        <w:rPr>
          <w:rFonts w:ascii="Book Antiqua" w:hAnsi="Book Antiqua" w:cs="Book Antiqua" w:hint="eastAsia"/>
          <w:color w:val="000000"/>
          <w:lang w:eastAsia="zh-CN"/>
        </w:rPr>
        <w:t>T</w:t>
      </w:r>
      <w:r w:rsidR="00C66671">
        <w:rPr>
          <w:rFonts w:ascii="Book Antiqua" w:eastAsia="Book Antiqua" w:hAnsi="Book Antiqua" w:cs="Book Antiqua"/>
          <w:color w:val="000000"/>
        </w:rPr>
        <w:t>o evaluate the clinicopathological characteristics and prognosis of RGC after previous gastrectomy for benign disease.</w:t>
      </w:r>
    </w:p>
    <w:bookmarkEnd w:id="33"/>
    <w:bookmarkEnd w:id="34"/>
    <w:p w14:paraId="3DECAB09" w14:textId="77777777" w:rsidR="00A77B3E" w:rsidRDefault="00A77B3E">
      <w:pPr>
        <w:spacing w:line="360" w:lineRule="auto"/>
        <w:jc w:val="both"/>
      </w:pPr>
    </w:p>
    <w:p w14:paraId="3B6A52B5" w14:textId="77777777" w:rsidR="00A77B3E" w:rsidRDefault="00C66671">
      <w:pPr>
        <w:spacing w:line="360" w:lineRule="auto"/>
        <w:jc w:val="both"/>
      </w:pPr>
      <w:r>
        <w:rPr>
          <w:rFonts w:ascii="Book Antiqua" w:eastAsia="Book Antiqua" w:hAnsi="Book Antiqua" w:cs="Book Antiqua"/>
          <w:color w:val="000000"/>
        </w:rPr>
        <w:t>METHODS</w:t>
      </w:r>
    </w:p>
    <w:p w14:paraId="78F3CCCE" w14:textId="12B469E8" w:rsidR="00A77B3E" w:rsidRPr="0054162A" w:rsidRDefault="00C66671">
      <w:pPr>
        <w:spacing w:line="360" w:lineRule="auto"/>
        <w:jc w:val="both"/>
        <w:rPr>
          <w:lang w:eastAsia="zh-CN"/>
        </w:rPr>
      </w:pPr>
      <w:r>
        <w:rPr>
          <w:rFonts w:ascii="Book Antiqua" w:eastAsia="Book Antiqua" w:hAnsi="Book Antiqua" w:cs="Book Antiqua"/>
          <w:color w:val="000000"/>
        </w:rPr>
        <w:t xml:space="preserve">Patients who underwent curative resection for primary </w:t>
      </w:r>
      <w:r w:rsidR="001024D4">
        <w:rPr>
          <w:rFonts w:ascii="Book Antiqua" w:eastAsia="Book Antiqua" w:hAnsi="Book Antiqua" w:cs="Book Antiqua"/>
          <w:color w:val="000000"/>
        </w:rPr>
        <w:t xml:space="preserve">gastric cancer </w:t>
      </w:r>
      <w:r w:rsidR="001024D4">
        <w:rPr>
          <w:rFonts w:ascii="Book Antiqua" w:hAnsi="Book Antiqua" w:cs="Book Antiqua" w:hint="eastAsia"/>
          <w:color w:val="000000"/>
          <w:lang w:eastAsia="zh-CN"/>
        </w:rPr>
        <w:t>(</w:t>
      </w:r>
      <w:r>
        <w:rPr>
          <w:rFonts w:ascii="Book Antiqua" w:eastAsia="Book Antiqua" w:hAnsi="Book Antiqua" w:cs="Book Antiqua"/>
          <w:color w:val="000000"/>
        </w:rPr>
        <w:t>GC</w:t>
      </w:r>
      <w:r w:rsidR="001024D4">
        <w:rPr>
          <w:rFonts w:ascii="Book Antiqua" w:hAnsi="Book Antiqua" w:cs="Book Antiqua" w:hint="eastAsia"/>
          <w:color w:val="000000"/>
          <w:lang w:eastAsia="zh-CN"/>
        </w:rPr>
        <w:t>)</w:t>
      </w:r>
      <w:r>
        <w:rPr>
          <w:rFonts w:ascii="Book Antiqua" w:eastAsia="Book Antiqua" w:hAnsi="Book Antiqua" w:cs="Book Antiqua"/>
          <w:color w:val="000000"/>
        </w:rPr>
        <w:t xml:space="preserve"> at our </w:t>
      </w:r>
      <w:r w:rsidR="000C2986">
        <w:rPr>
          <w:rFonts w:ascii="Book Antiqua" w:eastAsia="Book Antiqua" w:hAnsi="Book Antiqua" w:cs="Book Antiqua"/>
          <w:color w:val="000000"/>
        </w:rPr>
        <w:t>i</w:t>
      </w:r>
      <w:r>
        <w:rPr>
          <w:rFonts w:ascii="Book Antiqua" w:eastAsia="Book Antiqua" w:hAnsi="Book Antiqua" w:cs="Book Antiqua"/>
          <w:color w:val="000000"/>
        </w:rPr>
        <w:t>nstitute between 2009 and 2019 were retrospectively evaluated. All RGC resections with histological diagnosis of gastric adenocarcinoma were enrolled in this study. Primary proximal GC (PGC) who underwent total gastrectomy was selected as the comparison group.</w:t>
      </w:r>
      <w:r>
        <w:rPr>
          <w:rFonts w:ascii="Book Antiqua" w:eastAsia="Book Antiqua" w:hAnsi="Book Antiqua" w:cs="Book Antiqua"/>
          <w:color w:val="000000"/>
          <w:szCs w:val="22"/>
        </w:rPr>
        <w:t xml:space="preserve"> </w:t>
      </w:r>
      <w:r>
        <w:rPr>
          <w:rFonts w:ascii="Book Antiqua" w:eastAsia="Book Antiqua" w:hAnsi="Book Antiqua" w:cs="Book Antiqua"/>
          <w:color w:val="000000"/>
        </w:rPr>
        <w:t>Clinical and pathological data were collected from a prospective medical database</w:t>
      </w:r>
      <w:r w:rsidR="0054162A">
        <w:rPr>
          <w:rFonts w:ascii="Book Antiqua" w:hAnsi="Book Antiqua" w:cs="Book Antiqua" w:hint="eastAsia"/>
          <w:color w:val="000000"/>
          <w:lang w:eastAsia="zh-CN"/>
        </w:rPr>
        <w:t>.</w:t>
      </w:r>
    </w:p>
    <w:p w14:paraId="3C04FFFC" w14:textId="77777777" w:rsidR="00A77B3E" w:rsidRDefault="00A77B3E">
      <w:pPr>
        <w:spacing w:line="360" w:lineRule="auto"/>
        <w:jc w:val="both"/>
      </w:pPr>
    </w:p>
    <w:p w14:paraId="26DD37D9" w14:textId="77777777" w:rsidR="00A77B3E" w:rsidRDefault="00C66671">
      <w:pPr>
        <w:spacing w:line="360" w:lineRule="auto"/>
        <w:jc w:val="both"/>
      </w:pPr>
      <w:r>
        <w:rPr>
          <w:rFonts w:ascii="Book Antiqua" w:eastAsia="Book Antiqua" w:hAnsi="Book Antiqua" w:cs="Book Antiqua"/>
          <w:color w:val="000000"/>
        </w:rPr>
        <w:t>RESULTS</w:t>
      </w:r>
    </w:p>
    <w:p w14:paraId="0FB43662" w14:textId="49FCAF40" w:rsidR="00A77B3E" w:rsidRDefault="00C66671">
      <w:pPr>
        <w:spacing w:line="360" w:lineRule="auto"/>
        <w:jc w:val="both"/>
      </w:pPr>
      <w:bookmarkStart w:id="35" w:name="OLE_LINK308"/>
      <w:bookmarkStart w:id="36" w:name="OLE_LINK309"/>
      <w:bookmarkStart w:id="37" w:name="OLE_LINK310"/>
      <w:r>
        <w:rPr>
          <w:rFonts w:ascii="Book Antiqua" w:eastAsia="Book Antiqua" w:hAnsi="Book Antiqua" w:cs="Book Antiqua"/>
          <w:color w:val="000000"/>
        </w:rPr>
        <w:t>A total of 41 patients with RGC and 120 PGC were included. Older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lower </w:t>
      </w:r>
      <w:r w:rsidR="00EC4F67" w:rsidRPr="00EC4F67">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sidR="000C2986">
        <w:rPr>
          <w:rFonts w:ascii="Book Antiqua" w:eastAsia="Book Antiqua" w:hAnsi="Book Antiqua" w:cs="Book Antiqua"/>
          <w:color w:val="000000"/>
        </w:rPr>
        <w:t>h</w:t>
      </w:r>
      <w:r>
        <w:rPr>
          <w:rFonts w:ascii="Book Antiqua" w:eastAsia="Book Antiqua" w:hAnsi="Book Antiqua" w:cs="Book Antiqua"/>
          <w:color w:val="000000"/>
        </w:rPr>
        <w:t>emoglobin level (</w:t>
      </w:r>
      <w:r w:rsidR="006C1DDF" w:rsidRPr="006C1DDF">
        <w:rPr>
          <w:rFonts w:ascii="Book Antiqua" w:eastAsia="Book Antiqua" w:hAnsi="Book Antiqua" w:cs="Book Antiqua"/>
          <w:i/>
          <w:color w:val="000000"/>
        </w:rPr>
        <w:t>P</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0C2986">
        <w:rPr>
          <w:rFonts w:ascii="Book Antiqua" w:eastAsia="Book Antiqua" w:hAnsi="Book Antiqua" w:cs="Book Antiqua"/>
          <w:color w:val="000000"/>
        </w:rPr>
        <w:t>, and</w:t>
      </w:r>
      <w:r>
        <w:rPr>
          <w:rFonts w:ascii="Book Antiqua" w:eastAsia="Book Antiqua" w:hAnsi="Book Antiqua" w:cs="Book Antiqua"/>
          <w:color w:val="000000"/>
        </w:rPr>
        <w:t xml:space="preserve"> number of resected </w:t>
      </w:r>
      <w:bookmarkStart w:id="38" w:name="OLE_LINK83"/>
      <w:bookmarkStart w:id="39" w:name="OLE_LINK84"/>
      <w:r>
        <w:rPr>
          <w:rFonts w:ascii="Book Antiqua" w:eastAsia="Book Antiqua" w:hAnsi="Book Antiqua" w:cs="Book Antiqua"/>
          <w:color w:val="000000"/>
        </w:rPr>
        <w:t>lymph nodes</w:t>
      </w:r>
      <w:bookmarkEnd w:id="38"/>
      <w:bookmarkEnd w:id="39"/>
      <w:r>
        <w:rPr>
          <w:rFonts w:ascii="Book Antiqua" w:eastAsia="Book Antiqua" w:hAnsi="Book Antiqua" w:cs="Book Antiqua"/>
          <w:color w:val="000000"/>
        </w:rPr>
        <w:t xml:space="preserve"> resected (LN) (</w:t>
      </w:r>
      <w:r w:rsidR="006C1DDF" w:rsidRPr="006C1DDF">
        <w:rPr>
          <w:rFonts w:ascii="Book Antiqua" w:eastAsia="Book Antiqua" w:hAnsi="Book Antiqua" w:cs="Book Antiqua"/>
          <w:i/>
          <w:color w:val="000000"/>
        </w:rPr>
        <w:t>P</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were associated with the RGC group. Lauren type, </w:t>
      </w:r>
      <w:r w:rsidR="000C2986">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0C2986">
        <w:rPr>
          <w:rFonts w:ascii="Book Antiqua" w:eastAsia="Book Antiqua" w:hAnsi="Book Antiqua" w:cs="Book Antiqua"/>
          <w:color w:val="000000"/>
        </w:rPr>
        <w:t>umor-</w:t>
      </w:r>
      <w:r w:rsidR="00075DCA">
        <w:rPr>
          <w:rFonts w:ascii="Book Antiqua" w:eastAsia="Book Antiqua" w:hAnsi="Book Antiqua" w:cs="Book Antiqua"/>
          <w:color w:val="000000"/>
        </w:rPr>
        <w:t>n</w:t>
      </w:r>
      <w:r w:rsidR="000C2986">
        <w:rPr>
          <w:rFonts w:ascii="Book Antiqua" w:eastAsia="Book Antiqua" w:hAnsi="Book Antiqua" w:cs="Book Antiqua"/>
          <w:color w:val="000000"/>
        </w:rPr>
        <w:t>ode-</w:t>
      </w:r>
      <w:r w:rsidR="00075DCA">
        <w:rPr>
          <w:rFonts w:ascii="Book Antiqua" w:eastAsia="Book Antiqua" w:hAnsi="Book Antiqua" w:cs="Book Antiqua"/>
          <w:color w:val="000000"/>
        </w:rPr>
        <w:t>m</w:t>
      </w:r>
      <w:r w:rsidR="000C2986">
        <w:rPr>
          <w:rFonts w:ascii="Book Antiqua" w:eastAsia="Book Antiqua" w:hAnsi="Book Antiqua" w:cs="Book Antiqua"/>
          <w:color w:val="000000"/>
        </w:rPr>
        <w:t>etastasis</w:t>
      </w:r>
      <w:r>
        <w:rPr>
          <w:rFonts w:ascii="Book Antiqua" w:eastAsia="Book Antiqua" w:hAnsi="Book Antiqua" w:cs="Book Antiqua"/>
          <w:color w:val="000000"/>
        </w:rPr>
        <w:t xml:space="preserve">, and perioperative morbimortality were similar between RGC and PGC. There was no difference in </w:t>
      </w:r>
      <w:r w:rsidR="006C1DDF" w:rsidRPr="006C1DDF">
        <w:rPr>
          <w:rFonts w:ascii="Book Antiqua" w:eastAsia="Book Antiqua" w:hAnsi="Book Antiqua" w:cs="Book Antiqua"/>
          <w:color w:val="000000"/>
        </w:rPr>
        <w:t xml:space="preserve">disease-free survival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0.592) and </w:t>
      </w:r>
      <w:r w:rsidR="006C1DDF" w:rsidRPr="006C1DDF">
        <w:rPr>
          <w:rFonts w:ascii="Book Antiqua" w:eastAsia="Book Antiqua" w:hAnsi="Book Antiqua" w:cs="Book Antiqua"/>
          <w:color w:val="000000"/>
        </w:rPr>
        <w:t xml:space="preserve">overall survival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0.930) between groups. LN status was the only independent factor related to survival. </w:t>
      </w:r>
    </w:p>
    <w:bookmarkEnd w:id="35"/>
    <w:bookmarkEnd w:id="36"/>
    <w:bookmarkEnd w:id="37"/>
    <w:p w14:paraId="0F970A12" w14:textId="77777777" w:rsidR="00A77B3E" w:rsidRDefault="00A77B3E">
      <w:pPr>
        <w:spacing w:line="360" w:lineRule="auto"/>
        <w:jc w:val="both"/>
      </w:pPr>
    </w:p>
    <w:p w14:paraId="306A1E6B" w14:textId="77777777" w:rsidR="00A77B3E" w:rsidRDefault="00C66671">
      <w:pPr>
        <w:spacing w:line="360" w:lineRule="auto"/>
        <w:jc w:val="both"/>
      </w:pPr>
      <w:r>
        <w:rPr>
          <w:rFonts w:ascii="Book Antiqua" w:eastAsia="Book Antiqua" w:hAnsi="Book Antiqua" w:cs="Book Antiqua"/>
          <w:color w:val="000000"/>
        </w:rPr>
        <w:t>CONCLUSION</w:t>
      </w:r>
    </w:p>
    <w:p w14:paraId="721DCC74" w14:textId="77777777" w:rsidR="00A77B3E" w:rsidRDefault="00C66671">
      <w:pPr>
        <w:spacing w:line="360" w:lineRule="auto"/>
        <w:jc w:val="both"/>
      </w:pPr>
      <w:bookmarkStart w:id="40" w:name="OLE_LINK311"/>
      <w:bookmarkStart w:id="41" w:name="OLE_LINK312"/>
      <w:r>
        <w:rPr>
          <w:rFonts w:ascii="Book Antiqua" w:eastAsia="Book Antiqua" w:hAnsi="Book Antiqua" w:cs="Book Antiqua"/>
          <w:color w:val="000000"/>
        </w:rPr>
        <w:t xml:space="preserve">RGC had similar clinicopathological characteristics to PGC. Despite the lower number of resected LN, RGC had a similar prognosis. </w:t>
      </w:r>
    </w:p>
    <w:bookmarkEnd w:id="40"/>
    <w:bookmarkEnd w:id="41"/>
    <w:p w14:paraId="7C397952" w14:textId="77777777" w:rsidR="00A77B3E" w:rsidRDefault="00A77B3E">
      <w:pPr>
        <w:spacing w:line="360" w:lineRule="auto"/>
        <w:jc w:val="both"/>
      </w:pPr>
    </w:p>
    <w:p w14:paraId="43F0304E" w14:textId="77777777" w:rsidR="00A77B3E" w:rsidRDefault="00C66671">
      <w:pPr>
        <w:spacing w:line="360" w:lineRule="auto"/>
        <w:jc w:val="both"/>
      </w:pPr>
      <w:r>
        <w:rPr>
          <w:rFonts w:ascii="Book Antiqua" w:eastAsia="Book Antiqua" w:hAnsi="Book Antiqua" w:cs="Book Antiqua"/>
          <w:b/>
          <w:bCs/>
          <w:color w:val="000000"/>
        </w:rPr>
        <w:lastRenderedPageBreak/>
        <w:t xml:space="preserve">Key Words: </w:t>
      </w:r>
      <w:bookmarkStart w:id="42" w:name="OLE_LINK291"/>
      <w:bookmarkStart w:id="43" w:name="OLE_LINK292"/>
      <w:bookmarkStart w:id="44" w:name="OLE_LINK299"/>
      <w:r w:rsidR="00C71AEE">
        <w:rPr>
          <w:rFonts w:ascii="Book Antiqua" w:hAnsi="Book Antiqua" w:cs="Book Antiqua" w:hint="eastAsia"/>
          <w:color w:val="000000"/>
          <w:lang w:eastAsia="zh-CN"/>
        </w:rPr>
        <w:t>S</w:t>
      </w:r>
      <w:r>
        <w:rPr>
          <w:rFonts w:ascii="Book Antiqua" w:eastAsia="Book Antiqua" w:hAnsi="Book Antiqua" w:cs="Book Antiqua"/>
          <w:color w:val="000000"/>
        </w:rPr>
        <w:t>toma</w:t>
      </w:r>
      <w:r w:rsidR="00C71AEE">
        <w:rPr>
          <w:rFonts w:ascii="Book Antiqua" w:eastAsia="Book Antiqua" w:hAnsi="Book Antiqua" w:cs="Book Antiqua"/>
          <w:color w:val="000000"/>
        </w:rPr>
        <w:t xml:space="preserve">ch neoplasms; </w:t>
      </w:r>
      <w:r w:rsidR="00C71AEE">
        <w:rPr>
          <w:rFonts w:ascii="Book Antiqua" w:hAnsi="Book Antiqua" w:cs="Book Antiqua" w:hint="eastAsia"/>
          <w:color w:val="000000"/>
          <w:lang w:eastAsia="zh-CN"/>
        </w:rPr>
        <w:t>G</w:t>
      </w:r>
      <w:r w:rsidR="00C71AEE">
        <w:rPr>
          <w:rFonts w:ascii="Book Antiqua" w:eastAsia="Book Antiqua" w:hAnsi="Book Antiqua" w:cs="Book Antiqua"/>
          <w:color w:val="000000"/>
        </w:rPr>
        <w:t xml:space="preserve">astric remnant; </w:t>
      </w:r>
      <w:r w:rsidR="00C71AEE">
        <w:rPr>
          <w:rFonts w:ascii="Book Antiqua" w:hAnsi="Book Antiqua" w:cs="Book Antiqua" w:hint="eastAsia"/>
          <w:color w:val="000000"/>
          <w:lang w:eastAsia="zh-CN"/>
        </w:rPr>
        <w:t>G</w:t>
      </w:r>
      <w:r w:rsidR="00C71AEE">
        <w:rPr>
          <w:rFonts w:ascii="Book Antiqua" w:eastAsia="Book Antiqua" w:hAnsi="Book Antiqua" w:cs="Book Antiqua"/>
          <w:color w:val="000000"/>
        </w:rPr>
        <w:t xml:space="preserve">astric cancer; </w:t>
      </w:r>
      <w:r w:rsidR="00C71AEE">
        <w:rPr>
          <w:rFonts w:ascii="Book Antiqua" w:hAnsi="Book Antiqua" w:cs="Book Antiqua" w:hint="eastAsia"/>
          <w:color w:val="000000"/>
          <w:lang w:eastAsia="zh-CN"/>
        </w:rPr>
        <w:t>R</w:t>
      </w:r>
      <w:r w:rsidR="00C71AEE">
        <w:rPr>
          <w:rFonts w:ascii="Book Antiqua" w:eastAsia="Book Antiqua" w:hAnsi="Book Antiqua" w:cs="Book Antiqua"/>
          <w:color w:val="000000"/>
        </w:rPr>
        <w:t xml:space="preserve">emnant gastric cancer; </w:t>
      </w:r>
      <w:r w:rsidR="00C71AEE">
        <w:rPr>
          <w:rFonts w:ascii="Book Antiqua" w:hAnsi="Book Antiqua" w:cs="Book Antiqua" w:hint="eastAsia"/>
          <w:color w:val="000000"/>
          <w:lang w:eastAsia="zh-CN"/>
        </w:rPr>
        <w:t>P</w:t>
      </w:r>
      <w:r w:rsidR="00C71AEE">
        <w:rPr>
          <w:rFonts w:ascii="Book Antiqua" w:eastAsia="Book Antiqua" w:hAnsi="Book Antiqua" w:cs="Book Antiqua"/>
          <w:color w:val="000000"/>
        </w:rPr>
        <w:t xml:space="preserve">eptic ulcer; </w:t>
      </w:r>
      <w:r w:rsidR="00C71AEE">
        <w:rPr>
          <w:rFonts w:ascii="Book Antiqua" w:hAnsi="Book Antiqua" w:cs="Book Antiqua" w:hint="eastAsia"/>
          <w:color w:val="000000"/>
          <w:lang w:eastAsia="zh-CN"/>
        </w:rPr>
        <w:t>G</w:t>
      </w:r>
      <w:r>
        <w:rPr>
          <w:rFonts w:ascii="Book Antiqua" w:eastAsia="Book Antiqua" w:hAnsi="Book Antiqua" w:cs="Book Antiqua"/>
          <w:color w:val="000000"/>
        </w:rPr>
        <w:t>astric stump</w:t>
      </w:r>
      <w:bookmarkEnd w:id="42"/>
      <w:bookmarkEnd w:id="43"/>
      <w:bookmarkEnd w:id="44"/>
    </w:p>
    <w:p w14:paraId="707A015E" w14:textId="77777777" w:rsidR="00A77B3E" w:rsidRDefault="00A77B3E">
      <w:pPr>
        <w:spacing w:line="360" w:lineRule="auto"/>
        <w:jc w:val="both"/>
      </w:pPr>
    </w:p>
    <w:p w14:paraId="1393559B" w14:textId="77777777" w:rsidR="00A77B3E" w:rsidRDefault="00C66671">
      <w:pPr>
        <w:spacing w:line="360" w:lineRule="auto"/>
        <w:jc w:val="both"/>
      </w:pPr>
      <w:bookmarkStart w:id="45" w:name="OLE_LINK289"/>
      <w:bookmarkStart w:id="46" w:name="OLE_LINK290"/>
      <w:r>
        <w:rPr>
          <w:rFonts w:ascii="Book Antiqua" w:eastAsia="Book Antiqua" w:hAnsi="Book Antiqua" w:cs="Book Antiqua"/>
          <w:color w:val="000000"/>
        </w:rPr>
        <w:t xml:space="preserve">Ramos MFKP, Pereira MA, Dias AR, Dantas ACB, Szor DJ, </w:t>
      </w:r>
      <w:bookmarkStart w:id="47" w:name="OLE_LINK279"/>
      <w:bookmarkStart w:id="48" w:name="OLE_LINK280"/>
      <w:r>
        <w:rPr>
          <w:rFonts w:ascii="Book Antiqua" w:eastAsia="Book Antiqua" w:hAnsi="Book Antiqua" w:cs="Book Antiqua"/>
          <w:color w:val="000000"/>
        </w:rPr>
        <w:t>Ribeiro Jr U</w:t>
      </w:r>
      <w:bookmarkEnd w:id="47"/>
      <w:bookmarkEnd w:id="48"/>
      <w:r>
        <w:rPr>
          <w:rFonts w:ascii="Book Antiqua" w:eastAsia="Book Antiqua" w:hAnsi="Book Antiqua" w:cs="Book Antiqua"/>
          <w:color w:val="000000"/>
        </w:rPr>
        <w:t>, Zilberstein B, Ceccone</w:t>
      </w:r>
      <w:r w:rsidR="00C71AEE">
        <w:rPr>
          <w:rFonts w:ascii="Book Antiqua" w:eastAsia="Book Antiqua" w:hAnsi="Book Antiqua" w:cs="Book Antiqua"/>
          <w:color w:val="000000"/>
        </w:rPr>
        <w:t xml:space="preserve">llo I. Remnant gastric cancer: </w:t>
      </w:r>
      <w:r w:rsidR="00C71AEE">
        <w:rPr>
          <w:rFonts w:ascii="Book Antiqua" w:hAnsi="Book Antiqua" w:cs="Book Antiqua" w:hint="eastAsia"/>
          <w:color w:val="000000"/>
          <w:lang w:eastAsia="zh-CN"/>
        </w:rPr>
        <w:t>A</w:t>
      </w:r>
      <w:r>
        <w:rPr>
          <w:rFonts w:ascii="Book Antiqua" w:eastAsia="Book Antiqua" w:hAnsi="Book Antiqua" w:cs="Book Antiqua"/>
          <w:color w:val="000000"/>
        </w:rPr>
        <w:t xml:space="preserve">n ordinary primary adenocarcinoma or a tumor with its own pattern?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bookmarkEnd w:id="45"/>
    <w:bookmarkEnd w:id="46"/>
    <w:p w14:paraId="1647E8DD" w14:textId="77777777" w:rsidR="00A77B3E" w:rsidRDefault="00A77B3E">
      <w:pPr>
        <w:spacing w:line="360" w:lineRule="auto"/>
        <w:jc w:val="both"/>
      </w:pPr>
    </w:p>
    <w:p w14:paraId="5FBD19AF" w14:textId="60DEF0D0" w:rsidR="00A77B3E" w:rsidRDefault="00C66671">
      <w:pPr>
        <w:spacing w:line="360" w:lineRule="auto"/>
        <w:jc w:val="both"/>
      </w:pPr>
      <w:r>
        <w:rPr>
          <w:rFonts w:ascii="Book Antiqua" w:eastAsia="Book Antiqua" w:hAnsi="Book Antiqua" w:cs="Book Antiqua"/>
          <w:b/>
          <w:bCs/>
          <w:color w:val="000000"/>
        </w:rPr>
        <w:t xml:space="preserve">Core Tip: </w:t>
      </w:r>
      <w:bookmarkStart w:id="49" w:name="OLE_LINK287"/>
      <w:bookmarkStart w:id="50" w:name="OLE_LINK288"/>
      <w:bookmarkStart w:id="51" w:name="OLE_LINK300"/>
      <w:bookmarkStart w:id="52" w:name="OLE_LINK301"/>
      <w:r>
        <w:rPr>
          <w:rFonts w:ascii="Book Antiqua" w:eastAsia="Book Antiqua" w:hAnsi="Book Antiqua" w:cs="Book Antiqua"/>
          <w:color w:val="000000"/>
        </w:rPr>
        <w:t>This is a retrospective study to evaluate the clinicopathological characteristics, surgical outcomes</w:t>
      </w:r>
      <w:r w:rsidR="000C2986">
        <w:rPr>
          <w:rFonts w:ascii="Book Antiqua" w:eastAsia="Book Antiqua" w:hAnsi="Book Antiqua" w:cs="Book Antiqua"/>
          <w:color w:val="000000"/>
        </w:rPr>
        <w:t>,</w:t>
      </w:r>
      <w:r>
        <w:rPr>
          <w:rFonts w:ascii="Book Antiqua" w:eastAsia="Book Antiqua" w:hAnsi="Book Antiqua" w:cs="Book Antiqua"/>
          <w:color w:val="000000"/>
        </w:rPr>
        <w:t xml:space="preserve"> and survival of remnant </w:t>
      </w:r>
      <w:bookmarkStart w:id="53" w:name="OLE_LINK72"/>
      <w:bookmarkStart w:id="54" w:name="OLE_LINK73"/>
      <w:r>
        <w:rPr>
          <w:rFonts w:ascii="Book Antiqua" w:eastAsia="Book Antiqua" w:hAnsi="Book Antiqua" w:cs="Book Antiqua"/>
          <w:color w:val="000000"/>
        </w:rPr>
        <w:t>gastric cancer</w:t>
      </w:r>
      <w:bookmarkEnd w:id="53"/>
      <w:bookmarkEnd w:id="54"/>
      <w:r>
        <w:rPr>
          <w:rFonts w:ascii="Book Antiqua" w:eastAsia="Book Antiqua" w:hAnsi="Book Antiqua" w:cs="Book Antiqua"/>
          <w:color w:val="000000"/>
        </w:rPr>
        <w:t xml:space="preserve"> (RGC) after previous gastrectomy for benign disease. We compared the RGC patients with primary proximal </w:t>
      </w:r>
      <w:r w:rsidR="00C71AEE">
        <w:rPr>
          <w:rFonts w:ascii="Book Antiqua" w:eastAsia="Book Antiqua" w:hAnsi="Book Antiqua" w:cs="Book Antiqua"/>
          <w:color w:val="000000"/>
        </w:rPr>
        <w:t xml:space="preserve">gastric cancer </w:t>
      </w:r>
      <w:r>
        <w:rPr>
          <w:rFonts w:ascii="Book Antiqua" w:eastAsia="Book Antiqua" w:hAnsi="Book Antiqua" w:cs="Book Antiqua"/>
          <w:color w:val="000000"/>
        </w:rPr>
        <w:t xml:space="preserve">(PGC) who underwent total gastrectomy. The findings indicated that RGC and PGC had similar clinicopathological characteristics, including Lauren </w:t>
      </w:r>
      <w:r w:rsidR="000C2986">
        <w:rPr>
          <w:rFonts w:ascii="Book Antiqua" w:eastAsia="Book Antiqua" w:hAnsi="Book Antiqua" w:cs="Book Antiqua"/>
          <w:color w:val="000000"/>
        </w:rPr>
        <w:t>t</w:t>
      </w:r>
      <w:r>
        <w:rPr>
          <w:rFonts w:ascii="Book Antiqua" w:eastAsia="Book Antiqua" w:hAnsi="Book Antiqua" w:cs="Book Antiqua"/>
          <w:color w:val="000000"/>
        </w:rPr>
        <w:t xml:space="preserve">ype and </w:t>
      </w:r>
      <w:r w:rsidR="000C2986">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0C2986">
        <w:rPr>
          <w:rFonts w:ascii="Book Antiqua" w:eastAsia="Book Antiqua" w:hAnsi="Book Antiqua" w:cs="Book Antiqua"/>
          <w:color w:val="000000"/>
        </w:rPr>
        <w:t>umor-</w:t>
      </w:r>
      <w:r w:rsidR="00075DCA">
        <w:rPr>
          <w:rFonts w:ascii="Book Antiqua" w:eastAsia="Book Antiqua" w:hAnsi="Book Antiqua" w:cs="Book Antiqua"/>
          <w:color w:val="000000"/>
        </w:rPr>
        <w:t>n</w:t>
      </w:r>
      <w:r w:rsidR="000C2986">
        <w:rPr>
          <w:rFonts w:ascii="Book Antiqua" w:eastAsia="Book Antiqua" w:hAnsi="Book Antiqua" w:cs="Book Antiqua"/>
          <w:color w:val="000000"/>
        </w:rPr>
        <w:t>ode-</w:t>
      </w:r>
      <w:r w:rsidR="00075DCA">
        <w:rPr>
          <w:rFonts w:ascii="Book Antiqua" w:eastAsia="Book Antiqua" w:hAnsi="Book Antiqua" w:cs="Book Antiqua"/>
          <w:color w:val="000000"/>
        </w:rPr>
        <w:t>me</w:t>
      </w:r>
      <w:r w:rsidR="000C2986">
        <w:rPr>
          <w:rFonts w:ascii="Book Antiqua" w:eastAsia="Book Antiqua" w:hAnsi="Book Antiqua" w:cs="Book Antiqua"/>
          <w:color w:val="000000"/>
        </w:rPr>
        <w:t>tastasis</w:t>
      </w:r>
      <w:r>
        <w:rPr>
          <w:rFonts w:ascii="Book Antiqua" w:eastAsia="Book Antiqua" w:hAnsi="Book Antiqua" w:cs="Book Antiqua"/>
          <w:color w:val="000000"/>
        </w:rPr>
        <w:t xml:space="preserve"> stage, but RGC patients were older and had a lower number of resected lymph nodes. Although RGC is generally associated </w:t>
      </w:r>
      <w:r w:rsidR="000C2986">
        <w:rPr>
          <w:rFonts w:ascii="Book Antiqua" w:eastAsia="Book Antiqua" w:hAnsi="Book Antiqua" w:cs="Book Antiqua"/>
          <w:color w:val="000000"/>
        </w:rPr>
        <w:t xml:space="preserve">with </w:t>
      </w:r>
      <w:r>
        <w:rPr>
          <w:rFonts w:ascii="Book Antiqua" w:eastAsia="Book Antiqua" w:hAnsi="Book Antiqua" w:cs="Book Antiqua"/>
          <w:color w:val="000000"/>
        </w:rPr>
        <w:t>a worse prognosis, there was no significant difference in perioperative morbimortality and survival between the groups.</w:t>
      </w:r>
      <w:bookmarkEnd w:id="49"/>
      <w:bookmarkEnd w:id="50"/>
      <w:bookmarkEnd w:id="51"/>
      <w:bookmarkEnd w:id="52"/>
    </w:p>
    <w:p w14:paraId="748F3FA3" w14:textId="77777777" w:rsidR="00A77B3E" w:rsidRDefault="00A77B3E">
      <w:pPr>
        <w:spacing w:line="360" w:lineRule="auto"/>
        <w:jc w:val="both"/>
      </w:pPr>
    </w:p>
    <w:p w14:paraId="36895417" w14:textId="77777777" w:rsidR="00A77B3E" w:rsidRDefault="00C71AEE">
      <w:pPr>
        <w:spacing w:line="360" w:lineRule="auto"/>
        <w:jc w:val="both"/>
      </w:pPr>
      <w:r>
        <w:rPr>
          <w:rFonts w:ascii="Book Antiqua" w:eastAsia="Book Antiqua" w:hAnsi="Book Antiqua" w:cs="Book Antiqua"/>
          <w:b/>
          <w:caps/>
          <w:color w:val="000000"/>
          <w:u w:val="single"/>
        </w:rPr>
        <w:br w:type="page"/>
      </w:r>
      <w:r w:rsidR="00C66671">
        <w:rPr>
          <w:rFonts w:ascii="Book Antiqua" w:eastAsia="Book Antiqua" w:hAnsi="Book Antiqua" w:cs="Book Antiqua"/>
          <w:b/>
          <w:caps/>
          <w:color w:val="000000"/>
          <w:u w:val="single"/>
        </w:rPr>
        <w:lastRenderedPageBreak/>
        <w:t>INTRODUCTION</w:t>
      </w:r>
    </w:p>
    <w:p w14:paraId="4D6BC435" w14:textId="47AD8372" w:rsidR="00A77B3E" w:rsidRPr="002871F3" w:rsidRDefault="00C66671" w:rsidP="00BB4E0A">
      <w:pPr>
        <w:spacing w:line="360" w:lineRule="auto"/>
        <w:jc w:val="both"/>
      </w:pPr>
      <w:bookmarkStart w:id="55" w:name="OLE_LINK313"/>
      <w:bookmarkStart w:id="56" w:name="OLE_LINK314"/>
      <w:bookmarkStart w:id="57" w:name="OLE_LINK315"/>
      <w:r w:rsidRPr="002871F3">
        <w:rPr>
          <w:rFonts w:ascii="Book Antiqua" w:eastAsia="Book Antiqua" w:hAnsi="Book Antiqua" w:cs="Book Antiqua"/>
          <w:color w:val="000000"/>
        </w:rPr>
        <w:t>Gastric cancer (GC) is the fifth most common cancer in the world,</w:t>
      </w:r>
      <w:r w:rsidRPr="002871F3">
        <w:rPr>
          <w:rFonts w:ascii="Book Antiqua" w:eastAsia="Book Antiqua" w:hAnsi="Book Antiqua" w:cs="Book Antiqua"/>
          <w:color w:val="000000"/>
          <w:szCs w:val="22"/>
        </w:rPr>
        <w:t xml:space="preserve"> </w:t>
      </w:r>
      <w:r w:rsidRPr="002871F3">
        <w:rPr>
          <w:rFonts w:ascii="Book Antiqua" w:eastAsia="Book Antiqua" w:hAnsi="Book Antiqua" w:cs="Book Antiqua"/>
          <w:color w:val="000000"/>
        </w:rPr>
        <w:t>and it is estimated that more than one million new cases of GC occur annually</w:t>
      </w:r>
      <w:r w:rsidRPr="002871F3">
        <w:rPr>
          <w:rFonts w:ascii="Book Antiqua" w:eastAsia="Book Antiqua" w:hAnsi="Book Antiqua" w:cs="Book Antiqua"/>
          <w:color w:val="000000"/>
          <w:szCs w:val="30"/>
          <w:vertAlign w:val="superscript"/>
        </w:rPr>
        <w:t>[</w:t>
      </w:r>
      <w:hyperlink w:anchor="_ENREF_1" w:tooltip="Bray, 2018 #473" w:history="1">
        <w:r w:rsidRPr="002871F3">
          <w:rPr>
            <w:rFonts w:ascii="Book Antiqua" w:eastAsia="Book Antiqua" w:hAnsi="Book Antiqua" w:cs="Book Antiqua"/>
            <w:color w:val="000000"/>
            <w:vertAlign w:val="superscript"/>
          </w:rPr>
          <w:t>1</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Among the types of gastric tumors, remnant gastric cancer (RGC) </w:t>
      </w:r>
      <w:r w:rsidR="000C2986">
        <w:rPr>
          <w:rFonts w:ascii="Book Antiqua" w:eastAsia="Book Antiqua" w:hAnsi="Book Antiqua" w:cs="Book Antiqua"/>
          <w:color w:val="000000"/>
        </w:rPr>
        <w:t>is</w:t>
      </w:r>
      <w:r w:rsidRPr="002871F3">
        <w:rPr>
          <w:rFonts w:ascii="Book Antiqua" w:eastAsia="Book Antiqua" w:hAnsi="Book Antiqua" w:cs="Book Antiqua"/>
          <w:color w:val="000000"/>
        </w:rPr>
        <w:t xml:space="preserve"> defined as a tumor that develops in the gastric remnant more than 5 years after a previous gastrectomy. </w:t>
      </w:r>
    </w:p>
    <w:p w14:paraId="3A52F487" w14:textId="6698972F" w:rsidR="00A77B3E" w:rsidRPr="002871F3" w:rsidRDefault="00C66671" w:rsidP="00BB4E0A">
      <w:pPr>
        <w:spacing w:line="360" w:lineRule="auto"/>
        <w:ind w:firstLineChars="100" w:firstLine="240"/>
        <w:jc w:val="both"/>
      </w:pPr>
      <w:r w:rsidRPr="002871F3">
        <w:rPr>
          <w:rFonts w:ascii="Book Antiqua" w:eastAsia="Book Antiqua" w:hAnsi="Book Antiqua" w:cs="Book Antiqua"/>
          <w:color w:val="000000"/>
        </w:rPr>
        <w:t>GC carcinogenesis is a multistep process that involves the interaction of several genetic, epigenetic, and environmental factors</w:t>
      </w:r>
      <w:r w:rsidRPr="002871F3">
        <w:rPr>
          <w:rFonts w:ascii="Book Antiqua" w:eastAsia="Book Antiqua" w:hAnsi="Book Antiqua" w:cs="Book Antiqua"/>
          <w:color w:val="000000"/>
          <w:szCs w:val="30"/>
          <w:vertAlign w:val="superscript"/>
        </w:rPr>
        <w:t>[</w:t>
      </w:r>
      <w:hyperlink w:anchor="_ENREF_2" w:tooltip="Correa, 1992 #153" w:history="1">
        <w:r w:rsidRPr="002871F3">
          <w:rPr>
            <w:rFonts w:ascii="Book Antiqua" w:eastAsia="Book Antiqua" w:hAnsi="Book Antiqua" w:cs="Book Antiqua"/>
            <w:color w:val="000000"/>
            <w:vertAlign w:val="superscript"/>
          </w:rPr>
          <w:t>2</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vertAlign w:val="superscript"/>
        </w:rPr>
        <w:t xml:space="preserve"> </w:t>
      </w:r>
      <w:r w:rsidRPr="002871F3">
        <w:rPr>
          <w:rFonts w:ascii="Book Antiqua" w:eastAsia="Book Antiqua" w:hAnsi="Book Antiqua" w:cs="Book Antiqua"/>
          <w:color w:val="000000"/>
        </w:rPr>
        <w:t xml:space="preserve">Risk factors commonly associated with the development of GC include chronic infection with </w:t>
      </w:r>
      <w:r w:rsidRPr="002871F3">
        <w:rPr>
          <w:rFonts w:ascii="Book Antiqua" w:eastAsia="Book Antiqua" w:hAnsi="Book Antiqua" w:cs="Book Antiqua"/>
          <w:i/>
          <w:iCs/>
          <w:color w:val="000000"/>
        </w:rPr>
        <w:t>H</w:t>
      </w:r>
      <w:r w:rsidR="000C2986">
        <w:rPr>
          <w:rFonts w:ascii="Book Antiqua" w:eastAsia="Book Antiqua" w:hAnsi="Book Antiqua" w:cs="Book Antiqua"/>
          <w:i/>
          <w:iCs/>
          <w:color w:val="000000"/>
        </w:rPr>
        <w:t>eliobacter</w:t>
      </w:r>
      <w:r w:rsidRPr="002871F3">
        <w:rPr>
          <w:rFonts w:ascii="Book Antiqua" w:eastAsia="Book Antiqua" w:hAnsi="Book Antiqua" w:cs="Book Antiqua"/>
          <w:i/>
          <w:iCs/>
          <w:color w:val="000000"/>
        </w:rPr>
        <w:t xml:space="preserve"> pylori</w:t>
      </w:r>
      <w:r w:rsidR="000C2986">
        <w:rPr>
          <w:rFonts w:ascii="Book Antiqua" w:eastAsia="Book Antiqua" w:hAnsi="Book Antiqua" w:cs="Book Antiqua"/>
          <w:i/>
          <w:iCs/>
          <w:color w:val="000000"/>
        </w:rPr>
        <w:t xml:space="preserve"> (H. pylori)</w:t>
      </w:r>
      <w:r w:rsidRPr="002871F3">
        <w:rPr>
          <w:rFonts w:ascii="Book Antiqua" w:eastAsia="Book Antiqua" w:hAnsi="Book Antiqua" w:cs="Book Antiqua"/>
          <w:color w:val="000000"/>
        </w:rPr>
        <w:t>, low fruit and vegetable intake, high salt intake, smoking, and alcohol consumption</w:t>
      </w:r>
      <w:r w:rsidRPr="002871F3">
        <w:rPr>
          <w:rFonts w:ascii="Book Antiqua" w:eastAsia="Book Antiqua" w:hAnsi="Book Antiqua" w:cs="Book Antiqua"/>
          <w:color w:val="000000"/>
          <w:szCs w:val="30"/>
          <w:vertAlign w:val="superscript"/>
        </w:rPr>
        <w:t>[</w:t>
      </w:r>
      <w:hyperlink w:anchor="_ENREF_3" w:tooltip="Ramos, 2018 #512" w:history="1">
        <w:r w:rsidRPr="002871F3">
          <w:rPr>
            <w:rFonts w:ascii="Book Antiqua" w:eastAsia="Book Antiqua" w:hAnsi="Book Antiqua" w:cs="Book Antiqua"/>
            <w:color w:val="000000"/>
            <w:vertAlign w:val="superscript"/>
          </w:rPr>
          <w:t>3</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After gastric resection, environmental changes induce chronic damage to the previous normal gastric mucosa of the remnant, initiating a </w:t>
      </w:r>
      <w:r w:rsidRPr="002871F3">
        <w:rPr>
          <w:rFonts w:ascii="Book Antiqua" w:eastAsia="Book Antiqua" w:hAnsi="Book Antiqua" w:cs="Book Antiqua"/>
          <w:i/>
          <w:iCs/>
          <w:color w:val="000000"/>
        </w:rPr>
        <w:t>de novo</w:t>
      </w:r>
      <w:r w:rsidRPr="002871F3">
        <w:rPr>
          <w:rFonts w:ascii="Book Antiqua" w:eastAsia="Book Antiqua" w:hAnsi="Book Antiqua" w:cs="Book Antiqua"/>
          <w:color w:val="000000"/>
        </w:rPr>
        <w:t xml:space="preserve"> carcinogenic pathway with a longer period for the development of RGC</w:t>
      </w:r>
      <w:r w:rsidRPr="002871F3">
        <w:rPr>
          <w:rFonts w:ascii="Book Antiqua" w:eastAsia="Book Antiqua" w:hAnsi="Book Antiqua" w:cs="Book Antiqua"/>
          <w:color w:val="000000"/>
          <w:szCs w:val="30"/>
          <w:vertAlign w:val="superscript"/>
        </w:rPr>
        <w:t>[</w:t>
      </w:r>
      <w:hyperlink w:anchor="_ENREF_4" w:tooltip="Kondo, 2002 #926" w:history="1">
        <w:r w:rsidRPr="002871F3">
          <w:rPr>
            <w:rFonts w:ascii="Book Antiqua" w:eastAsia="Book Antiqua" w:hAnsi="Book Antiqua" w:cs="Book Antiqua"/>
            <w:color w:val="000000"/>
            <w:vertAlign w:val="superscript"/>
          </w:rPr>
          <w:t>4</w:t>
        </w:r>
      </w:hyperlink>
      <w:r w:rsidRPr="002871F3">
        <w:rPr>
          <w:rFonts w:ascii="Book Antiqua" w:eastAsia="Book Antiqua" w:hAnsi="Book Antiqua" w:cs="Book Antiqua"/>
          <w:color w:val="000000"/>
          <w:vertAlign w:val="superscript"/>
        </w:rPr>
        <w:t>,</w:t>
      </w:r>
      <w:hyperlink w:anchor="_ENREF_5" w:tooltip="Safatle-Ribeiro, 2001 #261" w:history="1">
        <w:r w:rsidRPr="002871F3">
          <w:rPr>
            <w:rFonts w:ascii="Book Antiqua" w:eastAsia="Book Antiqua" w:hAnsi="Book Antiqua" w:cs="Book Antiqua"/>
            <w:color w:val="000000"/>
            <w:vertAlign w:val="superscript"/>
          </w:rPr>
          <w:t>5</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Another factor contributing to the remnant carcinogenesis is the vagotomy performed during the previous procedure, which causes denervation of the gastric mucosa leading to hypochlorhydria</w:t>
      </w:r>
      <w:r w:rsidRPr="002871F3">
        <w:rPr>
          <w:rFonts w:ascii="Book Antiqua" w:eastAsia="Book Antiqua" w:hAnsi="Book Antiqua" w:cs="Book Antiqua"/>
          <w:color w:val="000000"/>
          <w:szCs w:val="30"/>
          <w:vertAlign w:val="superscript"/>
        </w:rPr>
        <w:t>[</w:t>
      </w:r>
      <w:hyperlink w:anchor="_ENREF_6" w:tooltip="Ohira, 2016 #781" w:history="1">
        <w:r w:rsidRPr="002871F3">
          <w:rPr>
            <w:rFonts w:ascii="Book Antiqua" w:eastAsia="Book Antiqua" w:hAnsi="Book Antiqua" w:cs="Book Antiqua"/>
            <w:color w:val="000000"/>
            <w:vertAlign w:val="superscript"/>
          </w:rPr>
          <w:t>6</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vertAlign w:val="superscript"/>
        </w:rPr>
        <w:t xml:space="preserve"> </w:t>
      </w:r>
      <w:r w:rsidRPr="002871F3">
        <w:rPr>
          <w:rFonts w:ascii="Book Antiqua" w:eastAsia="Book Antiqua" w:hAnsi="Book Antiqua" w:cs="Book Antiqua"/>
          <w:color w:val="000000"/>
        </w:rPr>
        <w:t xml:space="preserve">On the other hand, the frequency of </w:t>
      </w:r>
      <w:r w:rsidRPr="002871F3">
        <w:rPr>
          <w:rStyle w:val="None"/>
          <w:rFonts w:ascii="Book Antiqua" w:eastAsia="Book Antiqua" w:hAnsi="Book Antiqua" w:cs="Book Antiqua"/>
          <w:i/>
          <w:iCs/>
          <w:color w:val="000000"/>
        </w:rPr>
        <w:t>H. pylori</w:t>
      </w:r>
      <w:r w:rsidRPr="002871F3">
        <w:rPr>
          <w:rStyle w:val="None"/>
          <w:rFonts w:ascii="Book Antiqua" w:eastAsia="Book Antiqua" w:hAnsi="Book Antiqua" w:cs="Book Antiqua"/>
          <w:color w:val="000000"/>
        </w:rPr>
        <w:t xml:space="preserve"> infection decreases in the mucosa remnant, leading to a protective effect</w:t>
      </w:r>
      <w:r w:rsidRPr="002871F3">
        <w:rPr>
          <w:rStyle w:val="None"/>
          <w:rFonts w:ascii="Book Antiqua" w:eastAsia="Book Antiqua" w:hAnsi="Book Antiqua" w:cs="Book Antiqua"/>
          <w:color w:val="000000"/>
          <w:szCs w:val="30"/>
          <w:vertAlign w:val="superscript"/>
        </w:rPr>
        <w:t>[</w:t>
      </w:r>
      <w:hyperlink w:anchor="_ENREF_6" w:tooltip="Ohira, 2016 #781" w:history="1">
        <w:r w:rsidRPr="002871F3">
          <w:rPr>
            <w:rStyle w:val="None"/>
            <w:rFonts w:ascii="Book Antiqua" w:eastAsia="Book Antiqua" w:hAnsi="Book Antiqua" w:cs="Book Antiqua"/>
            <w:color w:val="000000"/>
            <w:vertAlign w:val="superscript"/>
          </w:rPr>
          <w:t>6-8</w:t>
        </w:r>
      </w:hyperlink>
      <w:r w:rsidRPr="002871F3">
        <w:rPr>
          <w:rStyle w:val="None"/>
          <w:rFonts w:ascii="Book Antiqua" w:eastAsia="Book Antiqua" w:hAnsi="Book Antiqua" w:cs="Book Antiqua"/>
          <w:color w:val="000000"/>
          <w:vertAlign w:val="superscript"/>
        </w:rPr>
        <w:t>]</w:t>
      </w:r>
      <w:r w:rsidR="00CD15B7" w:rsidRPr="002871F3">
        <w:rPr>
          <w:rFonts w:ascii="Book Antiqua" w:hAnsi="Book Antiqua" w:cs="Book Antiqua" w:hint="eastAsia"/>
          <w:color w:val="000000"/>
          <w:lang w:eastAsia="zh-CN"/>
        </w:rPr>
        <w:t>.</w:t>
      </w:r>
      <w:r w:rsidRPr="002871F3">
        <w:rPr>
          <w:rStyle w:val="None"/>
          <w:rFonts w:ascii="Book Antiqua" w:eastAsia="Book Antiqua" w:hAnsi="Book Antiqua" w:cs="Book Antiqua"/>
          <w:color w:val="000000"/>
        </w:rPr>
        <w:t> </w:t>
      </w:r>
    </w:p>
    <w:p w14:paraId="1B7BBFA1" w14:textId="485C6E33" w:rsidR="00A77B3E" w:rsidRPr="002871F3" w:rsidRDefault="00C66671" w:rsidP="00CD15B7">
      <w:pPr>
        <w:spacing w:line="360" w:lineRule="auto"/>
        <w:ind w:firstLineChars="100" w:firstLine="240"/>
        <w:jc w:val="both"/>
      </w:pPr>
      <w:r w:rsidRPr="002871F3">
        <w:rPr>
          <w:rFonts w:ascii="Book Antiqua" w:eastAsia="Book Antiqua" w:hAnsi="Book Antiqua" w:cs="Book Antiqua"/>
          <w:color w:val="000000"/>
        </w:rPr>
        <w:t>The incidence of RGC was reported in the range of 2</w:t>
      </w:r>
      <w:r w:rsidR="00220E94" w:rsidRPr="002871F3">
        <w:rPr>
          <w:rFonts w:ascii="Book Antiqua" w:hAnsi="Book Antiqua" w:cs="Book Antiqua" w:hint="eastAsia"/>
          <w:color w:val="000000"/>
          <w:lang w:eastAsia="zh-CN"/>
        </w:rPr>
        <w:t>%</w:t>
      </w:r>
      <w:r w:rsidR="000C2986">
        <w:rPr>
          <w:rFonts w:ascii="Book Antiqua" w:hAnsi="Book Antiqua" w:cs="Book Antiqua"/>
          <w:color w:val="000000"/>
          <w:lang w:eastAsia="zh-CN"/>
        </w:rPr>
        <w:t>-</w:t>
      </w:r>
      <w:r w:rsidRPr="002871F3">
        <w:rPr>
          <w:rFonts w:ascii="Book Antiqua" w:eastAsia="Book Antiqua" w:hAnsi="Book Antiqua" w:cs="Book Antiqua"/>
          <w:color w:val="000000"/>
        </w:rPr>
        <w:t>6% of all GC</w:t>
      </w:r>
      <w:r w:rsidRPr="002871F3">
        <w:rPr>
          <w:rFonts w:ascii="Book Antiqua" w:eastAsia="Book Antiqua" w:hAnsi="Book Antiqua" w:cs="Book Antiqua"/>
          <w:color w:val="000000"/>
          <w:szCs w:val="30"/>
          <w:vertAlign w:val="superscript"/>
        </w:rPr>
        <w:t>[</w:t>
      </w:r>
      <w:hyperlink w:anchor="_ENREF_6" w:tooltip="Ohira, 2016 #781" w:history="1">
        <w:r w:rsidRPr="002871F3">
          <w:rPr>
            <w:rFonts w:ascii="Book Antiqua" w:eastAsia="Book Antiqua" w:hAnsi="Book Antiqua" w:cs="Book Antiqua"/>
            <w:color w:val="000000"/>
            <w:vertAlign w:val="superscript"/>
          </w:rPr>
          <w:t>6</w:t>
        </w:r>
      </w:hyperlink>
      <w:r w:rsidRPr="002871F3">
        <w:rPr>
          <w:rFonts w:ascii="Book Antiqua" w:eastAsia="Book Antiqua" w:hAnsi="Book Antiqua" w:cs="Book Antiqua"/>
          <w:color w:val="000000"/>
          <w:vertAlign w:val="superscript"/>
        </w:rPr>
        <w:t>,</w:t>
      </w:r>
      <w:hyperlink w:anchor="_ENREF_7" w:tooltip="Hanyu, 2018 #83" w:history="1">
        <w:r w:rsidRPr="002871F3">
          <w:rPr>
            <w:rFonts w:ascii="Book Antiqua" w:eastAsia="Book Antiqua" w:hAnsi="Book Antiqua" w:cs="Book Antiqua"/>
            <w:color w:val="000000"/>
            <w:vertAlign w:val="superscript"/>
          </w:rPr>
          <w:t>7</w:t>
        </w:r>
      </w:hyperlink>
      <w:r w:rsidRPr="002871F3">
        <w:rPr>
          <w:rFonts w:ascii="Book Antiqua" w:eastAsia="Book Antiqua" w:hAnsi="Book Antiqua" w:cs="Book Antiqua"/>
          <w:color w:val="000000"/>
          <w:vertAlign w:val="superscript"/>
        </w:rPr>
        <w:t>,</w:t>
      </w:r>
      <w:hyperlink w:anchor="_ENREF_9" w:tooltip="Lagergren, 2012 #90" w:history="1">
        <w:r w:rsidRPr="002871F3">
          <w:rPr>
            <w:rFonts w:ascii="Book Antiqua" w:eastAsia="Book Antiqua" w:hAnsi="Book Antiqua" w:cs="Book Antiqua"/>
            <w:color w:val="000000"/>
            <w:vertAlign w:val="superscript"/>
          </w:rPr>
          <w:t>9</w:t>
        </w:r>
      </w:hyperlink>
      <w:r w:rsidRPr="002871F3">
        <w:rPr>
          <w:rFonts w:ascii="Book Antiqua" w:eastAsia="Book Antiqua" w:hAnsi="Book Antiqua" w:cs="Book Antiqua"/>
          <w:color w:val="000000"/>
          <w:vertAlign w:val="superscript"/>
        </w:rPr>
        <w:t>,</w:t>
      </w:r>
      <w:hyperlink w:anchor="_ENREF_10" w:tooltip="Di Leo, 2014 #72" w:history="1">
        <w:r w:rsidRPr="002871F3">
          <w:rPr>
            <w:rFonts w:ascii="Book Antiqua" w:eastAsia="Book Antiqua" w:hAnsi="Book Antiqua" w:cs="Book Antiqua"/>
            <w:color w:val="000000"/>
            <w:vertAlign w:val="superscript"/>
          </w:rPr>
          <w:t>10</w:t>
        </w:r>
      </w:hyperlink>
      <w:r w:rsidRPr="002871F3">
        <w:rPr>
          <w:rFonts w:ascii="Book Antiqua" w:eastAsia="Book Antiqua" w:hAnsi="Book Antiqua" w:cs="Book Antiqua"/>
          <w:color w:val="000000"/>
          <w:vertAlign w:val="superscript"/>
        </w:rPr>
        <w:t>]</w:t>
      </w:r>
      <w:r w:rsidR="00220E94"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It can occur in the remnant stomach after a previous resection for </w:t>
      </w:r>
      <w:r w:rsidR="000C2986">
        <w:rPr>
          <w:rFonts w:ascii="Book Antiqua" w:eastAsia="Book Antiqua" w:hAnsi="Book Antiqua" w:cs="Book Antiqua"/>
          <w:color w:val="000000"/>
        </w:rPr>
        <w:t xml:space="preserve">either </w:t>
      </w:r>
      <w:r w:rsidRPr="002871F3">
        <w:rPr>
          <w:rFonts w:ascii="Book Antiqua" w:eastAsia="Book Antiqua" w:hAnsi="Book Antiqua" w:cs="Book Antiqua"/>
          <w:color w:val="000000"/>
        </w:rPr>
        <w:t>benign or malignant lesions. Nevertheless, these tumors seem to have different behaviors and etiologies according to this origin.</w:t>
      </w:r>
    </w:p>
    <w:p w14:paraId="75733C22" w14:textId="1CFC70B3" w:rsidR="00A77B3E" w:rsidRPr="002871F3" w:rsidRDefault="00C66671" w:rsidP="00FC203C">
      <w:pPr>
        <w:spacing w:line="360" w:lineRule="auto"/>
        <w:ind w:firstLineChars="100" w:firstLine="240"/>
        <w:jc w:val="both"/>
      </w:pPr>
      <w:r w:rsidRPr="002871F3">
        <w:rPr>
          <w:rFonts w:ascii="Book Antiqua" w:eastAsia="Book Antiqua" w:hAnsi="Book Antiqua" w:cs="Book Antiqua"/>
          <w:color w:val="000000"/>
        </w:rPr>
        <w:t xml:space="preserve">Over the past few decades, the introduction of </w:t>
      </w:r>
      <w:r w:rsidR="000C2986">
        <w:rPr>
          <w:rFonts w:ascii="Book Antiqua" w:eastAsia="Book Antiqua" w:hAnsi="Book Antiqua" w:cs="Book Antiqua"/>
          <w:color w:val="000000"/>
        </w:rPr>
        <w:t>histamine 2</w:t>
      </w:r>
      <w:r w:rsidRPr="002871F3">
        <w:rPr>
          <w:rFonts w:ascii="Book Antiqua" w:eastAsia="Book Antiqua" w:hAnsi="Book Antiqua" w:cs="Book Antiqua"/>
          <w:color w:val="000000"/>
        </w:rPr>
        <w:t>-receptor antagonists and proton pump inhibitors drastically reduced the number of gastric resections due to peptic disease. However, since the time for the development of the disease is long, the occurrence of RGC is still part of the current reality due to gastric resection for treatment of peptic ulcer in the past.</w:t>
      </w:r>
      <w:r w:rsidRPr="002871F3">
        <w:rPr>
          <w:rStyle w:val="None"/>
          <w:rFonts w:ascii="Book Antiqua" w:eastAsia="Book Antiqua" w:hAnsi="Book Antiqua" w:cs="Book Antiqua"/>
          <w:color w:val="000000"/>
        </w:rPr>
        <w:t xml:space="preserve"> </w:t>
      </w:r>
    </w:p>
    <w:p w14:paraId="60D6CA7A" w14:textId="77777777" w:rsidR="00A77B3E" w:rsidRPr="002871F3" w:rsidRDefault="00C66671" w:rsidP="00FC203C">
      <w:pPr>
        <w:spacing w:line="360" w:lineRule="auto"/>
        <w:ind w:firstLineChars="100" w:firstLine="240"/>
        <w:jc w:val="both"/>
      </w:pPr>
      <w:r w:rsidRPr="002871F3">
        <w:rPr>
          <w:rFonts w:ascii="Book Antiqua" w:eastAsia="Book Antiqua" w:hAnsi="Book Antiqua" w:cs="Book Antiqua"/>
          <w:color w:val="000000"/>
        </w:rPr>
        <w:t>Within the group of patients who had previous distal gastrectomy, a long-term follow-up is recommended for early detection of RGC</w:t>
      </w:r>
      <w:r w:rsidRPr="002871F3">
        <w:rPr>
          <w:rFonts w:ascii="Book Antiqua" w:eastAsia="Book Antiqua" w:hAnsi="Book Antiqua" w:cs="Book Antiqua"/>
          <w:color w:val="000000"/>
          <w:szCs w:val="30"/>
          <w:vertAlign w:val="superscript"/>
        </w:rPr>
        <w:t>[</w:t>
      </w:r>
      <w:hyperlink w:anchor="_ENREF_5" w:tooltip="Safatle-Ribeiro, 2001 #261" w:history="1">
        <w:r w:rsidRPr="002871F3">
          <w:rPr>
            <w:rFonts w:ascii="Book Antiqua" w:eastAsia="Book Antiqua" w:hAnsi="Book Antiqua" w:cs="Book Antiqua"/>
            <w:color w:val="000000"/>
            <w:vertAlign w:val="superscript"/>
          </w:rPr>
          <w:t>5</w:t>
        </w:r>
      </w:hyperlink>
      <w:r w:rsidRPr="002871F3">
        <w:rPr>
          <w:rFonts w:ascii="Book Antiqua" w:eastAsia="Book Antiqua" w:hAnsi="Book Antiqua" w:cs="Book Antiqua"/>
          <w:color w:val="000000"/>
          <w:vertAlign w:val="superscript"/>
        </w:rPr>
        <w:t>,</w:t>
      </w:r>
      <w:hyperlink w:anchor="_ENREF_9" w:tooltip="Lagergren, 2012 #90" w:history="1">
        <w:r w:rsidRPr="002871F3">
          <w:rPr>
            <w:rFonts w:ascii="Book Antiqua" w:eastAsia="Book Antiqua" w:hAnsi="Book Antiqua" w:cs="Book Antiqua"/>
            <w:color w:val="000000"/>
            <w:vertAlign w:val="superscript"/>
          </w:rPr>
          <w:t>9</w:t>
        </w:r>
      </w:hyperlink>
      <w:r w:rsidRPr="002871F3">
        <w:rPr>
          <w:rFonts w:ascii="Book Antiqua" w:eastAsia="Book Antiqua" w:hAnsi="Book Antiqua" w:cs="Book Antiqua"/>
          <w:color w:val="000000"/>
          <w:vertAlign w:val="superscript"/>
        </w:rPr>
        <w:t>]</w:t>
      </w:r>
      <w:r w:rsidR="00FC203C" w:rsidRPr="002871F3">
        <w:rPr>
          <w:rFonts w:ascii="Book Antiqua" w:hAnsi="Book Antiqua" w:cs="Book Antiqua" w:hint="eastAsia"/>
          <w:color w:val="000000"/>
          <w:lang w:eastAsia="zh-CN"/>
        </w:rPr>
        <w:t>.</w:t>
      </w:r>
      <w:r w:rsidRPr="002871F3">
        <w:rPr>
          <w:rFonts w:ascii="Book Antiqua" w:eastAsia="Book Antiqua" w:hAnsi="Book Antiqua" w:cs="Book Antiqua"/>
          <w:color w:val="000000"/>
          <w:szCs w:val="30"/>
          <w:vertAlign w:val="superscript"/>
        </w:rPr>
        <w:t xml:space="preserve"> </w:t>
      </w:r>
      <w:r w:rsidRPr="002871F3">
        <w:rPr>
          <w:rFonts w:ascii="Book Antiqua" w:eastAsia="Book Antiqua" w:hAnsi="Book Antiqua" w:cs="Book Antiqua"/>
          <w:color w:val="000000"/>
        </w:rPr>
        <w:t>But even with these recommendations, there is a common sense that RGC is generally related to more advanced clinical stage and worse prognosis</w:t>
      </w:r>
      <w:r w:rsidRPr="002871F3">
        <w:rPr>
          <w:rFonts w:ascii="Book Antiqua" w:eastAsia="Book Antiqua" w:hAnsi="Book Antiqua" w:cs="Book Antiqua"/>
          <w:color w:val="000000"/>
          <w:szCs w:val="30"/>
          <w:vertAlign w:val="superscript"/>
        </w:rPr>
        <w:t>[</w:t>
      </w:r>
      <w:hyperlink w:anchor="_ENREF_6" w:tooltip="Ohira, 2016 #781" w:history="1">
        <w:r w:rsidRPr="002871F3">
          <w:rPr>
            <w:rFonts w:ascii="Book Antiqua" w:eastAsia="Book Antiqua" w:hAnsi="Book Antiqua" w:cs="Book Antiqua"/>
            <w:color w:val="000000"/>
            <w:vertAlign w:val="superscript"/>
          </w:rPr>
          <w:t>6</w:t>
        </w:r>
      </w:hyperlink>
      <w:r w:rsidRPr="002871F3">
        <w:rPr>
          <w:rFonts w:ascii="Book Antiqua" w:eastAsia="Book Antiqua" w:hAnsi="Book Antiqua" w:cs="Book Antiqua"/>
          <w:color w:val="000000"/>
          <w:vertAlign w:val="superscript"/>
        </w:rPr>
        <w:t>,</w:t>
      </w:r>
      <w:hyperlink w:anchor="_ENREF_10" w:tooltip="Di Leo, 2014 #72" w:history="1">
        <w:r w:rsidRPr="002871F3">
          <w:rPr>
            <w:rFonts w:ascii="Book Antiqua" w:eastAsia="Book Antiqua" w:hAnsi="Book Antiqua" w:cs="Book Antiqua"/>
            <w:color w:val="000000"/>
            <w:vertAlign w:val="superscript"/>
          </w:rPr>
          <w:t>10</w:t>
        </w:r>
      </w:hyperlink>
      <w:r w:rsidRPr="002871F3">
        <w:rPr>
          <w:rFonts w:ascii="Book Antiqua" w:eastAsia="Book Antiqua" w:hAnsi="Book Antiqua" w:cs="Book Antiqua"/>
          <w:color w:val="000000"/>
          <w:vertAlign w:val="superscript"/>
        </w:rPr>
        <w:t>,</w:t>
      </w:r>
      <w:hyperlink w:anchor="_ENREF_11" w:tooltip="Huang, 2015 #84" w:history="1">
        <w:r w:rsidRPr="002871F3">
          <w:rPr>
            <w:rFonts w:ascii="Book Antiqua" w:eastAsia="Book Antiqua" w:hAnsi="Book Antiqua" w:cs="Book Antiqua"/>
            <w:color w:val="000000"/>
            <w:vertAlign w:val="superscript"/>
          </w:rPr>
          <w:t>11</w:t>
        </w:r>
      </w:hyperlink>
      <w:r w:rsidRPr="002871F3">
        <w:rPr>
          <w:rFonts w:ascii="Book Antiqua" w:eastAsia="Book Antiqua" w:hAnsi="Book Antiqua" w:cs="Book Antiqua"/>
          <w:color w:val="000000"/>
          <w:vertAlign w:val="superscript"/>
        </w:rPr>
        <w:t>]</w:t>
      </w:r>
      <w:r w:rsidR="00FC203C" w:rsidRPr="002871F3">
        <w:rPr>
          <w:rFonts w:ascii="Book Antiqua" w:hAnsi="Book Antiqua" w:cs="Book Antiqua" w:hint="eastAsia"/>
          <w:color w:val="000000"/>
          <w:lang w:eastAsia="zh-CN"/>
        </w:rPr>
        <w:t>.</w:t>
      </w:r>
      <w:r w:rsidRPr="002871F3">
        <w:rPr>
          <w:rFonts w:ascii="Book Antiqua" w:eastAsia="Book Antiqua" w:hAnsi="Book Antiqua" w:cs="Book Antiqua"/>
          <w:color w:val="000000"/>
          <w:szCs w:val="30"/>
          <w:vertAlign w:val="superscript"/>
        </w:rPr>
        <w:t xml:space="preserve"> </w:t>
      </w:r>
      <w:r w:rsidRPr="002871F3">
        <w:rPr>
          <w:rFonts w:ascii="Book Antiqua" w:eastAsia="Book Antiqua" w:hAnsi="Book Antiqua" w:cs="Book Antiqua"/>
          <w:color w:val="000000"/>
        </w:rPr>
        <w:t xml:space="preserve">The long period of carcinogenic effect after resection, as well </w:t>
      </w:r>
      <w:r w:rsidRPr="002871F3">
        <w:rPr>
          <w:rFonts w:ascii="Book Antiqua" w:eastAsia="Book Antiqua" w:hAnsi="Book Antiqua" w:cs="Book Antiqua"/>
          <w:color w:val="000000"/>
        </w:rPr>
        <w:lastRenderedPageBreak/>
        <w:t>as the previous diagnosis of benign disease, makes patients less likely to perform follow-up assessments for early detection of the gastric remnant tumor.</w:t>
      </w:r>
    </w:p>
    <w:p w14:paraId="2B229A57" w14:textId="77777777" w:rsidR="00A77B3E" w:rsidRPr="002871F3" w:rsidRDefault="00C66671" w:rsidP="0064614B">
      <w:pPr>
        <w:spacing w:line="360" w:lineRule="auto"/>
        <w:ind w:firstLineChars="100" w:firstLine="240"/>
        <w:jc w:val="both"/>
      </w:pPr>
      <w:r w:rsidRPr="002871F3">
        <w:rPr>
          <w:rFonts w:ascii="Book Antiqua" w:eastAsia="Book Antiqua" w:hAnsi="Book Antiqua" w:cs="Book Antiqua"/>
          <w:color w:val="000000"/>
        </w:rPr>
        <w:t>Completion total gastrectomy with radical lymphadenectomy is usually the treatment of choice for RGC. It is a technically challenging procedure, which may be associated with higher morbidity and mortality rates</w:t>
      </w:r>
      <w:r w:rsidRPr="002871F3">
        <w:rPr>
          <w:rFonts w:ascii="Book Antiqua" w:eastAsia="Book Antiqua" w:hAnsi="Book Antiqua" w:cs="Book Antiqua"/>
          <w:color w:val="000000"/>
          <w:szCs w:val="30"/>
          <w:vertAlign w:val="superscript"/>
        </w:rPr>
        <w:t>[</w:t>
      </w:r>
      <w:hyperlink w:anchor="_ENREF_12" w:tooltip="Kwon, 2015 #89" w:history="1">
        <w:r w:rsidRPr="002871F3">
          <w:rPr>
            <w:rFonts w:ascii="Book Antiqua" w:eastAsia="Book Antiqua" w:hAnsi="Book Antiqua" w:cs="Book Antiqua"/>
            <w:color w:val="000000"/>
            <w:vertAlign w:val="superscript"/>
          </w:rPr>
          <w:t>12</w:t>
        </w:r>
      </w:hyperlink>
      <w:r w:rsidRPr="002871F3">
        <w:rPr>
          <w:rFonts w:ascii="Book Antiqua" w:eastAsia="Book Antiqua" w:hAnsi="Book Antiqua" w:cs="Book Antiqua"/>
          <w:color w:val="000000"/>
          <w:vertAlign w:val="superscript"/>
        </w:rPr>
        <w:t>,</w:t>
      </w:r>
      <w:hyperlink w:anchor="_ENREF_13" w:tooltip="Kwon, 2014 #88" w:history="1">
        <w:r w:rsidRPr="002871F3">
          <w:rPr>
            <w:rFonts w:ascii="Book Antiqua" w:eastAsia="Book Antiqua" w:hAnsi="Book Antiqua" w:cs="Book Antiqua"/>
            <w:color w:val="000000"/>
            <w:vertAlign w:val="superscript"/>
          </w:rPr>
          <w:t>13</w:t>
        </w:r>
      </w:hyperlink>
      <w:r w:rsidRPr="002871F3">
        <w:rPr>
          <w:rFonts w:ascii="Book Antiqua" w:eastAsia="Book Antiqua" w:hAnsi="Book Antiqua" w:cs="Book Antiqua"/>
          <w:color w:val="000000"/>
          <w:vertAlign w:val="superscript"/>
        </w:rPr>
        <w:t>]</w:t>
      </w:r>
      <w:r w:rsidR="0064614B" w:rsidRPr="002871F3">
        <w:rPr>
          <w:rFonts w:ascii="Book Antiqua" w:hAnsi="Book Antiqua" w:cs="Book Antiqua" w:hint="eastAsia"/>
          <w:color w:val="000000"/>
          <w:lang w:eastAsia="zh-CN"/>
        </w:rPr>
        <w:t>.</w:t>
      </w:r>
      <w:r w:rsidR="00F51E1C" w:rsidRPr="002871F3">
        <w:rPr>
          <w:rFonts w:ascii="Book Antiqua" w:hAnsi="Book Antiqua" w:cs="Book Antiqua" w:hint="eastAsia"/>
          <w:color w:val="000000"/>
          <w:vertAlign w:val="superscript"/>
          <w:lang w:eastAsia="zh-CN"/>
        </w:rPr>
        <w:t xml:space="preserve"> </w:t>
      </w:r>
      <w:r w:rsidRPr="002871F3">
        <w:rPr>
          <w:rFonts w:ascii="Book Antiqua" w:eastAsia="Book Antiqua" w:hAnsi="Book Antiqua" w:cs="Book Antiqua"/>
          <w:color w:val="000000"/>
        </w:rPr>
        <w:t>The change in lymphatic drainage after the first resection may impact the</w:t>
      </w:r>
      <w:r w:rsidRPr="002871F3">
        <w:rPr>
          <w:rFonts w:ascii="Book Antiqua" w:eastAsia="Book Antiqua" w:hAnsi="Book Antiqua" w:cs="Book Antiqua"/>
          <w:color w:val="000000"/>
          <w:szCs w:val="22"/>
        </w:rPr>
        <w:t xml:space="preserve"> </w:t>
      </w:r>
      <w:r w:rsidRPr="002871F3">
        <w:rPr>
          <w:rFonts w:ascii="Book Antiqua" w:eastAsia="Book Antiqua" w:hAnsi="Book Antiqua" w:cs="Book Antiqua"/>
          <w:color w:val="000000"/>
        </w:rPr>
        <w:t>alteration in the pattern of lymph node (LN) spread. Furthermore, which LN stations must be removed and how to stage the disease in these patients persist as unanswered questions</w:t>
      </w:r>
      <w:r w:rsidRPr="002871F3">
        <w:rPr>
          <w:rFonts w:ascii="Book Antiqua" w:eastAsia="Book Antiqua" w:hAnsi="Book Antiqua" w:cs="Book Antiqua"/>
          <w:color w:val="000000"/>
          <w:szCs w:val="30"/>
          <w:vertAlign w:val="superscript"/>
        </w:rPr>
        <w:t>[</w:t>
      </w:r>
      <w:hyperlink w:anchor="_ENREF_14" w:tooltip="Irino, 2016 #86" w:history="1">
        <w:r w:rsidRPr="002871F3">
          <w:rPr>
            <w:rFonts w:ascii="Book Antiqua" w:eastAsia="Book Antiqua" w:hAnsi="Book Antiqua" w:cs="Book Antiqua"/>
            <w:color w:val="000000"/>
            <w:vertAlign w:val="superscript"/>
          </w:rPr>
          <w:t>14</w:t>
        </w:r>
      </w:hyperlink>
      <w:r w:rsidRPr="002871F3">
        <w:rPr>
          <w:rFonts w:ascii="Book Antiqua" w:eastAsia="Book Antiqua" w:hAnsi="Book Antiqua" w:cs="Book Antiqua"/>
          <w:color w:val="000000"/>
          <w:vertAlign w:val="superscript"/>
        </w:rPr>
        <w:t>]</w:t>
      </w:r>
      <w:r w:rsidR="0064614B"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w:t>
      </w:r>
      <w:r w:rsidRPr="002871F3">
        <w:rPr>
          <w:rStyle w:val="None"/>
          <w:rFonts w:ascii="Book Antiqua" w:eastAsia="Book Antiqua" w:hAnsi="Book Antiqua" w:cs="Book Antiqua"/>
          <w:color w:val="000000"/>
        </w:rPr>
        <w:t>Therefore, it is essential to understand the characteristics of RGC to determine its prognosis and decide on the appropriate treatment strategies.</w:t>
      </w:r>
    </w:p>
    <w:p w14:paraId="6987C449" w14:textId="77777777" w:rsidR="00A77B3E" w:rsidRPr="002871F3" w:rsidRDefault="00C66671" w:rsidP="00EC4F67">
      <w:pPr>
        <w:spacing w:line="360" w:lineRule="auto"/>
        <w:ind w:firstLineChars="100" w:firstLine="240"/>
        <w:jc w:val="both"/>
      </w:pPr>
      <w:r w:rsidRPr="002871F3">
        <w:rPr>
          <w:rStyle w:val="None"/>
          <w:rFonts w:ascii="Book Antiqua" w:eastAsia="Book Antiqua" w:hAnsi="Book Antiqua" w:cs="Book Antiqua"/>
          <w:color w:val="000000"/>
        </w:rPr>
        <w:t xml:space="preserve">Thus, this study aimed </w:t>
      </w:r>
      <w:r w:rsidRPr="002871F3">
        <w:rPr>
          <w:rFonts w:ascii="Book Antiqua" w:eastAsia="Book Antiqua" w:hAnsi="Book Antiqua" w:cs="Book Antiqua"/>
          <w:color w:val="000000"/>
        </w:rPr>
        <w:t>to evaluate the clinicopathological characteristics and prognosis of RGC after the previous gastrectomy for the benign disease compared to patients with primary proximal gastric cancer (PGC) undergoing total gastrectomy (TG) for primary cancer.</w:t>
      </w:r>
    </w:p>
    <w:bookmarkEnd w:id="55"/>
    <w:bookmarkEnd w:id="56"/>
    <w:bookmarkEnd w:id="57"/>
    <w:p w14:paraId="188205B4" w14:textId="77777777" w:rsidR="00A77B3E" w:rsidRDefault="00A77B3E">
      <w:pPr>
        <w:spacing w:line="360" w:lineRule="auto"/>
        <w:jc w:val="both"/>
      </w:pPr>
    </w:p>
    <w:p w14:paraId="4F21946B" w14:textId="77777777" w:rsidR="00A77B3E" w:rsidRDefault="00C66671">
      <w:pPr>
        <w:spacing w:line="360" w:lineRule="auto"/>
        <w:jc w:val="both"/>
      </w:pPr>
      <w:r>
        <w:rPr>
          <w:rFonts w:ascii="Book Antiqua" w:eastAsia="Book Antiqua" w:hAnsi="Book Antiqua" w:cs="Book Antiqua"/>
          <w:b/>
          <w:caps/>
          <w:color w:val="000000"/>
          <w:u w:val="single"/>
        </w:rPr>
        <w:t>MATERIALS AND METHODS</w:t>
      </w:r>
    </w:p>
    <w:p w14:paraId="5647B864" w14:textId="2337E85C" w:rsidR="00A77B3E" w:rsidRDefault="00C66671" w:rsidP="00EC4F67">
      <w:pPr>
        <w:spacing w:line="360" w:lineRule="auto"/>
        <w:jc w:val="both"/>
      </w:pPr>
      <w:bookmarkStart w:id="58" w:name="OLE_LINK316"/>
      <w:bookmarkStart w:id="59" w:name="OLE_LINK317"/>
      <w:bookmarkStart w:id="60" w:name="OLE_LINK318"/>
      <w:r>
        <w:rPr>
          <w:rFonts w:ascii="Book Antiqua" w:eastAsia="Book Antiqua" w:hAnsi="Book Antiqua" w:cs="Book Antiqua"/>
          <w:color w:val="000000"/>
        </w:rPr>
        <w:t xml:space="preserve">Patients who underwent curative resection for GC at our </w:t>
      </w:r>
      <w:r w:rsidR="00AB15B2">
        <w:rPr>
          <w:rFonts w:ascii="Book Antiqua" w:eastAsia="Book Antiqua" w:hAnsi="Book Antiqua" w:cs="Book Antiqua"/>
          <w:color w:val="000000"/>
        </w:rPr>
        <w:t>i</w:t>
      </w:r>
      <w:r>
        <w:rPr>
          <w:rFonts w:ascii="Book Antiqua" w:eastAsia="Book Antiqua" w:hAnsi="Book Antiqua" w:cs="Book Antiqua"/>
          <w:color w:val="000000"/>
        </w:rPr>
        <w:t>nstitute between 2009 and 2019 were retrospectively evaluated</w:t>
      </w:r>
      <w:r>
        <w:rPr>
          <w:rStyle w:val="None"/>
          <w:rFonts w:ascii="Book Antiqua" w:eastAsia="Book Antiqua" w:hAnsi="Book Antiqua" w:cs="Book Antiqua"/>
          <w:color w:val="000000"/>
        </w:rPr>
        <w:t xml:space="preserve"> from a prospectively collected medical database</w:t>
      </w:r>
      <w:r>
        <w:rPr>
          <w:rFonts w:ascii="Book Antiqua" w:eastAsia="Book Antiqua" w:hAnsi="Book Antiqua" w:cs="Book Antiqua"/>
          <w:color w:val="000000"/>
        </w:rPr>
        <w:t xml:space="preserve">. All RGC resections with histological diagnosis of gastric adenocarcinoma were enrolled in this study. As a comparison group, patients with primary </w:t>
      </w:r>
      <w:r w:rsidR="00EC4F67">
        <w:rPr>
          <w:rFonts w:ascii="Book Antiqua" w:eastAsia="Book Antiqua" w:hAnsi="Book Antiqua" w:cs="Book Antiqua"/>
          <w:color w:val="000000"/>
        </w:rPr>
        <w:t>PGC</w:t>
      </w:r>
      <w:r>
        <w:rPr>
          <w:rFonts w:ascii="Book Antiqua" w:eastAsia="Book Antiqua" w:hAnsi="Book Antiqua" w:cs="Book Antiqua"/>
          <w:color w:val="000000"/>
        </w:rPr>
        <w:t xml:space="preserve"> of corpus/fundus/cardia who underwent total gastrectomy with curative intent were selected.</w:t>
      </w:r>
      <w:r>
        <w:rPr>
          <w:rStyle w:val="None"/>
          <w:rFonts w:ascii="Book Antiqua" w:eastAsia="Book Antiqua" w:hAnsi="Book Antiqua" w:cs="Book Antiqua"/>
          <w:color w:val="000000"/>
        </w:rPr>
        <w:t xml:space="preserve"> Non-adenocarcinoma histology, palliative resections, and patients with the previous resection due to gastric adenocarcinoma were excluded from the study.</w:t>
      </w:r>
    </w:p>
    <w:p w14:paraId="1879C745" w14:textId="018EA1E4" w:rsidR="00A77B3E" w:rsidRDefault="00C66671" w:rsidP="00EC4F67">
      <w:pPr>
        <w:spacing w:line="360" w:lineRule="auto"/>
        <w:ind w:firstLineChars="100" w:firstLine="240"/>
        <w:jc w:val="both"/>
      </w:pPr>
      <w:r>
        <w:rPr>
          <w:rStyle w:val="None"/>
          <w:rFonts w:ascii="Book Antiqua" w:eastAsia="Book Antiqua" w:hAnsi="Book Antiqua" w:cs="Book Antiqua"/>
          <w:color w:val="000000"/>
        </w:rPr>
        <w:t xml:space="preserve">Clinical data were collected on the following variables: </w:t>
      </w:r>
      <w:r w:rsidR="00AB15B2">
        <w:rPr>
          <w:rStyle w:val="None"/>
          <w:rFonts w:ascii="Book Antiqua" w:eastAsia="Book Antiqua" w:hAnsi="Book Antiqua" w:cs="Book Antiqua"/>
          <w:color w:val="000000"/>
        </w:rPr>
        <w:t>A</w:t>
      </w:r>
      <w:r>
        <w:rPr>
          <w:rStyle w:val="None"/>
          <w:rFonts w:ascii="Book Antiqua" w:eastAsia="Book Antiqua" w:hAnsi="Book Antiqua" w:cs="Book Antiqua"/>
          <w:color w:val="000000"/>
        </w:rPr>
        <w:t xml:space="preserve">ge, sex, preoperative </w:t>
      </w:r>
      <w:bookmarkStart w:id="61" w:name="OLE_LINK74"/>
      <w:bookmarkStart w:id="62" w:name="OLE_LINK75"/>
      <w:r>
        <w:rPr>
          <w:rStyle w:val="None"/>
          <w:rFonts w:ascii="Book Antiqua" w:eastAsia="Book Antiqua" w:hAnsi="Book Antiqua" w:cs="Book Antiqua"/>
          <w:color w:val="000000"/>
        </w:rPr>
        <w:t>body mass index</w:t>
      </w:r>
      <w:bookmarkEnd w:id="61"/>
      <w:bookmarkEnd w:id="62"/>
      <w:r>
        <w:rPr>
          <w:rStyle w:val="None"/>
          <w:rFonts w:ascii="Book Antiqua" w:eastAsia="Book Antiqua" w:hAnsi="Book Antiqua" w:cs="Book Antiqua"/>
          <w:color w:val="000000"/>
        </w:rPr>
        <w:t>, albumin level, hemoglobin level,</w:t>
      </w:r>
      <w:r>
        <w:rPr>
          <w:rFonts w:ascii="Book Antiqua" w:eastAsia="Book Antiqua" w:hAnsi="Book Antiqua" w:cs="Book Antiqua"/>
          <w:color w:val="000000"/>
          <w:szCs w:val="22"/>
        </w:rPr>
        <w:t xml:space="preserve"> </w:t>
      </w:r>
      <w:r>
        <w:rPr>
          <w:rStyle w:val="None"/>
          <w:rFonts w:ascii="Book Antiqua" w:eastAsia="Book Antiqua" w:hAnsi="Book Antiqua" w:cs="Book Antiqua"/>
          <w:color w:val="000000"/>
        </w:rPr>
        <w:t>neutrophil-lymphocyte ratio, and physical status based on the American Society of Anesthesiologists classification</w:t>
      </w:r>
      <w:r>
        <w:rPr>
          <w:rStyle w:val="None"/>
          <w:rFonts w:ascii="Book Antiqua" w:eastAsia="Book Antiqua" w:hAnsi="Book Antiqua" w:cs="Book Antiqua"/>
          <w:color w:val="000000"/>
          <w:szCs w:val="30"/>
          <w:vertAlign w:val="superscript"/>
        </w:rPr>
        <w:t>[</w:t>
      </w:r>
      <w:hyperlink w:anchor="_ENREF_15" w:tooltip="Doyle, 2017 #117" w:history="1">
        <w:r>
          <w:rPr>
            <w:rStyle w:val="None"/>
            <w:rFonts w:ascii="Book Antiqua" w:eastAsia="Book Antiqua" w:hAnsi="Book Antiqua" w:cs="Book Antiqua"/>
            <w:color w:val="000000"/>
            <w:u w:val="single" w:color="0000EE"/>
            <w:vertAlign w:val="superscript"/>
          </w:rPr>
          <w:t>15</w:t>
        </w:r>
      </w:hyperlink>
      <w:r>
        <w:rPr>
          <w:rStyle w:val="None"/>
          <w:rFonts w:ascii="Book Antiqua" w:eastAsia="Book Antiqua" w:hAnsi="Book Antiqua" w:cs="Book Antiqua"/>
          <w:color w:val="000000"/>
          <w:vertAlign w:val="superscript"/>
        </w:rPr>
        <w:t>]</w:t>
      </w:r>
      <w:r w:rsidR="0078485A">
        <w:rPr>
          <w:rStyle w:val="None"/>
          <w:rFonts w:ascii="Book Antiqua" w:hAnsi="Book Antiqua" w:cs="Book Antiqua" w:hint="eastAsia"/>
          <w:color w:val="000000"/>
          <w:lang w:eastAsia="zh-CN"/>
        </w:rPr>
        <w:t>.</w:t>
      </w:r>
      <w:r w:rsidR="00F51E1C">
        <w:rPr>
          <w:rFonts w:ascii="Book Antiqua" w:hAnsi="Book Antiqua" w:cs="Book Antiqua" w:hint="eastAsia"/>
          <w:color w:val="000000"/>
          <w:vertAlign w:val="superscript"/>
          <w:lang w:eastAsia="zh-CN"/>
        </w:rPr>
        <w:t xml:space="preserve"> </w:t>
      </w:r>
      <w:r>
        <w:rPr>
          <w:rStyle w:val="None"/>
          <w:rFonts w:ascii="Book Antiqua" w:eastAsia="Book Antiqua" w:hAnsi="Book Antiqua" w:cs="Book Antiqua"/>
          <w:color w:val="000000"/>
        </w:rPr>
        <w:t xml:space="preserve">Comorbidities were recorded for all patients following Charlson-Deyo </w:t>
      </w:r>
      <w:r w:rsidR="0078485A">
        <w:rPr>
          <w:rStyle w:val="None"/>
          <w:rFonts w:ascii="Book Antiqua" w:eastAsia="Book Antiqua" w:hAnsi="Book Antiqua" w:cs="Book Antiqua"/>
          <w:color w:val="000000"/>
        </w:rPr>
        <w:t>comorbidity index</w:t>
      </w:r>
      <w:r>
        <w:rPr>
          <w:rStyle w:val="None"/>
          <w:rFonts w:ascii="Book Antiqua" w:eastAsia="Book Antiqua" w:hAnsi="Book Antiqua" w:cs="Book Antiqua"/>
          <w:color w:val="000000"/>
          <w:szCs w:val="30"/>
          <w:vertAlign w:val="superscript"/>
        </w:rPr>
        <w:t>[</w:t>
      </w:r>
      <w:hyperlink w:anchor="_ENREF_16" w:tooltip="Charlson, 1987 #242" w:history="1">
        <w:r>
          <w:rPr>
            <w:rStyle w:val="None"/>
            <w:rFonts w:ascii="Book Antiqua" w:eastAsia="Book Antiqua" w:hAnsi="Book Antiqua" w:cs="Book Antiqua"/>
            <w:color w:val="000000"/>
            <w:u w:val="single" w:color="0000EE"/>
            <w:vertAlign w:val="superscript"/>
          </w:rPr>
          <w:t>16</w:t>
        </w:r>
      </w:hyperlink>
      <w:r>
        <w:rPr>
          <w:rStyle w:val="None"/>
          <w:rFonts w:ascii="Book Antiqua" w:eastAsia="Book Antiqua" w:hAnsi="Book Antiqua" w:cs="Book Antiqua"/>
          <w:color w:val="000000"/>
          <w:vertAlign w:val="superscript"/>
        </w:rPr>
        <w:t>]</w:t>
      </w:r>
      <w:r w:rsidR="0078485A">
        <w:rPr>
          <w:rStyle w:val="None"/>
          <w:rFonts w:ascii="Book Antiqua" w:hAnsi="Book Antiqua" w:cs="Book Antiqua" w:hint="eastAsia"/>
          <w:color w:val="000000"/>
          <w:lang w:eastAsia="zh-CN"/>
        </w:rPr>
        <w:t>,</w:t>
      </w:r>
      <w:r w:rsidR="00F51E1C">
        <w:rPr>
          <w:rFonts w:ascii="Book Antiqua" w:hAnsi="Book Antiqua" w:cs="Book Antiqua" w:hint="eastAsia"/>
          <w:color w:val="000000"/>
          <w:vertAlign w:val="superscript"/>
          <w:lang w:eastAsia="zh-CN"/>
        </w:rPr>
        <w:t xml:space="preserve"> </w:t>
      </w:r>
      <w:r>
        <w:rPr>
          <w:rStyle w:val="None"/>
          <w:rFonts w:ascii="Book Antiqua" w:eastAsia="Book Antiqua" w:hAnsi="Book Antiqua" w:cs="Book Antiqua"/>
          <w:color w:val="000000"/>
        </w:rPr>
        <w:t xml:space="preserve">without the inclusion of age and GC as comorbidity. Time from previous gastrectomy and type of reconstruction were also analyzed in RGC patients. </w:t>
      </w:r>
    </w:p>
    <w:p w14:paraId="12DE6DF9" w14:textId="77777777" w:rsidR="00A77B3E" w:rsidRPr="002871F3" w:rsidRDefault="00C66671" w:rsidP="00A241A8">
      <w:pPr>
        <w:spacing w:line="360" w:lineRule="auto"/>
        <w:ind w:firstLineChars="100" w:firstLine="240"/>
        <w:jc w:val="both"/>
      </w:pPr>
      <w:r w:rsidRPr="002871F3">
        <w:rPr>
          <w:rStyle w:val="None"/>
          <w:rFonts w:ascii="Book Antiqua" w:eastAsia="Book Antiqua" w:hAnsi="Book Antiqua" w:cs="Book Antiqua"/>
          <w:color w:val="000000"/>
        </w:rPr>
        <w:lastRenderedPageBreak/>
        <w:t>The preoperative staging was performed through abdominal and pelvis computed tomography, endoscopy, and laboratory tests</w:t>
      </w:r>
      <w:r w:rsidR="00A241A8" w:rsidRPr="002871F3">
        <w:rPr>
          <w:rStyle w:val="None"/>
          <w:rFonts w:ascii="Book Antiqua" w:eastAsia="Book Antiqua" w:hAnsi="Book Antiqua" w:cs="Book Antiqua"/>
          <w:color w:val="000000"/>
          <w:szCs w:val="30"/>
          <w:vertAlign w:val="superscript"/>
        </w:rPr>
        <w:t>[</w:t>
      </w:r>
      <w:hyperlink w:anchor="_ENREF_17" w:tooltip="Zilberstein, 2013 #360" w:history="1">
        <w:r w:rsidR="00A241A8" w:rsidRPr="002871F3">
          <w:rPr>
            <w:rStyle w:val="None"/>
            <w:rFonts w:ascii="Book Antiqua" w:eastAsia="Book Antiqua" w:hAnsi="Book Antiqua" w:cs="Book Antiqua"/>
            <w:color w:val="000000"/>
            <w:vertAlign w:val="superscript"/>
          </w:rPr>
          <w:t>17</w:t>
        </w:r>
      </w:hyperlink>
      <w:r w:rsidR="00A241A8"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Tumor location and size was defined by endoscopy. Cardia tumors were classified according to Siewert classification, and those invading the previous anastomosis were considered as tumors located at the anastomotic site.</w:t>
      </w:r>
      <w:r w:rsidRPr="002871F3">
        <w:rPr>
          <w:rFonts w:ascii="Book Antiqua" w:eastAsia="Book Antiqua" w:hAnsi="Book Antiqua" w:cs="Book Antiqua"/>
          <w:color w:val="000000"/>
        </w:rPr>
        <w:t xml:space="preserve"> </w:t>
      </w:r>
    </w:p>
    <w:p w14:paraId="7A2D9D01" w14:textId="19E6AB73" w:rsidR="00A77B3E" w:rsidRPr="002871F3" w:rsidRDefault="00C66671" w:rsidP="00A241A8">
      <w:pPr>
        <w:spacing w:line="360" w:lineRule="auto"/>
        <w:ind w:firstLineChars="100" w:firstLine="240"/>
        <w:jc w:val="both"/>
      </w:pPr>
      <w:r w:rsidRPr="002871F3">
        <w:rPr>
          <w:rFonts w:ascii="Book Antiqua" w:eastAsia="Book Antiqua" w:hAnsi="Book Antiqua" w:cs="Book Antiqua"/>
          <w:color w:val="000000"/>
        </w:rPr>
        <w:t xml:space="preserve">The number of </w:t>
      </w:r>
      <w:r w:rsidR="00A241A8" w:rsidRPr="002871F3">
        <w:rPr>
          <w:rFonts w:ascii="Book Antiqua" w:eastAsia="Book Antiqua" w:hAnsi="Book Antiqua" w:cs="Book Antiqua"/>
          <w:color w:val="000000"/>
        </w:rPr>
        <w:t>LN</w:t>
      </w:r>
      <w:r w:rsidRPr="002871F3">
        <w:rPr>
          <w:rFonts w:ascii="Book Antiqua" w:eastAsia="Book Antiqua" w:hAnsi="Book Antiqua" w:cs="Book Antiqua"/>
          <w:color w:val="000000"/>
        </w:rPr>
        <w:t xml:space="preserve"> retrieved was also evaluated according to the lymph node ratio (LR)</w:t>
      </w:r>
      <w:r w:rsidRPr="002871F3">
        <w:rPr>
          <w:rStyle w:val="None"/>
          <w:rFonts w:ascii="Book Antiqua" w:eastAsia="Book Antiqua" w:hAnsi="Book Antiqua" w:cs="Book Antiqua"/>
          <w:color w:val="000000"/>
        </w:rPr>
        <w:t xml:space="preserve">, as proposed by Deng </w:t>
      </w:r>
      <w:r w:rsidRPr="002871F3">
        <w:rPr>
          <w:rStyle w:val="None"/>
          <w:rFonts w:ascii="Book Antiqua" w:eastAsia="Book Antiqua" w:hAnsi="Book Antiqua" w:cs="Book Antiqua"/>
          <w:i/>
          <w:iCs/>
          <w:color w:val="000000"/>
        </w:rPr>
        <w:t>et al</w:t>
      </w:r>
      <w:r w:rsidRPr="002871F3">
        <w:rPr>
          <w:rStyle w:val="None"/>
          <w:rFonts w:ascii="Book Antiqua" w:eastAsia="Book Antiqua" w:hAnsi="Book Antiqua" w:cs="Book Antiqua"/>
          <w:color w:val="000000"/>
          <w:szCs w:val="30"/>
          <w:vertAlign w:val="superscript"/>
        </w:rPr>
        <w:t>[</w:t>
      </w:r>
      <w:hyperlink w:anchor="_ENREF_18" w:tooltip="Deng, 2010 #71" w:history="1">
        <w:r w:rsidRPr="002871F3">
          <w:rPr>
            <w:rStyle w:val="None"/>
            <w:rFonts w:ascii="Book Antiqua" w:eastAsia="Book Antiqua" w:hAnsi="Book Antiqua" w:cs="Book Antiqua"/>
            <w:color w:val="000000"/>
            <w:vertAlign w:val="superscript"/>
          </w:rPr>
          <w:t>18</w:t>
        </w:r>
      </w:hyperlink>
      <w:r w:rsidRPr="002871F3">
        <w:rPr>
          <w:rStyle w:val="None"/>
          <w:rFonts w:ascii="Book Antiqua" w:eastAsia="Book Antiqua" w:hAnsi="Book Antiqua" w:cs="Book Antiqua"/>
          <w:color w:val="000000"/>
          <w:vertAlign w:val="superscript"/>
        </w:rPr>
        <w:t>]</w:t>
      </w:r>
      <w:r w:rsidR="00A241A8" w:rsidRPr="002871F3">
        <w:rPr>
          <w:rStyle w:val="None"/>
          <w:rFonts w:ascii="Book Antiqua" w:hAnsi="Book Antiqua" w:cs="Book Antiqua" w:hint="eastAsia"/>
          <w:color w:val="000000"/>
          <w:lang w:eastAsia="zh-CN"/>
        </w:rPr>
        <w:t>.</w:t>
      </w:r>
      <w:r w:rsidR="00F51E1C" w:rsidRPr="002871F3">
        <w:rPr>
          <w:rFonts w:ascii="Book Antiqua" w:hAnsi="Book Antiqua" w:cs="Book Antiqua" w:hint="eastAsia"/>
          <w:color w:val="000000"/>
          <w:vertAlign w:val="superscript"/>
          <w:lang w:eastAsia="zh-CN"/>
        </w:rPr>
        <w:t xml:space="preserve"> </w:t>
      </w:r>
      <w:r w:rsidRPr="002871F3">
        <w:rPr>
          <w:rStyle w:val="None"/>
          <w:rFonts w:ascii="Book Antiqua" w:eastAsia="Book Antiqua" w:hAnsi="Book Antiqua" w:cs="Book Antiqua"/>
          <w:color w:val="000000"/>
        </w:rPr>
        <w:t xml:space="preserve">Patients were classified into </w:t>
      </w:r>
      <w:r w:rsidR="00AB15B2">
        <w:rPr>
          <w:rStyle w:val="None"/>
          <w:rFonts w:ascii="Book Antiqua" w:eastAsia="Book Antiqua" w:hAnsi="Book Antiqua" w:cs="Book Antiqua"/>
          <w:color w:val="000000"/>
        </w:rPr>
        <w:t>four</w:t>
      </w:r>
      <w:r w:rsidRPr="002871F3">
        <w:rPr>
          <w:rStyle w:val="None"/>
          <w:rFonts w:ascii="Book Antiqua" w:eastAsia="Book Antiqua" w:hAnsi="Book Antiqua" w:cs="Book Antiqua"/>
          <w:color w:val="000000"/>
        </w:rPr>
        <w:t xml:space="preserve"> categories based on the following cutoff points: LR0</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&lt;</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10%, LR1</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w:t>
      </w:r>
      <w:r w:rsidR="00A241A8" w:rsidRPr="002871F3">
        <w:rPr>
          <w:rStyle w:val="None"/>
          <w:rFonts w:ascii="Book Antiqua" w:hAnsi="Book Antiqua" w:cs="Book Antiqua" w:hint="eastAsia"/>
          <w:color w:val="000000"/>
          <w:lang w:eastAsia="zh-CN"/>
        </w:rPr>
        <w:t xml:space="preserve"> </w:t>
      </w:r>
      <w:r w:rsidR="00A241A8" w:rsidRPr="002871F3">
        <w:rPr>
          <w:rStyle w:val="None"/>
          <w:rFonts w:ascii="Book Antiqua" w:eastAsia="Book Antiqua" w:hAnsi="Book Antiqua" w:cs="Book Antiqua"/>
          <w:color w:val="000000"/>
        </w:rPr>
        <w:t>10%</w:t>
      </w:r>
      <w:r w:rsidR="00A241A8" w:rsidRPr="002871F3">
        <w:rPr>
          <w:rStyle w:val="None"/>
          <w:rFonts w:ascii="Book Antiqua" w:hAnsi="Book Antiqua" w:cs="Book Antiqua" w:hint="eastAsia"/>
          <w:color w:val="000000"/>
          <w:lang w:eastAsia="zh-CN"/>
        </w:rPr>
        <w:t>-</w:t>
      </w:r>
      <w:r w:rsidRPr="002871F3">
        <w:rPr>
          <w:rStyle w:val="None"/>
          <w:rFonts w:ascii="Book Antiqua" w:eastAsia="Book Antiqua" w:hAnsi="Book Antiqua" w:cs="Book Antiqua"/>
          <w:color w:val="000000"/>
        </w:rPr>
        <w:t>20%, LR2</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w:t>
      </w:r>
      <w:r w:rsidR="00A241A8" w:rsidRPr="002871F3">
        <w:rPr>
          <w:rStyle w:val="None"/>
          <w:rFonts w:ascii="Book Antiqua" w:hAnsi="Book Antiqua" w:cs="Book Antiqua" w:hint="eastAsia"/>
          <w:color w:val="000000"/>
          <w:lang w:eastAsia="zh-CN"/>
        </w:rPr>
        <w:t xml:space="preserve"> </w:t>
      </w:r>
      <w:r w:rsidR="00A241A8" w:rsidRPr="002871F3">
        <w:rPr>
          <w:rStyle w:val="None"/>
          <w:rFonts w:ascii="Book Antiqua" w:eastAsia="Book Antiqua" w:hAnsi="Book Antiqua" w:cs="Book Antiqua"/>
          <w:color w:val="000000"/>
        </w:rPr>
        <w:t>20%</w:t>
      </w:r>
      <w:r w:rsidR="00A241A8" w:rsidRPr="002871F3">
        <w:rPr>
          <w:rStyle w:val="None"/>
          <w:rFonts w:ascii="Book Antiqua" w:hAnsi="Book Antiqua" w:cs="Book Antiqua" w:hint="eastAsia"/>
          <w:color w:val="000000"/>
          <w:lang w:eastAsia="zh-CN"/>
        </w:rPr>
        <w:t>-</w:t>
      </w:r>
      <w:r w:rsidRPr="002871F3">
        <w:rPr>
          <w:rStyle w:val="None"/>
          <w:rFonts w:ascii="Book Antiqua" w:eastAsia="Book Antiqua" w:hAnsi="Book Antiqua" w:cs="Book Antiqua"/>
          <w:color w:val="000000"/>
        </w:rPr>
        <w:t xml:space="preserve">40%, </w:t>
      </w:r>
      <w:r w:rsidR="00AB15B2">
        <w:rPr>
          <w:rStyle w:val="None"/>
          <w:rFonts w:ascii="Book Antiqua" w:eastAsia="Book Antiqua" w:hAnsi="Book Antiqua" w:cs="Book Antiqua"/>
          <w:color w:val="000000"/>
        </w:rPr>
        <w:t xml:space="preserve">and </w:t>
      </w:r>
      <w:r w:rsidRPr="002871F3">
        <w:rPr>
          <w:rStyle w:val="None"/>
          <w:rFonts w:ascii="Book Antiqua" w:eastAsia="Book Antiqua" w:hAnsi="Book Antiqua" w:cs="Book Antiqua"/>
          <w:color w:val="000000"/>
        </w:rPr>
        <w:t>LR3</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&gt;</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 xml:space="preserve">40%. </w:t>
      </w:r>
      <w:r w:rsidR="00AB15B2">
        <w:rPr>
          <w:rStyle w:val="None"/>
          <w:rFonts w:ascii="Book Antiqua" w:eastAsia="Book Antiqua" w:hAnsi="Book Antiqua" w:cs="Book Antiqua"/>
          <w:color w:val="000000"/>
        </w:rPr>
        <w:t>Tumor-</w:t>
      </w:r>
      <w:r w:rsidR="00075DCA">
        <w:rPr>
          <w:rStyle w:val="None"/>
          <w:rFonts w:ascii="Book Antiqua" w:eastAsia="Book Antiqua" w:hAnsi="Book Antiqua" w:cs="Book Antiqua"/>
          <w:color w:val="000000"/>
        </w:rPr>
        <w:t>n</w:t>
      </w:r>
      <w:r w:rsidR="00AB15B2">
        <w:rPr>
          <w:rStyle w:val="None"/>
          <w:rFonts w:ascii="Book Antiqua" w:eastAsia="Book Antiqua" w:hAnsi="Book Antiqua" w:cs="Book Antiqua"/>
          <w:color w:val="000000"/>
        </w:rPr>
        <w:t>ode-</w:t>
      </w:r>
      <w:r w:rsidR="00075DCA">
        <w:rPr>
          <w:rStyle w:val="None"/>
          <w:rFonts w:ascii="Book Antiqua" w:eastAsia="Book Antiqua" w:hAnsi="Book Antiqua" w:cs="Book Antiqua"/>
          <w:color w:val="000000"/>
        </w:rPr>
        <w:t>m</w:t>
      </w:r>
      <w:r w:rsidR="00AB15B2">
        <w:rPr>
          <w:rStyle w:val="None"/>
          <w:rFonts w:ascii="Book Antiqua" w:eastAsia="Book Antiqua" w:hAnsi="Book Antiqua" w:cs="Book Antiqua"/>
          <w:color w:val="000000"/>
        </w:rPr>
        <w:t>etastasis (</w:t>
      </w:r>
      <w:r w:rsidRPr="002871F3">
        <w:rPr>
          <w:rStyle w:val="None"/>
          <w:rFonts w:ascii="Book Antiqua" w:eastAsia="Book Antiqua" w:hAnsi="Book Antiqua" w:cs="Book Antiqua"/>
          <w:color w:val="000000"/>
        </w:rPr>
        <w:t>TNM</w:t>
      </w:r>
      <w:r w:rsidR="00AB15B2">
        <w:rPr>
          <w:rStyle w:val="None"/>
          <w:rFonts w:ascii="Book Antiqua" w:eastAsia="Book Antiqua" w:hAnsi="Book Antiqua" w:cs="Book Antiqua"/>
          <w:color w:val="000000"/>
        </w:rPr>
        <w:t>)</w:t>
      </w:r>
      <w:r w:rsidRPr="002871F3">
        <w:rPr>
          <w:rStyle w:val="None"/>
          <w:rFonts w:ascii="Book Antiqua" w:eastAsia="Book Antiqua" w:hAnsi="Book Antiqua" w:cs="Book Antiqua"/>
          <w:color w:val="000000"/>
        </w:rPr>
        <w:t xml:space="preserve"> staging was determined according to the 8th edition of the American Joint Committee on Cancer manual</w:t>
      </w:r>
      <w:r w:rsidR="003C3FA2" w:rsidRPr="002871F3">
        <w:rPr>
          <w:rStyle w:val="None"/>
          <w:rFonts w:ascii="Book Antiqua" w:eastAsia="Book Antiqua" w:hAnsi="Book Antiqua" w:cs="Book Antiqua"/>
          <w:color w:val="000000"/>
          <w:szCs w:val="30"/>
          <w:vertAlign w:val="superscript"/>
        </w:rPr>
        <w:t>[</w:t>
      </w:r>
      <w:hyperlink w:anchor="_ENREF_19" w:tooltip="Washington, 2010 #139" w:history="1">
        <w:r w:rsidR="003C3FA2" w:rsidRPr="002871F3">
          <w:rPr>
            <w:rStyle w:val="None"/>
            <w:rFonts w:ascii="Book Antiqua" w:eastAsia="Book Antiqua" w:hAnsi="Book Antiqua" w:cs="Book Antiqua"/>
            <w:color w:val="000000"/>
            <w:vertAlign w:val="superscript"/>
          </w:rPr>
          <w:t>19</w:t>
        </w:r>
      </w:hyperlink>
      <w:r w:rsidR="003C3FA2"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w:t>
      </w:r>
    </w:p>
    <w:p w14:paraId="42ED2E5E" w14:textId="77777777" w:rsidR="00A77B3E" w:rsidRPr="002871F3" w:rsidRDefault="00C66671" w:rsidP="0014565A">
      <w:pPr>
        <w:spacing w:line="360" w:lineRule="auto"/>
        <w:ind w:firstLineChars="100" w:firstLine="240"/>
        <w:jc w:val="both"/>
      </w:pPr>
      <w:r w:rsidRPr="002871F3">
        <w:rPr>
          <w:rStyle w:val="None"/>
          <w:rFonts w:ascii="Book Antiqua" w:eastAsia="Book Antiqua" w:hAnsi="Book Antiqua" w:cs="Book Antiqua"/>
          <w:color w:val="000000"/>
        </w:rPr>
        <w:t>All cases were operated in a high-volume center by specialist surgeons. The extent of LN dissection, as well as resection of adjacent organs during the surgery, was established by the attending surgeon to achieve a complete R0 resection. The extension of LN dissection and LN stations in total gastrectomy followed the recommendations of the Japanese Gastric Cancer Association guidelines</w:t>
      </w:r>
      <w:r w:rsidR="009E12E6" w:rsidRPr="002871F3">
        <w:rPr>
          <w:rStyle w:val="None"/>
          <w:rFonts w:ascii="Book Antiqua" w:eastAsia="Book Antiqua" w:hAnsi="Book Antiqua" w:cs="Book Antiqua"/>
          <w:color w:val="000000"/>
          <w:szCs w:val="30"/>
          <w:vertAlign w:val="superscript"/>
        </w:rPr>
        <w:t>[</w:t>
      </w:r>
      <w:hyperlink w:anchor="_ENREF_20" w:tooltip="Japanese Gastric Cancer, 2017 #2" w:history="1">
        <w:r w:rsidR="009E12E6" w:rsidRPr="002871F3">
          <w:rPr>
            <w:rStyle w:val="None"/>
            <w:rFonts w:ascii="Book Antiqua" w:eastAsia="Book Antiqua" w:hAnsi="Book Antiqua" w:cs="Book Antiqua"/>
            <w:color w:val="000000"/>
            <w:vertAlign w:val="superscript"/>
          </w:rPr>
          <w:t>20</w:t>
        </w:r>
      </w:hyperlink>
      <w:r w:rsidR="009E12E6"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The surgical approach (open or laparoscopic) was decided based on the surgeon´s decision during a multidisciplinary meeting (medical oncologist, surgeon, radiologist, and pathologist).</w:t>
      </w:r>
    </w:p>
    <w:p w14:paraId="2018A17E" w14:textId="414C0ACE" w:rsidR="00A77B3E" w:rsidRPr="002871F3" w:rsidRDefault="00C66671" w:rsidP="009E12E6">
      <w:pPr>
        <w:spacing w:line="360" w:lineRule="auto"/>
        <w:ind w:firstLineChars="100" w:firstLine="240"/>
        <w:jc w:val="both"/>
      </w:pPr>
      <w:r w:rsidRPr="002871F3">
        <w:rPr>
          <w:rStyle w:val="None"/>
          <w:rFonts w:ascii="Book Antiqua" w:eastAsia="Book Antiqua" w:hAnsi="Book Antiqua" w:cs="Book Antiqua"/>
          <w:color w:val="000000"/>
        </w:rPr>
        <w:t>Postoperative complications (POC) were graded according to Clavien-Dindo's classification</w:t>
      </w:r>
      <w:r w:rsidR="009E12E6" w:rsidRPr="002871F3">
        <w:rPr>
          <w:rStyle w:val="None"/>
          <w:rFonts w:ascii="Book Antiqua" w:eastAsia="Book Antiqua" w:hAnsi="Book Antiqua" w:cs="Book Antiqua"/>
          <w:color w:val="000000"/>
          <w:szCs w:val="30"/>
          <w:vertAlign w:val="superscript"/>
        </w:rPr>
        <w:t>[</w:t>
      </w:r>
      <w:hyperlink w:anchor="_ENREF_21" w:tooltip="Dindo, 2004 #243" w:history="1">
        <w:r w:rsidR="009E12E6" w:rsidRPr="002871F3">
          <w:rPr>
            <w:rStyle w:val="None"/>
            <w:rFonts w:ascii="Book Antiqua" w:eastAsia="Book Antiqua" w:hAnsi="Book Antiqua" w:cs="Book Antiqua"/>
            <w:color w:val="000000"/>
            <w:vertAlign w:val="superscript"/>
          </w:rPr>
          <w:t>21</w:t>
        </w:r>
      </w:hyperlink>
      <w:r w:rsidR="009E12E6"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and Clavien III-V were determined as a major complication. Mortality at 30</w:t>
      </w:r>
      <w:r w:rsidR="009E12E6" w:rsidRPr="002871F3">
        <w:rPr>
          <w:rStyle w:val="None"/>
          <w:rFonts w:ascii="Book Antiqua" w:hAnsi="Book Antiqua" w:cs="Book Antiqua" w:hint="eastAsia"/>
          <w:color w:val="000000"/>
          <w:lang w:eastAsia="zh-CN"/>
        </w:rPr>
        <w:t xml:space="preserve"> d</w:t>
      </w:r>
      <w:r w:rsidR="009E12E6" w:rsidRPr="002871F3">
        <w:rPr>
          <w:rStyle w:val="None"/>
          <w:rFonts w:ascii="Book Antiqua" w:eastAsia="Book Antiqua" w:hAnsi="Book Antiqua" w:cs="Book Antiqua"/>
          <w:color w:val="000000"/>
        </w:rPr>
        <w:t xml:space="preserve"> and 90 </w:t>
      </w:r>
      <w:r w:rsidR="009E12E6" w:rsidRPr="002871F3">
        <w:rPr>
          <w:rStyle w:val="None"/>
          <w:rFonts w:ascii="Book Antiqua" w:hAnsi="Book Antiqua" w:cs="Book Antiqua" w:hint="eastAsia"/>
          <w:color w:val="000000"/>
          <w:lang w:eastAsia="zh-CN"/>
        </w:rPr>
        <w:t>d</w:t>
      </w:r>
      <w:r w:rsidRPr="002871F3">
        <w:rPr>
          <w:rStyle w:val="None"/>
          <w:rFonts w:ascii="Book Antiqua" w:eastAsia="Book Antiqua" w:hAnsi="Book Antiqua" w:cs="Book Antiqua"/>
          <w:color w:val="000000"/>
        </w:rPr>
        <w:t xml:space="preserve"> after the surgical procedure was also an outcome assessed. Adjuvant or perioperative platin-based chemotherapy was administered according to clinical indication (T3/T4 and/or N+).</w:t>
      </w:r>
    </w:p>
    <w:p w14:paraId="6BF83457" w14:textId="77777777" w:rsidR="00A77B3E" w:rsidRPr="002871F3" w:rsidRDefault="00C66671" w:rsidP="00D5398A">
      <w:pPr>
        <w:spacing w:line="360" w:lineRule="auto"/>
        <w:ind w:firstLineChars="100" w:firstLine="240"/>
        <w:jc w:val="both"/>
      </w:pPr>
      <w:r w:rsidRPr="002871F3">
        <w:rPr>
          <w:rStyle w:val="None"/>
          <w:rFonts w:ascii="Book Antiqua" w:eastAsia="Book Antiqua" w:hAnsi="Book Antiqua" w:cs="Book Antiqua"/>
          <w:color w:val="000000"/>
        </w:rPr>
        <w:t xml:space="preserve">Postoperative follow-up medical appointments were performed quarterly in the first year and every 6 mo in the following years. Follow-up image tests for recurrence detection were performed based on the presence of symptoms. Lost to follow-up was defined as an absence for more than 12 mo in follow-up visits. The study was approved by the hospital ethics committee (CAAE: 25516719.3.0000.0065). </w:t>
      </w:r>
    </w:p>
    <w:p w14:paraId="2BFCD815" w14:textId="77777777" w:rsidR="00DC7A7C" w:rsidRPr="002871F3" w:rsidRDefault="00DC7A7C">
      <w:pPr>
        <w:spacing w:line="360" w:lineRule="auto"/>
        <w:jc w:val="both"/>
        <w:rPr>
          <w:rStyle w:val="None"/>
          <w:rFonts w:ascii="Book Antiqua" w:hAnsi="Book Antiqua" w:cs="Book Antiqua"/>
          <w:b/>
          <w:bCs/>
          <w:i/>
          <w:color w:val="000000"/>
          <w:lang w:eastAsia="zh-CN"/>
        </w:rPr>
      </w:pPr>
    </w:p>
    <w:p w14:paraId="1DFA5574" w14:textId="77777777" w:rsidR="00A77B3E" w:rsidRPr="00DC7A7C" w:rsidRDefault="00C66671">
      <w:pPr>
        <w:spacing w:line="360" w:lineRule="auto"/>
        <w:jc w:val="both"/>
        <w:rPr>
          <w:i/>
        </w:rPr>
      </w:pPr>
      <w:r w:rsidRPr="00DC7A7C">
        <w:rPr>
          <w:rStyle w:val="None"/>
          <w:rFonts w:ascii="Book Antiqua" w:eastAsia="Book Antiqua" w:hAnsi="Book Antiqua" w:cs="Book Antiqua"/>
          <w:b/>
          <w:bCs/>
          <w:i/>
          <w:color w:val="000000"/>
        </w:rPr>
        <w:t>Statistical analysis</w:t>
      </w:r>
    </w:p>
    <w:p w14:paraId="27AD02FB" w14:textId="57E9B3F0" w:rsidR="00A77B3E" w:rsidRDefault="00C66671" w:rsidP="00DC7A7C">
      <w:pPr>
        <w:spacing w:line="360" w:lineRule="auto"/>
        <w:jc w:val="both"/>
      </w:pPr>
      <w:r>
        <w:rPr>
          <w:rStyle w:val="None"/>
          <w:rFonts w:ascii="Book Antiqua" w:eastAsia="Book Antiqua" w:hAnsi="Book Antiqua" w:cs="Book Antiqua"/>
          <w:color w:val="000000"/>
        </w:rPr>
        <w:lastRenderedPageBreak/>
        <w:t xml:space="preserve">The </w:t>
      </w:r>
      <w:r w:rsidR="00AB15B2">
        <w:rPr>
          <w:rStyle w:val="None"/>
          <w:rFonts w:ascii="Book Antiqua" w:eastAsia="Book Antiqua" w:hAnsi="Book Antiqua" w:cs="Book Antiqua"/>
          <w:color w:val="000000"/>
        </w:rPr>
        <w:t>c</w:t>
      </w:r>
      <w:r>
        <w:rPr>
          <w:rStyle w:val="None"/>
          <w:rFonts w:ascii="Book Antiqua" w:eastAsia="Book Antiqua" w:hAnsi="Book Antiqua" w:cs="Book Antiqua"/>
          <w:color w:val="000000"/>
        </w:rPr>
        <w:t xml:space="preserve">hi-square tests were used for categorical variables and </w:t>
      </w:r>
      <w:r w:rsidRPr="0024063F">
        <w:rPr>
          <w:rStyle w:val="None"/>
          <w:rFonts w:ascii="Book Antiqua" w:eastAsia="Book Antiqua" w:hAnsi="Book Antiqua" w:cs="Book Antiqua"/>
          <w:i/>
          <w:iCs/>
          <w:color w:val="000000"/>
        </w:rPr>
        <w:t>t</w:t>
      </w:r>
      <w:r>
        <w:rPr>
          <w:rStyle w:val="None"/>
          <w:rFonts w:ascii="Book Antiqua" w:eastAsia="Book Antiqua" w:hAnsi="Book Antiqua" w:cs="Book Antiqua"/>
          <w:color w:val="000000"/>
        </w:rPr>
        <w:t xml:space="preserve">-tests for continuous variables. Survival was defined as the interval in months between the date of surgery and the date of recurrence, death for any cause, or the date of the last appointment. </w:t>
      </w:r>
      <w:bookmarkStart w:id="63" w:name="OLE_LINK113"/>
      <w:bookmarkStart w:id="64" w:name="OLE_LINK114"/>
      <w:r>
        <w:rPr>
          <w:rStyle w:val="None"/>
          <w:rFonts w:ascii="Book Antiqua" w:eastAsia="Book Antiqua" w:hAnsi="Book Antiqua" w:cs="Book Antiqua"/>
          <w:color w:val="000000"/>
        </w:rPr>
        <w:t>Overall survival</w:t>
      </w:r>
      <w:bookmarkEnd w:id="63"/>
      <w:bookmarkEnd w:id="64"/>
      <w:r>
        <w:rPr>
          <w:rStyle w:val="None"/>
          <w:rFonts w:ascii="Book Antiqua" w:eastAsia="Book Antiqua" w:hAnsi="Book Antiqua" w:cs="Book Antiqua"/>
          <w:color w:val="000000"/>
        </w:rPr>
        <w:t xml:space="preserve"> (OS) and </w:t>
      </w:r>
      <w:bookmarkStart w:id="65" w:name="OLE_LINK111"/>
      <w:bookmarkStart w:id="66" w:name="OLE_LINK112"/>
      <w:r>
        <w:rPr>
          <w:rStyle w:val="None"/>
          <w:rFonts w:ascii="Book Antiqua" w:eastAsia="Book Antiqua" w:hAnsi="Book Antiqua" w:cs="Book Antiqua"/>
          <w:color w:val="000000"/>
        </w:rPr>
        <w:t>disease-free survival</w:t>
      </w:r>
      <w:bookmarkEnd w:id="65"/>
      <w:bookmarkEnd w:id="66"/>
      <w:r>
        <w:rPr>
          <w:rStyle w:val="None"/>
          <w:rFonts w:ascii="Book Antiqua" w:eastAsia="Book Antiqua" w:hAnsi="Book Antiqua" w:cs="Book Antiqua"/>
          <w:color w:val="000000"/>
        </w:rPr>
        <w:t xml:space="preserve"> (DFS) were estimated using the method of Kaplan–Meier. The log-rank test was used to identify differences between the survival curves. To determine factors associated with DFS and OS, univariate and multivariate survival analysis was performed by Cox proportional hazards model. All tests were two-sided</w:t>
      </w:r>
      <w:r w:rsidR="00AB15B2">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 and </w:t>
      </w:r>
      <w:r w:rsidR="00DC7A7C">
        <w:rPr>
          <w:rStyle w:val="None"/>
          <w:rFonts w:ascii="Book Antiqua" w:eastAsia="Book Antiqua" w:hAnsi="Book Antiqua" w:cs="Book Antiqua"/>
          <w:i/>
          <w:iCs/>
          <w:color w:val="000000"/>
        </w:rPr>
        <w:t>P</w:t>
      </w:r>
      <w:r w:rsidR="00DC7A7C">
        <w:rPr>
          <w:rStyle w:val="None"/>
          <w:rFonts w:ascii="Book Antiqua" w:hAnsi="Book Antiqua" w:cs="Book Antiqua" w:hint="eastAsia"/>
          <w:i/>
          <w:iCs/>
          <w:color w:val="000000"/>
          <w:lang w:eastAsia="zh-CN"/>
        </w:rPr>
        <w:t xml:space="preserve"> </w:t>
      </w:r>
      <w:r>
        <w:rPr>
          <w:rStyle w:val="None"/>
          <w:rFonts w:ascii="Book Antiqua" w:eastAsia="Book Antiqua" w:hAnsi="Book Antiqua" w:cs="Book Antiqua"/>
          <w:color w:val="000000"/>
        </w:rPr>
        <w:t>&lt;</w:t>
      </w:r>
      <w:r w:rsidR="00DC7A7C">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0.05 was considered statistically significant. Statistical analyses were performed using SPSS software, version 20.0 (SPSS Inc, </w:t>
      </w:r>
      <w:r w:rsidR="00AB15B2">
        <w:rPr>
          <w:rStyle w:val="None"/>
          <w:rFonts w:ascii="Book Antiqua" w:eastAsia="Book Antiqua" w:hAnsi="Book Antiqua" w:cs="Book Antiqua"/>
          <w:color w:val="000000"/>
        </w:rPr>
        <w:t>Armonk, NY</w:t>
      </w:r>
      <w:r w:rsidR="002871F3" w:rsidRPr="002871F3">
        <w:rPr>
          <w:rStyle w:val="None"/>
          <w:rFonts w:ascii="Book Antiqua" w:hAnsi="Book Antiqua" w:cs="Book Antiqua"/>
          <w:color w:val="000000"/>
          <w:lang w:eastAsia="zh-CN"/>
        </w:rPr>
        <w:t>,</w:t>
      </w:r>
      <w:r w:rsidR="002871F3">
        <w:rPr>
          <w:rStyle w:val="None"/>
          <w:rFonts w:ascii="Book Antiqua" w:hAnsi="Book Antiqua" w:cs="Book Antiqua"/>
          <w:color w:val="000000"/>
          <w:lang w:eastAsia="zh-CN"/>
        </w:rPr>
        <w:t xml:space="preserve"> </w:t>
      </w:r>
      <w:r w:rsidR="002871F3" w:rsidRPr="002871F3">
        <w:rPr>
          <w:rStyle w:val="None"/>
          <w:rFonts w:ascii="Book Antiqua" w:hAnsi="Book Antiqua" w:cs="Book Antiqua"/>
          <w:color w:val="000000"/>
          <w:lang w:eastAsia="zh-CN"/>
        </w:rPr>
        <w:t>United States</w:t>
      </w:r>
      <w:r>
        <w:rPr>
          <w:rStyle w:val="None"/>
          <w:rFonts w:ascii="Book Antiqua" w:eastAsia="Book Antiqua" w:hAnsi="Book Antiqua" w:cs="Book Antiqua"/>
          <w:color w:val="000000"/>
        </w:rPr>
        <w:t>).</w:t>
      </w:r>
    </w:p>
    <w:bookmarkEnd w:id="58"/>
    <w:bookmarkEnd w:id="59"/>
    <w:bookmarkEnd w:id="60"/>
    <w:p w14:paraId="335827BC" w14:textId="77777777" w:rsidR="00A77B3E" w:rsidRDefault="00A77B3E" w:rsidP="005A094A">
      <w:pPr>
        <w:spacing w:line="360" w:lineRule="auto"/>
        <w:jc w:val="both"/>
      </w:pPr>
    </w:p>
    <w:p w14:paraId="57F914E3" w14:textId="77777777" w:rsidR="00A77B3E" w:rsidRDefault="00C66671">
      <w:pPr>
        <w:spacing w:line="360" w:lineRule="auto"/>
        <w:jc w:val="both"/>
      </w:pPr>
      <w:r>
        <w:rPr>
          <w:rFonts w:ascii="Book Antiqua" w:eastAsia="Book Antiqua" w:hAnsi="Book Antiqua" w:cs="Book Antiqua"/>
          <w:b/>
          <w:caps/>
          <w:color w:val="000000"/>
          <w:u w:val="single"/>
        </w:rPr>
        <w:t>RESULTS</w:t>
      </w:r>
    </w:p>
    <w:p w14:paraId="09A32E25" w14:textId="3A425547" w:rsidR="00A77B3E" w:rsidRPr="00851510" w:rsidRDefault="00C66671">
      <w:pPr>
        <w:spacing w:line="360" w:lineRule="auto"/>
        <w:jc w:val="both"/>
        <w:rPr>
          <w:lang w:eastAsia="zh-CN"/>
        </w:rPr>
      </w:pPr>
      <w:bookmarkStart w:id="67" w:name="OLE_LINK319"/>
      <w:bookmarkStart w:id="68" w:name="OLE_LINK320"/>
      <w:bookmarkStart w:id="69" w:name="OLE_LINK321"/>
      <w:r>
        <w:rPr>
          <w:rStyle w:val="None"/>
          <w:rFonts w:ascii="Book Antiqua" w:eastAsia="Book Antiqua" w:hAnsi="Book Antiqua" w:cs="Book Antiqua"/>
          <w:color w:val="000000"/>
        </w:rPr>
        <w:t xml:space="preserve">Among the 623 patients who underwent gastrectomy with lymphadenectomy with curative intent at our </w:t>
      </w:r>
      <w:r w:rsidR="00AB15B2">
        <w:rPr>
          <w:rStyle w:val="None"/>
          <w:rFonts w:ascii="Book Antiqua" w:eastAsia="Book Antiqua" w:hAnsi="Book Antiqua" w:cs="Book Antiqua"/>
          <w:color w:val="000000"/>
        </w:rPr>
        <w:t>i</w:t>
      </w:r>
      <w:r>
        <w:rPr>
          <w:rStyle w:val="None"/>
          <w:rFonts w:ascii="Book Antiqua" w:eastAsia="Book Antiqua" w:hAnsi="Book Antiqua" w:cs="Book Antiqua"/>
          <w:color w:val="000000"/>
        </w:rPr>
        <w:t>nstitute,</w:t>
      </w:r>
      <w:r>
        <w:rPr>
          <w:rStyle w:val="None"/>
          <w:rFonts w:ascii="Book Antiqua" w:eastAsia="Book Antiqua" w:hAnsi="Book Antiqua" w:cs="Book Antiqua"/>
          <w:b/>
          <w:bCs/>
          <w:color w:val="000000"/>
        </w:rPr>
        <w:t xml:space="preserve"> </w:t>
      </w:r>
      <w:r>
        <w:rPr>
          <w:rStyle w:val="None"/>
          <w:rFonts w:ascii="Book Antiqua" w:eastAsia="Book Antiqua" w:hAnsi="Book Antiqua" w:cs="Book Antiqua"/>
          <w:color w:val="000000"/>
        </w:rPr>
        <w:t>RGC resection was performed in 60 patients. Of these, 41 patients who had the previous resection due to benign disease were enrolled. For the comparison group, 120 patients with primary proximal gastric adenocarcinoma submitted to TG in the same period met the inclusion criteria and were included in the study</w:t>
      </w:r>
      <w:r w:rsidR="00851510">
        <w:rPr>
          <w:rStyle w:val="None"/>
          <w:rFonts w:ascii="Book Antiqua" w:hAnsi="Book Antiqua" w:cs="Book Antiqua" w:hint="eastAsia"/>
          <w:color w:val="000000"/>
          <w:lang w:eastAsia="zh-CN"/>
        </w:rPr>
        <w:t>.</w:t>
      </w:r>
    </w:p>
    <w:p w14:paraId="542E0793" w14:textId="1547AC00" w:rsidR="00A77B3E" w:rsidRDefault="00C66671" w:rsidP="00851510">
      <w:pPr>
        <w:spacing w:line="360" w:lineRule="auto"/>
        <w:ind w:firstLineChars="100" w:firstLine="240"/>
        <w:jc w:val="both"/>
      </w:pPr>
      <w:r>
        <w:rPr>
          <w:rStyle w:val="None"/>
          <w:rFonts w:ascii="Book Antiqua" w:eastAsia="Book Antiqua" w:hAnsi="Book Antiqua" w:cs="Book Antiqua"/>
          <w:color w:val="000000"/>
        </w:rPr>
        <w:t xml:space="preserve">Concerning RGC, all patients were previously operated on by an open approach and </w:t>
      </w:r>
      <w:r w:rsidR="005716BD">
        <w:rPr>
          <w:rStyle w:val="None"/>
          <w:rFonts w:ascii="Book Antiqua" w:eastAsia="Book Antiqua" w:hAnsi="Book Antiqua" w:cs="Book Antiqua"/>
          <w:color w:val="000000"/>
        </w:rPr>
        <w:t xml:space="preserve">underwent </w:t>
      </w:r>
      <w:r>
        <w:rPr>
          <w:rStyle w:val="None"/>
          <w:rFonts w:ascii="Book Antiqua" w:eastAsia="Book Antiqua" w:hAnsi="Book Antiqua" w:cs="Book Antiqua"/>
          <w:color w:val="000000"/>
        </w:rPr>
        <w:t>gastrojejunostomy (</w:t>
      </w:r>
      <w:proofErr w:type="spellStart"/>
      <w:r>
        <w:rPr>
          <w:rStyle w:val="None"/>
          <w:rFonts w:ascii="Book Antiqua" w:eastAsia="Book Antiqua" w:hAnsi="Book Antiqua" w:cs="Book Antiqua"/>
          <w:color w:val="000000"/>
        </w:rPr>
        <w:t>Billroth</w:t>
      </w:r>
      <w:proofErr w:type="spellEnd"/>
      <w:r>
        <w:rPr>
          <w:rStyle w:val="None"/>
          <w:rFonts w:ascii="Book Antiqua" w:eastAsia="Book Antiqua" w:hAnsi="Book Antiqua" w:cs="Book Antiqua"/>
          <w:color w:val="000000"/>
        </w:rPr>
        <w:t xml:space="preserve"> II) reconstruction.</w:t>
      </w:r>
      <w:r w:rsidR="00F51E1C">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The mean age of patients </w:t>
      </w:r>
      <w:r w:rsidR="005716BD">
        <w:rPr>
          <w:rStyle w:val="None"/>
          <w:rFonts w:ascii="Book Antiqua" w:eastAsia="Book Antiqua" w:hAnsi="Book Antiqua" w:cs="Book Antiqua"/>
          <w:color w:val="000000"/>
        </w:rPr>
        <w:t xml:space="preserve">at </w:t>
      </w:r>
      <w:r>
        <w:rPr>
          <w:rStyle w:val="None"/>
          <w:rFonts w:ascii="Book Antiqua" w:eastAsia="Book Antiqua" w:hAnsi="Book Antiqua" w:cs="Book Antiqua"/>
          <w:color w:val="000000"/>
        </w:rPr>
        <w:t xml:space="preserve">the </w:t>
      </w:r>
      <w:r w:rsidR="005716BD">
        <w:rPr>
          <w:rStyle w:val="None"/>
          <w:rFonts w:ascii="Book Antiqua" w:eastAsia="Book Antiqua" w:hAnsi="Book Antiqua" w:cs="Book Antiqua"/>
          <w:color w:val="000000"/>
        </w:rPr>
        <w:t xml:space="preserve">time of </w:t>
      </w:r>
      <w:r>
        <w:rPr>
          <w:rStyle w:val="None"/>
          <w:rFonts w:ascii="Book Antiqua" w:eastAsia="Book Antiqua" w:hAnsi="Book Antiqua" w:cs="Book Antiqua"/>
          <w:color w:val="000000"/>
        </w:rPr>
        <w:t>first surgery was 31.7 years (range 19</w:t>
      </w:r>
      <w:r w:rsidR="005A094A">
        <w:rPr>
          <w:rStyle w:val="None"/>
          <w:rFonts w:ascii="Book Antiqua" w:eastAsia="Book Antiqua" w:hAnsi="Book Antiqua" w:cs="Book Antiqua"/>
          <w:color w:val="000000"/>
        </w:rPr>
        <w:t>-</w:t>
      </w:r>
      <w:r>
        <w:rPr>
          <w:rStyle w:val="None"/>
          <w:rFonts w:ascii="Book Antiqua" w:eastAsia="Book Antiqua" w:hAnsi="Book Antiqua" w:cs="Book Antiqua"/>
          <w:color w:val="000000"/>
        </w:rPr>
        <w:t>53 years), and the median time between the first and the second surgery was 37 years (mean 36.5</w:t>
      </w:r>
      <w:r w:rsidR="003B1644">
        <w:rPr>
          <w:rStyle w:val="None"/>
          <w:rFonts w:ascii="Book Antiqua" w:hAnsi="Book Antiqua" w:cs="Book Antiqua" w:hint="eastAsia"/>
          <w:color w:val="000000"/>
          <w:lang w:eastAsia="zh-CN"/>
        </w:rPr>
        <w:t xml:space="preserve"> </w:t>
      </w:r>
      <w:r w:rsidR="003B1644">
        <w:rPr>
          <w:rStyle w:val="None"/>
          <w:rFonts w:ascii="Book Antiqua" w:eastAsia="Book Antiqua" w:hAnsi="Book Antiqua" w:cs="Book Antiqua"/>
          <w:color w:val="000000"/>
        </w:rPr>
        <w:t>±</w:t>
      </w:r>
      <w:r w:rsidR="003B1644">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8.4</w:t>
      </w:r>
      <w:r w:rsidR="003B1644" w:rsidRPr="003B1644">
        <w:rPr>
          <w:rStyle w:val="None"/>
          <w:rFonts w:ascii="Book Antiqua" w:eastAsia="Book Antiqua" w:hAnsi="Book Antiqua" w:cs="Book Antiqua"/>
          <w:color w:val="000000"/>
        </w:rPr>
        <w:t xml:space="preserve"> </w:t>
      </w:r>
      <w:r w:rsidR="003B1644">
        <w:rPr>
          <w:rStyle w:val="None"/>
          <w:rFonts w:ascii="Book Antiqua" w:eastAsia="Book Antiqua" w:hAnsi="Book Antiqua" w:cs="Book Antiqua"/>
          <w:color w:val="000000"/>
        </w:rPr>
        <w:t>years</w:t>
      </w:r>
      <w:r>
        <w:rPr>
          <w:rStyle w:val="None"/>
          <w:rFonts w:ascii="Book Antiqua" w:eastAsia="Book Antiqua" w:hAnsi="Book Antiqua" w:cs="Book Antiqua"/>
          <w:color w:val="000000"/>
        </w:rPr>
        <w:t>). The tumor was located at the gastric corpus along with the previous anastomosis in 29</w:t>
      </w:r>
      <w:r w:rsidR="005716BD">
        <w:rPr>
          <w:rStyle w:val="None"/>
          <w:rFonts w:ascii="Book Antiqua" w:eastAsia="Book Antiqua" w:hAnsi="Book Antiqua" w:cs="Book Antiqua"/>
          <w:color w:val="000000"/>
        </w:rPr>
        <w:t xml:space="preserve"> cases</w:t>
      </w:r>
      <w:r>
        <w:rPr>
          <w:rStyle w:val="None"/>
          <w:rFonts w:ascii="Book Antiqua" w:eastAsia="Book Antiqua" w:hAnsi="Book Antiqua" w:cs="Book Antiqua"/>
          <w:color w:val="000000"/>
        </w:rPr>
        <w:t xml:space="preserve"> (70.7%). </w:t>
      </w:r>
    </w:p>
    <w:p w14:paraId="04E56CD8" w14:textId="62603860" w:rsidR="00A77B3E" w:rsidRDefault="00C66671" w:rsidP="00FC3A77">
      <w:pPr>
        <w:spacing w:line="360" w:lineRule="auto"/>
        <w:ind w:firstLineChars="100" w:firstLine="240"/>
        <w:jc w:val="both"/>
      </w:pPr>
      <w:r>
        <w:rPr>
          <w:rStyle w:val="None"/>
          <w:rFonts w:ascii="Book Antiqua" w:eastAsia="Book Antiqua" w:hAnsi="Book Antiqua" w:cs="Book Antiqua"/>
          <w:color w:val="000000"/>
        </w:rPr>
        <w:t>Clinical and surgical characteristics of the RGC and PGC groups are summarized in Table 1. Older age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0.001), lower </w:t>
      </w:r>
      <w:r w:rsidR="005716BD">
        <w:rPr>
          <w:rStyle w:val="None"/>
          <w:rFonts w:ascii="Book Antiqua" w:eastAsia="Book Antiqua" w:hAnsi="Book Antiqua" w:cs="Book Antiqua"/>
          <w:color w:val="000000"/>
        </w:rPr>
        <w:t>body mass index</w:t>
      </w:r>
      <w:r>
        <w:rPr>
          <w:rStyle w:val="None"/>
          <w:rFonts w:ascii="Book Antiqua" w:eastAsia="Book Antiqua" w:hAnsi="Book Antiqua" w:cs="Book Antiqua"/>
          <w:color w:val="000000"/>
        </w:rPr>
        <w:t xml:space="preserve">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0.006), and lower hemoglobin level (</w:t>
      </w:r>
      <w:r w:rsidR="00FC3A77" w:rsidRPr="00FC3A77">
        <w:rPr>
          <w:rStyle w:val="None"/>
          <w:rFonts w:ascii="Book Antiqua" w:eastAsia="Book Antiqua" w:hAnsi="Book Antiqua" w:cs="Book Antiqua"/>
          <w:i/>
          <w:color w:val="000000"/>
        </w:rPr>
        <w:t>P</w:t>
      </w:r>
      <w:r w:rsidR="00FC3A7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FC3A7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0.001) were associated with patients in the RGC group. No differences were observed regarding sex, comorbidities, </w:t>
      </w:r>
      <w:r w:rsidR="00AB15B2">
        <w:rPr>
          <w:rStyle w:val="None"/>
          <w:rFonts w:ascii="Book Antiqua" w:eastAsia="Book Antiqua" w:hAnsi="Book Antiqua" w:cs="Book Antiqua"/>
          <w:color w:val="000000"/>
        </w:rPr>
        <w:t>American Society of Anesthesiologists</w:t>
      </w:r>
      <w:r w:rsidR="005716BD">
        <w:rPr>
          <w:rStyle w:val="None"/>
          <w:rFonts w:ascii="Book Antiqua" w:eastAsia="Book Antiqua" w:hAnsi="Book Antiqua" w:cs="Book Antiqua"/>
          <w:color w:val="000000"/>
        </w:rPr>
        <w:t xml:space="preserve"> classification</w:t>
      </w:r>
      <w:r>
        <w:rPr>
          <w:rStyle w:val="None"/>
          <w:rFonts w:ascii="Book Antiqua" w:eastAsia="Book Antiqua" w:hAnsi="Book Antiqua" w:cs="Book Antiqua"/>
          <w:color w:val="000000"/>
        </w:rPr>
        <w:t xml:space="preserve">, and surgical access between the groups. D2 </w:t>
      </w:r>
      <w:r w:rsidR="00EA5F94">
        <w:rPr>
          <w:rStyle w:val="None"/>
          <w:rFonts w:ascii="Book Antiqua" w:eastAsia="Book Antiqua" w:hAnsi="Book Antiqua" w:cs="Book Antiqua"/>
          <w:color w:val="000000"/>
        </w:rPr>
        <w:t>l</w:t>
      </w:r>
      <w:r>
        <w:rPr>
          <w:rStyle w:val="None"/>
          <w:rFonts w:ascii="Book Antiqua" w:eastAsia="Book Antiqua" w:hAnsi="Book Antiqua" w:cs="Book Antiqua"/>
          <w:color w:val="000000"/>
        </w:rPr>
        <w:t>ymphadenectomy was performed in 85% of PGC cases. Preoperative or adjuvant CMT was more commonly administered for PGC (</w:t>
      </w:r>
      <w:r w:rsidR="00E86DC7" w:rsidRPr="00E86DC7">
        <w:rPr>
          <w:rStyle w:val="None"/>
          <w:rFonts w:ascii="Book Antiqua" w:eastAsia="Book Antiqua" w:hAnsi="Book Antiqua" w:cs="Book Antiqua"/>
          <w:i/>
          <w:color w:val="000000"/>
        </w:rPr>
        <w:t>P</w:t>
      </w:r>
      <w:r w:rsidR="00E86DC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E86DC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0.001). Three and 34 patients received neoadjuvant treatment </w:t>
      </w:r>
      <w:r>
        <w:rPr>
          <w:rStyle w:val="None"/>
          <w:rFonts w:ascii="Book Antiqua" w:eastAsia="Book Antiqua" w:hAnsi="Book Antiqua" w:cs="Book Antiqua"/>
          <w:color w:val="000000"/>
        </w:rPr>
        <w:lastRenderedPageBreak/>
        <w:t>in the RGC group and PGC group, respectively. Considering the postoperative outcomes, POC and mortality rates at 30</w:t>
      </w:r>
      <w:r w:rsidR="00E86DC7">
        <w:rPr>
          <w:rStyle w:val="None"/>
          <w:rFonts w:ascii="Book Antiqua" w:hAnsi="Book Antiqua" w:cs="Book Antiqua" w:hint="eastAsia"/>
          <w:color w:val="000000"/>
          <w:lang w:eastAsia="zh-CN"/>
        </w:rPr>
        <w:t xml:space="preserve"> d</w:t>
      </w:r>
      <w:r w:rsidR="00E86DC7">
        <w:rPr>
          <w:rStyle w:val="None"/>
          <w:rFonts w:ascii="Book Antiqua" w:eastAsia="Book Antiqua" w:hAnsi="Book Antiqua" w:cs="Book Antiqua"/>
          <w:color w:val="000000"/>
        </w:rPr>
        <w:t xml:space="preserve"> and 90 d</w:t>
      </w:r>
      <w:r>
        <w:rPr>
          <w:rStyle w:val="None"/>
          <w:rFonts w:ascii="Book Antiqua" w:eastAsia="Book Antiqua" w:hAnsi="Book Antiqua" w:cs="Book Antiqua"/>
          <w:color w:val="000000"/>
        </w:rPr>
        <w:t xml:space="preserve"> were similar in both groups. </w:t>
      </w:r>
    </w:p>
    <w:p w14:paraId="708D5728" w14:textId="0A209E66" w:rsidR="00A77B3E" w:rsidRDefault="00C66671" w:rsidP="00E86DC7">
      <w:pPr>
        <w:spacing w:line="360" w:lineRule="auto"/>
        <w:ind w:firstLineChars="100" w:firstLine="240"/>
        <w:jc w:val="both"/>
      </w:pPr>
      <w:r>
        <w:rPr>
          <w:rStyle w:val="None"/>
          <w:rFonts w:ascii="Book Antiqua" w:eastAsia="Book Antiqua" w:hAnsi="Book Antiqua" w:cs="Book Antiqua"/>
          <w:color w:val="000000"/>
        </w:rPr>
        <w:t xml:space="preserve">Pathological characteristics are shown in Table 2. There was no difference related to Lauren type, the grade of differentiation, and lymphatic/vascular/perineural invasion. Category </w:t>
      </w:r>
      <w:r w:rsidR="005716BD">
        <w:rPr>
          <w:rStyle w:val="None"/>
          <w:rFonts w:ascii="Book Antiqua" w:eastAsia="Book Antiqua" w:hAnsi="Book Antiqua" w:cs="Book Antiqua"/>
          <w:color w:val="000000"/>
        </w:rPr>
        <w:t>pathological (</w:t>
      </w:r>
      <w:r>
        <w:rPr>
          <w:rStyle w:val="None"/>
          <w:rFonts w:ascii="Book Antiqua" w:eastAsia="Book Antiqua" w:hAnsi="Book Antiqua" w:cs="Book Antiqua"/>
          <w:color w:val="000000"/>
        </w:rPr>
        <w:t>p</w:t>
      </w:r>
      <w:r w:rsidR="005716BD">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T, pN, and final pTNM stage were also similar between the groups. RGC had a significantly lower number of retrieved LN than the PGC group (43.2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26; </w:t>
      </w:r>
      <w:r w:rsidR="00954E83" w:rsidRPr="00954E83">
        <w:rPr>
          <w:rStyle w:val="None"/>
          <w:rFonts w:ascii="Book Antiqua" w:eastAsia="Book Antiqua" w:hAnsi="Book Antiqua" w:cs="Book Antiqua"/>
          <w:i/>
          <w:color w:val="000000"/>
        </w:rPr>
        <w:t>P</w:t>
      </w:r>
      <w:r w:rsidR="00954E83">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954E83">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0.001), but there was no difference regarding the LN ratio categories between RGC and PGC. Among the </w:t>
      </w:r>
      <w:r w:rsidR="005716BD">
        <w:rPr>
          <w:rStyle w:val="None"/>
          <w:rFonts w:ascii="Book Antiqua" w:eastAsia="Book Antiqua" w:hAnsi="Book Antiqua" w:cs="Book Antiqua"/>
          <w:color w:val="000000"/>
        </w:rPr>
        <w:t>eight</w:t>
      </w:r>
      <w:r>
        <w:rPr>
          <w:rStyle w:val="None"/>
          <w:rFonts w:ascii="Book Antiqua" w:eastAsia="Book Antiqua" w:hAnsi="Book Antiqua" w:cs="Book Antiqua"/>
          <w:color w:val="000000"/>
        </w:rPr>
        <w:t xml:space="preserve"> RGC patients with small bowel mesenteric LNs dissected, the presence of metastasis was observed in </w:t>
      </w:r>
      <w:r w:rsidR="005716BD">
        <w:rPr>
          <w:rStyle w:val="None"/>
          <w:rFonts w:ascii="Book Antiqua" w:eastAsia="Book Antiqua" w:hAnsi="Book Antiqua" w:cs="Book Antiqua"/>
          <w:color w:val="000000"/>
        </w:rPr>
        <w:t>two</w:t>
      </w:r>
      <w:r>
        <w:rPr>
          <w:rStyle w:val="None"/>
          <w:rFonts w:ascii="Book Antiqua" w:eastAsia="Book Antiqua" w:hAnsi="Book Antiqua" w:cs="Book Antiqua"/>
          <w:color w:val="000000"/>
        </w:rPr>
        <w:t xml:space="preserve"> cases: </w:t>
      </w:r>
      <w:r w:rsidR="005716BD">
        <w:rPr>
          <w:rStyle w:val="None"/>
          <w:rFonts w:ascii="Book Antiqua" w:eastAsia="Book Antiqua" w:hAnsi="Book Antiqua" w:cs="Book Antiqua"/>
          <w:color w:val="000000"/>
        </w:rPr>
        <w:t>O</w:t>
      </w:r>
      <w:r>
        <w:rPr>
          <w:rStyle w:val="None"/>
          <w:rFonts w:ascii="Book Antiqua" w:eastAsia="Book Antiqua" w:hAnsi="Book Antiqua" w:cs="Book Antiqua"/>
          <w:color w:val="000000"/>
        </w:rPr>
        <w:t xml:space="preserve">ne case with </w:t>
      </w:r>
      <w:r w:rsidR="005716BD">
        <w:rPr>
          <w:rStyle w:val="None"/>
          <w:rFonts w:ascii="Book Antiqua" w:eastAsia="Book Antiqua" w:hAnsi="Book Antiqua" w:cs="Book Antiqua"/>
          <w:color w:val="000000"/>
        </w:rPr>
        <w:t>one</w:t>
      </w:r>
      <w:r>
        <w:rPr>
          <w:rStyle w:val="None"/>
          <w:rFonts w:ascii="Book Antiqua" w:eastAsia="Book Antiqua" w:hAnsi="Book Antiqua" w:cs="Book Antiqua"/>
          <w:color w:val="000000"/>
        </w:rPr>
        <w:t xml:space="preserve"> LN+ and the other with </w:t>
      </w:r>
      <w:r w:rsidR="005716BD">
        <w:rPr>
          <w:rStyle w:val="None"/>
          <w:rFonts w:ascii="Book Antiqua" w:eastAsia="Book Antiqua" w:hAnsi="Book Antiqua" w:cs="Book Antiqua"/>
          <w:color w:val="000000"/>
        </w:rPr>
        <w:t>five</w:t>
      </w:r>
      <w:r>
        <w:rPr>
          <w:rStyle w:val="None"/>
          <w:rFonts w:ascii="Book Antiqua" w:eastAsia="Book Antiqua" w:hAnsi="Book Antiqua" w:cs="Book Antiqua"/>
          <w:color w:val="000000"/>
        </w:rPr>
        <w:t xml:space="preserve"> LN+. </w:t>
      </w:r>
    </w:p>
    <w:p w14:paraId="79559EAD" w14:textId="77777777" w:rsidR="00954E83" w:rsidRDefault="00954E83">
      <w:pPr>
        <w:spacing w:line="360" w:lineRule="auto"/>
        <w:jc w:val="both"/>
        <w:rPr>
          <w:rStyle w:val="None"/>
          <w:rFonts w:ascii="Book Antiqua" w:hAnsi="Book Antiqua" w:cs="Book Antiqua"/>
          <w:b/>
          <w:bCs/>
          <w:i/>
          <w:color w:val="000000"/>
          <w:lang w:eastAsia="zh-CN"/>
        </w:rPr>
      </w:pPr>
    </w:p>
    <w:p w14:paraId="64B54A82" w14:textId="77777777" w:rsidR="00A77B3E" w:rsidRPr="00954E83" w:rsidRDefault="00C66671">
      <w:pPr>
        <w:spacing w:line="360" w:lineRule="auto"/>
        <w:jc w:val="both"/>
        <w:rPr>
          <w:i/>
        </w:rPr>
      </w:pPr>
      <w:r w:rsidRPr="00954E83">
        <w:rPr>
          <w:rStyle w:val="None"/>
          <w:rFonts w:ascii="Book Antiqua" w:eastAsia="Book Antiqua" w:hAnsi="Book Antiqua" w:cs="Book Antiqua"/>
          <w:b/>
          <w:bCs/>
          <w:i/>
          <w:color w:val="000000"/>
        </w:rPr>
        <w:t>Survival analysis</w:t>
      </w:r>
    </w:p>
    <w:p w14:paraId="19F83A37" w14:textId="77777777" w:rsidR="00A77B3E" w:rsidRDefault="00C66671" w:rsidP="00954E83">
      <w:pPr>
        <w:spacing w:line="360" w:lineRule="auto"/>
        <w:jc w:val="both"/>
      </w:pPr>
      <w:r>
        <w:rPr>
          <w:rStyle w:val="None"/>
          <w:rFonts w:ascii="Book Antiqua" w:eastAsia="Book Antiqua" w:hAnsi="Book Antiqua" w:cs="Book Antiqua"/>
          <w:color w:val="000000"/>
        </w:rPr>
        <w:t xml:space="preserve">After a mean follow-up of 32.1 mo, there were 33 recurrences in the PGC groups and 13 in the RGC group. At the time of this study, 70 patients died (18 in RGC and 52 in the PGC group). The DFS and OS rate for PGC was 64.3% and 48.4%, respectively. In RGC patients, DFS and OS rate was 61.3% and 49.3%, respectively. The median OS for the entire cohort was 58.5 mo. </w:t>
      </w:r>
    </w:p>
    <w:p w14:paraId="62DE136A" w14:textId="20696648" w:rsidR="00A77B3E" w:rsidRPr="00F51E1C" w:rsidRDefault="00C66671" w:rsidP="005A0646">
      <w:pPr>
        <w:spacing w:line="360" w:lineRule="auto"/>
        <w:ind w:firstLineChars="100" w:firstLine="240"/>
        <w:jc w:val="both"/>
        <w:rPr>
          <w:lang w:eastAsia="zh-CN"/>
        </w:rPr>
      </w:pPr>
      <w:r>
        <w:rPr>
          <w:rStyle w:val="None"/>
          <w:rFonts w:ascii="Book Antiqua" w:eastAsia="Book Antiqua" w:hAnsi="Book Antiqua" w:cs="Book Antiqua"/>
          <w:color w:val="000000"/>
        </w:rPr>
        <w:t>The DFS rate was similar between RGC and PGC patients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0.592) (Figure 1). When adjusted for the pN stage, there was no statistical difference in DFS between pN0 RGC and PGC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0.371) and between pN+ RGC and pN+ PGC groups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0.454). Regarding the recurrence site, the most common site was peritoneal, particularly for RGC (61.5%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42.4%). Locoregional recurrence was similar between RGC and PGC groups (33.3%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38.5%, respectively;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0.322)</w:t>
      </w:r>
      <w:r w:rsidR="00F51E1C">
        <w:rPr>
          <w:rStyle w:val="None"/>
          <w:rFonts w:ascii="Book Antiqua" w:hAnsi="Book Antiqua" w:cs="Book Antiqua" w:hint="eastAsia"/>
          <w:color w:val="000000"/>
          <w:lang w:eastAsia="zh-CN"/>
        </w:rPr>
        <w:t>.</w:t>
      </w:r>
    </w:p>
    <w:p w14:paraId="7C9BB5A0" w14:textId="77777777" w:rsidR="00A77B3E" w:rsidRDefault="00C66671" w:rsidP="00FB05AF">
      <w:pPr>
        <w:spacing w:line="360" w:lineRule="auto"/>
        <w:ind w:firstLineChars="100" w:firstLine="240"/>
        <w:jc w:val="both"/>
      </w:pPr>
      <w:r>
        <w:rPr>
          <w:rStyle w:val="None"/>
          <w:rFonts w:ascii="Book Antiqua" w:eastAsia="Book Antiqua" w:hAnsi="Book Antiqua" w:cs="Book Antiqua"/>
          <w:color w:val="000000"/>
        </w:rPr>
        <w:t>Considering the OS, no significant difference was observed between RGC and PGC patients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0.930), even when adjusted for pN status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0.945 and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0.852 for pN0 and pN+ status, respectively) (Figure 2). </w:t>
      </w:r>
    </w:p>
    <w:p w14:paraId="7C93BF72" w14:textId="4D433C56" w:rsidR="00A77B3E" w:rsidRDefault="00C66671" w:rsidP="00FB05AF">
      <w:pPr>
        <w:spacing w:line="360" w:lineRule="auto"/>
        <w:ind w:firstLineChars="100" w:firstLine="240"/>
        <w:jc w:val="both"/>
      </w:pPr>
      <w:r>
        <w:rPr>
          <w:rStyle w:val="None"/>
          <w:rFonts w:ascii="Book Antiqua" w:eastAsia="Book Antiqua" w:hAnsi="Book Antiqua" w:cs="Book Antiqua"/>
          <w:color w:val="000000"/>
        </w:rPr>
        <w:t>After adjusting for significant predictors of survival</w:t>
      </w:r>
      <w:r w:rsidR="00103D6D">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 tumor size, depth of tumor invasion, LN status, and CMT were associated with DFS in univariate analysis. In the multivariate analysis, only LN status remained a factor related to survival. Tumor size, pT, and pN status were associated with OS in univariate analyses. In the multivariate </w:t>
      </w:r>
      <w:r>
        <w:rPr>
          <w:rStyle w:val="None"/>
          <w:rFonts w:ascii="Book Antiqua" w:eastAsia="Book Antiqua" w:hAnsi="Book Antiqua" w:cs="Book Antiqua"/>
          <w:color w:val="000000"/>
        </w:rPr>
        <w:lastRenderedPageBreak/>
        <w:t xml:space="preserve">model, LN status was the only independent factor associated </w:t>
      </w:r>
      <w:r w:rsidR="00103D6D">
        <w:rPr>
          <w:rStyle w:val="None"/>
          <w:rFonts w:ascii="Book Antiqua" w:eastAsia="Book Antiqua" w:hAnsi="Book Antiqua" w:cs="Book Antiqua"/>
          <w:color w:val="000000"/>
        </w:rPr>
        <w:t>with</w:t>
      </w:r>
      <w:r>
        <w:rPr>
          <w:rStyle w:val="None"/>
          <w:rFonts w:ascii="Book Antiqua" w:eastAsia="Book Antiqua" w:hAnsi="Book Antiqua" w:cs="Book Antiqua"/>
          <w:color w:val="000000"/>
        </w:rPr>
        <w:t xml:space="preserve"> OS. RGC was not a prognostic factor for both DFS and OS compared to PGC (Table 3).</w:t>
      </w:r>
    </w:p>
    <w:bookmarkEnd w:id="67"/>
    <w:bookmarkEnd w:id="68"/>
    <w:bookmarkEnd w:id="69"/>
    <w:p w14:paraId="4B247039" w14:textId="77777777" w:rsidR="00A77B3E" w:rsidRDefault="00A77B3E" w:rsidP="005A094A">
      <w:pPr>
        <w:spacing w:line="360" w:lineRule="auto"/>
        <w:jc w:val="both"/>
      </w:pPr>
    </w:p>
    <w:p w14:paraId="4FF225A1" w14:textId="77777777" w:rsidR="00A77B3E" w:rsidRDefault="00C66671">
      <w:pPr>
        <w:spacing w:line="360" w:lineRule="auto"/>
        <w:jc w:val="both"/>
      </w:pPr>
      <w:r>
        <w:rPr>
          <w:rFonts w:ascii="Book Antiqua" w:eastAsia="Book Antiqua" w:hAnsi="Book Antiqua" w:cs="Book Antiqua"/>
          <w:b/>
          <w:caps/>
          <w:color w:val="000000"/>
          <w:u w:val="single"/>
        </w:rPr>
        <w:t>DISCUSSION</w:t>
      </w:r>
    </w:p>
    <w:p w14:paraId="179A730C" w14:textId="757721DB" w:rsidR="00A77B3E" w:rsidRDefault="00C66671" w:rsidP="001829D0">
      <w:pPr>
        <w:spacing w:line="360" w:lineRule="auto"/>
        <w:jc w:val="both"/>
      </w:pPr>
      <w:bookmarkStart w:id="70" w:name="OLE_LINK322"/>
      <w:bookmarkStart w:id="71" w:name="OLE_LINK323"/>
      <w:bookmarkStart w:id="72" w:name="OLE_LINK324"/>
      <w:r>
        <w:rPr>
          <w:rStyle w:val="None"/>
          <w:rFonts w:ascii="Book Antiqua" w:eastAsia="Book Antiqua" w:hAnsi="Book Antiqua" w:cs="Book Antiqua"/>
          <w:color w:val="000000"/>
        </w:rPr>
        <w:t>Gastric resection for benign disease, commonly performed until the late 1980s, contributed to the emergence of patients at risk of developing tumors in the gastric remnant. Due to its rarity and diversity, the characteristics of RGC, as well as the prognostic and survival factors related to this neoplasm, remain uncertain. Therefore, in the present study, we report a cohort of 41 RGC patients treated at a single institution to provide more information about this type of disease.</w:t>
      </w:r>
    </w:p>
    <w:p w14:paraId="1B3C59DF" w14:textId="394F9172" w:rsidR="00A77B3E" w:rsidRPr="00C47283" w:rsidRDefault="00C66671" w:rsidP="001829D0">
      <w:pPr>
        <w:spacing w:line="360" w:lineRule="auto"/>
        <w:ind w:firstLineChars="100" w:firstLine="240"/>
        <w:jc w:val="both"/>
      </w:pPr>
      <w:r w:rsidRPr="00C47283">
        <w:rPr>
          <w:rStyle w:val="None"/>
          <w:rFonts w:ascii="Book Antiqua" w:eastAsia="Book Antiqua" w:hAnsi="Book Antiqua" w:cs="Book Antiqua"/>
          <w:color w:val="000000"/>
        </w:rPr>
        <w:t xml:space="preserve">Among patients treated with curative intent, the frequency of RGC due to benign disease in our series was 6.6%. As tumor behavior and characteristics may be different according to the tumor location, we only selected primary </w:t>
      </w:r>
      <w:r w:rsidR="001829D0" w:rsidRPr="00C47283">
        <w:rPr>
          <w:rStyle w:val="None"/>
          <w:rFonts w:ascii="Book Antiqua" w:eastAsia="Book Antiqua" w:hAnsi="Book Antiqua" w:cs="Book Antiqua"/>
          <w:color w:val="000000"/>
        </w:rPr>
        <w:t>PGC</w:t>
      </w:r>
      <w:r w:rsidRPr="00C47283">
        <w:rPr>
          <w:rStyle w:val="None"/>
          <w:rFonts w:ascii="Book Antiqua" w:eastAsia="Book Antiqua" w:hAnsi="Book Antiqua" w:cs="Book Antiqua"/>
          <w:color w:val="000000"/>
        </w:rPr>
        <w:t xml:space="preserve"> as the comparison group to avoid this bias. In general, the RGC group presented characteristics that resemble PGC patients</w:t>
      </w:r>
      <w:r w:rsidR="001829D0" w:rsidRPr="00C47283">
        <w:rPr>
          <w:rStyle w:val="None"/>
          <w:rFonts w:ascii="Book Antiqua" w:eastAsia="Book Antiqua" w:hAnsi="Book Antiqua" w:cs="Book Antiqua"/>
          <w:color w:val="000000"/>
          <w:szCs w:val="30"/>
          <w:vertAlign w:val="superscript"/>
        </w:rPr>
        <w:t>[</w:t>
      </w:r>
      <w:hyperlink w:anchor="_ENREF_22" w:tooltip="Ramos, 2018 #487" w:history="1">
        <w:r w:rsidR="001829D0" w:rsidRPr="00C47283">
          <w:rPr>
            <w:rStyle w:val="None"/>
            <w:rFonts w:ascii="Book Antiqua" w:eastAsia="Book Antiqua" w:hAnsi="Book Antiqua" w:cs="Book Antiqua"/>
            <w:color w:val="000000"/>
            <w:vertAlign w:val="superscript"/>
          </w:rPr>
          <w:t>22</w:t>
        </w:r>
      </w:hyperlink>
      <w:r w:rsidR="001829D0"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Also, despite the expected lower number of retrieved LN, there was no difference in survival between the RGC and PGC</w:t>
      </w:r>
      <w:r w:rsidR="00EA5F94">
        <w:rPr>
          <w:rStyle w:val="None"/>
          <w:rFonts w:ascii="Book Antiqua" w:eastAsia="Book Antiqua" w:hAnsi="Book Antiqua" w:cs="Book Antiqua"/>
          <w:color w:val="000000"/>
        </w:rPr>
        <w:t xml:space="preserve"> groups</w:t>
      </w:r>
      <w:r w:rsidRPr="00C47283">
        <w:rPr>
          <w:rStyle w:val="None"/>
          <w:rFonts w:ascii="Book Antiqua" w:eastAsia="Book Antiqua" w:hAnsi="Book Antiqua" w:cs="Book Antiqua"/>
          <w:color w:val="000000"/>
        </w:rPr>
        <w:t xml:space="preserve">, which suggest that both GC groups have a similar prognosis. </w:t>
      </w:r>
    </w:p>
    <w:p w14:paraId="75507090" w14:textId="13EBE9E7" w:rsidR="00A77B3E" w:rsidRPr="00C47283" w:rsidRDefault="00C66671" w:rsidP="001829D0">
      <w:pPr>
        <w:spacing w:line="360" w:lineRule="auto"/>
        <w:ind w:firstLineChars="100" w:firstLine="240"/>
        <w:jc w:val="both"/>
      </w:pPr>
      <w:r w:rsidRPr="00C47283">
        <w:rPr>
          <w:rFonts w:ascii="Book Antiqua" w:eastAsia="Book Antiqua" w:hAnsi="Book Antiqua" w:cs="Book Antiqua"/>
          <w:color w:val="000000"/>
        </w:rPr>
        <w:t>After previous gastric resection for malignant disease, the cumulative carcinogenic effect on the gastric mucosa is maintained</w:t>
      </w:r>
      <w:r w:rsidR="006E397D" w:rsidRPr="00C47283">
        <w:rPr>
          <w:rFonts w:ascii="Book Antiqua" w:eastAsia="Book Antiqua" w:hAnsi="Book Antiqua" w:cs="Book Antiqua"/>
          <w:color w:val="000000"/>
          <w:szCs w:val="30"/>
          <w:vertAlign w:val="superscript"/>
        </w:rPr>
        <w:t>[</w:t>
      </w:r>
      <w:hyperlink w:anchor="_ENREF_2" w:tooltip="Correa, 1992 #153" w:history="1">
        <w:r w:rsidR="006E397D" w:rsidRPr="00C47283">
          <w:rPr>
            <w:rFonts w:ascii="Book Antiqua" w:eastAsia="Book Antiqua" w:hAnsi="Book Antiqua" w:cs="Book Antiqua"/>
            <w:color w:val="000000"/>
            <w:vertAlign w:val="superscript"/>
          </w:rPr>
          <w:t>2</w:t>
        </w:r>
      </w:hyperlink>
      <w:r w:rsidR="006E397D"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For this reason patients with the previous gastrectomy for cancer develop RGC in a significantly shorter period than patients with previous benign lesions</w:t>
      </w:r>
      <w:r w:rsidR="006E397D" w:rsidRPr="00C47283">
        <w:rPr>
          <w:rFonts w:ascii="Book Antiqua" w:eastAsia="Book Antiqua" w:hAnsi="Book Antiqua" w:cs="Book Antiqua"/>
          <w:color w:val="000000"/>
          <w:szCs w:val="30"/>
          <w:vertAlign w:val="superscript"/>
        </w:rPr>
        <w:t>[</w:t>
      </w:r>
      <w:hyperlink w:anchor="_ENREF_7" w:tooltip="Hanyu, 2018 #83" w:history="1">
        <w:r w:rsidR="006E397D" w:rsidRPr="00C47283">
          <w:rPr>
            <w:rFonts w:ascii="Book Antiqua" w:eastAsia="Book Antiqua" w:hAnsi="Book Antiqua" w:cs="Book Antiqua"/>
            <w:color w:val="000000"/>
            <w:vertAlign w:val="superscript"/>
          </w:rPr>
          <w:t>7</w:t>
        </w:r>
      </w:hyperlink>
      <w:r w:rsidR="006E397D" w:rsidRPr="00C47283">
        <w:rPr>
          <w:rFonts w:ascii="Book Antiqua" w:eastAsia="Book Antiqua" w:hAnsi="Book Antiqua" w:cs="Book Antiqua"/>
          <w:color w:val="000000"/>
          <w:vertAlign w:val="superscript"/>
        </w:rPr>
        <w:t>,</w:t>
      </w:r>
      <w:hyperlink w:anchor="_ENREF_10" w:tooltip="Di Leo, 2014 #72" w:history="1">
        <w:r w:rsidR="006E397D" w:rsidRPr="00C47283">
          <w:rPr>
            <w:rFonts w:ascii="Book Antiqua" w:eastAsia="Book Antiqua" w:hAnsi="Book Antiqua" w:cs="Book Antiqua"/>
            <w:color w:val="000000"/>
            <w:vertAlign w:val="superscript"/>
          </w:rPr>
          <w:t>10</w:t>
        </w:r>
      </w:hyperlink>
      <w:r w:rsidR="006E397D" w:rsidRPr="00C47283">
        <w:rPr>
          <w:rFonts w:ascii="Book Antiqua" w:eastAsia="Book Antiqua" w:hAnsi="Book Antiqua" w:cs="Book Antiqua"/>
          <w:color w:val="000000"/>
          <w:vertAlign w:val="superscript"/>
        </w:rPr>
        <w:t>,</w:t>
      </w:r>
      <w:hyperlink w:anchor="_ENREF_11" w:tooltip="Huang, 2015 #84" w:history="1">
        <w:r w:rsidR="006E397D" w:rsidRPr="00C47283">
          <w:rPr>
            <w:rFonts w:ascii="Book Antiqua" w:eastAsia="Book Antiqua" w:hAnsi="Book Antiqua" w:cs="Book Antiqua"/>
            <w:color w:val="000000"/>
            <w:vertAlign w:val="superscript"/>
          </w:rPr>
          <w:t>11</w:t>
        </w:r>
      </w:hyperlink>
      <w:r w:rsidR="006E397D" w:rsidRPr="00C47283">
        <w:rPr>
          <w:rFonts w:ascii="Book Antiqua" w:eastAsia="Book Antiqua" w:hAnsi="Book Antiqua" w:cs="Book Antiqua"/>
          <w:color w:val="000000"/>
          <w:vertAlign w:val="superscript"/>
        </w:rPr>
        <w:t>,</w:t>
      </w:r>
      <w:hyperlink w:anchor="_ENREF_23" w:tooltip="Shimada, 2016 #98" w:history="1">
        <w:r w:rsidR="006E397D" w:rsidRPr="00C47283">
          <w:rPr>
            <w:rFonts w:ascii="Book Antiqua" w:eastAsia="Book Antiqua" w:hAnsi="Book Antiqua" w:cs="Book Antiqua"/>
            <w:color w:val="000000"/>
            <w:vertAlign w:val="superscript"/>
          </w:rPr>
          <w:t>23</w:t>
        </w:r>
      </w:hyperlink>
      <w:r w:rsidR="006E397D"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xml:space="preserve">. Conversely, after gastric resection for benign disease, the time required for the changes in the remnant gastric mucosa lead to the development of RGC is more than 20 </w:t>
      </w:r>
      <w:r w:rsidRPr="00C47283">
        <w:rPr>
          <w:rStyle w:val="None"/>
          <w:rFonts w:ascii="Book Antiqua" w:eastAsia="Book Antiqua" w:hAnsi="Book Antiqua" w:cs="Book Antiqua"/>
          <w:color w:val="000000"/>
        </w:rPr>
        <w:t>years</w:t>
      </w:r>
      <w:r w:rsidR="00E9605C" w:rsidRPr="00C47283">
        <w:rPr>
          <w:rStyle w:val="None"/>
          <w:rFonts w:ascii="Book Antiqua" w:eastAsia="Book Antiqua" w:hAnsi="Book Antiqua" w:cs="Book Antiqua"/>
          <w:color w:val="000000"/>
          <w:szCs w:val="30"/>
          <w:vertAlign w:val="superscript"/>
        </w:rPr>
        <w:t>[</w:t>
      </w:r>
      <w:hyperlink w:anchor="_ENREF_10" w:tooltip="Di Leo, 2014 #72" w:history="1">
        <w:r w:rsidR="00E9605C" w:rsidRPr="00C47283">
          <w:rPr>
            <w:rStyle w:val="None"/>
            <w:rFonts w:ascii="Book Antiqua" w:eastAsia="Book Antiqua" w:hAnsi="Book Antiqua" w:cs="Book Antiqua"/>
            <w:color w:val="000000"/>
            <w:vertAlign w:val="superscript"/>
          </w:rPr>
          <w:t>10</w:t>
        </w:r>
      </w:hyperlink>
      <w:r w:rsidR="00E9605C" w:rsidRPr="00C47283">
        <w:rPr>
          <w:rStyle w:val="None"/>
          <w:rFonts w:ascii="Book Antiqua" w:eastAsia="Book Antiqua" w:hAnsi="Book Antiqua" w:cs="Book Antiqua"/>
          <w:color w:val="000000"/>
          <w:vertAlign w:val="superscript"/>
        </w:rPr>
        <w:t>,</w:t>
      </w:r>
      <w:hyperlink w:anchor="_ENREF_23" w:tooltip="Shimada, 2016 #98" w:history="1">
        <w:r w:rsidR="00E9605C" w:rsidRPr="00C47283">
          <w:rPr>
            <w:rStyle w:val="None"/>
            <w:rFonts w:ascii="Book Antiqua" w:eastAsia="Book Antiqua" w:hAnsi="Book Antiqua" w:cs="Book Antiqua"/>
            <w:color w:val="000000"/>
            <w:vertAlign w:val="superscript"/>
          </w:rPr>
          <w:t>23-28</w:t>
        </w:r>
      </w:hyperlink>
      <w:r w:rsidR="00E9605C"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Following this evidence, we found a mean time from previous resection of 36.4 years. </w:t>
      </w:r>
      <w:r w:rsidRPr="00C47283">
        <w:rPr>
          <w:rFonts w:ascii="Book Antiqua" w:eastAsia="Book Antiqua" w:hAnsi="Book Antiqua" w:cs="Book Antiqua"/>
          <w:color w:val="000000"/>
        </w:rPr>
        <w:t xml:space="preserve">Besides, the </w:t>
      </w:r>
      <w:r w:rsidRPr="00C47283">
        <w:rPr>
          <w:rStyle w:val="None"/>
          <w:rFonts w:ascii="Book Antiqua" w:eastAsia="Book Antiqua" w:hAnsi="Book Antiqua" w:cs="Book Antiqua"/>
          <w:color w:val="000000"/>
        </w:rPr>
        <w:t>older age-related to the RGC group seems to reflect the long period of inflammatory gastritis needed to induce carcinogenesis in the gastric mucosa.</w:t>
      </w:r>
    </w:p>
    <w:p w14:paraId="29FB3921" w14:textId="5FDDB86C" w:rsidR="00A77B3E" w:rsidRPr="00C47283" w:rsidRDefault="00C66671" w:rsidP="003A0E99">
      <w:pPr>
        <w:spacing w:line="360" w:lineRule="auto"/>
        <w:ind w:firstLineChars="100" w:firstLine="240"/>
        <w:jc w:val="both"/>
      </w:pPr>
      <w:r w:rsidRPr="00C47283">
        <w:rPr>
          <w:rStyle w:val="None"/>
          <w:rFonts w:ascii="Book Antiqua" w:eastAsia="Book Antiqua" w:hAnsi="Book Antiqua" w:cs="Book Antiqua"/>
          <w:color w:val="000000"/>
        </w:rPr>
        <w:t xml:space="preserve">Indeed, whether the changes that occur in the gastric mucosa after previous gastrectomy actually lead to a higher incidence of GC in the remaining stomach, or whether they only reflect the normal risk of GC in the general population, is still under discussion. This discrepancy in reports could result from difference in incidence rates of </w:t>
      </w:r>
      <w:r w:rsidRPr="00C47283">
        <w:rPr>
          <w:rStyle w:val="None"/>
          <w:rFonts w:ascii="Book Antiqua" w:eastAsia="Book Antiqua" w:hAnsi="Book Antiqua" w:cs="Book Antiqua"/>
          <w:color w:val="000000"/>
        </w:rPr>
        <w:lastRenderedPageBreak/>
        <w:t xml:space="preserve">GC in the general population from different countries. Regions with a low incidence of GC tend to have a higher proportion of RGC than PGC compared to regions with a high incidence of GC. </w:t>
      </w:r>
      <w:proofErr w:type="spellStart"/>
      <w:r w:rsidRPr="00C47283">
        <w:rPr>
          <w:rStyle w:val="None"/>
          <w:rFonts w:ascii="Book Antiqua" w:eastAsia="Book Antiqua" w:hAnsi="Book Antiqua" w:cs="Book Antiqua"/>
          <w:color w:val="000000"/>
        </w:rPr>
        <w:t>Hanyu</w:t>
      </w:r>
      <w:proofErr w:type="spellEnd"/>
      <w:r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i/>
          <w:iCs/>
          <w:color w:val="000000"/>
        </w:rPr>
        <w:t>et al</w:t>
      </w:r>
      <w:r w:rsidRPr="00C47283">
        <w:rPr>
          <w:rStyle w:val="None"/>
          <w:rFonts w:ascii="Book Antiqua" w:eastAsia="Book Antiqua" w:hAnsi="Book Antiqua" w:cs="Book Antiqua"/>
          <w:color w:val="000000"/>
          <w:szCs w:val="30"/>
          <w:vertAlign w:val="superscript"/>
        </w:rPr>
        <w:t>[</w:t>
      </w:r>
      <w:hyperlink w:anchor="_ENREF_7" w:tooltip="Hanyu, 2018 #83" w:history="1">
        <w:r w:rsidRPr="00C47283">
          <w:rPr>
            <w:rStyle w:val="None"/>
            <w:rFonts w:ascii="Book Antiqua" w:eastAsia="Book Antiqua" w:hAnsi="Book Antiqua" w:cs="Book Antiqua"/>
            <w:color w:val="000000"/>
            <w:vertAlign w:val="superscript"/>
          </w:rPr>
          <w:t>7</w:t>
        </w:r>
      </w:hyperlink>
      <w:r w:rsidRPr="00C47283">
        <w:rPr>
          <w:rStyle w:val="None"/>
          <w:rFonts w:ascii="Book Antiqua" w:eastAsia="Book Antiqua" w:hAnsi="Book Antiqua" w:cs="Book Antiqua"/>
          <w:color w:val="000000"/>
          <w:vertAlign w:val="superscript"/>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 xml:space="preserve">reported an incidence of 5.4% of RGC with </w:t>
      </w:r>
      <w:proofErr w:type="spellStart"/>
      <w:r w:rsidR="005B4374" w:rsidRPr="00C47283">
        <w:rPr>
          <w:rStyle w:val="None"/>
          <w:rFonts w:ascii="Book Antiqua" w:eastAsia="Book Antiqua" w:hAnsi="Book Antiqua" w:cs="Book Antiqua"/>
          <w:color w:val="000000"/>
        </w:rPr>
        <w:t>Billroth</w:t>
      </w:r>
      <w:proofErr w:type="spellEnd"/>
      <w:r w:rsidR="005B4374" w:rsidRPr="00C47283">
        <w:rPr>
          <w:rStyle w:val="None"/>
          <w:rFonts w:ascii="Book Antiqua" w:eastAsia="Book Antiqua" w:hAnsi="Book Antiqua" w:cs="Book Antiqua"/>
          <w:color w:val="000000"/>
        </w:rPr>
        <w:t xml:space="preserve"> I </w:t>
      </w:r>
      <w:r w:rsidRPr="00C47283">
        <w:rPr>
          <w:rStyle w:val="None"/>
          <w:rFonts w:ascii="Book Antiqua" w:eastAsia="Book Antiqua" w:hAnsi="Book Antiqua" w:cs="Book Antiqua"/>
          <w:color w:val="000000"/>
        </w:rPr>
        <w:t xml:space="preserve">reconstruction after 20 years, similar to the incidence of primary GC in the Japanese population. </w:t>
      </w:r>
      <w:r w:rsidR="00EA5F94">
        <w:rPr>
          <w:rStyle w:val="None"/>
          <w:rFonts w:ascii="Book Antiqua" w:eastAsia="Book Antiqua" w:hAnsi="Book Antiqua" w:cs="Book Antiqua"/>
          <w:color w:val="000000"/>
        </w:rPr>
        <w:t>In contrast</w:t>
      </w:r>
      <w:r w:rsidRPr="00C47283">
        <w:rPr>
          <w:rStyle w:val="None"/>
          <w:rFonts w:ascii="Book Antiqua" w:eastAsia="Book Antiqua" w:hAnsi="Book Antiqua" w:cs="Book Antiqua"/>
          <w:color w:val="000000"/>
        </w:rPr>
        <w:t xml:space="preserve">, </w:t>
      </w:r>
      <w:proofErr w:type="spellStart"/>
      <w:r w:rsidRPr="00C47283">
        <w:rPr>
          <w:rStyle w:val="None"/>
          <w:rFonts w:ascii="Book Antiqua" w:eastAsia="Book Antiqua" w:hAnsi="Book Antiqua" w:cs="Book Antiqua"/>
          <w:color w:val="000000"/>
        </w:rPr>
        <w:t>Lagergren</w:t>
      </w:r>
      <w:proofErr w:type="spellEnd"/>
      <w:r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i/>
          <w:iCs/>
          <w:color w:val="000000"/>
        </w:rPr>
        <w:t>et al</w:t>
      </w:r>
      <w:r w:rsidRPr="00C47283">
        <w:rPr>
          <w:rStyle w:val="None"/>
          <w:rFonts w:ascii="Book Antiqua" w:eastAsia="Book Antiqua" w:hAnsi="Book Antiqua" w:cs="Book Antiqua"/>
          <w:color w:val="000000"/>
          <w:szCs w:val="30"/>
          <w:vertAlign w:val="superscript"/>
        </w:rPr>
        <w:t>[</w:t>
      </w:r>
      <w:hyperlink w:anchor="_ENREF_9" w:tooltip="Lagergren, 2012 #90" w:history="1">
        <w:r w:rsidRPr="00C47283">
          <w:rPr>
            <w:rStyle w:val="None"/>
            <w:rFonts w:ascii="Book Antiqua" w:eastAsia="Book Antiqua" w:hAnsi="Book Antiqua" w:cs="Book Antiqua"/>
            <w:color w:val="000000"/>
            <w:vertAlign w:val="superscript"/>
          </w:rPr>
          <w:t>9</w:t>
        </w:r>
      </w:hyperlink>
      <w:r w:rsidRPr="00C47283">
        <w:rPr>
          <w:rStyle w:val="None"/>
          <w:rFonts w:ascii="Book Antiqua" w:eastAsia="Book Antiqua" w:hAnsi="Book Antiqua" w:cs="Book Antiqua"/>
          <w:color w:val="000000"/>
          <w:vertAlign w:val="superscript"/>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found an increased risk of RGC after 30 years in the low-risk Swedish population.</w:t>
      </w:r>
    </w:p>
    <w:p w14:paraId="25CB615C" w14:textId="58C3B100" w:rsidR="00A77B3E" w:rsidRPr="00C47283" w:rsidRDefault="00C66671" w:rsidP="005B4374">
      <w:pPr>
        <w:spacing w:line="360" w:lineRule="auto"/>
        <w:ind w:firstLineChars="100" w:firstLine="240"/>
        <w:jc w:val="both"/>
      </w:pPr>
      <w:r w:rsidRPr="00C47283">
        <w:rPr>
          <w:rStyle w:val="None"/>
          <w:rFonts w:ascii="Book Antiqua" w:eastAsia="Book Antiqua" w:hAnsi="Book Antiqua" w:cs="Book Antiqua"/>
          <w:color w:val="000000"/>
        </w:rPr>
        <w:t xml:space="preserve">The relation between the type of reconstruction and risk of RGC remains uncertain. </w:t>
      </w:r>
      <w:bookmarkStart w:id="73" w:name="OLE_LINK76"/>
      <w:proofErr w:type="spellStart"/>
      <w:r w:rsidR="00EA5F94" w:rsidRPr="00C47283">
        <w:rPr>
          <w:rStyle w:val="None"/>
          <w:rFonts w:ascii="Book Antiqua" w:eastAsia="Book Antiqua" w:hAnsi="Book Antiqua" w:cs="Book Antiqua"/>
          <w:color w:val="000000"/>
        </w:rPr>
        <w:t>Billroth</w:t>
      </w:r>
      <w:proofErr w:type="spellEnd"/>
      <w:r w:rsidR="00EA5F94" w:rsidRPr="00C47283">
        <w:rPr>
          <w:rStyle w:val="None"/>
          <w:rFonts w:ascii="Book Antiqua" w:eastAsia="Book Antiqua" w:hAnsi="Book Antiqua" w:cs="Book Antiqua"/>
          <w:color w:val="000000"/>
        </w:rPr>
        <w:t xml:space="preserve"> I</w:t>
      </w:r>
      <w:r w:rsidR="00EA5F94" w:rsidRPr="00C47283" w:rsidDel="00EA5F94">
        <w:rPr>
          <w:rStyle w:val="None"/>
          <w:rFonts w:ascii="Book Antiqua" w:eastAsia="Book Antiqua" w:hAnsi="Book Antiqua" w:cs="Book Antiqua"/>
          <w:color w:val="000000"/>
        </w:rPr>
        <w:t xml:space="preserve"> </w:t>
      </w:r>
      <w:bookmarkEnd w:id="73"/>
      <w:r w:rsidRPr="00C47283">
        <w:rPr>
          <w:rStyle w:val="None"/>
          <w:rFonts w:ascii="Book Antiqua" w:eastAsia="Book Antiqua" w:hAnsi="Book Antiqua" w:cs="Book Antiqua"/>
          <w:color w:val="000000"/>
        </w:rPr>
        <w:t>reconstruction keeps the flow of ingested food from the remnant stomach into the duodenum, but due to the resection of the pylorus, the duodenal-gastric biliary reflux is increased</w:t>
      </w:r>
      <w:r w:rsidR="00040BB6" w:rsidRPr="00C47283">
        <w:rPr>
          <w:rStyle w:val="None"/>
          <w:rFonts w:ascii="Book Antiqua" w:eastAsia="Book Antiqua" w:hAnsi="Book Antiqua" w:cs="Book Antiqua"/>
          <w:color w:val="000000"/>
          <w:szCs w:val="30"/>
          <w:vertAlign w:val="superscript"/>
        </w:rPr>
        <w:t>[</w:t>
      </w:r>
      <w:hyperlink w:anchor="_ENREF_4" w:tooltip="Kondo, 2002 #926" w:history="1">
        <w:r w:rsidR="00040BB6" w:rsidRPr="00C47283">
          <w:rPr>
            <w:rStyle w:val="None"/>
            <w:rFonts w:ascii="Book Antiqua" w:eastAsia="Book Antiqua" w:hAnsi="Book Antiqua" w:cs="Book Antiqua"/>
            <w:color w:val="000000"/>
            <w:vertAlign w:val="superscript"/>
          </w:rPr>
          <w:t>4</w:t>
        </w:r>
      </w:hyperlink>
      <w:r w:rsidR="00040BB6"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r w:rsidRPr="00C47283">
        <w:rPr>
          <w:rStyle w:val="None"/>
          <w:rFonts w:ascii="Book Antiqua" w:eastAsia="Book Antiqua" w:hAnsi="Book Antiqua" w:cs="Book Antiqua"/>
          <w:color w:val="000000"/>
        </w:rPr>
        <w:t xml:space="preserve">Billroth II (BII) reconstruction drives the inflow of bile from the afferent jejunal limb into the remnant stomach. The constant flow makes alkaline gastritis more common and severe after BII. This leads to mucosal inflammation and regeneration, which may be associated with a higher risk of RGC. Despite some reports in the literature, this association </w:t>
      </w:r>
      <w:r w:rsidR="00EA5F94">
        <w:rPr>
          <w:rStyle w:val="None"/>
          <w:rFonts w:ascii="Book Antiqua" w:eastAsia="Book Antiqua" w:hAnsi="Book Antiqua" w:cs="Book Antiqua"/>
          <w:color w:val="000000"/>
        </w:rPr>
        <w:t xml:space="preserve">is </w:t>
      </w:r>
      <w:r w:rsidRPr="00C47283">
        <w:rPr>
          <w:rStyle w:val="None"/>
          <w:rFonts w:ascii="Book Antiqua" w:eastAsia="Book Antiqua" w:hAnsi="Book Antiqua" w:cs="Book Antiqua"/>
          <w:color w:val="000000"/>
        </w:rPr>
        <w:t>still not a consensus</w:t>
      </w:r>
      <w:r w:rsidR="00040BB6" w:rsidRPr="00C47283">
        <w:rPr>
          <w:rStyle w:val="None"/>
          <w:rFonts w:ascii="Book Antiqua" w:eastAsia="Book Antiqua" w:hAnsi="Book Antiqua" w:cs="Book Antiqua"/>
          <w:color w:val="000000"/>
          <w:szCs w:val="30"/>
          <w:vertAlign w:val="superscript"/>
        </w:rPr>
        <w:t>[</w:t>
      </w:r>
      <w:hyperlink w:anchor="_ENREF_7" w:tooltip="Hanyu, 2018 #83" w:history="1">
        <w:r w:rsidR="00040BB6" w:rsidRPr="00C47283">
          <w:rPr>
            <w:rStyle w:val="None"/>
            <w:rFonts w:ascii="Book Antiqua" w:eastAsia="Book Antiqua" w:hAnsi="Book Antiqua" w:cs="Book Antiqua"/>
            <w:color w:val="000000"/>
            <w:vertAlign w:val="superscript"/>
          </w:rPr>
          <w:t>7</w:t>
        </w:r>
      </w:hyperlink>
      <w:r w:rsidR="00040BB6" w:rsidRPr="00C47283">
        <w:rPr>
          <w:rStyle w:val="None"/>
          <w:rFonts w:ascii="Book Antiqua" w:eastAsia="Book Antiqua" w:hAnsi="Book Antiqua" w:cs="Book Antiqua"/>
          <w:color w:val="000000"/>
          <w:vertAlign w:val="superscript"/>
        </w:rPr>
        <w:t>,</w:t>
      </w:r>
      <w:hyperlink w:anchor="_ENREF_10" w:tooltip="Di Leo, 2014 #72" w:history="1">
        <w:r w:rsidR="00040BB6" w:rsidRPr="00C47283">
          <w:rPr>
            <w:rStyle w:val="None"/>
            <w:rFonts w:ascii="Book Antiqua" w:eastAsia="Book Antiqua" w:hAnsi="Book Antiqua" w:cs="Book Antiqua"/>
            <w:color w:val="000000"/>
            <w:vertAlign w:val="superscript"/>
          </w:rPr>
          <w:t>10</w:t>
        </w:r>
      </w:hyperlink>
      <w:r w:rsidR="00040BB6" w:rsidRPr="00C47283">
        <w:rPr>
          <w:rStyle w:val="None"/>
          <w:rFonts w:ascii="Book Antiqua" w:eastAsia="Book Antiqua" w:hAnsi="Book Antiqua" w:cs="Book Antiqua"/>
          <w:color w:val="000000"/>
          <w:vertAlign w:val="superscript"/>
        </w:rPr>
        <w:t>,</w:t>
      </w:r>
      <w:hyperlink w:anchor="_ENREF_11" w:tooltip="Huang, 2015 #84" w:history="1">
        <w:r w:rsidR="00040BB6" w:rsidRPr="00C47283">
          <w:rPr>
            <w:rStyle w:val="None"/>
            <w:rFonts w:ascii="Book Antiqua" w:eastAsia="Book Antiqua" w:hAnsi="Book Antiqua" w:cs="Book Antiqua"/>
            <w:color w:val="000000"/>
            <w:vertAlign w:val="superscript"/>
          </w:rPr>
          <w:t>11</w:t>
        </w:r>
      </w:hyperlink>
      <w:r w:rsidR="00040BB6" w:rsidRPr="00C47283">
        <w:rPr>
          <w:rStyle w:val="None"/>
          <w:rFonts w:ascii="Book Antiqua" w:eastAsia="Book Antiqua" w:hAnsi="Book Antiqua" w:cs="Book Antiqua"/>
          <w:color w:val="000000"/>
          <w:vertAlign w:val="superscript"/>
        </w:rPr>
        <w:t>,</w:t>
      </w:r>
      <w:hyperlink w:anchor="_ENREF_27" w:tooltip="Mezhir, 2011 #92" w:history="1">
        <w:r w:rsidR="00040BB6" w:rsidRPr="00C47283">
          <w:rPr>
            <w:rStyle w:val="None"/>
            <w:rFonts w:ascii="Book Antiqua" w:eastAsia="Book Antiqua" w:hAnsi="Book Antiqua" w:cs="Book Antiqua"/>
            <w:color w:val="000000"/>
            <w:vertAlign w:val="superscript"/>
          </w:rPr>
          <w:t>27</w:t>
        </w:r>
      </w:hyperlink>
      <w:r w:rsidR="00040BB6" w:rsidRPr="00C47283">
        <w:rPr>
          <w:rStyle w:val="None"/>
          <w:rFonts w:ascii="Book Antiqua" w:eastAsia="Book Antiqua" w:hAnsi="Book Antiqua" w:cs="Book Antiqua"/>
          <w:color w:val="000000"/>
          <w:vertAlign w:val="superscript"/>
        </w:rPr>
        <w:t>,</w:t>
      </w:r>
      <w:hyperlink w:anchor="_ENREF_28" w:tooltip="Costa-Pinho, 2013 #70" w:history="1">
        <w:r w:rsidR="00040BB6" w:rsidRPr="00C47283">
          <w:rPr>
            <w:rStyle w:val="None"/>
            <w:rFonts w:ascii="Book Antiqua" w:eastAsia="Book Antiqua" w:hAnsi="Book Antiqua" w:cs="Book Antiqua"/>
            <w:color w:val="000000"/>
            <w:vertAlign w:val="superscript"/>
          </w:rPr>
          <w:t>28</w:t>
        </w:r>
      </w:hyperlink>
      <w:r w:rsidR="00040BB6"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Conversely, Roux-en-Y reconstruction avoids biliary reflux to the remnant stomach, but it is seldom performed for benign resections. In our series, all cases had previous BII reconstruction. It must be emphasized that it is the common practice in our country to use BII for reconstruction after benign disease and Roux-en-Y for malignant disease. Therefore, the association of BII with RGC probably reflects a habit of reconstruction rather than a relationship of cause and effect in our cohort. </w:t>
      </w:r>
    </w:p>
    <w:p w14:paraId="0662CD02" w14:textId="10753963" w:rsidR="00A77B3E" w:rsidRPr="00C47283" w:rsidRDefault="00C66671" w:rsidP="00A73312">
      <w:pPr>
        <w:spacing w:line="360" w:lineRule="auto"/>
        <w:ind w:firstLineChars="100" w:firstLine="240"/>
        <w:jc w:val="both"/>
        <w:rPr>
          <w:lang w:eastAsia="zh-CN"/>
        </w:rPr>
      </w:pPr>
      <w:r w:rsidRPr="00C47283">
        <w:rPr>
          <w:rStyle w:val="None"/>
          <w:rFonts w:ascii="Book Antiqua" w:eastAsia="Book Antiqua" w:hAnsi="Book Antiqua" w:cs="Book Antiqua"/>
          <w:color w:val="000000"/>
        </w:rPr>
        <w:t>We found that 87% of RGC cases had the tumor at the anastomotic site. Again, this predisposition may be attributed to the closer contact of the previous anastomosis with the biliary reflux</w:t>
      </w:r>
      <w:r w:rsidR="00A73312" w:rsidRPr="00C47283">
        <w:rPr>
          <w:rStyle w:val="None"/>
          <w:rFonts w:ascii="Book Antiqua" w:eastAsia="Book Antiqua" w:hAnsi="Book Antiqua" w:cs="Book Antiqua"/>
          <w:color w:val="000000"/>
          <w:szCs w:val="30"/>
          <w:vertAlign w:val="superscript"/>
        </w:rPr>
        <w:t>[</w:t>
      </w:r>
      <w:hyperlink w:anchor="_ENREF_6" w:tooltip="Ohira, 2016 #781" w:history="1">
        <w:r w:rsidR="00A73312" w:rsidRPr="00C47283">
          <w:rPr>
            <w:rStyle w:val="None"/>
            <w:rFonts w:ascii="Book Antiqua" w:eastAsia="Book Antiqua" w:hAnsi="Book Antiqua" w:cs="Book Antiqua"/>
            <w:color w:val="000000"/>
            <w:vertAlign w:val="superscript"/>
          </w:rPr>
          <w:t>6</w:t>
        </w:r>
      </w:hyperlink>
      <w:r w:rsidR="00A73312" w:rsidRPr="00C47283">
        <w:rPr>
          <w:rStyle w:val="None"/>
          <w:rFonts w:ascii="Book Antiqua" w:eastAsia="Book Antiqua" w:hAnsi="Book Antiqua" w:cs="Book Antiqua"/>
          <w:color w:val="000000"/>
          <w:vertAlign w:val="superscript"/>
        </w:rPr>
        <w:t>,</w:t>
      </w:r>
      <w:hyperlink w:anchor="_ENREF_10" w:tooltip="Di Leo, 2014 #72" w:history="1">
        <w:r w:rsidR="00A73312" w:rsidRPr="00C47283">
          <w:rPr>
            <w:rStyle w:val="None"/>
            <w:rFonts w:ascii="Book Antiqua" w:eastAsia="Book Antiqua" w:hAnsi="Book Antiqua" w:cs="Book Antiqua"/>
            <w:color w:val="000000"/>
            <w:vertAlign w:val="superscript"/>
          </w:rPr>
          <w:t>10</w:t>
        </w:r>
      </w:hyperlink>
      <w:r w:rsidR="00A73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The PGC group had a higher proportion of cardia tumors. It has been suggested that RGC from the non-anastomotic sites may have different behavior than the ones on the anastomotic line</w:t>
      </w:r>
      <w:r w:rsidR="00EA5F94">
        <w:rPr>
          <w:rStyle w:val="None"/>
          <w:rFonts w:ascii="Book Antiqua" w:eastAsia="Book Antiqua" w:hAnsi="Book Antiqua" w:cs="Book Antiqua"/>
          <w:color w:val="000000"/>
        </w:rPr>
        <w:t>; b</w:t>
      </w:r>
      <w:r w:rsidRPr="00C47283">
        <w:rPr>
          <w:rStyle w:val="None"/>
          <w:rFonts w:ascii="Book Antiqua" w:eastAsia="Book Antiqua" w:hAnsi="Book Antiqua" w:cs="Book Antiqua"/>
          <w:color w:val="000000"/>
        </w:rPr>
        <w:t>ut due to the low number of cases, we could not verify this hypothesis</w:t>
      </w:r>
      <w:r w:rsidR="00A73312" w:rsidRPr="00C47283">
        <w:rPr>
          <w:rStyle w:val="None"/>
          <w:rFonts w:ascii="Book Antiqua" w:eastAsia="Book Antiqua" w:hAnsi="Book Antiqua" w:cs="Book Antiqua"/>
          <w:color w:val="000000"/>
          <w:szCs w:val="30"/>
          <w:vertAlign w:val="superscript"/>
        </w:rPr>
        <w:t>[</w:t>
      </w:r>
      <w:hyperlink w:anchor="_ENREF_8" w:tooltip="Chowdappa, 2019 #67" w:history="1">
        <w:r w:rsidR="00A73312" w:rsidRPr="00C47283">
          <w:rPr>
            <w:rStyle w:val="None"/>
            <w:rFonts w:ascii="Book Antiqua" w:eastAsia="Book Antiqua" w:hAnsi="Book Antiqua" w:cs="Book Antiqua"/>
            <w:color w:val="000000"/>
            <w:vertAlign w:val="superscript"/>
          </w:rPr>
          <w:t>8</w:t>
        </w:r>
      </w:hyperlink>
      <w:r w:rsidR="00A73312" w:rsidRPr="00C47283">
        <w:rPr>
          <w:rStyle w:val="None"/>
          <w:rFonts w:ascii="Book Antiqua" w:eastAsia="Book Antiqua" w:hAnsi="Book Antiqua" w:cs="Book Antiqua"/>
          <w:color w:val="000000"/>
          <w:vertAlign w:val="superscript"/>
        </w:rPr>
        <w:t>,</w:t>
      </w:r>
      <w:hyperlink w:anchor="_ENREF_11" w:tooltip="Huang, 2015 #84" w:history="1">
        <w:r w:rsidR="00A73312" w:rsidRPr="00C47283">
          <w:rPr>
            <w:rStyle w:val="None"/>
            <w:rFonts w:ascii="Book Antiqua" w:eastAsia="Book Antiqua" w:hAnsi="Book Antiqua" w:cs="Book Antiqua"/>
            <w:color w:val="000000"/>
            <w:vertAlign w:val="superscript"/>
          </w:rPr>
          <w:t>11</w:t>
        </w:r>
      </w:hyperlink>
      <w:r w:rsidR="00A73312" w:rsidRPr="00C47283">
        <w:rPr>
          <w:rStyle w:val="None"/>
          <w:rFonts w:ascii="Book Antiqua" w:eastAsia="Book Antiqua" w:hAnsi="Book Antiqua" w:cs="Book Antiqua"/>
          <w:color w:val="000000"/>
          <w:vertAlign w:val="superscript"/>
        </w:rPr>
        <w:t>,</w:t>
      </w:r>
      <w:hyperlink w:anchor="_ENREF_29" w:tooltip="Sasaki, 2014 #263" w:history="1">
        <w:r w:rsidR="00A73312" w:rsidRPr="00C47283">
          <w:rPr>
            <w:rStyle w:val="None"/>
            <w:rFonts w:ascii="Book Antiqua" w:eastAsia="Book Antiqua" w:hAnsi="Book Antiqua" w:cs="Book Antiqua"/>
            <w:color w:val="000000"/>
            <w:vertAlign w:val="superscript"/>
          </w:rPr>
          <w:t>29</w:t>
        </w:r>
      </w:hyperlink>
      <w:r w:rsidR="00A73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175F7D40" w14:textId="77777777" w:rsidR="00A77B3E" w:rsidRPr="00C47283" w:rsidRDefault="00C66671" w:rsidP="00C44312">
      <w:pPr>
        <w:spacing w:line="360" w:lineRule="auto"/>
        <w:ind w:firstLineChars="100" w:firstLine="240"/>
        <w:jc w:val="both"/>
      </w:pPr>
      <w:r w:rsidRPr="00C47283">
        <w:rPr>
          <w:rStyle w:val="None"/>
          <w:rFonts w:ascii="Book Antiqua" w:eastAsia="Book Antiqua" w:hAnsi="Book Antiqua" w:cs="Book Antiqua"/>
          <w:color w:val="000000"/>
        </w:rPr>
        <w:t>Intestinal adenocarcinoma is more commonly associated with multistep carcinogenesis. Meanwhile, the diffuse type is considered to have a direct carcinogenesis pathway sometimes related to inherited germline mutations</w:t>
      </w:r>
      <w:r w:rsidR="00C44312" w:rsidRPr="00C47283">
        <w:rPr>
          <w:rStyle w:val="None"/>
          <w:rFonts w:ascii="Book Antiqua" w:eastAsia="Book Antiqua" w:hAnsi="Book Antiqua" w:cs="Book Antiqua"/>
          <w:color w:val="000000"/>
          <w:szCs w:val="30"/>
          <w:vertAlign w:val="superscript"/>
        </w:rPr>
        <w:t>[</w:t>
      </w:r>
      <w:hyperlink w:anchor="_ENREF_2" w:tooltip="Correa, 1992 #153" w:history="1">
        <w:r w:rsidR="00C44312" w:rsidRPr="00C47283">
          <w:rPr>
            <w:rStyle w:val="None"/>
            <w:rFonts w:ascii="Book Antiqua" w:eastAsia="Book Antiqua" w:hAnsi="Book Antiqua" w:cs="Book Antiqua"/>
            <w:color w:val="000000"/>
            <w:vertAlign w:val="superscript"/>
          </w:rPr>
          <w:t>2</w:t>
        </w:r>
      </w:hyperlink>
      <w:r w:rsidR="00C44312" w:rsidRPr="00C47283">
        <w:rPr>
          <w:rStyle w:val="None"/>
          <w:rFonts w:ascii="Book Antiqua" w:eastAsia="Book Antiqua" w:hAnsi="Book Antiqua" w:cs="Book Antiqua"/>
          <w:color w:val="000000"/>
          <w:vertAlign w:val="superscript"/>
        </w:rPr>
        <w:t>]</w:t>
      </w:r>
      <w:r w:rsidR="00C44312" w:rsidRPr="00C47283">
        <w:rPr>
          <w:rStyle w:val="None"/>
          <w:rFonts w:ascii="Book Antiqua" w:hAnsi="Book Antiqua" w:cs="Book Antiqua" w:hint="eastAsia"/>
          <w:color w:val="000000"/>
          <w:lang w:eastAsia="zh-CN"/>
        </w:rPr>
        <w:t>.</w:t>
      </w:r>
      <w:r w:rsidRPr="00C47283">
        <w:rPr>
          <w:rStyle w:val="None"/>
          <w:rFonts w:ascii="Book Antiqua" w:eastAsia="Book Antiqua" w:hAnsi="Book Antiqua" w:cs="Book Antiqua"/>
          <w:color w:val="000000"/>
        </w:rPr>
        <w:t xml:space="preserve"> Considering the continuous aggression of the biliary reflux causing chronic inflammation, we expected a </w:t>
      </w:r>
      <w:r w:rsidRPr="00C47283">
        <w:rPr>
          <w:rStyle w:val="None"/>
          <w:rFonts w:ascii="Book Antiqua" w:eastAsia="Book Antiqua" w:hAnsi="Book Antiqua" w:cs="Book Antiqua"/>
          <w:color w:val="000000"/>
        </w:rPr>
        <w:lastRenderedPageBreak/>
        <w:t>higher proportion of the intestinal type in RGC patients. However, there was no difference between the groups, which represents an interesting finding that has already been described in other studies</w:t>
      </w:r>
      <w:r w:rsidR="00C44312" w:rsidRPr="00C47283">
        <w:rPr>
          <w:rStyle w:val="None"/>
          <w:rFonts w:ascii="Book Antiqua" w:eastAsia="Book Antiqua" w:hAnsi="Book Antiqua" w:cs="Book Antiqua"/>
          <w:color w:val="000000"/>
          <w:szCs w:val="30"/>
          <w:vertAlign w:val="superscript"/>
        </w:rPr>
        <w:t>[</w:t>
      </w:r>
      <w:hyperlink w:anchor="_ENREF_25" w:tooltip="Tanigawa, 2010 #103" w:history="1">
        <w:r w:rsidR="00C44312" w:rsidRPr="00C47283">
          <w:rPr>
            <w:rStyle w:val="None"/>
            <w:rFonts w:ascii="Book Antiqua" w:eastAsia="Book Antiqua" w:hAnsi="Book Antiqua" w:cs="Book Antiqua"/>
            <w:color w:val="000000"/>
            <w:vertAlign w:val="superscript"/>
          </w:rPr>
          <w:t>25</w:t>
        </w:r>
      </w:hyperlink>
      <w:r w:rsidR="00C44312" w:rsidRPr="00C47283">
        <w:rPr>
          <w:rStyle w:val="None"/>
          <w:rFonts w:ascii="Book Antiqua" w:eastAsia="Book Antiqua" w:hAnsi="Book Antiqua" w:cs="Book Antiqua"/>
          <w:color w:val="000000"/>
          <w:vertAlign w:val="superscript"/>
        </w:rPr>
        <w:t>,</w:t>
      </w:r>
      <w:hyperlink w:anchor="_ENREF_28" w:tooltip="Costa-Pinho, 2013 #70" w:history="1">
        <w:r w:rsidR="00C44312" w:rsidRPr="00C47283">
          <w:rPr>
            <w:rStyle w:val="None"/>
            <w:rFonts w:ascii="Book Antiqua" w:eastAsia="Book Antiqua" w:hAnsi="Book Antiqua" w:cs="Book Antiqua"/>
            <w:color w:val="000000"/>
            <w:vertAlign w:val="superscript"/>
          </w:rPr>
          <w:t>28</w:t>
        </w:r>
      </w:hyperlink>
      <w:r w:rsidR="00C44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4554CA94" w14:textId="41B59CBF" w:rsidR="00A77B3E" w:rsidRPr="00C47283" w:rsidRDefault="00C66671" w:rsidP="00A5376F">
      <w:pPr>
        <w:spacing w:line="360" w:lineRule="auto"/>
        <w:ind w:firstLineChars="100" w:firstLine="240"/>
        <w:jc w:val="both"/>
      </w:pPr>
      <w:r w:rsidRPr="00C47283">
        <w:rPr>
          <w:rStyle w:val="None"/>
          <w:rFonts w:ascii="Book Antiqua" w:eastAsia="Book Antiqua" w:hAnsi="Book Antiqua" w:cs="Book Antiqua"/>
          <w:color w:val="000000"/>
        </w:rPr>
        <w:t xml:space="preserve">As in PGC, surgery resection with regional D2 </w:t>
      </w:r>
      <w:r w:rsidR="00EA5F94">
        <w:rPr>
          <w:rStyle w:val="None"/>
          <w:rFonts w:ascii="Book Antiqua" w:eastAsia="Book Antiqua" w:hAnsi="Book Antiqua" w:cs="Book Antiqua"/>
          <w:color w:val="000000"/>
        </w:rPr>
        <w:t>l</w:t>
      </w:r>
      <w:r w:rsidRPr="00C47283">
        <w:rPr>
          <w:rStyle w:val="None"/>
          <w:rFonts w:ascii="Book Antiqua" w:eastAsia="Book Antiqua" w:hAnsi="Book Antiqua" w:cs="Book Antiqua"/>
          <w:color w:val="000000"/>
        </w:rPr>
        <w:t xml:space="preserve">ymphadenectomy is the cornerstone of RGC treatment. Adhesion to adjacent organs and displacement of anatomical structures are common </w:t>
      </w:r>
      <w:r w:rsidR="00EA5F94">
        <w:rPr>
          <w:rStyle w:val="None"/>
          <w:rFonts w:ascii="Book Antiqua" w:eastAsia="Book Antiqua" w:hAnsi="Book Antiqua" w:cs="Book Antiqua"/>
          <w:color w:val="000000"/>
        </w:rPr>
        <w:t>challenges</w:t>
      </w:r>
      <w:r w:rsidRPr="00C47283">
        <w:rPr>
          <w:rStyle w:val="None"/>
          <w:rFonts w:ascii="Book Antiqua" w:eastAsia="Book Antiqua" w:hAnsi="Book Antiqua" w:cs="Book Antiqua"/>
          <w:color w:val="000000"/>
        </w:rPr>
        <w:t xml:space="preserve"> during the surgery, </w:t>
      </w:r>
      <w:r w:rsidR="00EA5F94">
        <w:rPr>
          <w:rStyle w:val="None"/>
          <w:rFonts w:ascii="Book Antiqua" w:eastAsia="Book Antiqua" w:hAnsi="Book Antiqua" w:cs="Book Antiqua"/>
          <w:color w:val="000000"/>
        </w:rPr>
        <w:t>making</w:t>
      </w:r>
      <w:r w:rsidR="00EA5F94"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 xml:space="preserve">it longer and more </w:t>
      </w:r>
      <w:r w:rsidR="00EA5F94">
        <w:rPr>
          <w:rStyle w:val="None"/>
          <w:rFonts w:ascii="Book Antiqua" w:eastAsia="Book Antiqua" w:hAnsi="Book Antiqua" w:cs="Book Antiqua"/>
          <w:color w:val="000000"/>
        </w:rPr>
        <w:t>likely</w:t>
      </w:r>
      <w:r w:rsidRPr="00C47283">
        <w:rPr>
          <w:rStyle w:val="None"/>
          <w:rFonts w:ascii="Book Antiqua" w:eastAsia="Book Antiqua" w:hAnsi="Book Antiqua" w:cs="Book Antiqua"/>
          <w:color w:val="000000"/>
        </w:rPr>
        <w:t xml:space="preserve"> to combine other organs </w:t>
      </w:r>
      <w:r w:rsidR="00EA5F94">
        <w:rPr>
          <w:rStyle w:val="None"/>
          <w:rFonts w:ascii="Book Antiqua" w:eastAsia="Book Antiqua" w:hAnsi="Book Antiqua" w:cs="Book Antiqua"/>
          <w:color w:val="000000"/>
        </w:rPr>
        <w:t xml:space="preserve">during </w:t>
      </w:r>
      <w:r w:rsidRPr="00C47283">
        <w:rPr>
          <w:rStyle w:val="None"/>
          <w:rFonts w:ascii="Book Antiqua" w:eastAsia="Book Antiqua" w:hAnsi="Book Antiqua" w:cs="Book Antiqua"/>
          <w:color w:val="000000"/>
        </w:rPr>
        <w:t>repair or resection</w:t>
      </w:r>
      <w:r w:rsidR="00A5376F" w:rsidRPr="00C47283">
        <w:rPr>
          <w:rStyle w:val="None"/>
          <w:rFonts w:ascii="Book Antiqua" w:eastAsia="Book Antiqua" w:hAnsi="Book Antiqua" w:cs="Book Antiqua"/>
          <w:color w:val="000000"/>
          <w:szCs w:val="30"/>
          <w:vertAlign w:val="superscript"/>
        </w:rPr>
        <w:t>[</w:t>
      </w:r>
      <w:hyperlink w:anchor="_ENREF_10" w:tooltip="Di Leo, 2014 #72" w:history="1">
        <w:r w:rsidR="00A5376F" w:rsidRPr="00C47283">
          <w:rPr>
            <w:rStyle w:val="None"/>
            <w:rFonts w:ascii="Book Antiqua" w:eastAsia="Book Antiqua" w:hAnsi="Book Antiqua" w:cs="Book Antiqua"/>
            <w:color w:val="000000"/>
            <w:vertAlign w:val="superscript"/>
          </w:rPr>
          <w:t>10</w:t>
        </w:r>
      </w:hyperlink>
      <w:r w:rsidR="00A5376F" w:rsidRPr="00C47283">
        <w:rPr>
          <w:rStyle w:val="None"/>
          <w:rFonts w:ascii="Book Antiqua" w:eastAsia="Book Antiqua" w:hAnsi="Book Antiqua" w:cs="Book Antiqua"/>
          <w:color w:val="000000"/>
          <w:vertAlign w:val="superscript"/>
        </w:rPr>
        <w:t>,</w:t>
      </w:r>
      <w:hyperlink w:anchor="_ENREF_23" w:tooltip="Shimada, 2016 #98" w:history="1">
        <w:r w:rsidR="00A5376F" w:rsidRPr="00C47283">
          <w:rPr>
            <w:rStyle w:val="None"/>
            <w:rFonts w:ascii="Book Antiqua" w:eastAsia="Book Antiqua" w:hAnsi="Book Antiqua" w:cs="Book Antiqua"/>
            <w:color w:val="000000"/>
            <w:vertAlign w:val="superscript"/>
          </w:rPr>
          <w:t>23</w:t>
        </w:r>
      </w:hyperlink>
      <w:r w:rsidR="00A5376F" w:rsidRPr="00C47283">
        <w:rPr>
          <w:rStyle w:val="None"/>
          <w:rFonts w:ascii="Book Antiqua" w:eastAsia="Book Antiqua" w:hAnsi="Book Antiqua" w:cs="Book Antiqua"/>
          <w:color w:val="000000"/>
          <w:vertAlign w:val="superscript"/>
        </w:rPr>
        <w:t>,</w:t>
      </w:r>
      <w:hyperlink w:anchor="_ENREF_27" w:tooltip="Mezhir, 2011 #92" w:history="1">
        <w:r w:rsidR="00A5376F" w:rsidRPr="00C47283">
          <w:rPr>
            <w:rStyle w:val="None"/>
            <w:rFonts w:ascii="Book Antiqua" w:eastAsia="Book Antiqua" w:hAnsi="Book Antiqua" w:cs="Book Antiqua"/>
            <w:color w:val="000000"/>
            <w:vertAlign w:val="superscript"/>
          </w:rPr>
          <w:t>27</w:t>
        </w:r>
      </w:hyperlink>
      <w:r w:rsidR="00A5376F" w:rsidRPr="00C47283">
        <w:rPr>
          <w:rStyle w:val="None"/>
          <w:rFonts w:ascii="Book Antiqua" w:eastAsia="Book Antiqua" w:hAnsi="Book Antiqua" w:cs="Book Antiqua"/>
          <w:color w:val="000000"/>
          <w:vertAlign w:val="superscript"/>
        </w:rPr>
        <w:t>,</w:t>
      </w:r>
      <w:hyperlink w:anchor="_ENREF_30" w:tooltip="St-Louis, 2018 #101" w:history="1">
        <w:r w:rsidR="00A5376F" w:rsidRPr="00C47283">
          <w:rPr>
            <w:rStyle w:val="None"/>
            <w:rFonts w:ascii="Book Antiqua" w:eastAsia="Book Antiqua" w:hAnsi="Book Antiqua" w:cs="Book Antiqua"/>
            <w:color w:val="000000"/>
            <w:vertAlign w:val="superscript"/>
          </w:rPr>
          <w:t>30</w:t>
        </w:r>
      </w:hyperlink>
      <w:r w:rsidR="00A537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However, it remains uncertain whether RGC resection has higher postoperative morbidity and mortality rates. Usually, surgical procedure is performed by the conventional open approach</w:t>
      </w:r>
      <w:r w:rsidR="00EA5F94">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but recently minimally invasive laparoscopic and robotic approaches </w:t>
      </w:r>
      <w:r w:rsidR="00EA5F94">
        <w:rPr>
          <w:rStyle w:val="None"/>
          <w:rFonts w:ascii="Book Antiqua" w:eastAsia="Book Antiqua" w:hAnsi="Book Antiqua" w:cs="Book Antiqua"/>
          <w:color w:val="000000"/>
        </w:rPr>
        <w:t>have been</w:t>
      </w:r>
      <w:r w:rsidR="00EA5F94"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increasing</w:t>
      </w:r>
      <w:r w:rsidR="0099799D" w:rsidRPr="00C47283">
        <w:rPr>
          <w:rStyle w:val="None"/>
          <w:rFonts w:ascii="Book Antiqua" w:eastAsia="Book Antiqua" w:hAnsi="Book Antiqua" w:cs="Book Antiqua"/>
          <w:color w:val="000000"/>
          <w:szCs w:val="30"/>
          <w:vertAlign w:val="superscript"/>
        </w:rPr>
        <w:t>[</w:t>
      </w:r>
      <w:hyperlink w:anchor="_ENREF_13" w:tooltip="Kwon, 2014 #88" w:history="1">
        <w:r w:rsidR="0099799D" w:rsidRPr="00C47283">
          <w:rPr>
            <w:rStyle w:val="None"/>
            <w:rFonts w:ascii="Book Antiqua" w:eastAsia="Book Antiqua" w:hAnsi="Book Antiqua" w:cs="Book Antiqua"/>
            <w:color w:val="000000"/>
            <w:vertAlign w:val="superscript"/>
          </w:rPr>
          <w:t>13</w:t>
        </w:r>
      </w:hyperlink>
      <w:r w:rsidR="0099799D" w:rsidRPr="00C47283">
        <w:rPr>
          <w:rStyle w:val="None"/>
          <w:rFonts w:ascii="Book Antiqua" w:eastAsia="Book Antiqua" w:hAnsi="Book Antiqua" w:cs="Book Antiqua"/>
          <w:color w:val="000000"/>
          <w:vertAlign w:val="superscript"/>
        </w:rPr>
        <w:t>,</w:t>
      </w:r>
      <w:hyperlink w:anchor="_ENREF_31" w:tooltip="Booka, 2019 #68" w:history="1">
        <w:r w:rsidR="0099799D" w:rsidRPr="00C47283">
          <w:rPr>
            <w:rStyle w:val="None"/>
            <w:rFonts w:ascii="Book Antiqua" w:eastAsia="Book Antiqua" w:hAnsi="Book Antiqua" w:cs="Book Antiqua"/>
            <w:color w:val="000000"/>
            <w:vertAlign w:val="superscript"/>
          </w:rPr>
          <w:t>31</w:t>
        </w:r>
      </w:hyperlink>
      <w:r w:rsidR="0099799D"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w:t>
      </w:r>
    </w:p>
    <w:p w14:paraId="60EC70CC" w14:textId="6F4B11F7" w:rsidR="00A77B3E" w:rsidRPr="00C47283" w:rsidRDefault="00C66671" w:rsidP="0099799D">
      <w:pPr>
        <w:spacing w:line="360" w:lineRule="auto"/>
        <w:ind w:firstLineChars="100" w:firstLine="240"/>
        <w:jc w:val="both"/>
        <w:rPr>
          <w:lang w:eastAsia="zh-CN"/>
        </w:rPr>
      </w:pPr>
      <w:r w:rsidRPr="00C47283">
        <w:rPr>
          <w:rStyle w:val="None"/>
          <w:rFonts w:ascii="Book Antiqua" w:eastAsia="Book Antiqua" w:hAnsi="Book Antiqua" w:cs="Book Antiqua"/>
          <w:color w:val="000000"/>
        </w:rPr>
        <w:t>It has been suggested that the characteristics of LN metastasis in RGC are different due to the interruption of the lymphatic pathway in the first procedure. The type of reconstruction and the previous indication of the first gastrectomy do not seem to influence the incidence of LN metastasis but its station location</w:t>
      </w:r>
      <w:r w:rsidR="008D37FF" w:rsidRPr="00C47283">
        <w:rPr>
          <w:rStyle w:val="None"/>
          <w:rFonts w:ascii="Book Antiqua" w:eastAsia="Book Antiqua" w:hAnsi="Book Antiqua" w:cs="Book Antiqua"/>
          <w:color w:val="000000"/>
          <w:szCs w:val="30"/>
          <w:vertAlign w:val="superscript"/>
        </w:rPr>
        <w:t>[</w:t>
      </w:r>
      <w:hyperlink w:anchor="_ENREF_23" w:tooltip="Shimada, 2016 #98" w:history="1">
        <w:r w:rsidR="008D37FF" w:rsidRPr="00C47283">
          <w:rPr>
            <w:rStyle w:val="None"/>
            <w:rFonts w:ascii="Book Antiqua" w:eastAsia="Book Antiqua" w:hAnsi="Book Antiqua" w:cs="Book Antiqua"/>
            <w:color w:val="000000"/>
            <w:vertAlign w:val="superscript"/>
          </w:rPr>
          <w:t>23</w:t>
        </w:r>
      </w:hyperlink>
      <w:r w:rsidR="008D37F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This may lead to more involvement of the splenic artery, splenic hilum, lower mediastinum, and jejunal mesentery LN</w:t>
      </w:r>
      <w:r w:rsidR="008D37FF" w:rsidRPr="00C47283">
        <w:rPr>
          <w:rStyle w:val="None"/>
          <w:rFonts w:ascii="Book Antiqua" w:eastAsia="Book Antiqua" w:hAnsi="Book Antiqua" w:cs="Book Antiqua"/>
          <w:color w:val="000000"/>
          <w:szCs w:val="30"/>
          <w:vertAlign w:val="superscript"/>
        </w:rPr>
        <w:t>[</w:t>
      </w:r>
      <w:hyperlink w:anchor="_ENREF_6" w:tooltip="Ohira, 2016 #781" w:history="1">
        <w:r w:rsidR="008D37FF" w:rsidRPr="00C47283">
          <w:rPr>
            <w:rStyle w:val="None"/>
            <w:rFonts w:ascii="Book Antiqua" w:eastAsia="Book Antiqua" w:hAnsi="Book Antiqua" w:cs="Book Antiqua"/>
            <w:color w:val="000000"/>
            <w:vertAlign w:val="superscript"/>
          </w:rPr>
          <w:t>6</w:t>
        </w:r>
      </w:hyperlink>
      <w:r w:rsidR="008D37FF" w:rsidRPr="00C47283">
        <w:rPr>
          <w:rStyle w:val="None"/>
          <w:rFonts w:ascii="Book Antiqua" w:eastAsia="Book Antiqua" w:hAnsi="Book Antiqua" w:cs="Book Antiqua"/>
          <w:color w:val="000000"/>
          <w:vertAlign w:val="superscript"/>
        </w:rPr>
        <w:t>,</w:t>
      </w:r>
      <w:hyperlink w:anchor="_ENREF_23" w:tooltip="Shimada, 2016 #98" w:history="1">
        <w:r w:rsidR="008D37FF" w:rsidRPr="00C47283">
          <w:rPr>
            <w:rStyle w:val="None"/>
            <w:rFonts w:ascii="Book Antiqua" w:eastAsia="Book Antiqua" w:hAnsi="Book Antiqua" w:cs="Book Antiqua"/>
            <w:color w:val="000000"/>
            <w:vertAlign w:val="superscript"/>
          </w:rPr>
          <w:t>23</w:t>
        </w:r>
      </w:hyperlink>
      <w:r w:rsidR="008D37FF" w:rsidRPr="00C47283">
        <w:rPr>
          <w:rStyle w:val="None"/>
          <w:rFonts w:ascii="Book Antiqua" w:eastAsia="Book Antiqua" w:hAnsi="Book Antiqua" w:cs="Book Antiqua"/>
          <w:color w:val="000000"/>
          <w:vertAlign w:val="superscript"/>
        </w:rPr>
        <w:t>,</w:t>
      </w:r>
      <w:hyperlink w:anchor="_ENREF_32" w:tooltip="Iguchi, 2018 #85" w:history="1">
        <w:r w:rsidR="008D37FF" w:rsidRPr="00C47283">
          <w:rPr>
            <w:rStyle w:val="None"/>
            <w:rFonts w:ascii="Book Antiqua" w:eastAsia="Book Antiqua" w:hAnsi="Book Antiqua" w:cs="Book Antiqua"/>
            <w:color w:val="000000"/>
            <w:vertAlign w:val="superscript"/>
          </w:rPr>
          <w:t>32</w:t>
        </w:r>
      </w:hyperlink>
      <w:r w:rsidR="008D37F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However, the standard extension of lymphadenectomy is not yet defined. Similar to PGC, splenic hilum lymphadenectomy is indicated only if the tumor invades the greater curvature</w:t>
      </w:r>
      <w:r w:rsidR="006A7DAC" w:rsidRPr="00C47283">
        <w:rPr>
          <w:rStyle w:val="None"/>
          <w:rFonts w:ascii="Book Antiqua" w:eastAsia="Book Antiqua" w:hAnsi="Book Antiqua" w:cs="Book Antiqua"/>
          <w:color w:val="000000"/>
          <w:szCs w:val="30"/>
          <w:vertAlign w:val="superscript"/>
        </w:rPr>
        <w:t>[</w:t>
      </w:r>
      <w:hyperlink w:anchor="_ENREF_33" w:tooltip="Watanabe, 2019 #108" w:history="1">
        <w:r w:rsidR="006A7DAC" w:rsidRPr="00C47283">
          <w:rPr>
            <w:rStyle w:val="None"/>
            <w:rFonts w:ascii="Book Antiqua" w:eastAsia="Book Antiqua" w:hAnsi="Book Antiqua" w:cs="Book Antiqua"/>
            <w:color w:val="000000"/>
            <w:vertAlign w:val="superscript"/>
          </w:rPr>
          <w:t>33</w:t>
        </w:r>
      </w:hyperlink>
      <w:r w:rsidR="006A7DAC"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w:t>
      </w:r>
      <w:r w:rsidRPr="00C47283">
        <w:rPr>
          <w:rFonts w:ascii="Book Antiqua" w:eastAsia="Book Antiqua" w:hAnsi="Book Antiqua" w:cs="Book Antiqua"/>
          <w:color w:val="000000"/>
        </w:rPr>
        <w:t>LN metastasis in the jejunal mesentery has a poor prognosis</w:t>
      </w:r>
      <w:r w:rsidR="006A7DAC" w:rsidRPr="00C47283">
        <w:rPr>
          <w:rFonts w:ascii="Book Antiqua" w:eastAsia="Book Antiqua" w:hAnsi="Book Antiqua" w:cs="Book Antiqua"/>
          <w:color w:val="000000"/>
          <w:szCs w:val="30"/>
          <w:vertAlign w:val="superscript"/>
        </w:rPr>
        <w:t>[</w:t>
      </w:r>
      <w:hyperlink w:anchor="_ENREF_6" w:tooltip="Ohira, 2016 #781" w:history="1">
        <w:r w:rsidR="006A7DAC" w:rsidRPr="00C47283">
          <w:rPr>
            <w:rFonts w:ascii="Book Antiqua" w:eastAsia="Book Antiqua" w:hAnsi="Book Antiqua" w:cs="Book Antiqua"/>
            <w:color w:val="000000"/>
            <w:vertAlign w:val="superscript"/>
          </w:rPr>
          <w:t>6</w:t>
        </w:r>
      </w:hyperlink>
      <w:r w:rsidR="006A7DAC" w:rsidRPr="00C47283">
        <w:rPr>
          <w:rFonts w:ascii="Book Antiqua" w:eastAsia="Book Antiqua" w:hAnsi="Book Antiqua" w:cs="Book Antiqua"/>
          <w:color w:val="000000"/>
          <w:vertAlign w:val="superscript"/>
        </w:rPr>
        <w:t>,</w:t>
      </w:r>
      <w:hyperlink w:anchor="_ENREF_10" w:tooltip="Di Leo, 2014 #72" w:history="1">
        <w:r w:rsidR="006A7DAC" w:rsidRPr="00C47283">
          <w:rPr>
            <w:rFonts w:ascii="Book Antiqua" w:eastAsia="Book Antiqua" w:hAnsi="Book Antiqua" w:cs="Book Antiqua"/>
            <w:color w:val="000000"/>
            <w:vertAlign w:val="superscript"/>
          </w:rPr>
          <w:t>10</w:t>
        </w:r>
      </w:hyperlink>
      <w:r w:rsidR="006A7DAC"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It is known that extended lymphadenectomy in the area can severely affect the postoperative quality of life. Therefore, the extent of mesentery lymphadenectomy should be determined based on the extent of LN involvement, considering a balance between risk and benefit</w:t>
      </w:r>
      <w:r w:rsidR="00AC50E8" w:rsidRPr="00C47283">
        <w:rPr>
          <w:rFonts w:ascii="Book Antiqua" w:eastAsia="Book Antiqua" w:hAnsi="Book Antiqua" w:cs="Book Antiqua"/>
          <w:color w:val="000000"/>
          <w:szCs w:val="30"/>
          <w:vertAlign w:val="superscript"/>
        </w:rPr>
        <w:t>[</w:t>
      </w:r>
      <w:hyperlink w:anchor="_ENREF_6" w:tooltip="Ohira, 2016 #781" w:history="1">
        <w:r w:rsidR="00AC50E8" w:rsidRPr="00C47283">
          <w:rPr>
            <w:rFonts w:ascii="Book Antiqua" w:eastAsia="Book Antiqua" w:hAnsi="Book Antiqua" w:cs="Book Antiqua"/>
            <w:color w:val="000000"/>
            <w:vertAlign w:val="superscript"/>
          </w:rPr>
          <w:t>6</w:t>
        </w:r>
      </w:hyperlink>
      <w:r w:rsidR="00AC50E8" w:rsidRPr="00C47283">
        <w:rPr>
          <w:rFonts w:ascii="Book Antiqua" w:eastAsia="Book Antiqua" w:hAnsi="Book Antiqua" w:cs="Book Antiqua"/>
          <w:color w:val="000000"/>
          <w:vertAlign w:val="superscript"/>
        </w:rPr>
        <w:t>,</w:t>
      </w:r>
      <w:hyperlink w:anchor="_ENREF_14" w:tooltip="Irino, 2016 #86" w:history="1">
        <w:r w:rsidR="00AC50E8" w:rsidRPr="00C47283">
          <w:rPr>
            <w:rFonts w:ascii="Book Antiqua" w:eastAsia="Book Antiqua" w:hAnsi="Book Antiqua" w:cs="Book Antiqua"/>
            <w:color w:val="000000"/>
            <w:vertAlign w:val="superscript"/>
          </w:rPr>
          <w:t>14</w:t>
        </w:r>
      </w:hyperlink>
      <w:r w:rsidR="00AC50E8"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r w:rsidRPr="00C47283">
        <w:rPr>
          <w:rStyle w:val="None"/>
          <w:rFonts w:ascii="Book Antiqua" w:eastAsia="Book Antiqua" w:hAnsi="Book Antiqua" w:cs="Book Antiqua"/>
          <w:color w:val="000000"/>
        </w:rPr>
        <w:t xml:space="preserve">As expected, in our series the number of retrieved LN was smaller in RGC than in PGC. This is a common finding due to the absence of the distal stomach altogether with its LN stations. Furthermore, in RGC cases, the higher frequency of older patients with more comorbidities and the non-definition of the standard lymphadenectomy may lead to a higher proportion of D1 </w:t>
      </w:r>
      <w:r w:rsidR="006A3E1A" w:rsidRPr="00C47283">
        <w:rPr>
          <w:rStyle w:val="None"/>
          <w:rFonts w:ascii="Book Antiqua" w:eastAsia="Book Antiqua" w:hAnsi="Book Antiqua" w:cs="Book Antiqua"/>
          <w:color w:val="000000"/>
        </w:rPr>
        <w:t>lymphadenectomy</w:t>
      </w:r>
      <w:r w:rsidR="00D87534" w:rsidRPr="00C47283">
        <w:rPr>
          <w:rStyle w:val="None"/>
          <w:rFonts w:ascii="Book Antiqua" w:eastAsia="Book Antiqua" w:hAnsi="Book Antiqua" w:cs="Book Antiqua"/>
          <w:color w:val="000000"/>
          <w:szCs w:val="30"/>
          <w:vertAlign w:val="superscript"/>
        </w:rPr>
        <w:t>[</w:t>
      </w:r>
      <w:hyperlink w:anchor="_ENREF_6" w:tooltip="Ohira, 2016 #781" w:history="1">
        <w:r w:rsidR="00D87534" w:rsidRPr="00C47283">
          <w:rPr>
            <w:rStyle w:val="None"/>
            <w:rFonts w:ascii="Book Antiqua" w:eastAsia="Book Antiqua" w:hAnsi="Book Antiqua" w:cs="Book Antiqua"/>
            <w:color w:val="000000"/>
            <w:vertAlign w:val="superscript"/>
          </w:rPr>
          <w:t>6</w:t>
        </w:r>
      </w:hyperlink>
      <w:r w:rsidR="00D87534" w:rsidRPr="00C47283">
        <w:rPr>
          <w:rStyle w:val="None"/>
          <w:rFonts w:ascii="Book Antiqua" w:eastAsia="Book Antiqua" w:hAnsi="Book Antiqua" w:cs="Book Antiqua"/>
          <w:color w:val="000000"/>
          <w:vertAlign w:val="superscript"/>
        </w:rPr>
        <w:t>,</w:t>
      </w:r>
      <w:hyperlink w:anchor="_ENREF_10" w:tooltip="Di Leo, 2014 #72" w:history="1">
        <w:r w:rsidR="00D87534" w:rsidRPr="00C47283">
          <w:rPr>
            <w:rStyle w:val="None"/>
            <w:rFonts w:ascii="Book Antiqua" w:eastAsia="Book Antiqua" w:hAnsi="Book Antiqua" w:cs="Book Antiqua"/>
            <w:color w:val="000000"/>
            <w:vertAlign w:val="superscript"/>
          </w:rPr>
          <w:t>10</w:t>
        </w:r>
      </w:hyperlink>
      <w:r w:rsidR="00D87534"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69B02490" w14:textId="2DFD34FB" w:rsidR="00A77B3E" w:rsidRPr="00C47283" w:rsidRDefault="00C66671" w:rsidP="00FE036F">
      <w:pPr>
        <w:spacing w:line="360" w:lineRule="auto"/>
        <w:ind w:firstLineChars="100" w:firstLine="240"/>
        <w:jc w:val="both"/>
      </w:pPr>
      <w:r w:rsidRPr="00C47283">
        <w:rPr>
          <w:rStyle w:val="None"/>
          <w:rFonts w:ascii="Book Antiqua" w:eastAsia="Book Antiqua" w:hAnsi="Book Antiqua" w:cs="Book Antiqua"/>
          <w:color w:val="000000"/>
        </w:rPr>
        <w:t>Even though the TNM system is applied to all GC, the staging system for RGC has not been established. For proper pTNM staging, it is recommended to retrieve at least 15 LN to avoid under-staging. In an attempt to overcome this limitation, the proposal of LN staging bases on LN ratio has been suggested</w:t>
      </w:r>
      <w:r w:rsidR="00FE036F" w:rsidRPr="00C47283">
        <w:rPr>
          <w:rStyle w:val="None"/>
          <w:rFonts w:ascii="Book Antiqua" w:eastAsia="Book Antiqua" w:hAnsi="Book Antiqua" w:cs="Book Antiqua"/>
          <w:color w:val="000000"/>
          <w:szCs w:val="30"/>
          <w:vertAlign w:val="superscript"/>
        </w:rPr>
        <w:t>[</w:t>
      </w:r>
      <w:hyperlink w:anchor="_ENREF_34" w:tooltip="Son, 2017 #100" w:history="1">
        <w:r w:rsidR="00FE036F" w:rsidRPr="00C47283">
          <w:rPr>
            <w:rStyle w:val="None"/>
            <w:rFonts w:ascii="Book Antiqua" w:eastAsia="Book Antiqua" w:hAnsi="Book Antiqua" w:cs="Book Antiqua"/>
            <w:color w:val="000000"/>
            <w:vertAlign w:val="superscript"/>
          </w:rPr>
          <w:t>34</w:t>
        </w:r>
      </w:hyperlink>
      <w:r w:rsidR="00FE036F" w:rsidRPr="00C47283">
        <w:rPr>
          <w:rStyle w:val="None"/>
          <w:rFonts w:ascii="Book Antiqua" w:eastAsia="Book Antiqua" w:hAnsi="Book Antiqua" w:cs="Book Antiqua"/>
          <w:color w:val="000000"/>
          <w:vertAlign w:val="superscript"/>
        </w:rPr>
        <w:t>,</w:t>
      </w:r>
      <w:hyperlink w:anchor="_ENREF_35" w:tooltip="Nakagawa, 2016 #94" w:history="1">
        <w:r w:rsidR="00FE036F" w:rsidRPr="00C47283">
          <w:rPr>
            <w:rStyle w:val="None"/>
            <w:rFonts w:ascii="Book Antiqua" w:eastAsia="Book Antiqua" w:hAnsi="Book Antiqua" w:cs="Book Antiqua"/>
            <w:color w:val="000000"/>
            <w:vertAlign w:val="superscript"/>
          </w:rPr>
          <w:t>35</w:t>
        </w:r>
      </w:hyperlink>
      <w:r w:rsidR="00FE03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LN ratio is determined by dividing </w:t>
      </w:r>
      <w:r w:rsidRPr="00C47283">
        <w:rPr>
          <w:rStyle w:val="None"/>
          <w:rFonts w:ascii="Book Antiqua" w:eastAsia="Book Antiqua" w:hAnsi="Book Antiqua" w:cs="Book Antiqua"/>
          <w:color w:val="000000"/>
        </w:rPr>
        <w:lastRenderedPageBreak/>
        <w:t>the number of metastatic LN by the number of retrieved LN. However, differences in cut-off values for the ratio and inconclusive results in studies have limited its use</w:t>
      </w:r>
      <w:r w:rsidR="00FE036F" w:rsidRPr="00C47283">
        <w:rPr>
          <w:rStyle w:val="None"/>
          <w:rFonts w:ascii="Book Antiqua" w:eastAsia="Book Antiqua" w:hAnsi="Book Antiqua" w:cs="Book Antiqua"/>
          <w:color w:val="000000"/>
          <w:szCs w:val="30"/>
          <w:vertAlign w:val="superscript"/>
        </w:rPr>
        <w:t>[</w:t>
      </w:r>
      <w:hyperlink w:anchor="_ENREF_18" w:tooltip="Deng, 2010 #71" w:history="1">
        <w:r w:rsidR="00FE036F" w:rsidRPr="00C47283">
          <w:rPr>
            <w:rStyle w:val="None"/>
            <w:rFonts w:ascii="Book Antiqua" w:eastAsia="Book Antiqua" w:hAnsi="Book Antiqua" w:cs="Book Antiqua"/>
            <w:color w:val="000000"/>
            <w:vertAlign w:val="superscript"/>
          </w:rPr>
          <w:t>18</w:t>
        </w:r>
      </w:hyperlink>
      <w:r w:rsidR="00FE036F" w:rsidRPr="00C47283">
        <w:rPr>
          <w:rStyle w:val="None"/>
          <w:rFonts w:ascii="Book Antiqua" w:eastAsia="Book Antiqua" w:hAnsi="Book Antiqua" w:cs="Book Antiqua"/>
          <w:color w:val="000000"/>
          <w:vertAlign w:val="superscript"/>
        </w:rPr>
        <w:t>,</w:t>
      </w:r>
      <w:hyperlink w:anchor="_ENREF_34" w:tooltip="Son, 2017 #100" w:history="1">
        <w:r w:rsidR="00FE036F" w:rsidRPr="00C47283">
          <w:rPr>
            <w:rStyle w:val="None"/>
            <w:rFonts w:ascii="Book Antiqua" w:eastAsia="Book Antiqua" w:hAnsi="Book Antiqua" w:cs="Book Antiqua"/>
            <w:color w:val="000000"/>
            <w:vertAlign w:val="superscript"/>
          </w:rPr>
          <w:t>34</w:t>
        </w:r>
      </w:hyperlink>
      <w:r w:rsidR="00FE03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As the number of retrieved LNs is expected to be insufficient to determine the pN stage in some RGC patients, we also analy</w:t>
      </w:r>
      <w:r w:rsidR="006911A7">
        <w:rPr>
          <w:rStyle w:val="None"/>
          <w:rFonts w:ascii="Book Antiqua" w:eastAsia="Book Antiqua" w:hAnsi="Book Antiqua" w:cs="Book Antiqua"/>
          <w:color w:val="000000"/>
        </w:rPr>
        <w:t>z</w:t>
      </w:r>
      <w:r w:rsidRPr="00C47283">
        <w:rPr>
          <w:rStyle w:val="None"/>
          <w:rFonts w:ascii="Book Antiqua" w:eastAsia="Book Antiqua" w:hAnsi="Book Antiqua" w:cs="Book Antiqua"/>
          <w:color w:val="000000"/>
        </w:rPr>
        <w:t>e</w:t>
      </w:r>
      <w:r w:rsidR="006911A7">
        <w:rPr>
          <w:rStyle w:val="None"/>
          <w:rFonts w:ascii="Book Antiqua" w:eastAsia="Book Antiqua" w:hAnsi="Book Antiqua" w:cs="Book Antiqua"/>
          <w:color w:val="000000"/>
        </w:rPr>
        <w:t>d</w:t>
      </w:r>
      <w:r w:rsidRPr="00C47283">
        <w:rPr>
          <w:rStyle w:val="None"/>
          <w:rFonts w:ascii="Book Antiqua" w:eastAsia="Book Antiqua" w:hAnsi="Book Antiqua" w:cs="Book Antiqua"/>
          <w:color w:val="000000"/>
        </w:rPr>
        <w:t xml:space="preserve"> the groups using the LN ratio, but no differences were found. </w:t>
      </w:r>
    </w:p>
    <w:p w14:paraId="25779C14" w14:textId="4EEEA17E" w:rsidR="00A77B3E" w:rsidRPr="00C47283" w:rsidRDefault="00C66671" w:rsidP="00B52F68">
      <w:pPr>
        <w:spacing w:line="360" w:lineRule="auto"/>
        <w:ind w:firstLineChars="100" w:firstLine="240"/>
        <w:jc w:val="both"/>
      </w:pPr>
      <w:r w:rsidRPr="00C47283">
        <w:rPr>
          <w:rStyle w:val="None"/>
          <w:rFonts w:ascii="Book Antiqua" w:eastAsia="Book Antiqua" w:hAnsi="Book Antiqua" w:cs="Book Antiqua"/>
          <w:color w:val="000000"/>
        </w:rPr>
        <w:t>Commonly, some studies associate RGC with a diagnosis in more advanced stages</w:t>
      </w:r>
      <w:r w:rsidR="00B52F68" w:rsidRPr="00C47283">
        <w:rPr>
          <w:rStyle w:val="None"/>
          <w:rFonts w:ascii="Book Antiqua" w:eastAsia="Book Antiqua" w:hAnsi="Book Antiqua" w:cs="Book Antiqua"/>
          <w:color w:val="000000"/>
          <w:szCs w:val="30"/>
          <w:vertAlign w:val="superscript"/>
        </w:rPr>
        <w:t>[</w:t>
      </w:r>
      <w:hyperlink w:anchor="_ENREF_13" w:tooltip="Kwon, 2014 #88" w:history="1">
        <w:r w:rsidR="00B52F68" w:rsidRPr="00C47283">
          <w:rPr>
            <w:rStyle w:val="None"/>
            <w:rFonts w:ascii="Book Antiqua" w:eastAsia="Book Antiqua" w:hAnsi="Book Antiqua" w:cs="Book Antiqua"/>
            <w:color w:val="000000"/>
            <w:vertAlign w:val="superscript"/>
          </w:rPr>
          <w:t>13</w:t>
        </w:r>
      </w:hyperlink>
      <w:r w:rsidR="00B52F68" w:rsidRPr="00C47283">
        <w:rPr>
          <w:rStyle w:val="None"/>
          <w:rFonts w:ascii="Book Antiqua" w:eastAsia="Book Antiqua" w:hAnsi="Book Antiqua" w:cs="Book Antiqua"/>
          <w:color w:val="000000"/>
          <w:vertAlign w:val="superscript"/>
        </w:rPr>
        <w:t>,</w:t>
      </w:r>
      <w:hyperlink w:anchor="_ENREF_28" w:tooltip="Costa-Pinho, 2013 #70" w:history="1">
        <w:r w:rsidR="00B52F68" w:rsidRPr="00C47283">
          <w:rPr>
            <w:rStyle w:val="None"/>
            <w:rFonts w:ascii="Book Antiqua" w:eastAsia="Book Antiqua" w:hAnsi="Book Antiqua" w:cs="Book Antiqua"/>
            <w:color w:val="000000"/>
            <w:vertAlign w:val="superscript"/>
          </w:rPr>
          <w:t>28</w:t>
        </w:r>
      </w:hyperlink>
      <w:r w:rsidR="00B52F68"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r w:rsidRPr="00C47283">
        <w:rPr>
          <w:rStyle w:val="None"/>
          <w:rFonts w:ascii="Book Antiqua" w:eastAsia="Book Antiqua" w:hAnsi="Book Antiqua" w:cs="Book Antiqua"/>
          <w:color w:val="000000"/>
        </w:rPr>
        <w:t>As these patients are used to previous symptoms of the peptic disease and post-gastrectomy alkaline gastritis, it has been suggested that they may delay seeking medical care. Another factor that may lead to late diagnosis is the limited access to surveillance endoscopy in developing countries</w:t>
      </w:r>
      <w:r w:rsidR="008F6E0E" w:rsidRPr="00C47283">
        <w:rPr>
          <w:rStyle w:val="None"/>
          <w:rFonts w:ascii="Book Antiqua" w:eastAsia="Book Antiqua" w:hAnsi="Book Antiqua" w:cs="Book Antiqua"/>
          <w:color w:val="000000"/>
          <w:szCs w:val="30"/>
          <w:vertAlign w:val="superscript"/>
        </w:rPr>
        <w:t>[</w:t>
      </w:r>
      <w:hyperlink w:anchor="_ENREF_11" w:tooltip="Huang, 2015 #84" w:history="1">
        <w:r w:rsidR="008F6E0E" w:rsidRPr="00C47283">
          <w:rPr>
            <w:rStyle w:val="None"/>
            <w:rFonts w:ascii="Book Antiqua" w:eastAsia="Book Antiqua" w:hAnsi="Book Antiqua" w:cs="Book Antiqua"/>
            <w:color w:val="000000"/>
            <w:vertAlign w:val="superscript"/>
          </w:rPr>
          <w:t>11</w:t>
        </w:r>
      </w:hyperlink>
      <w:r w:rsidR="008F6E0E" w:rsidRPr="00C47283">
        <w:rPr>
          <w:rStyle w:val="None"/>
          <w:rFonts w:ascii="Book Antiqua" w:eastAsia="Book Antiqua" w:hAnsi="Book Antiqua" w:cs="Book Antiqua"/>
          <w:color w:val="000000"/>
          <w:vertAlign w:val="superscript"/>
        </w:rPr>
        <w:t>,</w:t>
      </w:r>
      <w:hyperlink w:anchor="_ENREF_13" w:tooltip="Kwon, 2014 #88" w:history="1">
        <w:r w:rsidR="008F6E0E" w:rsidRPr="00C47283">
          <w:rPr>
            <w:rStyle w:val="None"/>
            <w:rFonts w:ascii="Book Antiqua" w:eastAsia="Book Antiqua" w:hAnsi="Book Antiqua" w:cs="Book Antiqua"/>
            <w:color w:val="000000"/>
            <w:vertAlign w:val="superscript"/>
          </w:rPr>
          <w:t>13</w:t>
        </w:r>
      </w:hyperlink>
      <w:r w:rsidR="008F6E0E"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However, we did not find a higher proportion of advanced pathological stages</w:t>
      </w:r>
      <w:r w:rsidR="006911A7">
        <w:rPr>
          <w:rStyle w:val="None"/>
          <w:rFonts w:ascii="Book Antiqua" w:eastAsia="Book Antiqua" w:hAnsi="Book Antiqua" w:cs="Book Antiqua"/>
          <w:color w:val="000000"/>
        </w:rPr>
        <w:t xml:space="preserve"> or</w:t>
      </w:r>
      <w:r w:rsidRPr="00C47283">
        <w:rPr>
          <w:rStyle w:val="None"/>
          <w:rFonts w:ascii="Book Antiqua" w:eastAsia="Book Antiqua" w:hAnsi="Book Antiqua" w:cs="Book Antiqua"/>
          <w:color w:val="000000"/>
        </w:rPr>
        <w:t xml:space="preserve"> tumor with higher dimensions. The fact that the main site of RGC was at the anastomosis line may have impaired the ingestion of food</w:t>
      </w:r>
      <w:r w:rsidR="006911A7">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worsening their usual complaints.</w:t>
      </w:r>
    </w:p>
    <w:p w14:paraId="78AB7717" w14:textId="28588770" w:rsidR="00A77B3E" w:rsidRPr="00C47283" w:rsidRDefault="00C66671" w:rsidP="0028356B">
      <w:pPr>
        <w:spacing w:line="360" w:lineRule="auto"/>
        <w:ind w:firstLineChars="100" w:firstLine="240"/>
        <w:jc w:val="both"/>
      </w:pPr>
      <w:r w:rsidRPr="00C47283">
        <w:rPr>
          <w:rStyle w:val="None"/>
          <w:rFonts w:ascii="Book Antiqua" w:eastAsia="Book Antiqua" w:hAnsi="Book Antiqua" w:cs="Book Antiqua"/>
          <w:color w:val="000000"/>
        </w:rPr>
        <w:t xml:space="preserve">DFS and OS did not differ between groups, even considering that patients in PGC had greater adherence to CMT treatment compared to RGC. This probably occurred due to the advanced age of patients in the RGC group, since the staging and frequency of </w:t>
      </w:r>
      <w:r w:rsidR="00AB15B2">
        <w:rPr>
          <w:rStyle w:val="None"/>
          <w:rFonts w:ascii="Book Antiqua" w:eastAsia="Book Antiqua" w:hAnsi="Book Antiqua" w:cs="Book Antiqua"/>
          <w:color w:val="000000"/>
        </w:rPr>
        <w:t>POC</w:t>
      </w:r>
      <w:r w:rsidRPr="00C47283">
        <w:rPr>
          <w:rStyle w:val="None"/>
          <w:rFonts w:ascii="Book Antiqua" w:eastAsia="Book Antiqua" w:hAnsi="Book Antiqua" w:cs="Book Antiqua"/>
          <w:color w:val="000000"/>
        </w:rPr>
        <w:t xml:space="preserve"> were similar compared with PGC</w:t>
      </w:r>
      <w:r w:rsidR="0028356B" w:rsidRPr="00C47283">
        <w:rPr>
          <w:rStyle w:val="None"/>
          <w:rFonts w:ascii="Book Antiqua" w:eastAsia="Book Antiqua" w:hAnsi="Book Antiqua" w:cs="Book Antiqua"/>
          <w:color w:val="000000"/>
          <w:szCs w:val="30"/>
          <w:vertAlign w:val="superscript"/>
        </w:rPr>
        <w:t>[</w:t>
      </w:r>
      <w:hyperlink w:anchor="_ENREF_36" w:tooltip="Ramos, 2019 #696" w:history="1">
        <w:r w:rsidR="0028356B" w:rsidRPr="00C47283">
          <w:rPr>
            <w:rStyle w:val="None"/>
            <w:rFonts w:ascii="Book Antiqua" w:eastAsia="Book Antiqua" w:hAnsi="Book Antiqua" w:cs="Book Antiqua"/>
            <w:color w:val="000000"/>
            <w:vertAlign w:val="superscript"/>
          </w:rPr>
          <w:t>36</w:t>
        </w:r>
      </w:hyperlink>
      <w:r w:rsidR="0028356B"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To</w:t>
      </w:r>
      <w:r w:rsidR="006911A7">
        <w:rPr>
          <w:rStyle w:val="None"/>
          <w:rFonts w:ascii="Book Antiqua" w:eastAsia="Book Antiqua" w:hAnsi="Book Antiqua" w:cs="Book Antiqua"/>
          <w:color w:val="000000"/>
        </w:rPr>
        <w:t xml:space="preserve"> elucidate</w:t>
      </w:r>
      <w:r w:rsidRPr="00C47283">
        <w:rPr>
          <w:rStyle w:val="None"/>
          <w:rFonts w:ascii="Book Antiqua" w:eastAsia="Book Antiqua" w:hAnsi="Book Antiqua" w:cs="Book Antiqua"/>
          <w:color w:val="000000"/>
        </w:rPr>
        <w:t xml:space="preserve"> further the impact on survival, we also evaluated survival concerning the presence of LN metastasis. This was a planned pre-analysis decision due to the previously explained concern regarding the chan</w:t>
      </w:r>
      <w:r w:rsidR="00A6750D">
        <w:rPr>
          <w:rStyle w:val="None"/>
          <w:rFonts w:ascii="Book Antiqua" w:eastAsia="Book Antiqua" w:hAnsi="Book Antiqua" w:cs="Book Antiqua"/>
          <w:color w:val="000000"/>
        </w:rPr>
        <w:t>g</w:t>
      </w:r>
      <w:r w:rsidRPr="00C47283">
        <w:rPr>
          <w:rStyle w:val="None"/>
          <w:rFonts w:ascii="Book Antiqua" w:eastAsia="Book Antiqua" w:hAnsi="Book Antiqua" w:cs="Book Antiqua"/>
          <w:color w:val="000000"/>
        </w:rPr>
        <w:t xml:space="preserve">e of the lymphatic flow after the </w:t>
      </w:r>
      <w:r w:rsidR="005868E9">
        <w:rPr>
          <w:rStyle w:val="None"/>
          <w:rFonts w:ascii="Book Antiqua" w:eastAsia="Book Antiqua" w:hAnsi="Book Antiqua" w:cs="Book Antiqua"/>
          <w:color w:val="000000"/>
        </w:rPr>
        <w:t>prior</w:t>
      </w:r>
      <w:r w:rsidR="005868E9"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surgery. Therefore, patients with positive LNs could have a higher risk of aberrant spread outside the field of usual lymphadenectomy, including the jejunal mesentery. However, DFS did not differ between groups</w:t>
      </w:r>
      <w:r w:rsidR="005868E9">
        <w:rPr>
          <w:rStyle w:val="None"/>
          <w:rFonts w:ascii="Book Antiqua" w:eastAsia="Book Antiqua" w:hAnsi="Book Antiqua" w:cs="Book Antiqua"/>
          <w:color w:val="000000"/>
        </w:rPr>
        <w:t>, and</w:t>
      </w:r>
      <w:r w:rsidRPr="00C47283">
        <w:rPr>
          <w:rStyle w:val="None"/>
          <w:rFonts w:ascii="Book Antiqua" w:eastAsia="Book Antiqua" w:hAnsi="Book Antiqua" w:cs="Book Antiqua"/>
          <w:color w:val="000000"/>
        </w:rPr>
        <w:t xml:space="preserve"> the pattern of site recurrence was similar between the groups. There is relatively sparse data on survival</w:t>
      </w:r>
      <w:r w:rsidR="005868E9">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and many studies include previous gastric resection for neoplasia. Our results are </w:t>
      </w:r>
      <w:r w:rsidR="005868E9">
        <w:rPr>
          <w:rStyle w:val="None"/>
          <w:rFonts w:ascii="Book Antiqua" w:eastAsia="Book Antiqua" w:hAnsi="Book Antiqua" w:cs="Book Antiqua"/>
          <w:color w:val="000000"/>
        </w:rPr>
        <w:t>consistent with</w:t>
      </w:r>
      <w:r w:rsidRPr="00C47283">
        <w:rPr>
          <w:rStyle w:val="None"/>
          <w:rFonts w:ascii="Book Antiqua" w:eastAsia="Book Antiqua" w:hAnsi="Book Antiqua" w:cs="Book Antiqua"/>
          <w:color w:val="000000"/>
        </w:rPr>
        <w:t xml:space="preserve"> other reports that demonstrated a similar survival outcome of RCG after the previous gastrectomy for a benign disease compared to PGC</w:t>
      </w:r>
      <w:r w:rsidR="00C4516E" w:rsidRPr="00C47283">
        <w:rPr>
          <w:rStyle w:val="None"/>
          <w:rFonts w:ascii="Book Antiqua" w:eastAsia="Book Antiqua" w:hAnsi="Book Antiqua" w:cs="Book Antiqua"/>
          <w:color w:val="000000"/>
          <w:szCs w:val="30"/>
          <w:vertAlign w:val="superscript"/>
        </w:rPr>
        <w:t>[</w:t>
      </w:r>
      <w:hyperlink w:anchor="_ENREF_11" w:tooltip="Huang, 2015 #84" w:history="1">
        <w:r w:rsidR="00C4516E" w:rsidRPr="00C47283">
          <w:rPr>
            <w:rStyle w:val="None"/>
            <w:rFonts w:ascii="Book Antiqua" w:eastAsia="Book Antiqua" w:hAnsi="Book Antiqua" w:cs="Book Antiqua"/>
            <w:color w:val="000000"/>
            <w:vertAlign w:val="superscript"/>
          </w:rPr>
          <w:t>11</w:t>
        </w:r>
      </w:hyperlink>
      <w:r w:rsidR="00C4516E" w:rsidRPr="00C47283">
        <w:rPr>
          <w:rStyle w:val="None"/>
          <w:rFonts w:ascii="Book Antiqua" w:eastAsia="Book Antiqua" w:hAnsi="Book Antiqua" w:cs="Book Antiqua"/>
          <w:color w:val="000000"/>
          <w:vertAlign w:val="superscript"/>
        </w:rPr>
        <w:t>,</w:t>
      </w:r>
      <w:hyperlink w:anchor="_ENREF_13" w:tooltip="Kwon, 2014 #88" w:history="1">
        <w:r w:rsidR="00C4516E" w:rsidRPr="00C47283">
          <w:rPr>
            <w:rStyle w:val="None"/>
            <w:rFonts w:ascii="Book Antiqua" w:eastAsia="Book Antiqua" w:hAnsi="Book Antiqua" w:cs="Book Antiqua"/>
            <w:color w:val="000000"/>
            <w:vertAlign w:val="superscript"/>
          </w:rPr>
          <w:t>13</w:t>
        </w:r>
      </w:hyperlink>
      <w:r w:rsidR="00C4516E" w:rsidRPr="00C47283">
        <w:rPr>
          <w:rStyle w:val="None"/>
          <w:rFonts w:ascii="Book Antiqua" w:eastAsia="Book Antiqua" w:hAnsi="Book Antiqua" w:cs="Book Antiqua"/>
          <w:color w:val="000000"/>
          <w:vertAlign w:val="superscript"/>
        </w:rPr>
        <w:t>,</w:t>
      </w:r>
      <w:hyperlink w:anchor="_ENREF_23" w:tooltip="Shimada, 2016 #98" w:history="1">
        <w:r w:rsidR="00C4516E" w:rsidRPr="00C47283">
          <w:rPr>
            <w:rStyle w:val="None"/>
            <w:rFonts w:ascii="Book Antiqua" w:eastAsia="Book Antiqua" w:hAnsi="Book Antiqua" w:cs="Book Antiqua"/>
            <w:color w:val="000000"/>
            <w:vertAlign w:val="superscript"/>
          </w:rPr>
          <w:t>23</w:t>
        </w:r>
      </w:hyperlink>
      <w:r w:rsidR="00C4516E" w:rsidRPr="00C47283">
        <w:rPr>
          <w:rStyle w:val="None"/>
          <w:rFonts w:ascii="Book Antiqua" w:eastAsia="Book Antiqua" w:hAnsi="Book Antiqua" w:cs="Book Antiqua"/>
          <w:color w:val="000000"/>
          <w:vertAlign w:val="superscript"/>
        </w:rPr>
        <w:t>,</w:t>
      </w:r>
      <w:hyperlink w:anchor="_ENREF_28" w:tooltip="Costa-Pinho, 2013 #70" w:history="1">
        <w:r w:rsidR="00C4516E" w:rsidRPr="00C47283">
          <w:rPr>
            <w:rStyle w:val="None"/>
            <w:rFonts w:ascii="Book Antiqua" w:eastAsia="Book Antiqua" w:hAnsi="Book Antiqua" w:cs="Book Antiqua"/>
            <w:color w:val="000000"/>
            <w:vertAlign w:val="superscript"/>
          </w:rPr>
          <w:t>28</w:t>
        </w:r>
      </w:hyperlink>
      <w:r w:rsidR="00C4516E"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6504A6AA" w14:textId="67508B35" w:rsidR="00A77B3E" w:rsidRPr="00C47283" w:rsidRDefault="00C66671" w:rsidP="00C4516E">
      <w:pPr>
        <w:spacing w:line="360" w:lineRule="auto"/>
        <w:ind w:firstLineChars="100" w:firstLine="240"/>
        <w:jc w:val="both"/>
      </w:pPr>
      <w:r w:rsidRPr="00C47283">
        <w:rPr>
          <w:rStyle w:val="None"/>
          <w:rFonts w:ascii="Book Antiqua" w:eastAsia="Book Antiqua" w:hAnsi="Book Antiqua" w:cs="Book Antiqua"/>
          <w:color w:val="000000"/>
        </w:rPr>
        <w:t>A retrospective study has inherent drawbacks related to its design. The date of the first procedure sometimes is not accurate. We only included patients submitted to surgical resection. Therefore, RGC patients referred exclusively to palliative treatment were not included,</w:t>
      </w:r>
      <w:r w:rsidRPr="00C47283">
        <w:rPr>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 xml:space="preserve">and we do not know if survival would be different in this setting. Finally, some </w:t>
      </w:r>
      <w:r w:rsidRPr="00C47283">
        <w:rPr>
          <w:rStyle w:val="None"/>
          <w:rFonts w:ascii="Book Antiqua" w:eastAsia="Book Antiqua" w:hAnsi="Book Antiqua" w:cs="Book Antiqua"/>
          <w:color w:val="000000"/>
        </w:rPr>
        <w:lastRenderedPageBreak/>
        <w:t>analyses were not possible due to the insufficient number of patients.</w:t>
      </w:r>
      <w:r w:rsidRPr="00C47283">
        <w:rPr>
          <w:rFonts w:ascii="Book Antiqua" w:eastAsia="Book Antiqua" w:hAnsi="Book Antiqua" w:cs="Book Antiqua"/>
          <w:color w:val="000000"/>
          <w:szCs w:val="22"/>
        </w:rPr>
        <w:t xml:space="preserve"> </w:t>
      </w:r>
      <w:r w:rsidRPr="00C47283">
        <w:rPr>
          <w:rStyle w:val="None"/>
          <w:rFonts w:ascii="Book Antiqua" w:eastAsia="Book Antiqua" w:hAnsi="Book Antiqua" w:cs="Book Antiqua"/>
          <w:color w:val="000000"/>
        </w:rPr>
        <w:t xml:space="preserve">Therefore, multicentric studies or </w:t>
      </w:r>
      <w:r w:rsidR="005868E9">
        <w:rPr>
          <w:rStyle w:val="None"/>
          <w:rFonts w:ascii="Book Antiqua" w:eastAsia="Book Antiqua" w:hAnsi="Book Antiqua" w:cs="Book Antiqua"/>
          <w:color w:val="000000"/>
        </w:rPr>
        <w:t xml:space="preserve">studies </w:t>
      </w:r>
      <w:r w:rsidRPr="00C47283">
        <w:rPr>
          <w:rStyle w:val="None"/>
          <w:rFonts w:ascii="Book Antiqua" w:eastAsia="Book Antiqua" w:hAnsi="Book Antiqua" w:cs="Book Antiqua"/>
          <w:color w:val="000000"/>
        </w:rPr>
        <w:t>with a larger number of patients and long-term follow-up will be needed to confirm our findings and ensure external validation of results.</w:t>
      </w:r>
    </w:p>
    <w:p w14:paraId="7E7AA497" w14:textId="2FA1FBEA" w:rsidR="00A77B3E" w:rsidRPr="00C47283" w:rsidRDefault="00C66671" w:rsidP="001318A5">
      <w:pPr>
        <w:spacing w:line="360" w:lineRule="auto"/>
        <w:ind w:firstLineChars="100" w:firstLine="240"/>
        <w:jc w:val="both"/>
      </w:pPr>
      <w:r w:rsidRPr="00C47283">
        <w:rPr>
          <w:rStyle w:val="None"/>
          <w:rFonts w:ascii="Book Antiqua" w:eastAsia="Book Antiqua" w:hAnsi="Book Antiqua" w:cs="Book Antiqua"/>
          <w:color w:val="000000"/>
        </w:rPr>
        <w:t>As for strengths, t</w:t>
      </w:r>
      <w:r w:rsidRPr="00C47283">
        <w:rPr>
          <w:rFonts w:ascii="Book Antiqua" w:eastAsia="Book Antiqua" w:hAnsi="Book Antiqua" w:cs="Book Antiqua"/>
          <w:color w:val="000000"/>
        </w:rPr>
        <w:t xml:space="preserve">o our knowledge, this is the largest series of RGC from a single </w:t>
      </w:r>
      <w:r w:rsidR="005868E9">
        <w:rPr>
          <w:rFonts w:ascii="Book Antiqua" w:eastAsia="Book Antiqua" w:hAnsi="Book Antiqua" w:cs="Book Antiqua"/>
          <w:color w:val="000000"/>
        </w:rPr>
        <w:t>W</w:t>
      </w:r>
      <w:r w:rsidRPr="00C47283">
        <w:rPr>
          <w:rFonts w:ascii="Book Antiqua" w:eastAsia="Book Antiqua" w:hAnsi="Book Antiqua" w:cs="Book Antiqua"/>
          <w:color w:val="000000"/>
        </w:rPr>
        <w:t>estern institution for the past 10 years, which included only previous gastric resection due to benign disease.</w:t>
      </w:r>
      <w:r w:rsidRPr="00C47283">
        <w:rPr>
          <w:rStyle w:val="None"/>
          <w:rFonts w:ascii="Book Antiqua" w:eastAsia="Book Antiqua" w:hAnsi="Book Antiqua" w:cs="Book Antiqua"/>
          <w:color w:val="000000"/>
        </w:rPr>
        <w:t xml:space="preserve"> Other Western reports have more cases; however, they are multicenter studies and had an inclusion period of more than 20 years. This may affect the outcome analyses, since recent improvements in adjuvant treatments as well as perioperative care were not yet incorporated</w:t>
      </w:r>
      <w:r w:rsidR="001318A5" w:rsidRPr="00C47283">
        <w:rPr>
          <w:rStyle w:val="None"/>
          <w:rFonts w:ascii="Book Antiqua" w:eastAsia="Book Antiqua" w:hAnsi="Book Antiqua" w:cs="Book Antiqua"/>
          <w:color w:val="000000"/>
          <w:szCs w:val="30"/>
          <w:vertAlign w:val="superscript"/>
        </w:rPr>
        <w:t>[</w:t>
      </w:r>
      <w:hyperlink w:anchor="_ENREF_10" w:tooltip="Di Leo, 2014 #72" w:history="1">
        <w:r w:rsidR="001318A5" w:rsidRPr="00C47283">
          <w:rPr>
            <w:rStyle w:val="None"/>
            <w:rFonts w:ascii="Book Antiqua" w:eastAsia="Book Antiqua" w:hAnsi="Book Antiqua" w:cs="Book Antiqua"/>
            <w:color w:val="000000"/>
            <w:vertAlign w:val="superscript"/>
          </w:rPr>
          <w:t>10</w:t>
        </w:r>
      </w:hyperlink>
      <w:r w:rsidR="001318A5" w:rsidRPr="00C47283">
        <w:rPr>
          <w:rStyle w:val="None"/>
          <w:rFonts w:ascii="Book Antiqua" w:eastAsia="Book Antiqua" w:hAnsi="Book Antiqua" w:cs="Book Antiqua"/>
          <w:color w:val="000000"/>
          <w:vertAlign w:val="superscript"/>
        </w:rPr>
        <w:t>,</w:t>
      </w:r>
      <w:hyperlink w:anchor="_ENREF_27" w:tooltip="Mezhir, 2011 #92" w:history="1">
        <w:r w:rsidR="001318A5" w:rsidRPr="00C47283">
          <w:rPr>
            <w:rStyle w:val="None"/>
            <w:rFonts w:ascii="Book Antiqua" w:eastAsia="Book Antiqua" w:hAnsi="Book Antiqua" w:cs="Book Antiqua"/>
            <w:color w:val="000000"/>
            <w:vertAlign w:val="superscript"/>
          </w:rPr>
          <w:t>27</w:t>
        </w:r>
      </w:hyperlink>
      <w:r w:rsidR="001318A5" w:rsidRPr="00C47283">
        <w:rPr>
          <w:rStyle w:val="None"/>
          <w:rFonts w:ascii="Book Antiqua" w:eastAsia="Book Antiqua" w:hAnsi="Book Antiqua" w:cs="Book Antiqua"/>
          <w:color w:val="000000"/>
          <w:vertAlign w:val="superscript"/>
        </w:rPr>
        <w:t>,</w:t>
      </w:r>
      <w:hyperlink w:anchor="_ENREF_28" w:tooltip="Costa-Pinho, 2013 #70" w:history="1">
        <w:r w:rsidR="001318A5" w:rsidRPr="00C47283">
          <w:rPr>
            <w:rStyle w:val="None"/>
            <w:rFonts w:ascii="Book Antiqua" w:eastAsia="Book Antiqua" w:hAnsi="Book Antiqua" w:cs="Book Antiqua"/>
            <w:color w:val="000000"/>
            <w:vertAlign w:val="superscript"/>
          </w:rPr>
          <w:t>28</w:t>
        </w:r>
      </w:hyperlink>
      <w:r w:rsidR="001318A5" w:rsidRPr="00C47283">
        <w:rPr>
          <w:rStyle w:val="None"/>
          <w:rFonts w:ascii="Book Antiqua" w:eastAsia="Book Antiqua" w:hAnsi="Book Antiqua" w:cs="Book Antiqua"/>
          <w:color w:val="000000"/>
          <w:vertAlign w:val="superscript"/>
        </w:rPr>
        <w:t>,</w:t>
      </w:r>
      <w:hyperlink w:anchor="_ENREF_30" w:tooltip="St-Louis, 2018 #101" w:history="1">
        <w:r w:rsidR="001318A5" w:rsidRPr="00C47283">
          <w:rPr>
            <w:rStyle w:val="None"/>
            <w:rFonts w:ascii="Book Antiqua" w:eastAsia="Book Antiqua" w:hAnsi="Book Antiqua" w:cs="Book Antiqua"/>
            <w:color w:val="000000"/>
            <w:vertAlign w:val="superscript"/>
          </w:rPr>
          <w:t>30</w:t>
        </w:r>
      </w:hyperlink>
      <w:r w:rsidR="001318A5" w:rsidRPr="00C47283">
        <w:rPr>
          <w:rStyle w:val="None"/>
          <w:rFonts w:ascii="Book Antiqua" w:eastAsia="Book Antiqua" w:hAnsi="Book Antiqua" w:cs="Book Antiqua"/>
          <w:color w:val="000000"/>
          <w:vertAlign w:val="superscript"/>
        </w:rPr>
        <w:t>,</w:t>
      </w:r>
      <w:hyperlink w:anchor="_ENREF_37" w:tooltip="Tran, 2015 #106" w:history="1">
        <w:r w:rsidR="001318A5" w:rsidRPr="00C47283">
          <w:rPr>
            <w:rStyle w:val="None"/>
            <w:rFonts w:ascii="Book Antiqua" w:eastAsia="Book Antiqua" w:hAnsi="Book Antiqua" w:cs="Book Antiqua"/>
            <w:color w:val="000000"/>
            <w:vertAlign w:val="superscript"/>
          </w:rPr>
          <w:t>37</w:t>
        </w:r>
      </w:hyperlink>
      <w:r w:rsidR="001318A5"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To ensure the homogeneity of the study population, we excluded patients with previous resection for malignant disease. Even if we consider it as a </w:t>
      </w:r>
      <w:r w:rsidRPr="0024063F">
        <w:rPr>
          <w:rStyle w:val="None"/>
          <w:rFonts w:ascii="Book Antiqua" w:eastAsia="Book Antiqua" w:hAnsi="Book Antiqua" w:cs="Book Antiqua"/>
          <w:i/>
          <w:iCs/>
          <w:color w:val="000000"/>
        </w:rPr>
        <w:t>de novo</w:t>
      </w:r>
      <w:r w:rsidRPr="00C47283">
        <w:rPr>
          <w:rStyle w:val="None"/>
          <w:rFonts w:ascii="Book Antiqua" w:eastAsia="Book Antiqua" w:hAnsi="Book Antiqua" w:cs="Book Antiqua"/>
          <w:color w:val="000000"/>
        </w:rPr>
        <w:t xml:space="preserve"> tumor after 5 years of the previous resection, we believe that the inclusion of these patients would bias the comparison with PGC</w:t>
      </w:r>
      <w:r w:rsidR="005868E9">
        <w:rPr>
          <w:rStyle w:val="None"/>
          <w:rFonts w:ascii="Book Antiqua" w:eastAsia="Book Antiqua" w:hAnsi="Book Antiqua" w:cs="Book Antiqua"/>
          <w:color w:val="000000"/>
        </w:rPr>
        <w:t>; e</w:t>
      </w:r>
      <w:r w:rsidRPr="00C47283">
        <w:rPr>
          <w:rStyle w:val="None"/>
          <w:rFonts w:ascii="Book Antiqua" w:eastAsia="Book Antiqua" w:hAnsi="Book Antiqua" w:cs="Book Antiqua"/>
          <w:color w:val="000000"/>
        </w:rPr>
        <w:t xml:space="preserve">specially since in these cases, cancer probably originates from the same precancerous condition </w:t>
      </w:r>
      <w:r w:rsidR="005868E9">
        <w:rPr>
          <w:rStyle w:val="None"/>
          <w:rFonts w:ascii="Book Antiqua" w:eastAsia="Book Antiqua" w:hAnsi="Book Antiqua" w:cs="Book Antiqua"/>
          <w:color w:val="000000"/>
        </w:rPr>
        <w:t>that</w:t>
      </w:r>
      <w:r w:rsidR="005868E9"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had already existed before the initial operation. Moreover, the previous lymphadenectomy would change the pattern of dissemination</w:t>
      </w:r>
      <w:r w:rsidR="001318A5" w:rsidRPr="00C47283">
        <w:rPr>
          <w:rStyle w:val="None"/>
          <w:rFonts w:ascii="Book Antiqua" w:eastAsia="Book Antiqua" w:hAnsi="Book Antiqua" w:cs="Book Antiqua"/>
          <w:color w:val="000000"/>
          <w:szCs w:val="30"/>
          <w:vertAlign w:val="superscript"/>
        </w:rPr>
        <w:t>[</w:t>
      </w:r>
      <w:hyperlink w:anchor="_ENREF_7" w:tooltip="Hanyu, 2018 #83" w:history="1">
        <w:r w:rsidR="001318A5" w:rsidRPr="00C47283">
          <w:rPr>
            <w:rStyle w:val="None"/>
            <w:rFonts w:ascii="Book Antiqua" w:eastAsia="Book Antiqua" w:hAnsi="Book Antiqua" w:cs="Book Antiqua"/>
            <w:color w:val="000000"/>
            <w:vertAlign w:val="superscript"/>
          </w:rPr>
          <w:t>7</w:t>
        </w:r>
      </w:hyperlink>
      <w:r w:rsidR="001318A5" w:rsidRPr="00C47283">
        <w:rPr>
          <w:rStyle w:val="None"/>
          <w:rFonts w:ascii="Book Antiqua" w:eastAsia="Book Antiqua" w:hAnsi="Book Antiqua" w:cs="Book Antiqua"/>
          <w:color w:val="000000"/>
          <w:vertAlign w:val="superscript"/>
        </w:rPr>
        <w:t>,</w:t>
      </w:r>
      <w:hyperlink w:anchor="_ENREF_10" w:tooltip="Di Leo, 2014 #72" w:history="1">
        <w:r w:rsidR="001318A5" w:rsidRPr="00C47283">
          <w:rPr>
            <w:rStyle w:val="None"/>
            <w:rFonts w:ascii="Book Antiqua" w:eastAsia="Book Antiqua" w:hAnsi="Book Antiqua" w:cs="Book Antiqua"/>
            <w:color w:val="000000"/>
            <w:vertAlign w:val="superscript"/>
          </w:rPr>
          <w:t>10</w:t>
        </w:r>
      </w:hyperlink>
      <w:r w:rsidR="001318A5"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bookmarkEnd w:id="70"/>
    <w:bookmarkEnd w:id="71"/>
    <w:bookmarkEnd w:id="72"/>
    <w:p w14:paraId="42093715" w14:textId="77777777" w:rsidR="00A77B3E" w:rsidRDefault="00A77B3E">
      <w:pPr>
        <w:spacing w:line="360" w:lineRule="auto"/>
        <w:ind w:firstLine="708"/>
        <w:jc w:val="both"/>
      </w:pPr>
    </w:p>
    <w:p w14:paraId="7692EEC7" w14:textId="77777777" w:rsidR="00A77B3E" w:rsidRDefault="00C66671">
      <w:pPr>
        <w:spacing w:line="360" w:lineRule="auto"/>
        <w:jc w:val="both"/>
      </w:pPr>
      <w:r>
        <w:rPr>
          <w:rFonts w:ascii="Book Antiqua" w:eastAsia="Book Antiqua" w:hAnsi="Book Antiqua" w:cs="Book Antiqua"/>
          <w:b/>
          <w:caps/>
          <w:color w:val="000000"/>
          <w:u w:val="single"/>
        </w:rPr>
        <w:t>CONCLUSION</w:t>
      </w:r>
    </w:p>
    <w:p w14:paraId="7DDF3370" w14:textId="77A2CFBE" w:rsidR="00A77B3E" w:rsidRPr="00671B33" w:rsidRDefault="00671B33" w:rsidP="00671B33">
      <w:pPr>
        <w:spacing w:line="360" w:lineRule="auto"/>
        <w:jc w:val="both"/>
        <w:rPr>
          <w:lang w:eastAsia="zh-CN"/>
        </w:rPr>
      </w:pPr>
      <w:bookmarkStart w:id="74" w:name="OLE_LINK325"/>
      <w:bookmarkStart w:id="75" w:name="OLE_LINK326"/>
      <w:bookmarkStart w:id="76" w:name="OLE_LINK327"/>
      <w:r>
        <w:rPr>
          <w:rStyle w:val="None"/>
          <w:rFonts w:ascii="Book Antiqua" w:hAnsi="Book Antiqua" w:cs="Book Antiqua" w:hint="eastAsia"/>
          <w:color w:val="000000"/>
          <w:lang w:eastAsia="zh-CN"/>
        </w:rPr>
        <w:t>R</w:t>
      </w:r>
      <w:r w:rsidR="00C66671">
        <w:rPr>
          <w:rStyle w:val="None"/>
          <w:rFonts w:ascii="Book Antiqua" w:eastAsia="Book Antiqua" w:hAnsi="Book Antiqua" w:cs="Book Antiqua"/>
          <w:color w:val="000000"/>
        </w:rPr>
        <w:t>GC had similar clinicopathological characteristics to primary PGC. Despite the lower number of resected LN, RGC had also a similar prognosis than PGC patients. Considering the number of gastric resections performed to treat benign peptic disease in the past, and the long period of carcinogenesis required for tumor development, it is expected that surgeons will still encounter RGC patients for</w:t>
      </w:r>
      <w:r w:rsidR="005868E9">
        <w:rPr>
          <w:rStyle w:val="None"/>
          <w:rFonts w:ascii="Book Antiqua" w:eastAsia="Book Antiqua" w:hAnsi="Book Antiqua" w:cs="Book Antiqua"/>
          <w:color w:val="000000"/>
        </w:rPr>
        <w:t xml:space="preserve"> the foreseeable future</w:t>
      </w:r>
      <w:r w:rsidR="00C66671">
        <w:rPr>
          <w:rStyle w:val="None"/>
          <w:rFonts w:ascii="Book Antiqua" w:eastAsia="Book Antiqua" w:hAnsi="Book Antiqua" w:cs="Book Antiqua"/>
          <w:color w:val="000000"/>
        </w:rPr>
        <w:t>.</w:t>
      </w:r>
    </w:p>
    <w:bookmarkEnd w:id="74"/>
    <w:bookmarkEnd w:id="75"/>
    <w:bookmarkEnd w:id="76"/>
    <w:p w14:paraId="76C5464C" w14:textId="77777777" w:rsidR="00A77B3E" w:rsidRDefault="00A77B3E">
      <w:pPr>
        <w:spacing w:line="360" w:lineRule="auto"/>
        <w:ind w:firstLine="708"/>
        <w:jc w:val="both"/>
      </w:pPr>
    </w:p>
    <w:p w14:paraId="0926C022" w14:textId="77777777" w:rsidR="00A77B3E" w:rsidRDefault="00C66671">
      <w:pPr>
        <w:spacing w:line="360" w:lineRule="auto"/>
        <w:jc w:val="both"/>
      </w:pPr>
      <w:r>
        <w:rPr>
          <w:rFonts w:ascii="Book Antiqua" w:eastAsia="Book Antiqua" w:hAnsi="Book Antiqua" w:cs="Book Antiqua"/>
          <w:b/>
          <w:caps/>
          <w:color w:val="000000"/>
          <w:u w:val="single"/>
        </w:rPr>
        <w:t>ARTICLE HIGHLIGHTS</w:t>
      </w:r>
    </w:p>
    <w:p w14:paraId="2EA588D5" w14:textId="77777777" w:rsidR="00A77B3E" w:rsidRDefault="00C66671">
      <w:pPr>
        <w:spacing w:line="360" w:lineRule="auto"/>
        <w:jc w:val="both"/>
      </w:pPr>
      <w:r>
        <w:rPr>
          <w:rFonts w:ascii="Book Antiqua" w:eastAsia="Book Antiqua" w:hAnsi="Book Antiqua" w:cs="Book Antiqua"/>
          <w:b/>
          <w:i/>
          <w:color w:val="000000"/>
        </w:rPr>
        <w:t>Research background</w:t>
      </w:r>
    </w:p>
    <w:p w14:paraId="1F7F1ADD" w14:textId="5F3A1BA7" w:rsidR="00A77B3E" w:rsidRDefault="00C66671">
      <w:pPr>
        <w:spacing w:line="360" w:lineRule="auto"/>
        <w:jc w:val="both"/>
      </w:pPr>
      <w:bookmarkStart w:id="77" w:name="OLE_LINK328"/>
      <w:bookmarkStart w:id="78" w:name="OLE_LINK329"/>
      <w:bookmarkStart w:id="79" w:name="OLE_LINK330"/>
      <w:r>
        <w:rPr>
          <w:rFonts w:ascii="Book Antiqua" w:eastAsia="Book Antiqua" w:hAnsi="Book Antiqua" w:cs="Book Antiqua"/>
          <w:color w:val="000000"/>
        </w:rPr>
        <w:t xml:space="preserve">Remnant </w:t>
      </w:r>
      <w:bookmarkStart w:id="80" w:name="OLE_LINK77"/>
      <w:bookmarkStart w:id="81" w:name="OLE_LINK78"/>
      <w:r>
        <w:rPr>
          <w:rFonts w:ascii="Book Antiqua" w:eastAsia="Book Antiqua" w:hAnsi="Book Antiqua" w:cs="Book Antiqua"/>
          <w:color w:val="000000"/>
        </w:rPr>
        <w:t>gastric cancer</w:t>
      </w:r>
      <w:bookmarkEnd w:id="80"/>
      <w:bookmarkEnd w:id="81"/>
      <w:r>
        <w:rPr>
          <w:rFonts w:ascii="Book Antiqua" w:eastAsia="Book Antiqua" w:hAnsi="Book Antiqua" w:cs="Book Antiqua"/>
          <w:color w:val="000000"/>
        </w:rPr>
        <w:t xml:space="preserve"> (RGC), defined as a tumor that develops in the stomach after a previous gastrectomy, is often reported as a tumor with a poor prognosis. However, due to its rarity and diversity, factors related to its prognosis and survival remain unclear.</w:t>
      </w:r>
    </w:p>
    <w:bookmarkEnd w:id="77"/>
    <w:bookmarkEnd w:id="78"/>
    <w:bookmarkEnd w:id="79"/>
    <w:p w14:paraId="6A364EB3" w14:textId="77777777" w:rsidR="00A77B3E" w:rsidRDefault="00A77B3E">
      <w:pPr>
        <w:spacing w:line="360" w:lineRule="auto"/>
        <w:jc w:val="both"/>
      </w:pPr>
    </w:p>
    <w:p w14:paraId="40760EA1" w14:textId="77777777" w:rsidR="00A77B3E" w:rsidRDefault="00C66671">
      <w:pPr>
        <w:spacing w:line="360" w:lineRule="auto"/>
        <w:jc w:val="both"/>
      </w:pPr>
      <w:r>
        <w:rPr>
          <w:rFonts w:ascii="Book Antiqua" w:eastAsia="Book Antiqua" w:hAnsi="Book Antiqua" w:cs="Book Antiqua"/>
          <w:b/>
          <w:i/>
          <w:color w:val="000000"/>
        </w:rPr>
        <w:t>Research motivation</w:t>
      </w:r>
    </w:p>
    <w:p w14:paraId="0C1C1C05" w14:textId="5D881897" w:rsidR="00A77B3E" w:rsidRDefault="00C66671">
      <w:pPr>
        <w:spacing w:line="360" w:lineRule="auto"/>
        <w:jc w:val="both"/>
      </w:pPr>
      <w:bookmarkStart w:id="82" w:name="OLE_LINK331"/>
      <w:bookmarkStart w:id="83" w:name="OLE_LINK332"/>
      <w:r>
        <w:rPr>
          <w:rFonts w:ascii="Book Antiqua" w:eastAsia="Book Antiqua" w:hAnsi="Book Antiqua" w:cs="Book Antiqua"/>
          <w:color w:val="000000"/>
        </w:rPr>
        <w:lastRenderedPageBreak/>
        <w:t xml:space="preserve">The occurrence of RGC continues to be part of the reality of </w:t>
      </w:r>
      <w:r w:rsidR="00455823">
        <w:rPr>
          <w:rFonts w:ascii="Book Antiqua" w:eastAsia="Book Antiqua" w:hAnsi="Book Antiqua" w:cs="Book Antiqua"/>
          <w:color w:val="000000"/>
        </w:rPr>
        <w:t>gastric cancer</w:t>
      </w:r>
      <w:r>
        <w:rPr>
          <w:rFonts w:ascii="Book Antiqua" w:eastAsia="Book Antiqua" w:hAnsi="Book Antiqua" w:cs="Book Antiqua"/>
          <w:color w:val="000000"/>
        </w:rPr>
        <w:t xml:space="preserve"> treatment, due to peptide ulcer resections performed in the past. </w:t>
      </w:r>
      <w:r w:rsidR="005868E9">
        <w:rPr>
          <w:rFonts w:ascii="Book Antiqua" w:eastAsia="Book Antiqua" w:hAnsi="Book Antiqua" w:cs="Book Antiqua"/>
          <w:color w:val="000000"/>
        </w:rPr>
        <w:t>M</w:t>
      </w:r>
      <w:r>
        <w:rPr>
          <w:rFonts w:ascii="Book Antiqua" w:eastAsia="Book Antiqua" w:hAnsi="Book Antiqua" w:cs="Book Antiqua"/>
          <w:color w:val="000000"/>
        </w:rPr>
        <w:t xml:space="preserve">ost studies that </w:t>
      </w:r>
      <w:r w:rsidR="005868E9">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the surgical treatment of RGC enrolled only a few patients and provided only a brief descriptive analysis of their complications. </w:t>
      </w:r>
    </w:p>
    <w:bookmarkEnd w:id="82"/>
    <w:bookmarkEnd w:id="83"/>
    <w:p w14:paraId="2D6BA404" w14:textId="77777777" w:rsidR="00A77B3E" w:rsidRDefault="00A77B3E">
      <w:pPr>
        <w:spacing w:line="360" w:lineRule="auto"/>
        <w:jc w:val="both"/>
      </w:pPr>
    </w:p>
    <w:p w14:paraId="157FE9C6" w14:textId="77777777" w:rsidR="00A77B3E" w:rsidRDefault="00C66671">
      <w:pPr>
        <w:spacing w:line="360" w:lineRule="auto"/>
        <w:jc w:val="both"/>
      </w:pPr>
      <w:r>
        <w:rPr>
          <w:rFonts w:ascii="Book Antiqua" w:eastAsia="Book Antiqua" w:hAnsi="Book Antiqua" w:cs="Book Antiqua"/>
          <w:b/>
          <w:i/>
          <w:color w:val="000000"/>
        </w:rPr>
        <w:t>Research objectives</w:t>
      </w:r>
    </w:p>
    <w:p w14:paraId="67380CDF" w14:textId="1EE638D3" w:rsidR="00A77B3E" w:rsidRDefault="00C66671">
      <w:pPr>
        <w:spacing w:line="360" w:lineRule="auto"/>
        <w:jc w:val="both"/>
      </w:pPr>
      <w:bookmarkStart w:id="84" w:name="OLE_LINK333"/>
      <w:bookmarkStart w:id="85" w:name="OLE_LINK334"/>
      <w:r>
        <w:rPr>
          <w:rFonts w:ascii="Book Antiqua" w:eastAsia="Book Antiqua" w:hAnsi="Book Antiqua" w:cs="Book Antiqua"/>
          <w:color w:val="000000"/>
        </w:rPr>
        <w:t>This study aimed to evaluate the clinicopathological characteristics and prognosis of RGC after previous gastrectomy for benign disease.</w:t>
      </w:r>
    </w:p>
    <w:bookmarkEnd w:id="84"/>
    <w:bookmarkEnd w:id="85"/>
    <w:p w14:paraId="6C52ACD6" w14:textId="77777777" w:rsidR="00A77B3E" w:rsidRDefault="00A77B3E">
      <w:pPr>
        <w:spacing w:line="360" w:lineRule="auto"/>
        <w:jc w:val="both"/>
      </w:pPr>
    </w:p>
    <w:p w14:paraId="3ABD882D" w14:textId="77777777" w:rsidR="00A77B3E" w:rsidRDefault="00C66671">
      <w:pPr>
        <w:spacing w:line="360" w:lineRule="auto"/>
        <w:jc w:val="both"/>
      </w:pPr>
      <w:r>
        <w:rPr>
          <w:rFonts w:ascii="Book Antiqua" w:eastAsia="Book Antiqua" w:hAnsi="Book Antiqua" w:cs="Book Antiqua"/>
          <w:b/>
          <w:i/>
          <w:color w:val="000000"/>
        </w:rPr>
        <w:t>Research methods</w:t>
      </w:r>
    </w:p>
    <w:p w14:paraId="141DF8B2" w14:textId="77777777" w:rsidR="00A77B3E" w:rsidRDefault="00C66671">
      <w:pPr>
        <w:spacing w:line="360" w:lineRule="auto"/>
        <w:jc w:val="both"/>
      </w:pPr>
      <w:bookmarkStart w:id="86" w:name="OLE_LINK335"/>
      <w:bookmarkStart w:id="87" w:name="OLE_LINK336"/>
      <w:bookmarkStart w:id="88" w:name="OLE_LINK337"/>
      <w:r>
        <w:rPr>
          <w:rFonts w:ascii="Book Antiqua" w:eastAsia="Book Antiqua" w:hAnsi="Book Antiqua" w:cs="Book Antiqua"/>
          <w:color w:val="000000"/>
        </w:rPr>
        <w:t>All patients who underwent gastrectomy between 2009 and 2019 were retrospectively evaluated from a prospective medical database. RGC resections with histological diagnosis of gastric adenocarcinoma were enrolled in this study. Primary proximal GC (PGC) who underwent total gastrectomy was selected as the comparison group.</w:t>
      </w:r>
      <w:bookmarkEnd w:id="86"/>
      <w:bookmarkEnd w:id="87"/>
      <w:bookmarkEnd w:id="88"/>
      <w:r>
        <w:rPr>
          <w:rFonts w:ascii="Book Antiqua" w:eastAsia="Book Antiqua" w:hAnsi="Book Antiqua" w:cs="Book Antiqua"/>
          <w:color w:val="000000"/>
        </w:rPr>
        <w:t xml:space="preserve"> </w:t>
      </w:r>
    </w:p>
    <w:p w14:paraId="5CDA900A" w14:textId="77777777" w:rsidR="00A77B3E" w:rsidRDefault="00A77B3E">
      <w:pPr>
        <w:spacing w:line="360" w:lineRule="auto"/>
        <w:jc w:val="both"/>
      </w:pPr>
    </w:p>
    <w:p w14:paraId="47D4C57F" w14:textId="77777777" w:rsidR="00A77B3E" w:rsidRDefault="00C66671">
      <w:pPr>
        <w:spacing w:line="360" w:lineRule="auto"/>
        <w:jc w:val="both"/>
      </w:pPr>
      <w:r>
        <w:rPr>
          <w:rFonts w:ascii="Book Antiqua" w:eastAsia="Book Antiqua" w:hAnsi="Book Antiqua" w:cs="Book Antiqua"/>
          <w:b/>
          <w:i/>
          <w:color w:val="000000"/>
        </w:rPr>
        <w:t>Research results</w:t>
      </w:r>
    </w:p>
    <w:p w14:paraId="48A96843" w14:textId="434AAAEF" w:rsidR="00A77B3E" w:rsidRDefault="00C66671">
      <w:pPr>
        <w:spacing w:line="360" w:lineRule="auto"/>
        <w:jc w:val="both"/>
      </w:pPr>
      <w:bookmarkStart w:id="89" w:name="OLE_LINK338"/>
      <w:bookmarkStart w:id="90" w:name="OLE_LINK339"/>
      <w:r>
        <w:rPr>
          <w:rFonts w:ascii="Book Antiqua" w:eastAsia="Book Antiqua" w:hAnsi="Book Antiqua" w:cs="Book Antiqua"/>
          <w:color w:val="000000"/>
        </w:rPr>
        <w:t xml:space="preserve">A total of 41 RGC patients were included, and 120 PGC served as a comparison group. Despite presenting differences about some clinical characteristics, there was no significant difference between RGC and RGC patients concerning </w:t>
      </w:r>
      <w:r w:rsidR="005868E9">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5868E9">
        <w:rPr>
          <w:rFonts w:ascii="Book Antiqua" w:eastAsia="Book Antiqua" w:hAnsi="Book Antiqua" w:cs="Book Antiqua"/>
          <w:color w:val="000000"/>
        </w:rPr>
        <w:t>umor-</w:t>
      </w:r>
      <w:r w:rsidR="00075DCA">
        <w:rPr>
          <w:rFonts w:ascii="Book Antiqua" w:eastAsia="Book Antiqua" w:hAnsi="Book Antiqua" w:cs="Book Antiqua"/>
          <w:color w:val="000000"/>
        </w:rPr>
        <w:t>n</w:t>
      </w:r>
      <w:r w:rsidR="005868E9">
        <w:rPr>
          <w:rFonts w:ascii="Book Antiqua" w:eastAsia="Book Antiqua" w:hAnsi="Book Antiqua" w:cs="Book Antiqua"/>
          <w:color w:val="000000"/>
        </w:rPr>
        <w:t>ode-</w:t>
      </w:r>
      <w:r w:rsidR="00075DCA">
        <w:rPr>
          <w:rFonts w:ascii="Book Antiqua" w:eastAsia="Book Antiqua" w:hAnsi="Book Antiqua" w:cs="Book Antiqua"/>
          <w:color w:val="000000"/>
        </w:rPr>
        <w:t>m</w:t>
      </w:r>
      <w:r w:rsidR="005868E9">
        <w:rPr>
          <w:rFonts w:ascii="Book Antiqua" w:eastAsia="Book Antiqua" w:hAnsi="Book Antiqua" w:cs="Book Antiqua"/>
          <w:color w:val="000000"/>
        </w:rPr>
        <w:t>etastasis</w:t>
      </w:r>
      <w:r>
        <w:rPr>
          <w:rFonts w:ascii="Book Antiqua" w:eastAsia="Book Antiqua" w:hAnsi="Book Antiqua" w:cs="Book Antiqua"/>
          <w:color w:val="000000"/>
        </w:rPr>
        <w:t xml:space="preserve"> and the occurrence of postoperative complications. Also, the survival rates of RGC were similar to the PGC group</w:t>
      </w:r>
      <w:r>
        <w:rPr>
          <w:rFonts w:ascii="Book Antiqua" w:eastAsia="Book Antiqua" w:hAnsi="Book Antiqua" w:cs="Book Antiqua"/>
          <w:b/>
          <w:bCs/>
          <w:color w:val="000000"/>
        </w:rPr>
        <w:t xml:space="preserve">. </w:t>
      </w:r>
    </w:p>
    <w:p w14:paraId="2611A4FD" w14:textId="77777777" w:rsidR="00A77B3E" w:rsidRDefault="00A77B3E">
      <w:pPr>
        <w:spacing w:line="360" w:lineRule="auto"/>
        <w:jc w:val="both"/>
      </w:pPr>
    </w:p>
    <w:bookmarkEnd w:id="89"/>
    <w:bookmarkEnd w:id="90"/>
    <w:p w14:paraId="0DF33ECD" w14:textId="77777777" w:rsidR="00A77B3E" w:rsidRDefault="00C66671">
      <w:pPr>
        <w:spacing w:line="360" w:lineRule="auto"/>
        <w:jc w:val="both"/>
      </w:pPr>
      <w:r>
        <w:rPr>
          <w:rFonts w:ascii="Book Antiqua" w:eastAsia="Book Antiqua" w:hAnsi="Book Antiqua" w:cs="Book Antiqua"/>
          <w:b/>
          <w:i/>
          <w:color w:val="000000"/>
        </w:rPr>
        <w:t>Research conclusions</w:t>
      </w:r>
    </w:p>
    <w:p w14:paraId="47BCFD7D" w14:textId="77777777" w:rsidR="00A77B3E" w:rsidRDefault="00C66671">
      <w:pPr>
        <w:spacing w:line="360" w:lineRule="auto"/>
        <w:jc w:val="both"/>
      </w:pPr>
      <w:bookmarkStart w:id="91" w:name="OLE_LINK340"/>
      <w:r>
        <w:rPr>
          <w:rFonts w:ascii="Book Antiqua" w:eastAsia="Book Antiqua" w:hAnsi="Book Antiqua" w:cs="Book Antiqua"/>
          <w:color w:val="000000"/>
        </w:rPr>
        <w:t>RGC had clinicopathological characteristics and prognosis similar to PGC, including short-term outcomes.</w:t>
      </w:r>
    </w:p>
    <w:bookmarkEnd w:id="91"/>
    <w:p w14:paraId="38557509" w14:textId="77777777" w:rsidR="00A77B3E" w:rsidRDefault="00A77B3E">
      <w:pPr>
        <w:spacing w:line="360" w:lineRule="auto"/>
        <w:jc w:val="both"/>
      </w:pPr>
    </w:p>
    <w:p w14:paraId="41779ED4" w14:textId="77777777" w:rsidR="00A77B3E" w:rsidRDefault="00C66671">
      <w:pPr>
        <w:spacing w:line="360" w:lineRule="auto"/>
        <w:jc w:val="both"/>
      </w:pPr>
      <w:r>
        <w:rPr>
          <w:rFonts w:ascii="Book Antiqua" w:eastAsia="Book Antiqua" w:hAnsi="Book Antiqua" w:cs="Book Antiqua"/>
          <w:b/>
          <w:i/>
          <w:color w:val="000000"/>
        </w:rPr>
        <w:t>Research perspectives</w:t>
      </w:r>
    </w:p>
    <w:p w14:paraId="25150C93" w14:textId="77777777" w:rsidR="00A77B3E" w:rsidRDefault="00C66671">
      <w:pPr>
        <w:spacing w:line="360" w:lineRule="auto"/>
        <w:jc w:val="both"/>
      </w:pPr>
      <w:bookmarkStart w:id="92" w:name="OLE_LINK341"/>
      <w:bookmarkStart w:id="93" w:name="OLE_LINK342"/>
      <w:r>
        <w:rPr>
          <w:rFonts w:ascii="Book Antiqua" w:eastAsia="Book Antiqua" w:hAnsi="Book Antiqua" w:cs="Book Antiqua"/>
          <w:color w:val="000000"/>
        </w:rPr>
        <w:t>Our findings provide additional data about the characteristics and outcomes of the RGC that may assist to clarify factors related to the survival of these patients. As we suggest that RGC does not adversely affect patient prognosis and postoperative course,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inclusion of these patients in future trials could contribute to data that improve the survival of patients with RGC.</w:t>
      </w:r>
    </w:p>
    <w:bookmarkEnd w:id="92"/>
    <w:bookmarkEnd w:id="93"/>
    <w:p w14:paraId="339029E9" w14:textId="77777777" w:rsidR="00A77B3E" w:rsidRDefault="00A77B3E">
      <w:pPr>
        <w:spacing w:line="360" w:lineRule="auto"/>
        <w:jc w:val="both"/>
      </w:pPr>
    </w:p>
    <w:p w14:paraId="3CA4A690" w14:textId="77777777" w:rsidR="00A17961" w:rsidRPr="00A17961" w:rsidRDefault="00C66671" w:rsidP="00A17961">
      <w:pPr>
        <w:adjustRightInd w:val="0"/>
        <w:snapToGrid w:val="0"/>
        <w:spacing w:line="360" w:lineRule="auto"/>
        <w:jc w:val="both"/>
        <w:rPr>
          <w:rFonts w:ascii="Book Antiqua" w:hAnsi="Book Antiqua"/>
        </w:rPr>
      </w:pPr>
      <w:r w:rsidRPr="00A17961">
        <w:rPr>
          <w:rFonts w:ascii="Book Antiqua" w:eastAsia="Book Antiqua" w:hAnsi="Book Antiqua" w:cs="Book Antiqua"/>
          <w:b/>
        </w:rPr>
        <w:t>REFERENCES</w:t>
      </w:r>
      <w:r w:rsidR="00A17961" w:rsidRPr="00A17961">
        <w:rPr>
          <w:rFonts w:ascii="Book Antiqua" w:hAnsi="Book Antiqua"/>
        </w:rPr>
        <w:br/>
      </w:r>
      <w:bookmarkStart w:id="94" w:name="OLE_LINK343"/>
      <w:bookmarkStart w:id="95" w:name="OLE_LINK344"/>
      <w:bookmarkStart w:id="96" w:name="OLE_LINK345"/>
      <w:bookmarkStart w:id="97" w:name="OLE_LINK346"/>
      <w:r w:rsidR="00A17961" w:rsidRPr="00A17961">
        <w:rPr>
          <w:rFonts w:ascii="Book Antiqua" w:hAnsi="Book Antiqua"/>
        </w:rPr>
        <w:t>1 </w:t>
      </w:r>
      <w:r w:rsidR="00A17961" w:rsidRPr="00A17961">
        <w:rPr>
          <w:rFonts w:ascii="Book Antiqua" w:hAnsi="Book Antiqua"/>
          <w:b/>
          <w:bCs/>
        </w:rPr>
        <w:t>Bray F</w:t>
      </w:r>
      <w:r w:rsidR="00A17961" w:rsidRPr="00A17961">
        <w:rPr>
          <w:rFonts w:ascii="Book Antiqua" w:hAnsi="Book Antiqua"/>
        </w:rPr>
        <w:t xml:space="preserve">, </w:t>
      </w:r>
      <w:proofErr w:type="spellStart"/>
      <w:r w:rsidR="00A17961" w:rsidRPr="00A17961">
        <w:rPr>
          <w:rFonts w:ascii="Book Antiqua" w:hAnsi="Book Antiqua"/>
        </w:rPr>
        <w:t>Ferlay</w:t>
      </w:r>
      <w:proofErr w:type="spellEnd"/>
      <w:r w:rsidR="00A17961" w:rsidRPr="00A17961">
        <w:rPr>
          <w:rFonts w:ascii="Book Antiqua" w:hAnsi="Book Antiqua"/>
        </w:rPr>
        <w:t xml:space="preserve"> J, </w:t>
      </w:r>
      <w:proofErr w:type="spellStart"/>
      <w:r w:rsidR="00A17961" w:rsidRPr="00A17961">
        <w:rPr>
          <w:rFonts w:ascii="Book Antiqua" w:hAnsi="Book Antiqua"/>
        </w:rPr>
        <w:t>Soerjomataram</w:t>
      </w:r>
      <w:proofErr w:type="spellEnd"/>
      <w:r w:rsidR="00A17961" w:rsidRPr="00A17961">
        <w:rPr>
          <w:rFonts w:ascii="Book Antiqua" w:hAnsi="Book Antiqua"/>
        </w:rPr>
        <w:t xml:space="preserve"> I, Siegel RL, Torre LA, Jemal A. Global cancer statistics 2018: GLOBOCAN estimates of incidence and mortality worldwide for 36 cancers in 185 countries. </w:t>
      </w:r>
      <w:r w:rsidR="00A17961" w:rsidRPr="00A17961">
        <w:rPr>
          <w:rFonts w:ascii="Book Antiqua" w:hAnsi="Book Antiqua"/>
          <w:i/>
          <w:iCs/>
        </w:rPr>
        <w:t>CA Cancer J Clin</w:t>
      </w:r>
      <w:r w:rsidR="00A17961" w:rsidRPr="00A17961">
        <w:rPr>
          <w:rFonts w:ascii="Book Antiqua" w:hAnsi="Book Antiqua"/>
        </w:rPr>
        <w:t> 2018; </w:t>
      </w:r>
      <w:r w:rsidR="00A17961" w:rsidRPr="00A17961">
        <w:rPr>
          <w:rFonts w:ascii="Book Antiqua" w:hAnsi="Book Antiqua"/>
          <w:b/>
          <w:bCs/>
        </w:rPr>
        <w:t>68</w:t>
      </w:r>
      <w:r w:rsidR="00A17961" w:rsidRPr="00A17961">
        <w:rPr>
          <w:rFonts w:ascii="Book Antiqua" w:hAnsi="Book Antiqua"/>
        </w:rPr>
        <w:t>: 394-424 [PMID: 30207593 DOI: 10.3322/caac.21492]</w:t>
      </w:r>
    </w:p>
    <w:p w14:paraId="1396B0C4"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2 </w:t>
      </w:r>
      <w:r w:rsidRPr="00A17961">
        <w:rPr>
          <w:rFonts w:ascii="Book Antiqua" w:hAnsi="Book Antiqua"/>
          <w:b/>
          <w:bCs/>
        </w:rPr>
        <w:t>Correa P</w:t>
      </w:r>
      <w:r w:rsidRPr="00A17961">
        <w:rPr>
          <w:rFonts w:ascii="Book Antiqua" w:hAnsi="Book Antiqua"/>
        </w:rPr>
        <w:t>. Human gastric carcinogenesis: a multistep and multifactorial process--First American Cancer Society Award Lecture on Cancer Epidemiology and Prevention. </w:t>
      </w:r>
      <w:r w:rsidRPr="00A17961">
        <w:rPr>
          <w:rFonts w:ascii="Book Antiqua" w:hAnsi="Book Antiqua"/>
          <w:i/>
          <w:iCs/>
        </w:rPr>
        <w:t>Cancer Res</w:t>
      </w:r>
      <w:r w:rsidRPr="00A17961">
        <w:rPr>
          <w:rFonts w:ascii="Book Antiqua" w:hAnsi="Book Antiqua"/>
        </w:rPr>
        <w:t> 1992; </w:t>
      </w:r>
      <w:r w:rsidRPr="00A17961">
        <w:rPr>
          <w:rFonts w:ascii="Book Antiqua" w:hAnsi="Book Antiqua"/>
          <w:b/>
          <w:bCs/>
        </w:rPr>
        <w:t>52</w:t>
      </w:r>
      <w:r w:rsidRPr="00A17961">
        <w:rPr>
          <w:rFonts w:ascii="Book Antiqua" w:hAnsi="Book Antiqua"/>
        </w:rPr>
        <w:t>: 6735-6740 [PMID: 1458460]</w:t>
      </w:r>
    </w:p>
    <w:p w14:paraId="17080980"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3 </w:t>
      </w:r>
      <w:r w:rsidRPr="00A17961">
        <w:rPr>
          <w:rFonts w:ascii="Book Antiqua" w:hAnsi="Book Antiqua"/>
          <w:b/>
          <w:bCs/>
        </w:rPr>
        <w:t>Ramos MFKP</w:t>
      </w:r>
      <w:r w:rsidRPr="00A17961">
        <w:rPr>
          <w:rFonts w:ascii="Book Antiqua" w:hAnsi="Book Antiqua"/>
        </w:rPr>
        <w:t xml:space="preserve">, Ribeiro Júnior U, </w:t>
      </w:r>
      <w:proofErr w:type="spellStart"/>
      <w:r w:rsidRPr="00A17961">
        <w:rPr>
          <w:rFonts w:ascii="Book Antiqua" w:hAnsi="Book Antiqua"/>
        </w:rPr>
        <w:t>Viscondi</w:t>
      </w:r>
      <w:proofErr w:type="spellEnd"/>
      <w:r w:rsidRPr="00A17961">
        <w:rPr>
          <w:rFonts w:ascii="Book Antiqua" w:hAnsi="Book Antiqua"/>
        </w:rPr>
        <w:t xml:space="preserve"> JKY, </w:t>
      </w:r>
      <w:proofErr w:type="spellStart"/>
      <w:r w:rsidRPr="00A17961">
        <w:rPr>
          <w:rFonts w:ascii="Book Antiqua" w:hAnsi="Book Antiqua"/>
        </w:rPr>
        <w:t>Zilberstein</w:t>
      </w:r>
      <w:proofErr w:type="spellEnd"/>
      <w:r w:rsidRPr="00A17961">
        <w:rPr>
          <w:rFonts w:ascii="Book Antiqua" w:hAnsi="Book Antiqua"/>
        </w:rPr>
        <w:t xml:space="preserve"> B, </w:t>
      </w:r>
      <w:proofErr w:type="spellStart"/>
      <w:r w:rsidRPr="00A17961">
        <w:rPr>
          <w:rFonts w:ascii="Book Antiqua" w:hAnsi="Book Antiqua"/>
        </w:rPr>
        <w:t>Cecconello</w:t>
      </w:r>
      <w:proofErr w:type="spellEnd"/>
      <w:r w:rsidRPr="00A17961">
        <w:rPr>
          <w:rFonts w:ascii="Book Antiqua" w:hAnsi="Book Antiqua"/>
        </w:rPr>
        <w:t xml:space="preserve"> I, </w:t>
      </w:r>
      <w:proofErr w:type="spellStart"/>
      <w:r w:rsidRPr="00A17961">
        <w:rPr>
          <w:rFonts w:ascii="Book Antiqua" w:hAnsi="Book Antiqua"/>
        </w:rPr>
        <w:t>Eluf</w:t>
      </w:r>
      <w:proofErr w:type="spellEnd"/>
      <w:r w:rsidRPr="00A17961">
        <w:rPr>
          <w:rFonts w:ascii="Book Antiqua" w:hAnsi="Book Antiqua"/>
        </w:rPr>
        <w:t>-Neto J. Risk factors associated with the development of gastric cancer - case-control study. </w:t>
      </w:r>
      <w:r w:rsidRPr="00A17961">
        <w:rPr>
          <w:rFonts w:ascii="Book Antiqua" w:hAnsi="Book Antiqua"/>
          <w:i/>
          <w:iCs/>
        </w:rPr>
        <w:t>Rev Assoc Med Bras (1992)</w:t>
      </w:r>
      <w:r w:rsidRPr="00A17961">
        <w:rPr>
          <w:rFonts w:ascii="Book Antiqua" w:hAnsi="Book Antiqua"/>
        </w:rPr>
        <w:t> 2018; </w:t>
      </w:r>
      <w:r w:rsidRPr="00A17961">
        <w:rPr>
          <w:rFonts w:ascii="Book Antiqua" w:hAnsi="Book Antiqua"/>
          <w:b/>
          <w:bCs/>
        </w:rPr>
        <w:t>64</w:t>
      </w:r>
      <w:r w:rsidRPr="00A17961">
        <w:rPr>
          <w:rFonts w:ascii="Book Antiqua" w:hAnsi="Book Antiqua"/>
        </w:rPr>
        <w:t>: 611-619 [PMID: 30365663 DOI: 10.1590/1806-9282.64.07.611]</w:t>
      </w:r>
    </w:p>
    <w:p w14:paraId="2A61331E"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4 </w:t>
      </w:r>
      <w:r w:rsidRPr="00A17961">
        <w:rPr>
          <w:rFonts w:ascii="Book Antiqua" w:hAnsi="Book Antiqua"/>
          <w:b/>
          <w:bCs/>
        </w:rPr>
        <w:t>Kondo K</w:t>
      </w:r>
      <w:r w:rsidRPr="00A17961">
        <w:rPr>
          <w:rFonts w:ascii="Book Antiqua" w:hAnsi="Book Antiqua"/>
        </w:rPr>
        <w:t xml:space="preserve">. </w:t>
      </w:r>
      <w:proofErr w:type="spellStart"/>
      <w:r w:rsidRPr="00A17961">
        <w:rPr>
          <w:rFonts w:ascii="Book Antiqua" w:hAnsi="Book Antiqua"/>
        </w:rPr>
        <w:t>Duodenogastric</w:t>
      </w:r>
      <w:proofErr w:type="spellEnd"/>
      <w:r w:rsidRPr="00A17961">
        <w:rPr>
          <w:rFonts w:ascii="Book Antiqua" w:hAnsi="Book Antiqua"/>
        </w:rPr>
        <w:t xml:space="preserve"> reflux and gastric stump carcinoma. </w:t>
      </w:r>
      <w:r w:rsidRPr="00A17961">
        <w:rPr>
          <w:rFonts w:ascii="Book Antiqua" w:hAnsi="Book Antiqua"/>
          <w:i/>
          <w:iCs/>
        </w:rPr>
        <w:t>Gastric Cancer</w:t>
      </w:r>
      <w:r w:rsidRPr="00A17961">
        <w:rPr>
          <w:rFonts w:ascii="Book Antiqua" w:hAnsi="Book Antiqua"/>
        </w:rPr>
        <w:t> 2002; </w:t>
      </w:r>
      <w:r w:rsidRPr="00A17961">
        <w:rPr>
          <w:rFonts w:ascii="Book Antiqua" w:hAnsi="Book Antiqua"/>
          <w:b/>
          <w:bCs/>
        </w:rPr>
        <w:t>5</w:t>
      </w:r>
      <w:r w:rsidRPr="00A17961">
        <w:rPr>
          <w:rFonts w:ascii="Book Antiqua" w:hAnsi="Book Antiqua"/>
        </w:rPr>
        <w:t>: 16-22 [PMID: 12021855 DOI: 10.1007/s101200200002]</w:t>
      </w:r>
    </w:p>
    <w:p w14:paraId="6DF2C18A"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5 </w:t>
      </w:r>
      <w:proofErr w:type="spellStart"/>
      <w:r w:rsidRPr="00A17961">
        <w:rPr>
          <w:rFonts w:ascii="Book Antiqua" w:hAnsi="Book Antiqua"/>
          <w:b/>
          <w:bCs/>
        </w:rPr>
        <w:t>Safatle</w:t>
      </w:r>
      <w:proofErr w:type="spellEnd"/>
      <w:r w:rsidRPr="00A17961">
        <w:rPr>
          <w:rFonts w:ascii="Book Antiqua" w:hAnsi="Book Antiqua"/>
          <w:b/>
          <w:bCs/>
        </w:rPr>
        <w:t>-Ribeiro AV</w:t>
      </w:r>
      <w:r w:rsidRPr="00A17961">
        <w:rPr>
          <w:rFonts w:ascii="Book Antiqua" w:hAnsi="Book Antiqua"/>
        </w:rPr>
        <w:t xml:space="preserve">, Ribeiro Júnior U, Sakai P, </w:t>
      </w:r>
      <w:proofErr w:type="spellStart"/>
      <w:r w:rsidRPr="00A17961">
        <w:rPr>
          <w:rFonts w:ascii="Book Antiqua" w:hAnsi="Book Antiqua"/>
        </w:rPr>
        <w:t>Iriya</w:t>
      </w:r>
      <w:proofErr w:type="spellEnd"/>
      <w:r w:rsidRPr="00A17961">
        <w:rPr>
          <w:rFonts w:ascii="Book Antiqua" w:hAnsi="Book Antiqua"/>
        </w:rPr>
        <w:t xml:space="preserve"> K, Ishioka S, Gama-Rodrigues J. Gastric stump mucosa: is there a risk for carcinoma? </w:t>
      </w:r>
      <w:proofErr w:type="spellStart"/>
      <w:r w:rsidRPr="00A17961">
        <w:rPr>
          <w:rFonts w:ascii="Book Antiqua" w:hAnsi="Book Antiqua"/>
          <w:i/>
          <w:iCs/>
        </w:rPr>
        <w:t>Arq</w:t>
      </w:r>
      <w:proofErr w:type="spellEnd"/>
      <w:r w:rsidRPr="00A17961">
        <w:rPr>
          <w:rFonts w:ascii="Book Antiqua" w:hAnsi="Book Antiqua"/>
          <w:i/>
          <w:iCs/>
        </w:rPr>
        <w:t xml:space="preserve"> Gastroenterol</w:t>
      </w:r>
      <w:r w:rsidRPr="00A17961">
        <w:rPr>
          <w:rFonts w:ascii="Book Antiqua" w:hAnsi="Book Antiqua"/>
        </w:rPr>
        <w:t> 2001; </w:t>
      </w:r>
      <w:r w:rsidRPr="00A17961">
        <w:rPr>
          <w:rFonts w:ascii="Book Antiqua" w:hAnsi="Book Antiqua"/>
          <w:b/>
          <w:bCs/>
        </w:rPr>
        <w:t>38</w:t>
      </w:r>
      <w:r w:rsidRPr="00A17961">
        <w:rPr>
          <w:rFonts w:ascii="Book Antiqua" w:hAnsi="Book Antiqua"/>
        </w:rPr>
        <w:t>: 227-231 [PMID: 12068532 DOI: 10.1590/s0004-28032001000400004]</w:t>
      </w:r>
    </w:p>
    <w:p w14:paraId="14F7BB74"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6 </w:t>
      </w:r>
      <w:proofErr w:type="spellStart"/>
      <w:r w:rsidRPr="00A17961">
        <w:rPr>
          <w:rFonts w:ascii="Book Antiqua" w:hAnsi="Book Antiqua"/>
          <w:b/>
          <w:bCs/>
        </w:rPr>
        <w:t>Ohira</w:t>
      </w:r>
      <w:proofErr w:type="spellEnd"/>
      <w:r w:rsidRPr="00A17961">
        <w:rPr>
          <w:rFonts w:ascii="Book Antiqua" w:hAnsi="Book Antiqua"/>
          <w:b/>
          <w:bCs/>
        </w:rPr>
        <w:t xml:space="preserve"> M</w:t>
      </w:r>
      <w:r w:rsidRPr="00A17961">
        <w:rPr>
          <w:rFonts w:ascii="Book Antiqua" w:hAnsi="Book Antiqua"/>
        </w:rPr>
        <w:t xml:space="preserve">, Toyokawa T, Sakurai K, Kubo N, Tanaka H, </w:t>
      </w:r>
      <w:proofErr w:type="spellStart"/>
      <w:r w:rsidRPr="00A17961">
        <w:rPr>
          <w:rFonts w:ascii="Book Antiqua" w:hAnsi="Book Antiqua"/>
        </w:rPr>
        <w:t>Muguruma</w:t>
      </w:r>
      <w:proofErr w:type="spellEnd"/>
      <w:r w:rsidRPr="00A17961">
        <w:rPr>
          <w:rFonts w:ascii="Book Antiqua" w:hAnsi="Book Antiqua"/>
        </w:rPr>
        <w:t xml:space="preserve"> K, Yashiro M, Onoda N, </w:t>
      </w:r>
      <w:proofErr w:type="spellStart"/>
      <w:r w:rsidRPr="00A17961">
        <w:rPr>
          <w:rFonts w:ascii="Book Antiqua" w:hAnsi="Book Antiqua"/>
        </w:rPr>
        <w:t>Hirakawa</w:t>
      </w:r>
      <w:proofErr w:type="spellEnd"/>
      <w:r w:rsidRPr="00A17961">
        <w:rPr>
          <w:rFonts w:ascii="Book Antiqua" w:hAnsi="Book Antiqua"/>
        </w:rPr>
        <w:t xml:space="preserve"> K. Current status in remnant gastric cancer after distal gastrectomy. </w:t>
      </w:r>
      <w:r w:rsidRPr="00A17961">
        <w:rPr>
          <w:rFonts w:ascii="Book Antiqua" w:hAnsi="Book Antiqua"/>
          <w:i/>
          <w:iCs/>
        </w:rPr>
        <w:t>World J Gastroenterol</w:t>
      </w:r>
      <w:r w:rsidRPr="00A17961">
        <w:rPr>
          <w:rFonts w:ascii="Book Antiqua" w:hAnsi="Book Antiqua"/>
        </w:rPr>
        <w:t> 2016; </w:t>
      </w:r>
      <w:r w:rsidRPr="00A17961">
        <w:rPr>
          <w:rFonts w:ascii="Book Antiqua" w:hAnsi="Book Antiqua"/>
          <w:b/>
          <w:bCs/>
        </w:rPr>
        <w:t>22</w:t>
      </w:r>
      <w:r w:rsidRPr="00A17961">
        <w:rPr>
          <w:rFonts w:ascii="Book Antiqua" w:hAnsi="Book Antiqua"/>
        </w:rPr>
        <w:t>: 2424-2433 [PMID: 26937131 DOI: 10.3748/wjg.v22.i8.2424]</w:t>
      </w:r>
    </w:p>
    <w:p w14:paraId="7EDF0F67" w14:textId="77777777" w:rsidR="00A17961" w:rsidRPr="005D50FC"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lang w:val="pt-BR"/>
        </w:rPr>
      </w:pPr>
      <w:r w:rsidRPr="00A17961">
        <w:rPr>
          <w:rFonts w:ascii="Book Antiqua" w:hAnsi="Book Antiqua"/>
        </w:rPr>
        <w:t>7 </w:t>
      </w:r>
      <w:proofErr w:type="spellStart"/>
      <w:r w:rsidRPr="00A17961">
        <w:rPr>
          <w:rFonts w:ascii="Book Antiqua" w:hAnsi="Book Antiqua"/>
          <w:b/>
          <w:bCs/>
        </w:rPr>
        <w:t>Hanyu</w:t>
      </w:r>
      <w:proofErr w:type="spellEnd"/>
      <w:r w:rsidRPr="00A17961">
        <w:rPr>
          <w:rFonts w:ascii="Book Antiqua" w:hAnsi="Book Antiqua"/>
          <w:b/>
          <w:bCs/>
        </w:rPr>
        <w:t xml:space="preserve"> T</w:t>
      </w:r>
      <w:r w:rsidRPr="00A17961">
        <w:rPr>
          <w:rFonts w:ascii="Book Antiqua" w:hAnsi="Book Antiqua"/>
        </w:rPr>
        <w:t xml:space="preserve">, </w:t>
      </w:r>
      <w:proofErr w:type="spellStart"/>
      <w:r w:rsidRPr="00A17961">
        <w:rPr>
          <w:rFonts w:ascii="Book Antiqua" w:hAnsi="Book Antiqua"/>
        </w:rPr>
        <w:t>Wakai</w:t>
      </w:r>
      <w:proofErr w:type="spellEnd"/>
      <w:r w:rsidRPr="00A17961">
        <w:rPr>
          <w:rFonts w:ascii="Book Antiqua" w:hAnsi="Book Antiqua"/>
        </w:rPr>
        <w:t xml:space="preserve"> A, Ishikawa T, Ichikawa H, </w:t>
      </w:r>
      <w:proofErr w:type="spellStart"/>
      <w:r w:rsidRPr="00A17961">
        <w:rPr>
          <w:rFonts w:ascii="Book Antiqua" w:hAnsi="Book Antiqua"/>
        </w:rPr>
        <w:t>Kameyama</w:t>
      </w:r>
      <w:proofErr w:type="spellEnd"/>
      <w:r w:rsidRPr="00A17961">
        <w:rPr>
          <w:rFonts w:ascii="Book Antiqua" w:hAnsi="Book Antiqua"/>
        </w:rPr>
        <w:t xml:space="preserve"> H, </w:t>
      </w:r>
      <w:proofErr w:type="spellStart"/>
      <w:r w:rsidRPr="00A17961">
        <w:rPr>
          <w:rFonts w:ascii="Book Antiqua" w:hAnsi="Book Antiqua"/>
        </w:rPr>
        <w:t>Wakai</w:t>
      </w:r>
      <w:proofErr w:type="spellEnd"/>
      <w:r w:rsidRPr="00A17961">
        <w:rPr>
          <w:rFonts w:ascii="Book Antiqua" w:hAnsi="Book Antiqua"/>
        </w:rPr>
        <w:t xml:space="preserve"> T. Carcinoma in the Remnant Stomach During Long-Term Follow-up After Distal Gastrectomy for Gastric Cancer: Analysis of Cumulative Incidence and Associated Risk Factors. </w:t>
      </w:r>
      <w:r w:rsidRPr="005D50FC">
        <w:rPr>
          <w:rFonts w:ascii="Book Antiqua" w:hAnsi="Book Antiqua"/>
          <w:i/>
          <w:iCs/>
          <w:lang w:val="pt-BR"/>
        </w:rPr>
        <w:t>World J Surg</w:t>
      </w:r>
      <w:r w:rsidRPr="005D50FC">
        <w:rPr>
          <w:rFonts w:ascii="Book Antiqua" w:hAnsi="Book Antiqua"/>
          <w:lang w:val="pt-BR"/>
        </w:rPr>
        <w:t> 2018; </w:t>
      </w:r>
      <w:r w:rsidRPr="005D50FC">
        <w:rPr>
          <w:rFonts w:ascii="Book Antiqua" w:hAnsi="Book Antiqua"/>
          <w:b/>
          <w:bCs/>
          <w:lang w:val="pt-BR"/>
        </w:rPr>
        <w:t>42</w:t>
      </w:r>
      <w:r w:rsidRPr="005D50FC">
        <w:rPr>
          <w:rFonts w:ascii="Book Antiqua" w:hAnsi="Book Antiqua"/>
          <w:lang w:val="pt-BR"/>
        </w:rPr>
        <w:t>: 782-787 [PMID: 28924721 DOI: 10.1007/s00268-017-4227-9]</w:t>
      </w:r>
    </w:p>
    <w:p w14:paraId="4E5EE072"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50FC">
        <w:rPr>
          <w:rFonts w:ascii="Book Antiqua" w:hAnsi="Book Antiqua"/>
          <w:lang w:val="pt-BR"/>
        </w:rPr>
        <w:t>8 </w:t>
      </w:r>
      <w:r w:rsidRPr="005D50FC">
        <w:rPr>
          <w:rFonts w:ascii="Book Antiqua" w:hAnsi="Book Antiqua"/>
          <w:b/>
          <w:bCs/>
          <w:lang w:val="pt-BR"/>
        </w:rPr>
        <w:t>Chowdappa R</w:t>
      </w:r>
      <w:r w:rsidRPr="005D50FC">
        <w:rPr>
          <w:rFonts w:ascii="Book Antiqua" w:hAnsi="Book Antiqua"/>
          <w:lang w:val="pt-BR"/>
        </w:rPr>
        <w:t xml:space="preserve">, Tiwari AR, Ranganath N, Kumar RV. </w:t>
      </w:r>
      <w:r w:rsidRPr="00A17961">
        <w:rPr>
          <w:rFonts w:ascii="Book Antiqua" w:hAnsi="Book Antiqua"/>
        </w:rPr>
        <w:t>Is there difference between anastomotic site and remnant stump carcinoma in gastric stump cancers?-a single institute analysis of 90 patients. </w:t>
      </w:r>
      <w:r w:rsidRPr="00A17961">
        <w:rPr>
          <w:rFonts w:ascii="Book Antiqua" w:hAnsi="Book Antiqua"/>
          <w:i/>
          <w:iCs/>
        </w:rPr>
        <w:t>J Gastrointest Oncol</w:t>
      </w:r>
      <w:r w:rsidRPr="00A17961">
        <w:rPr>
          <w:rFonts w:ascii="Book Antiqua" w:hAnsi="Book Antiqua"/>
        </w:rPr>
        <w:t> 2019; </w:t>
      </w:r>
      <w:r w:rsidRPr="00A17961">
        <w:rPr>
          <w:rFonts w:ascii="Book Antiqua" w:hAnsi="Book Antiqua"/>
          <w:b/>
          <w:bCs/>
        </w:rPr>
        <w:t>10</w:t>
      </w:r>
      <w:r w:rsidRPr="00A17961">
        <w:rPr>
          <w:rFonts w:ascii="Book Antiqua" w:hAnsi="Book Antiqua"/>
        </w:rPr>
        <w:t>: 307-313 [PMID: 31032099 DOI: 10.21037/jgo.2018.12.03]</w:t>
      </w:r>
    </w:p>
    <w:p w14:paraId="28D56356"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lastRenderedPageBreak/>
        <w:t>9 </w:t>
      </w:r>
      <w:proofErr w:type="spellStart"/>
      <w:r w:rsidRPr="00A17961">
        <w:rPr>
          <w:rFonts w:ascii="Book Antiqua" w:hAnsi="Book Antiqua"/>
          <w:b/>
          <w:bCs/>
        </w:rPr>
        <w:t>Lagergren</w:t>
      </w:r>
      <w:proofErr w:type="spellEnd"/>
      <w:r w:rsidRPr="00A17961">
        <w:rPr>
          <w:rFonts w:ascii="Book Antiqua" w:hAnsi="Book Antiqua"/>
          <w:b/>
          <w:bCs/>
        </w:rPr>
        <w:t xml:space="preserve"> J</w:t>
      </w:r>
      <w:r w:rsidRPr="00A17961">
        <w:rPr>
          <w:rFonts w:ascii="Book Antiqua" w:hAnsi="Book Antiqua"/>
        </w:rPr>
        <w:t xml:space="preserve">, </w:t>
      </w:r>
      <w:proofErr w:type="spellStart"/>
      <w:r w:rsidRPr="00A17961">
        <w:rPr>
          <w:rFonts w:ascii="Book Antiqua" w:hAnsi="Book Antiqua"/>
        </w:rPr>
        <w:t>Lindam</w:t>
      </w:r>
      <w:proofErr w:type="spellEnd"/>
      <w:r w:rsidRPr="00A17961">
        <w:rPr>
          <w:rFonts w:ascii="Book Antiqua" w:hAnsi="Book Antiqua"/>
        </w:rPr>
        <w:t xml:space="preserve"> A, Mason RM. Gastric stump cancer after distal gastrectomy for benign gastric ulcer in a population-based study. </w:t>
      </w:r>
      <w:r w:rsidRPr="00A17961">
        <w:rPr>
          <w:rFonts w:ascii="Book Antiqua" w:hAnsi="Book Antiqua"/>
          <w:i/>
          <w:iCs/>
        </w:rPr>
        <w:t>Int J Cancer</w:t>
      </w:r>
      <w:r w:rsidRPr="00A17961">
        <w:rPr>
          <w:rFonts w:ascii="Book Antiqua" w:hAnsi="Book Antiqua"/>
        </w:rPr>
        <w:t> 2012; </w:t>
      </w:r>
      <w:r w:rsidRPr="00A17961">
        <w:rPr>
          <w:rFonts w:ascii="Book Antiqua" w:hAnsi="Book Antiqua"/>
          <w:b/>
          <w:bCs/>
        </w:rPr>
        <w:t>131</w:t>
      </w:r>
      <w:r w:rsidRPr="00A17961">
        <w:rPr>
          <w:rFonts w:ascii="Book Antiqua" w:hAnsi="Book Antiqua"/>
        </w:rPr>
        <w:t>: E1048-E1052 [PMID: 22532306 DOI: 10.1002/ijc.27614]</w:t>
      </w:r>
    </w:p>
    <w:p w14:paraId="1D509FA1"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10 </w:t>
      </w:r>
      <w:r w:rsidRPr="00A17961">
        <w:rPr>
          <w:rFonts w:ascii="Book Antiqua" w:hAnsi="Book Antiqua"/>
          <w:b/>
          <w:bCs/>
        </w:rPr>
        <w:t>Di Leo A</w:t>
      </w:r>
      <w:r w:rsidRPr="00A17961">
        <w:rPr>
          <w:rFonts w:ascii="Book Antiqua" w:hAnsi="Book Antiqua"/>
        </w:rPr>
        <w:t xml:space="preserve">, </w:t>
      </w:r>
      <w:proofErr w:type="spellStart"/>
      <w:r w:rsidRPr="00A17961">
        <w:rPr>
          <w:rFonts w:ascii="Book Antiqua" w:hAnsi="Book Antiqua"/>
        </w:rPr>
        <w:t>Pedrazzani</w:t>
      </w:r>
      <w:proofErr w:type="spellEnd"/>
      <w:r w:rsidRPr="00A17961">
        <w:rPr>
          <w:rFonts w:ascii="Book Antiqua" w:hAnsi="Book Antiqua"/>
        </w:rPr>
        <w:t xml:space="preserve"> C, </w:t>
      </w:r>
      <w:proofErr w:type="spellStart"/>
      <w:r w:rsidRPr="00A17961">
        <w:rPr>
          <w:rFonts w:ascii="Book Antiqua" w:hAnsi="Book Antiqua"/>
        </w:rPr>
        <w:t>Bencivenga</w:t>
      </w:r>
      <w:proofErr w:type="spellEnd"/>
      <w:r w:rsidRPr="00A17961">
        <w:rPr>
          <w:rFonts w:ascii="Book Antiqua" w:hAnsi="Book Antiqua"/>
        </w:rPr>
        <w:t xml:space="preserve"> M, Coniglio A, Rosa F, </w:t>
      </w:r>
      <w:proofErr w:type="spellStart"/>
      <w:r w:rsidRPr="00A17961">
        <w:rPr>
          <w:rFonts w:ascii="Book Antiqua" w:hAnsi="Book Antiqua"/>
        </w:rPr>
        <w:t>Morgani</w:t>
      </w:r>
      <w:proofErr w:type="spellEnd"/>
      <w:r w:rsidRPr="00A17961">
        <w:rPr>
          <w:rFonts w:ascii="Book Antiqua" w:hAnsi="Book Antiqua"/>
        </w:rPr>
        <w:t xml:space="preserve"> P, </w:t>
      </w:r>
      <w:proofErr w:type="spellStart"/>
      <w:r w:rsidRPr="00A17961">
        <w:rPr>
          <w:rFonts w:ascii="Book Antiqua" w:hAnsi="Book Antiqua"/>
        </w:rPr>
        <w:t>Marrelli</w:t>
      </w:r>
      <w:proofErr w:type="spellEnd"/>
      <w:r w:rsidRPr="00A17961">
        <w:rPr>
          <w:rFonts w:ascii="Book Antiqua" w:hAnsi="Book Antiqua"/>
        </w:rPr>
        <w:t xml:space="preserve"> D, </w:t>
      </w:r>
      <w:proofErr w:type="spellStart"/>
      <w:r w:rsidRPr="00A17961">
        <w:rPr>
          <w:rFonts w:ascii="Book Antiqua" w:hAnsi="Book Antiqua"/>
        </w:rPr>
        <w:t>Marchet</w:t>
      </w:r>
      <w:proofErr w:type="spellEnd"/>
      <w:r w:rsidRPr="00A17961">
        <w:rPr>
          <w:rFonts w:ascii="Book Antiqua" w:hAnsi="Book Antiqua"/>
        </w:rPr>
        <w:t xml:space="preserve"> A, </w:t>
      </w:r>
      <w:proofErr w:type="spellStart"/>
      <w:r w:rsidRPr="00A17961">
        <w:rPr>
          <w:rFonts w:ascii="Book Antiqua" w:hAnsi="Book Antiqua"/>
        </w:rPr>
        <w:t>Cozzaglio</w:t>
      </w:r>
      <w:proofErr w:type="spellEnd"/>
      <w:r w:rsidRPr="00A17961">
        <w:rPr>
          <w:rFonts w:ascii="Book Antiqua" w:hAnsi="Book Antiqua"/>
        </w:rPr>
        <w:t xml:space="preserve"> L, </w:t>
      </w:r>
      <w:proofErr w:type="spellStart"/>
      <w:r w:rsidRPr="00A17961">
        <w:rPr>
          <w:rFonts w:ascii="Book Antiqua" w:hAnsi="Book Antiqua"/>
        </w:rPr>
        <w:t>Giacopuzzi</w:t>
      </w:r>
      <w:proofErr w:type="spellEnd"/>
      <w:r w:rsidRPr="00A17961">
        <w:rPr>
          <w:rFonts w:ascii="Book Antiqua" w:hAnsi="Book Antiqua"/>
        </w:rPr>
        <w:t xml:space="preserve"> S, </w:t>
      </w:r>
      <w:proofErr w:type="spellStart"/>
      <w:r w:rsidRPr="00A17961">
        <w:rPr>
          <w:rFonts w:ascii="Book Antiqua" w:hAnsi="Book Antiqua"/>
        </w:rPr>
        <w:t>Tiberio</w:t>
      </w:r>
      <w:proofErr w:type="spellEnd"/>
      <w:r w:rsidRPr="00A17961">
        <w:rPr>
          <w:rFonts w:ascii="Book Antiqua" w:hAnsi="Book Antiqua"/>
        </w:rPr>
        <w:t xml:space="preserve"> GA, </w:t>
      </w:r>
      <w:proofErr w:type="spellStart"/>
      <w:r w:rsidRPr="00A17961">
        <w:rPr>
          <w:rFonts w:ascii="Book Antiqua" w:hAnsi="Book Antiqua"/>
        </w:rPr>
        <w:t>Doglietto</w:t>
      </w:r>
      <w:proofErr w:type="spellEnd"/>
      <w:r w:rsidRPr="00A17961">
        <w:rPr>
          <w:rFonts w:ascii="Book Antiqua" w:hAnsi="Book Antiqua"/>
        </w:rPr>
        <w:t xml:space="preserve"> GB, </w:t>
      </w:r>
      <w:proofErr w:type="spellStart"/>
      <w:r w:rsidRPr="00A17961">
        <w:rPr>
          <w:rFonts w:ascii="Book Antiqua" w:hAnsi="Book Antiqua"/>
        </w:rPr>
        <w:t>Vittimberga</w:t>
      </w:r>
      <w:proofErr w:type="spellEnd"/>
      <w:r w:rsidRPr="00A17961">
        <w:rPr>
          <w:rFonts w:ascii="Book Antiqua" w:hAnsi="Book Antiqua"/>
        </w:rPr>
        <w:t xml:space="preserve"> G, </w:t>
      </w:r>
      <w:proofErr w:type="spellStart"/>
      <w:r w:rsidRPr="00A17961">
        <w:rPr>
          <w:rFonts w:ascii="Book Antiqua" w:hAnsi="Book Antiqua"/>
        </w:rPr>
        <w:t>Roviello</w:t>
      </w:r>
      <w:proofErr w:type="spellEnd"/>
      <w:r w:rsidRPr="00A17961">
        <w:rPr>
          <w:rFonts w:ascii="Book Antiqua" w:hAnsi="Book Antiqua"/>
        </w:rPr>
        <w:t xml:space="preserve"> F, Ricci F. Gastric stump cancer after distal gastrectomy for benign disease: clinicopathological features and surgical outcomes. </w:t>
      </w:r>
      <w:r w:rsidRPr="00A17961">
        <w:rPr>
          <w:rFonts w:ascii="Book Antiqua" w:hAnsi="Book Antiqua"/>
          <w:i/>
          <w:iCs/>
        </w:rPr>
        <w:t>Ann Surg Oncol</w:t>
      </w:r>
      <w:r w:rsidRPr="00A17961">
        <w:rPr>
          <w:rFonts w:ascii="Book Antiqua" w:hAnsi="Book Antiqua"/>
        </w:rPr>
        <w:t> 2014; </w:t>
      </w:r>
      <w:r w:rsidRPr="00A17961">
        <w:rPr>
          <w:rFonts w:ascii="Book Antiqua" w:hAnsi="Book Antiqua"/>
          <w:b/>
          <w:bCs/>
        </w:rPr>
        <w:t>21</w:t>
      </w:r>
      <w:r w:rsidRPr="00A17961">
        <w:rPr>
          <w:rFonts w:ascii="Book Antiqua" w:hAnsi="Book Antiqua"/>
        </w:rPr>
        <w:t>: 2594-2600 [PMID: 24639193 DOI: 10.1245/s10434-014-3633-6]</w:t>
      </w:r>
    </w:p>
    <w:p w14:paraId="39089E9C"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11 </w:t>
      </w:r>
      <w:r w:rsidRPr="00A17961">
        <w:rPr>
          <w:rFonts w:ascii="Book Antiqua" w:hAnsi="Book Antiqua"/>
          <w:b/>
          <w:bCs/>
        </w:rPr>
        <w:t>Huang H</w:t>
      </w:r>
      <w:r w:rsidRPr="00A17961">
        <w:rPr>
          <w:rFonts w:ascii="Book Antiqua" w:hAnsi="Book Antiqua"/>
        </w:rPr>
        <w:t>, Wang W, Chen Z, Jin JJ, Long ZW, Cai H, Liu XW, Zhou Y, Wang YN. Prognostic factors and survival in patients with gastric stump cancer. </w:t>
      </w:r>
      <w:r w:rsidRPr="00A17961">
        <w:rPr>
          <w:rFonts w:ascii="Book Antiqua" w:hAnsi="Book Antiqua"/>
          <w:i/>
          <w:iCs/>
        </w:rPr>
        <w:t>World J Gastroenterol</w:t>
      </w:r>
      <w:r w:rsidRPr="00A17961">
        <w:rPr>
          <w:rFonts w:ascii="Book Antiqua" w:hAnsi="Book Antiqua"/>
        </w:rPr>
        <w:t> 2015; </w:t>
      </w:r>
      <w:r w:rsidRPr="00A17961">
        <w:rPr>
          <w:rFonts w:ascii="Book Antiqua" w:hAnsi="Book Antiqua"/>
          <w:b/>
          <w:bCs/>
        </w:rPr>
        <w:t>21</w:t>
      </w:r>
      <w:r w:rsidRPr="00A17961">
        <w:rPr>
          <w:rFonts w:ascii="Book Antiqua" w:hAnsi="Book Antiqua"/>
        </w:rPr>
        <w:t>: 1865-1871 [PMID: 25684953 DOI: 10.3748/wjg.v21.i6.1865]</w:t>
      </w:r>
    </w:p>
    <w:p w14:paraId="1AB98637"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12 </w:t>
      </w:r>
      <w:r w:rsidRPr="00A17961">
        <w:rPr>
          <w:rFonts w:ascii="Book Antiqua" w:hAnsi="Book Antiqua"/>
          <w:b/>
          <w:bCs/>
        </w:rPr>
        <w:t>Kwon IG</w:t>
      </w:r>
      <w:r w:rsidRPr="00A17961">
        <w:rPr>
          <w:rFonts w:ascii="Book Antiqua" w:hAnsi="Book Antiqua"/>
        </w:rPr>
        <w:t>, Cho I, Choi YY, Hyung WJ, Kim CB, Noh SH. Risk factors for complications during surgical treatment of remnant gastric cancer. </w:t>
      </w:r>
      <w:r w:rsidRPr="00A17961">
        <w:rPr>
          <w:rFonts w:ascii="Book Antiqua" w:hAnsi="Book Antiqua"/>
          <w:i/>
          <w:iCs/>
        </w:rPr>
        <w:t>Gastric Cancer</w:t>
      </w:r>
      <w:r w:rsidRPr="00A17961">
        <w:rPr>
          <w:rFonts w:ascii="Book Antiqua" w:hAnsi="Book Antiqua"/>
        </w:rPr>
        <w:t> 2015; </w:t>
      </w:r>
      <w:r w:rsidRPr="00A17961">
        <w:rPr>
          <w:rFonts w:ascii="Book Antiqua" w:hAnsi="Book Antiqua"/>
          <w:b/>
          <w:bCs/>
        </w:rPr>
        <w:t>18</w:t>
      </w:r>
      <w:r w:rsidRPr="00A17961">
        <w:rPr>
          <w:rFonts w:ascii="Book Antiqua" w:hAnsi="Book Antiqua"/>
        </w:rPr>
        <w:t>: 390-396 [PMID: 24705942 DOI: 10.1007/s10120-014-0369-8]</w:t>
      </w:r>
    </w:p>
    <w:p w14:paraId="5A5EA0A7"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13 </w:t>
      </w:r>
      <w:r w:rsidRPr="00A17961">
        <w:rPr>
          <w:rFonts w:ascii="Book Antiqua" w:hAnsi="Book Antiqua"/>
          <w:b/>
          <w:bCs/>
        </w:rPr>
        <w:t>Kwon IG</w:t>
      </w:r>
      <w:r w:rsidRPr="00A17961">
        <w:rPr>
          <w:rFonts w:ascii="Book Antiqua" w:hAnsi="Book Antiqua"/>
        </w:rPr>
        <w:t xml:space="preserve">, Cho I, </w:t>
      </w:r>
      <w:proofErr w:type="spellStart"/>
      <w:r w:rsidRPr="00A17961">
        <w:rPr>
          <w:rFonts w:ascii="Book Antiqua" w:hAnsi="Book Antiqua"/>
        </w:rPr>
        <w:t>Guner</w:t>
      </w:r>
      <w:proofErr w:type="spellEnd"/>
      <w:r w:rsidRPr="00A17961">
        <w:rPr>
          <w:rFonts w:ascii="Book Antiqua" w:hAnsi="Book Antiqua"/>
        </w:rPr>
        <w:t xml:space="preserve"> A, Choi YY, Shin HB, Kim HI, An JY, Cheong JH, Noh SH, Hyung WJ. Minimally invasive surgery for remnant gastric cancer: a comparison with open surgery. </w:t>
      </w:r>
      <w:r w:rsidRPr="00A17961">
        <w:rPr>
          <w:rFonts w:ascii="Book Antiqua" w:hAnsi="Book Antiqua"/>
          <w:i/>
          <w:iCs/>
        </w:rPr>
        <w:t xml:space="preserve">Surg </w:t>
      </w:r>
      <w:proofErr w:type="spellStart"/>
      <w:r w:rsidRPr="00A17961">
        <w:rPr>
          <w:rFonts w:ascii="Book Antiqua" w:hAnsi="Book Antiqua"/>
          <w:i/>
          <w:iCs/>
        </w:rPr>
        <w:t>Endosc</w:t>
      </w:r>
      <w:proofErr w:type="spellEnd"/>
      <w:r w:rsidRPr="00A17961">
        <w:rPr>
          <w:rFonts w:ascii="Book Antiqua" w:hAnsi="Book Antiqua"/>
        </w:rPr>
        <w:t> 2014; </w:t>
      </w:r>
      <w:r w:rsidRPr="00A17961">
        <w:rPr>
          <w:rFonts w:ascii="Book Antiqua" w:hAnsi="Book Antiqua"/>
          <w:b/>
          <w:bCs/>
        </w:rPr>
        <w:t>28</w:t>
      </w:r>
      <w:r w:rsidRPr="00A17961">
        <w:rPr>
          <w:rFonts w:ascii="Book Antiqua" w:hAnsi="Book Antiqua"/>
        </w:rPr>
        <w:t>: 2452-2458 [PMID: 24622766 DOI: 10.1007/s00464-014-3496-8]</w:t>
      </w:r>
    </w:p>
    <w:p w14:paraId="7B461B1A"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14 </w:t>
      </w:r>
      <w:proofErr w:type="spellStart"/>
      <w:r w:rsidRPr="00A17961">
        <w:rPr>
          <w:rFonts w:ascii="Book Antiqua" w:hAnsi="Book Antiqua"/>
          <w:b/>
          <w:bCs/>
        </w:rPr>
        <w:t>Irino</w:t>
      </w:r>
      <w:proofErr w:type="spellEnd"/>
      <w:r w:rsidRPr="00A17961">
        <w:rPr>
          <w:rFonts w:ascii="Book Antiqua" w:hAnsi="Book Antiqua"/>
          <w:b/>
          <w:bCs/>
        </w:rPr>
        <w:t xml:space="preserve"> T</w:t>
      </w:r>
      <w:r w:rsidRPr="00A17961">
        <w:rPr>
          <w:rFonts w:ascii="Book Antiqua" w:hAnsi="Book Antiqua"/>
        </w:rPr>
        <w:t xml:space="preserve">, </w:t>
      </w:r>
      <w:proofErr w:type="spellStart"/>
      <w:r w:rsidRPr="00A17961">
        <w:rPr>
          <w:rFonts w:ascii="Book Antiqua" w:hAnsi="Book Antiqua"/>
        </w:rPr>
        <w:t>Hiki</w:t>
      </w:r>
      <w:proofErr w:type="spellEnd"/>
      <w:r w:rsidRPr="00A17961">
        <w:rPr>
          <w:rFonts w:ascii="Book Antiqua" w:hAnsi="Book Antiqua"/>
        </w:rPr>
        <w:t xml:space="preserve"> N, Ohashi M, </w:t>
      </w:r>
      <w:proofErr w:type="spellStart"/>
      <w:r w:rsidRPr="00A17961">
        <w:rPr>
          <w:rFonts w:ascii="Book Antiqua" w:hAnsi="Book Antiqua"/>
        </w:rPr>
        <w:t>Nunobe</w:t>
      </w:r>
      <w:proofErr w:type="spellEnd"/>
      <w:r w:rsidRPr="00A17961">
        <w:rPr>
          <w:rFonts w:ascii="Book Antiqua" w:hAnsi="Book Antiqua"/>
        </w:rPr>
        <w:t xml:space="preserve"> S, Tokunaga M, Sano T, Yamaguchi T. Characteristics of gastric stump cancer: A single hospital retrospective analysis of 262 patients. </w:t>
      </w:r>
      <w:r w:rsidRPr="00A17961">
        <w:rPr>
          <w:rFonts w:ascii="Book Antiqua" w:hAnsi="Book Antiqua"/>
          <w:i/>
          <w:iCs/>
        </w:rPr>
        <w:t>Surgery</w:t>
      </w:r>
      <w:r w:rsidRPr="00A17961">
        <w:rPr>
          <w:rFonts w:ascii="Book Antiqua" w:hAnsi="Book Antiqua"/>
        </w:rPr>
        <w:t> 2016; </w:t>
      </w:r>
      <w:r w:rsidRPr="00A17961">
        <w:rPr>
          <w:rFonts w:ascii="Book Antiqua" w:hAnsi="Book Antiqua"/>
          <w:b/>
          <w:bCs/>
        </w:rPr>
        <w:t>159</w:t>
      </w:r>
      <w:r w:rsidRPr="00A17961">
        <w:rPr>
          <w:rFonts w:ascii="Book Antiqua" w:hAnsi="Book Antiqua"/>
        </w:rPr>
        <w:t>: 1539-1547 [PMID: 26879072 DOI: 10.1016/j.surg.2016.01.003]</w:t>
      </w:r>
    </w:p>
    <w:p w14:paraId="4B8ABEFD" w14:textId="77777777" w:rsidR="00A17961" w:rsidRPr="006A61DC"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62C2C">
        <w:rPr>
          <w:rFonts w:ascii="Book Antiqua" w:hAnsi="Book Antiqua"/>
        </w:rPr>
        <w:t>15 </w:t>
      </w:r>
      <w:r w:rsidR="006A61DC" w:rsidRPr="00C62C2C">
        <w:rPr>
          <w:rFonts w:ascii="Book Antiqua" w:hAnsi="Book Antiqua"/>
          <w:b/>
          <w:bCs/>
        </w:rPr>
        <w:t>Doyle DJ</w:t>
      </w:r>
      <w:r w:rsidR="006A61DC" w:rsidRPr="00C62C2C">
        <w:rPr>
          <w:rFonts w:ascii="Book Antiqua" w:hAnsi="Book Antiqua"/>
          <w:bCs/>
        </w:rPr>
        <w:t xml:space="preserve">, Goyal A, Bansal P, </w:t>
      </w:r>
      <w:proofErr w:type="spellStart"/>
      <w:r w:rsidR="006A61DC" w:rsidRPr="00C62C2C">
        <w:rPr>
          <w:rFonts w:ascii="Book Antiqua" w:hAnsi="Book Antiqua"/>
          <w:bCs/>
        </w:rPr>
        <w:t>Garmon</w:t>
      </w:r>
      <w:proofErr w:type="spellEnd"/>
      <w:r w:rsidR="006A61DC" w:rsidRPr="00C62C2C">
        <w:rPr>
          <w:rFonts w:ascii="Book Antiqua" w:hAnsi="Book Antiqua"/>
          <w:bCs/>
        </w:rPr>
        <w:t xml:space="preserve"> EH. American Society of Anesthesiologists Classification. 2020 Jul 4. In: </w:t>
      </w:r>
      <w:proofErr w:type="spellStart"/>
      <w:r w:rsidR="006A61DC" w:rsidRPr="00C62C2C">
        <w:rPr>
          <w:rFonts w:ascii="Book Antiqua" w:hAnsi="Book Antiqua"/>
          <w:bCs/>
        </w:rPr>
        <w:t>StatPearls</w:t>
      </w:r>
      <w:proofErr w:type="spellEnd"/>
      <w:r w:rsidR="006A61DC" w:rsidRPr="00C62C2C">
        <w:rPr>
          <w:rFonts w:ascii="Book Antiqua" w:hAnsi="Book Antiqua"/>
          <w:bCs/>
        </w:rPr>
        <w:t xml:space="preserve"> [Internet]. Treasure Island (FL): </w:t>
      </w:r>
      <w:proofErr w:type="spellStart"/>
      <w:r w:rsidR="006A61DC" w:rsidRPr="00C62C2C">
        <w:rPr>
          <w:rFonts w:ascii="Book Antiqua" w:hAnsi="Book Antiqua"/>
          <w:bCs/>
        </w:rPr>
        <w:t>StatPearls</w:t>
      </w:r>
      <w:proofErr w:type="spellEnd"/>
      <w:r w:rsidR="006A61DC" w:rsidRPr="00C62C2C">
        <w:rPr>
          <w:rFonts w:ascii="Book Antiqua" w:hAnsi="Book Antiqua"/>
          <w:bCs/>
        </w:rPr>
        <w:t xml:space="preserve"> Publis</w:t>
      </w:r>
      <w:r w:rsidR="001C5A18" w:rsidRPr="00C62C2C">
        <w:rPr>
          <w:rFonts w:ascii="Book Antiqua" w:hAnsi="Book Antiqua"/>
          <w:bCs/>
        </w:rPr>
        <w:t xml:space="preserve">hing; 2020 Jan </w:t>
      </w:r>
      <w:r w:rsidR="001C5A18" w:rsidRPr="00C62C2C">
        <w:rPr>
          <w:rFonts w:ascii="Book Antiqua" w:hAnsi="Book Antiqua" w:hint="eastAsia"/>
          <w:bCs/>
        </w:rPr>
        <w:t>[</w:t>
      </w:r>
      <w:r w:rsidR="001C5A18" w:rsidRPr="00C62C2C">
        <w:rPr>
          <w:rFonts w:ascii="Book Antiqua" w:hAnsi="Book Antiqua"/>
          <w:bCs/>
        </w:rPr>
        <w:t>PMID: 28722969</w:t>
      </w:r>
      <w:r w:rsidR="001C5A18" w:rsidRPr="00C62C2C">
        <w:rPr>
          <w:rFonts w:ascii="Book Antiqua" w:hAnsi="Book Antiqua" w:hint="eastAsia"/>
          <w:bCs/>
        </w:rPr>
        <w:t>]</w:t>
      </w:r>
    </w:p>
    <w:p w14:paraId="24CDC435"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16 </w:t>
      </w:r>
      <w:r w:rsidRPr="00A17961">
        <w:rPr>
          <w:rFonts w:ascii="Book Antiqua" w:hAnsi="Book Antiqua"/>
          <w:b/>
          <w:bCs/>
        </w:rPr>
        <w:t>Charlson ME</w:t>
      </w:r>
      <w:r w:rsidRPr="00A17961">
        <w:rPr>
          <w:rFonts w:ascii="Book Antiqua" w:hAnsi="Book Antiqua"/>
        </w:rPr>
        <w:t xml:space="preserve">, Pompei P, Ales KL, </w:t>
      </w:r>
      <w:proofErr w:type="spellStart"/>
      <w:r w:rsidRPr="00A17961">
        <w:rPr>
          <w:rFonts w:ascii="Book Antiqua" w:hAnsi="Book Antiqua"/>
        </w:rPr>
        <w:t>MacKenzie</w:t>
      </w:r>
      <w:proofErr w:type="spellEnd"/>
      <w:r w:rsidRPr="00A17961">
        <w:rPr>
          <w:rFonts w:ascii="Book Antiqua" w:hAnsi="Book Antiqua"/>
        </w:rPr>
        <w:t xml:space="preserve"> CR. A new method of classifying prognostic comorbidity in longitudinal studies: development and validation. </w:t>
      </w:r>
      <w:r w:rsidRPr="00A17961">
        <w:rPr>
          <w:rFonts w:ascii="Book Antiqua" w:hAnsi="Book Antiqua"/>
          <w:i/>
          <w:iCs/>
        </w:rPr>
        <w:t>J Chronic Dis</w:t>
      </w:r>
      <w:r w:rsidRPr="00A17961">
        <w:rPr>
          <w:rFonts w:ascii="Book Antiqua" w:hAnsi="Book Antiqua"/>
        </w:rPr>
        <w:t> 1987; </w:t>
      </w:r>
      <w:r w:rsidRPr="00A17961">
        <w:rPr>
          <w:rFonts w:ascii="Book Antiqua" w:hAnsi="Book Antiqua"/>
          <w:b/>
          <w:bCs/>
        </w:rPr>
        <w:t>40</w:t>
      </w:r>
      <w:r w:rsidRPr="00A17961">
        <w:rPr>
          <w:rFonts w:ascii="Book Antiqua" w:hAnsi="Book Antiqua"/>
        </w:rPr>
        <w:t>: 373-383 [PMID: 3558716 DOI: 10.1016/0021-9681(87)90171-8]</w:t>
      </w:r>
    </w:p>
    <w:p w14:paraId="04ECE5FF"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17 </w:t>
      </w:r>
      <w:proofErr w:type="spellStart"/>
      <w:r w:rsidRPr="00A17961">
        <w:rPr>
          <w:rFonts w:ascii="Book Antiqua" w:hAnsi="Book Antiqua"/>
          <w:b/>
          <w:bCs/>
        </w:rPr>
        <w:t>Zilberstein</w:t>
      </w:r>
      <w:proofErr w:type="spellEnd"/>
      <w:r w:rsidRPr="00A17961">
        <w:rPr>
          <w:rFonts w:ascii="Book Antiqua" w:hAnsi="Book Antiqua"/>
          <w:b/>
          <w:bCs/>
        </w:rPr>
        <w:t xml:space="preserve"> B</w:t>
      </w:r>
      <w:r w:rsidRPr="00A17961">
        <w:rPr>
          <w:rFonts w:ascii="Book Antiqua" w:hAnsi="Book Antiqua"/>
        </w:rPr>
        <w:t xml:space="preserve">, </w:t>
      </w:r>
      <w:proofErr w:type="spellStart"/>
      <w:r w:rsidRPr="00A17961">
        <w:rPr>
          <w:rFonts w:ascii="Book Antiqua" w:hAnsi="Book Antiqua"/>
        </w:rPr>
        <w:t>Malheiros</w:t>
      </w:r>
      <w:proofErr w:type="spellEnd"/>
      <w:r w:rsidRPr="00A17961">
        <w:rPr>
          <w:rFonts w:ascii="Book Antiqua" w:hAnsi="Book Antiqua"/>
        </w:rPr>
        <w:t xml:space="preserve"> C, </w:t>
      </w:r>
      <w:proofErr w:type="spellStart"/>
      <w:r w:rsidRPr="00A17961">
        <w:rPr>
          <w:rFonts w:ascii="Book Antiqua" w:hAnsi="Book Antiqua"/>
        </w:rPr>
        <w:t>Lourenço</w:t>
      </w:r>
      <w:proofErr w:type="spellEnd"/>
      <w:r w:rsidRPr="00A17961">
        <w:rPr>
          <w:rFonts w:ascii="Book Antiqua" w:hAnsi="Book Antiqua"/>
        </w:rPr>
        <w:t xml:space="preserve"> LG, </w:t>
      </w:r>
      <w:proofErr w:type="spellStart"/>
      <w:r w:rsidRPr="00A17961">
        <w:rPr>
          <w:rFonts w:ascii="Book Antiqua" w:hAnsi="Book Antiqua"/>
        </w:rPr>
        <w:t>Kassab</w:t>
      </w:r>
      <w:proofErr w:type="spellEnd"/>
      <w:r w:rsidRPr="00A17961">
        <w:rPr>
          <w:rFonts w:ascii="Book Antiqua" w:hAnsi="Book Antiqua"/>
        </w:rPr>
        <w:t xml:space="preserve"> P, Jacob CE, Weston AC, </w:t>
      </w:r>
      <w:proofErr w:type="spellStart"/>
      <w:r w:rsidRPr="00A17961">
        <w:rPr>
          <w:rFonts w:ascii="Book Antiqua" w:hAnsi="Book Antiqua"/>
        </w:rPr>
        <w:t>Bresciani</w:t>
      </w:r>
      <w:proofErr w:type="spellEnd"/>
      <w:r w:rsidRPr="00A17961">
        <w:rPr>
          <w:rFonts w:ascii="Book Antiqua" w:hAnsi="Book Antiqua"/>
        </w:rPr>
        <w:t xml:space="preserve"> CJ, Castro O, Gama-Rodrigues J; Grupo do </w:t>
      </w:r>
      <w:proofErr w:type="spellStart"/>
      <w:r w:rsidRPr="00A17961">
        <w:rPr>
          <w:rFonts w:ascii="Book Antiqua" w:hAnsi="Book Antiqua"/>
        </w:rPr>
        <w:t>Consenso</w:t>
      </w:r>
      <w:proofErr w:type="spellEnd"/>
      <w:r w:rsidRPr="00A17961">
        <w:rPr>
          <w:rFonts w:ascii="Book Antiqua" w:hAnsi="Book Antiqua"/>
        </w:rPr>
        <w:t xml:space="preserve">, </w:t>
      </w:r>
      <w:proofErr w:type="spellStart"/>
      <w:r w:rsidRPr="00A17961">
        <w:rPr>
          <w:rFonts w:ascii="Book Antiqua" w:hAnsi="Book Antiqua"/>
        </w:rPr>
        <w:t>Borin</w:t>
      </w:r>
      <w:proofErr w:type="spellEnd"/>
      <w:r w:rsidRPr="00A17961">
        <w:rPr>
          <w:rFonts w:ascii="Book Antiqua" w:hAnsi="Book Antiqua"/>
        </w:rPr>
        <w:t xml:space="preserve"> AA, </w:t>
      </w:r>
      <w:proofErr w:type="spellStart"/>
      <w:r w:rsidRPr="00A17961">
        <w:rPr>
          <w:rFonts w:ascii="Book Antiqua" w:hAnsi="Book Antiqua"/>
        </w:rPr>
        <w:t>Buchpiegel</w:t>
      </w:r>
      <w:proofErr w:type="spellEnd"/>
      <w:r w:rsidRPr="00A17961">
        <w:rPr>
          <w:rFonts w:ascii="Book Antiqua" w:hAnsi="Book Antiqua"/>
        </w:rPr>
        <w:t xml:space="preserve"> C, </w:t>
      </w:r>
      <w:proofErr w:type="spellStart"/>
      <w:r w:rsidRPr="00A17961">
        <w:rPr>
          <w:rFonts w:ascii="Book Antiqua" w:hAnsi="Book Antiqua"/>
        </w:rPr>
        <w:t>Montagnini</w:t>
      </w:r>
      <w:proofErr w:type="spellEnd"/>
      <w:r w:rsidRPr="00A17961">
        <w:rPr>
          <w:rFonts w:ascii="Book Antiqua" w:hAnsi="Book Antiqua"/>
        </w:rPr>
        <w:t xml:space="preserve"> A, </w:t>
      </w:r>
      <w:proofErr w:type="spellStart"/>
      <w:r w:rsidRPr="00A17961">
        <w:rPr>
          <w:rFonts w:ascii="Book Antiqua" w:hAnsi="Book Antiqua"/>
        </w:rPr>
        <w:t>Leite</w:t>
      </w:r>
      <w:proofErr w:type="spellEnd"/>
      <w:r w:rsidRPr="00A17961">
        <w:rPr>
          <w:rFonts w:ascii="Book Antiqua" w:hAnsi="Book Antiqua"/>
        </w:rPr>
        <w:t xml:space="preserve"> CV, Deutsch CR, </w:t>
      </w:r>
      <w:proofErr w:type="spellStart"/>
      <w:r w:rsidRPr="00A17961">
        <w:rPr>
          <w:rFonts w:ascii="Book Antiqua" w:hAnsi="Book Antiqua"/>
        </w:rPr>
        <w:t>Kruel</w:t>
      </w:r>
      <w:proofErr w:type="spellEnd"/>
      <w:r w:rsidRPr="00A17961">
        <w:rPr>
          <w:rFonts w:ascii="Book Antiqua" w:hAnsi="Book Antiqua"/>
        </w:rPr>
        <w:t xml:space="preserve"> CD, </w:t>
      </w:r>
      <w:proofErr w:type="spellStart"/>
      <w:r w:rsidRPr="00A17961">
        <w:rPr>
          <w:rFonts w:ascii="Book Antiqua" w:hAnsi="Book Antiqua"/>
        </w:rPr>
        <w:t>Mucrino</w:t>
      </w:r>
      <w:proofErr w:type="spellEnd"/>
      <w:r w:rsidRPr="00A17961">
        <w:rPr>
          <w:rFonts w:ascii="Book Antiqua" w:hAnsi="Book Antiqua"/>
        </w:rPr>
        <w:t xml:space="preserve"> D, </w:t>
      </w:r>
      <w:proofErr w:type="spellStart"/>
      <w:r w:rsidRPr="00A17961">
        <w:rPr>
          <w:rFonts w:ascii="Book Antiqua" w:hAnsi="Book Antiqua"/>
        </w:rPr>
        <w:t>Wohnrath</w:t>
      </w:r>
      <w:proofErr w:type="spellEnd"/>
      <w:r w:rsidRPr="00A17961">
        <w:rPr>
          <w:rFonts w:ascii="Book Antiqua" w:hAnsi="Book Antiqua"/>
        </w:rPr>
        <w:t xml:space="preserve"> D, </w:t>
      </w:r>
      <w:proofErr w:type="spellStart"/>
      <w:r w:rsidRPr="00A17961">
        <w:rPr>
          <w:rFonts w:ascii="Book Antiqua" w:hAnsi="Book Antiqua"/>
        </w:rPr>
        <w:t>Ilias</w:t>
      </w:r>
      <w:proofErr w:type="spellEnd"/>
      <w:r w:rsidRPr="00A17961">
        <w:rPr>
          <w:rFonts w:ascii="Book Antiqua" w:hAnsi="Book Antiqua"/>
        </w:rPr>
        <w:t xml:space="preserve"> E, </w:t>
      </w:r>
      <w:proofErr w:type="spellStart"/>
      <w:r w:rsidRPr="00A17961">
        <w:rPr>
          <w:rFonts w:ascii="Book Antiqua" w:hAnsi="Book Antiqua"/>
        </w:rPr>
        <w:t>Mrué</w:t>
      </w:r>
      <w:proofErr w:type="spellEnd"/>
      <w:r w:rsidRPr="00A17961">
        <w:rPr>
          <w:rFonts w:ascii="Book Antiqua" w:hAnsi="Book Antiqua"/>
        </w:rPr>
        <w:t xml:space="preserve"> </w:t>
      </w:r>
      <w:r w:rsidRPr="00A17961">
        <w:rPr>
          <w:rFonts w:ascii="Book Antiqua" w:hAnsi="Book Antiqua"/>
        </w:rPr>
        <w:lastRenderedPageBreak/>
        <w:t xml:space="preserve">F, </w:t>
      </w:r>
      <w:proofErr w:type="spellStart"/>
      <w:r w:rsidRPr="00A17961">
        <w:rPr>
          <w:rFonts w:ascii="Book Antiqua" w:hAnsi="Book Antiqua"/>
        </w:rPr>
        <w:t>Maluf</w:t>
      </w:r>
      <w:proofErr w:type="spellEnd"/>
      <w:r w:rsidRPr="00A17961">
        <w:rPr>
          <w:rFonts w:ascii="Book Antiqua" w:hAnsi="Book Antiqua"/>
        </w:rPr>
        <w:t xml:space="preserve">-Filho F, Rocha F, de Souza F, </w:t>
      </w:r>
      <w:proofErr w:type="spellStart"/>
      <w:r w:rsidRPr="00A17961">
        <w:rPr>
          <w:rFonts w:ascii="Book Antiqua" w:hAnsi="Book Antiqua"/>
        </w:rPr>
        <w:t>Tomasich</w:t>
      </w:r>
      <w:proofErr w:type="spellEnd"/>
      <w:r w:rsidRPr="00A17961">
        <w:rPr>
          <w:rFonts w:ascii="Book Antiqua" w:hAnsi="Book Antiqua"/>
        </w:rPr>
        <w:t xml:space="preserve"> FS, Ishak G, Laporte G, de Souza HP, </w:t>
      </w:r>
      <w:proofErr w:type="spellStart"/>
      <w:r w:rsidRPr="00A17961">
        <w:rPr>
          <w:rFonts w:ascii="Book Antiqua" w:hAnsi="Book Antiqua"/>
        </w:rPr>
        <w:t>Cecconello</w:t>
      </w:r>
      <w:proofErr w:type="spellEnd"/>
      <w:r w:rsidRPr="00A17961">
        <w:rPr>
          <w:rFonts w:ascii="Book Antiqua" w:hAnsi="Book Antiqua"/>
        </w:rPr>
        <w:t xml:space="preserve"> I, </w:t>
      </w:r>
      <w:proofErr w:type="spellStart"/>
      <w:r w:rsidRPr="00A17961">
        <w:rPr>
          <w:rFonts w:ascii="Book Antiqua" w:hAnsi="Book Antiqua"/>
        </w:rPr>
        <w:t>Eisig</w:t>
      </w:r>
      <w:proofErr w:type="spellEnd"/>
      <w:r w:rsidRPr="00A17961">
        <w:rPr>
          <w:rFonts w:ascii="Book Antiqua" w:hAnsi="Book Antiqua"/>
        </w:rPr>
        <w:t xml:space="preserve"> J, </w:t>
      </w:r>
      <w:proofErr w:type="spellStart"/>
      <w:r w:rsidRPr="00A17961">
        <w:rPr>
          <w:rFonts w:ascii="Book Antiqua" w:hAnsi="Book Antiqua"/>
        </w:rPr>
        <w:t>Ohana</w:t>
      </w:r>
      <w:proofErr w:type="spellEnd"/>
      <w:r w:rsidRPr="00A17961">
        <w:rPr>
          <w:rFonts w:ascii="Book Antiqua" w:hAnsi="Book Antiqua"/>
        </w:rPr>
        <w:t xml:space="preserve"> J, </w:t>
      </w:r>
      <w:proofErr w:type="spellStart"/>
      <w:r w:rsidRPr="00A17961">
        <w:rPr>
          <w:rFonts w:ascii="Book Antiqua" w:hAnsi="Book Antiqua"/>
        </w:rPr>
        <w:t>Sabagga</w:t>
      </w:r>
      <w:proofErr w:type="spellEnd"/>
      <w:r w:rsidRPr="00A17961">
        <w:rPr>
          <w:rFonts w:ascii="Book Antiqua" w:hAnsi="Book Antiqua"/>
        </w:rPr>
        <w:t xml:space="preserve"> J, del Grande JC, de Jesus JP, Soares J, Dias LA, Moreira LF, Correa M, Carvalho M, </w:t>
      </w:r>
      <w:proofErr w:type="spellStart"/>
      <w:r w:rsidRPr="00A17961">
        <w:rPr>
          <w:rFonts w:ascii="Book Antiqua" w:hAnsi="Book Antiqua"/>
        </w:rPr>
        <w:t>Andreollo</w:t>
      </w:r>
      <w:proofErr w:type="spellEnd"/>
      <w:r w:rsidRPr="00A17961">
        <w:rPr>
          <w:rFonts w:ascii="Book Antiqua" w:hAnsi="Book Antiqua"/>
        </w:rPr>
        <w:t xml:space="preserve"> NA, </w:t>
      </w:r>
      <w:proofErr w:type="spellStart"/>
      <w:r w:rsidRPr="00A17961">
        <w:rPr>
          <w:rFonts w:ascii="Book Antiqua" w:hAnsi="Book Antiqua"/>
        </w:rPr>
        <w:t>Áquila</w:t>
      </w:r>
      <w:proofErr w:type="spellEnd"/>
      <w:r w:rsidRPr="00A17961">
        <w:rPr>
          <w:rFonts w:ascii="Book Antiqua" w:hAnsi="Book Antiqua"/>
        </w:rPr>
        <w:t xml:space="preserve"> ND, </w:t>
      </w:r>
      <w:proofErr w:type="spellStart"/>
      <w:r w:rsidRPr="00A17961">
        <w:rPr>
          <w:rFonts w:ascii="Book Antiqua" w:hAnsi="Book Antiqua"/>
        </w:rPr>
        <w:t>Czeczko</w:t>
      </w:r>
      <w:proofErr w:type="spellEnd"/>
      <w:r w:rsidRPr="00A17961">
        <w:rPr>
          <w:rFonts w:ascii="Book Antiqua" w:hAnsi="Book Antiqua"/>
        </w:rPr>
        <w:t xml:space="preserve"> NG, </w:t>
      </w:r>
      <w:proofErr w:type="spellStart"/>
      <w:r w:rsidRPr="00A17961">
        <w:rPr>
          <w:rFonts w:ascii="Book Antiqua" w:hAnsi="Book Antiqua"/>
        </w:rPr>
        <w:t>Kruel</w:t>
      </w:r>
      <w:proofErr w:type="spellEnd"/>
      <w:r w:rsidRPr="00A17961">
        <w:rPr>
          <w:rFonts w:ascii="Book Antiqua" w:hAnsi="Book Antiqua"/>
        </w:rPr>
        <w:t xml:space="preserve"> N, </w:t>
      </w:r>
      <w:proofErr w:type="spellStart"/>
      <w:r w:rsidRPr="00A17961">
        <w:rPr>
          <w:rFonts w:ascii="Book Antiqua" w:hAnsi="Book Antiqua"/>
        </w:rPr>
        <w:t>Forones</w:t>
      </w:r>
      <w:proofErr w:type="spellEnd"/>
      <w:r w:rsidRPr="00A17961">
        <w:rPr>
          <w:rFonts w:ascii="Book Antiqua" w:hAnsi="Book Antiqua"/>
        </w:rPr>
        <w:t xml:space="preserve"> NM, da Motta OM, </w:t>
      </w:r>
      <w:proofErr w:type="spellStart"/>
      <w:r w:rsidRPr="00A17961">
        <w:rPr>
          <w:rFonts w:ascii="Book Antiqua" w:hAnsi="Book Antiqua"/>
        </w:rPr>
        <w:t>Malafaia</w:t>
      </w:r>
      <w:proofErr w:type="spellEnd"/>
      <w:r w:rsidRPr="00A17961">
        <w:rPr>
          <w:rFonts w:ascii="Book Antiqua" w:hAnsi="Book Antiqua"/>
        </w:rPr>
        <w:t xml:space="preserve"> O, </w:t>
      </w:r>
      <w:proofErr w:type="spellStart"/>
      <w:r w:rsidRPr="00A17961">
        <w:rPr>
          <w:rFonts w:ascii="Book Antiqua" w:hAnsi="Book Antiqua"/>
        </w:rPr>
        <w:t>Assumpção</w:t>
      </w:r>
      <w:proofErr w:type="spellEnd"/>
      <w:r w:rsidRPr="00A17961">
        <w:rPr>
          <w:rFonts w:ascii="Book Antiqua" w:hAnsi="Book Antiqua"/>
        </w:rPr>
        <w:t xml:space="preserve"> P, Leonardi P, Sakai P, Rocha PR, Colleoni R, </w:t>
      </w:r>
      <w:proofErr w:type="spellStart"/>
      <w:r w:rsidRPr="00A17961">
        <w:rPr>
          <w:rFonts w:ascii="Book Antiqua" w:hAnsi="Book Antiqua"/>
        </w:rPr>
        <w:t>Gurgel</w:t>
      </w:r>
      <w:proofErr w:type="spellEnd"/>
      <w:r w:rsidRPr="00A17961">
        <w:rPr>
          <w:rFonts w:ascii="Book Antiqua" w:hAnsi="Book Antiqua"/>
        </w:rPr>
        <w:t xml:space="preserve"> R, Coral RP, </w:t>
      </w:r>
      <w:proofErr w:type="spellStart"/>
      <w:r w:rsidRPr="00A17961">
        <w:rPr>
          <w:rFonts w:ascii="Book Antiqua" w:hAnsi="Book Antiqua"/>
        </w:rPr>
        <w:t>Chalub</w:t>
      </w:r>
      <w:proofErr w:type="spellEnd"/>
      <w:r w:rsidRPr="00A17961">
        <w:rPr>
          <w:rFonts w:ascii="Book Antiqua" w:hAnsi="Book Antiqua"/>
        </w:rPr>
        <w:t xml:space="preserve"> S, Ribeiro- Junior U, Alves VA, Vasquez </w:t>
      </w:r>
      <w:proofErr w:type="spellStart"/>
      <w:r w:rsidRPr="00A17961">
        <w:rPr>
          <w:rFonts w:ascii="Book Antiqua" w:hAnsi="Book Antiqua"/>
        </w:rPr>
        <w:t>Vde</w:t>
      </w:r>
      <w:proofErr w:type="spellEnd"/>
      <w:r w:rsidRPr="00A17961">
        <w:rPr>
          <w:rFonts w:ascii="Book Antiqua" w:hAnsi="Book Antiqua"/>
        </w:rPr>
        <w:t xml:space="preserve"> L, </w:t>
      </w:r>
      <w:proofErr w:type="spellStart"/>
      <w:r w:rsidRPr="00A17961">
        <w:rPr>
          <w:rFonts w:ascii="Book Antiqua" w:hAnsi="Book Antiqua"/>
        </w:rPr>
        <w:t>Nadalin</w:t>
      </w:r>
      <w:proofErr w:type="spellEnd"/>
      <w:r w:rsidRPr="00A17961">
        <w:rPr>
          <w:rFonts w:ascii="Book Antiqua" w:hAnsi="Book Antiqua"/>
        </w:rPr>
        <w:t xml:space="preserve"> V; Brazilian Association of Gastric Cancer. Brazilian consensus in gastric cancer: guidelines for gastric cancer in Brazil. </w:t>
      </w:r>
      <w:proofErr w:type="spellStart"/>
      <w:r w:rsidRPr="00A17961">
        <w:rPr>
          <w:rFonts w:ascii="Book Antiqua" w:hAnsi="Book Antiqua"/>
          <w:i/>
          <w:iCs/>
        </w:rPr>
        <w:t>Arq</w:t>
      </w:r>
      <w:proofErr w:type="spellEnd"/>
      <w:r w:rsidRPr="00A17961">
        <w:rPr>
          <w:rFonts w:ascii="Book Antiqua" w:hAnsi="Book Antiqua"/>
          <w:i/>
          <w:iCs/>
        </w:rPr>
        <w:t xml:space="preserve"> Bras Cir Dig</w:t>
      </w:r>
      <w:r w:rsidRPr="00A17961">
        <w:rPr>
          <w:rFonts w:ascii="Book Antiqua" w:hAnsi="Book Antiqua"/>
        </w:rPr>
        <w:t> 2013; </w:t>
      </w:r>
      <w:r w:rsidRPr="00A17961">
        <w:rPr>
          <w:rFonts w:ascii="Book Antiqua" w:hAnsi="Book Antiqua"/>
          <w:b/>
          <w:bCs/>
        </w:rPr>
        <w:t>26</w:t>
      </w:r>
      <w:r w:rsidRPr="00A17961">
        <w:rPr>
          <w:rFonts w:ascii="Book Antiqua" w:hAnsi="Book Antiqua"/>
        </w:rPr>
        <w:t>: 2-6 [PMID: 23702862 DOI: 10.1590/s0102-67202013000100002]</w:t>
      </w:r>
    </w:p>
    <w:p w14:paraId="0F4018B8"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18 </w:t>
      </w:r>
      <w:r w:rsidRPr="00A17961">
        <w:rPr>
          <w:rFonts w:ascii="Book Antiqua" w:hAnsi="Book Antiqua"/>
          <w:b/>
          <w:bCs/>
        </w:rPr>
        <w:t>Deng J</w:t>
      </w:r>
      <w:r w:rsidRPr="00A17961">
        <w:rPr>
          <w:rFonts w:ascii="Book Antiqua" w:hAnsi="Book Antiqua"/>
        </w:rPr>
        <w:t>, Liang H, Wang D, Sun D, Ding X, Pan Y, Liu X. Enhancement the prediction of postoperative survival in gastric cancer by combining the negative lymph node count with ratio between positive and examined lymph nodes. </w:t>
      </w:r>
      <w:r w:rsidRPr="00A17961">
        <w:rPr>
          <w:rFonts w:ascii="Book Antiqua" w:hAnsi="Book Antiqua"/>
          <w:i/>
          <w:iCs/>
        </w:rPr>
        <w:t>Ann Surg Oncol</w:t>
      </w:r>
      <w:r w:rsidRPr="00A17961">
        <w:rPr>
          <w:rFonts w:ascii="Book Antiqua" w:hAnsi="Book Antiqua"/>
        </w:rPr>
        <w:t> 2010; </w:t>
      </w:r>
      <w:r w:rsidRPr="00A17961">
        <w:rPr>
          <w:rFonts w:ascii="Book Antiqua" w:hAnsi="Book Antiqua"/>
          <w:b/>
          <w:bCs/>
        </w:rPr>
        <w:t>17</w:t>
      </w:r>
      <w:r w:rsidRPr="00A17961">
        <w:rPr>
          <w:rFonts w:ascii="Book Antiqua" w:hAnsi="Book Antiqua"/>
        </w:rPr>
        <w:t>: 1043-1051 [PMID: 20039218 DOI: 10.1245/s10434-009-0863-0]</w:t>
      </w:r>
    </w:p>
    <w:p w14:paraId="2900FD59"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19 </w:t>
      </w:r>
      <w:r w:rsidRPr="00A17961">
        <w:rPr>
          <w:rFonts w:ascii="Book Antiqua" w:hAnsi="Book Antiqua"/>
          <w:b/>
          <w:bCs/>
        </w:rPr>
        <w:t>Washington K</w:t>
      </w:r>
      <w:r w:rsidRPr="00A17961">
        <w:rPr>
          <w:rFonts w:ascii="Book Antiqua" w:hAnsi="Book Antiqua"/>
        </w:rPr>
        <w:t>. 7th edition of the AJCC cancer staging manual: stomach. </w:t>
      </w:r>
      <w:r w:rsidRPr="00A17961">
        <w:rPr>
          <w:rFonts w:ascii="Book Antiqua" w:hAnsi="Book Antiqua"/>
          <w:i/>
          <w:iCs/>
        </w:rPr>
        <w:t>Ann Surg Oncol</w:t>
      </w:r>
      <w:r w:rsidRPr="00A17961">
        <w:rPr>
          <w:rFonts w:ascii="Book Antiqua" w:hAnsi="Book Antiqua"/>
        </w:rPr>
        <w:t> 2010; </w:t>
      </w:r>
      <w:r w:rsidRPr="00A17961">
        <w:rPr>
          <w:rFonts w:ascii="Book Antiqua" w:hAnsi="Book Antiqua"/>
          <w:b/>
          <w:bCs/>
        </w:rPr>
        <w:t>17</w:t>
      </w:r>
      <w:r w:rsidRPr="00A17961">
        <w:rPr>
          <w:rFonts w:ascii="Book Antiqua" w:hAnsi="Book Antiqua"/>
        </w:rPr>
        <w:t>: 3077-3079 [PMID: 20882416 DOI: 10.1245/s10434-010-1362-z]</w:t>
      </w:r>
    </w:p>
    <w:p w14:paraId="26040325"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20 </w:t>
      </w:r>
      <w:r w:rsidRPr="00A17961">
        <w:rPr>
          <w:rFonts w:ascii="Book Antiqua" w:hAnsi="Book Antiqua"/>
          <w:b/>
          <w:bCs/>
        </w:rPr>
        <w:t>Japanese Gastric Cancer Association</w:t>
      </w:r>
      <w:r w:rsidRPr="00A17961">
        <w:rPr>
          <w:rFonts w:ascii="Book Antiqua" w:hAnsi="Book Antiqua"/>
        </w:rPr>
        <w:t>. Japanese gastric cancer treatment guidelines 2014 (ver. 4). </w:t>
      </w:r>
      <w:r w:rsidRPr="00A17961">
        <w:rPr>
          <w:rFonts w:ascii="Book Antiqua" w:hAnsi="Book Antiqua"/>
          <w:i/>
          <w:iCs/>
        </w:rPr>
        <w:t>Gastric Cancer</w:t>
      </w:r>
      <w:r w:rsidRPr="00A17961">
        <w:rPr>
          <w:rFonts w:ascii="Book Antiqua" w:hAnsi="Book Antiqua"/>
        </w:rPr>
        <w:t> 2017; </w:t>
      </w:r>
      <w:r w:rsidRPr="00A17961">
        <w:rPr>
          <w:rFonts w:ascii="Book Antiqua" w:hAnsi="Book Antiqua"/>
          <w:b/>
          <w:bCs/>
        </w:rPr>
        <w:t>20</w:t>
      </w:r>
      <w:r w:rsidRPr="00A17961">
        <w:rPr>
          <w:rFonts w:ascii="Book Antiqua" w:hAnsi="Book Antiqua"/>
        </w:rPr>
        <w:t>: 1-19 [PMID: 27342689 DOI: 10.1007/s10120-016-0622-4]</w:t>
      </w:r>
    </w:p>
    <w:p w14:paraId="02F964AF"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21 </w:t>
      </w:r>
      <w:proofErr w:type="spellStart"/>
      <w:r w:rsidR="00343DC4" w:rsidRPr="00343DC4">
        <w:rPr>
          <w:rFonts w:ascii="Book Antiqua" w:hAnsi="Book Antiqua"/>
          <w:b/>
          <w:bCs/>
        </w:rPr>
        <w:t>Dindo</w:t>
      </w:r>
      <w:proofErr w:type="spellEnd"/>
      <w:r w:rsidR="00343DC4" w:rsidRPr="00343DC4">
        <w:rPr>
          <w:rFonts w:ascii="Book Antiqua" w:hAnsi="Book Antiqua"/>
          <w:b/>
          <w:bCs/>
        </w:rPr>
        <w:t xml:space="preserve"> D</w:t>
      </w:r>
      <w:r w:rsidR="00343DC4" w:rsidRPr="00343DC4">
        <w:rPr>
          <w:rFonts w:ascii="Book Antiqua" w:hAnsi="Book Antiqua"/>
          <w:bCs/>
        </w:rPr>
        <w:t xml:space="preserve">, </w:t>
      </w:r>
      <w:proofErr w:type="spellStart"/>
      <w:r w:rsidR="00343DC4" w:rsidRPr="00343DC4">
        <w:rPr>
          <w:rFonts w:ascii="Book Antiqua" w:hAnsi="Book Antiqua"/>
          <w:bCs/>
        </w:rPr>
        <w:t>Demartines</w:t>
      </w:r>
      <w:proofErr w:type="spellEnd"/>
      <w:r w:rsidR="00343DC4" w:rsidRPr="00343DC4">
        <w:rPr>
          <w:rFonts w:ascii="Book Antiqua" w:hAnsi="Book Antiqua"/>
          <w:bCs/>
        </w:rPr>
        <w:t xml:space="preserve"> N, Clavien PA. Classification of surgical complications: a new proposal with evaluation in a cohort of 6336 patients and results of a survey. </w:t>
      </w:r>
      <w:r w:rsidR="00343DC4" w:rsidRPr="00343DC4">
        <w:rPr>
          <w:rFonts w:ascii="Book Antiqua" w:hAnsi="Book Antiqua"/>
          <w:bCs/>
          <w:i/>
        </w:rPr>
        <w:t>Ann Surg</w:t>
      </w:r>
      <w:r w:rsidR="00343DC4">
        <w:rPr>
          <w:rFonts w:ascii="Book Antiqua" w:hAnsi="Book Antiqua"/>
          <w:bCs/>
        </w:rPr>
        <w:t xml:space="preserve"> 2004</w:t>
      </w:r>
      <w:r w:rsidR="00343DC4" w:rsidRPr="00343DC4">
        <w:rPr>
          <w:rFonts w:ascii="Book Antiqua" w:hAnsi="Book Antiqua"/>
          <w:bCs/>
        </w:rPr>
        <w:t>;</w:t>
      </w:r>
      <w:r w:rsidR="00343DC4">
        <w:rPr>
          <w:rFonts w:ascii="Book Antiqua" w:hAnsi="Book Antiqua" w:hint="eastAsia"/>
          <w:bCs/>
        </w:rPr>
        <w:t xml:space="preserve"> </w:t>
      </w:r>
      <w:r w:rsidR="00343DC4" w:rsidRPr="00343DC4">
        <w:rPr>
          <w:rFonts w:ascii="Book Antiqua" w:hAnsi="Book Antiqua"/>
          <w:b/>
          <w:bCs/>
        </w:rPr>
        <w:t>240</w:t>
      </w:r>
      <w:r w:rsidR="00343DC4" w:rsidRPr="00343DC4">
        <w:rPr>
          <w:rFonts w:ascii="Book Antiqua" w:hAnsi="Book Antiqua"/>
          <w:bCs/>
        </w:rPr>
        <w:t>:</w:t>
      </w:r>
      <w:r w:rsidR="00343DC4">
        <w:rPr>
          <w:rFonts w:ascii="Book Antiqua" w:hAnsi="Book Antiqua" w:hint="eastAsia"/>
          <w:bCs/>
        </w:rPr>
        <w:t xml:space="preserve"> </w:t>
      </w:r>
      <w:r w:rsidR="00343DC4" w:rsidRPr="00343DC4">
        <w:rPr>
          <w:rFonts w:ascii="Book Antiqua" w:hAnsi="Book Antiqua"/>
          <w:bCs/>
        </w:rPr>
        <w:t>205-</w:t>
      </w:r>
      <w:r w:rsidR="00343DC4">
        <w:rPr>
          <w:rFonts w:ascii="Book Antiqua" w:hAnsi="Book Antiqua" w:hint="eastAsia"/>
          <w:bCs/>
        </w:rPr>
        <w:t>2</w:t>
      </w:r>
      <w:r w:rsidR="00343DC4">
        <w:rPr>
          <w:rFonts w:ascii="Book Antiqua" w:hAnsi="Book Antiqua"/>
          <w:bCs/>
        </w:rPr>
        <w:t>13</w:t>
      </w:r>
      <w:r w:rsidR="00343DC4" w:rsidRPr="00343DC4">
        <w:rPr>
          <w:rFonts w:ascii="Book Antiqua" w:hAnsi="Book Antiqua"/>
          <w:bCs/>
        </w:rPr>
        <w:t xml:space="preserve"> </w:t>
      </w:r>
      <w:r w:rsidR="00343DC4">
        <w:rPr>
          <w:rFonts w:ascii="Book Antiqua" w:hAnsi="Book Antiqua" w:hint="eastAsia"/>
          <w:bCs/>
        </w:rPr>
        <w:t>[</w:t>
      </w:r>
      <w:r w:rsidR="00343DC4" w:rsidRPr="00343DC4">
        <w:rPr>
          <w:rFonts w:ascii="Book Antiqua" w:hAnsi="Book Antiqua"/>
          <w:bCs/>
        </w:rPr>
        <w:t>PMID: 15273542</w:t>
      </w:r>
      <w:r w:rsidR="00343DC4">
        <w:rPr>
          <w:rFonts w:ascii="Book Antiqua" w:hAnsi="Book Antiqua" w:hint="eastAsia"/>
          <w:bCs/>
        </w:rPr>
        <w:t xml:space="preserve"> DOI</w:t>
      </w:r>
      <w:r w:rsidR="00343DC4" w:rsidRPr="00343DC4">
        <w:rPr>
          <w:rFonts w:ascii="Book Antiqua" w:hAnsi="Book Antiqua"/>
          <w:bCs/>
        </w:rPr>
        <w:t>: 10.1097/01.sla.0000133083.54934.ae</w:t>
      </w:r>
      <w:r w:rsidR="00343DC4">
        <w:rPr>
          <w:rFonts w:ascii="Book Antiqua" w:hAnsi="Book Antiqua" w:hint="eastAsia"/>
          <w:bCs/>
        </w:rPr>
        <w:t>]</w:t>
      </w:r>
    </w:p>
    <w:p w14:paraId="34983091"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22 </w:t>
      </w:r>
      <w:r w:rsidRPr="00A17961">
        <w:rPr>
          <w:rFonts w:ascii="Book Antiqua" w:hAnsi="Book Antiqua"/>
          <w:b/>
          <w:bCs/>
        </w:rPr>
        <w:t>Ramos MFKP</w:t>
      </w:r>
      <w:r w:rsidRPr="00A17961">
        <w:rPr>
          <w:rFonts w:ascii="Book Antiqua" w:hAnsi="Book Antiqua"/>
        </w:rPr>
        <w:t xml:space="preserve">, Pereira MA, Yagi OK, Dias AR, </w:t>
      </w:r>
      <w:proofErr w:type="spellStart"/>
      <w:r w:rsidRPr="00A17961">
        <w:rPr>
          <w:rFonts w:ascii="Book Antiqua" w:hAnsi="Book Antiqua"/>
        </w:rPr>
        <w:t>Charruf</w:t>
      </w:r>
      <w:proofErr w:type="spellEnd"/>
      <w:r w:rsidRPr="00A17961">
        <w:rPr>
          <w:rFonts w:ascii="Book Antiqua" w:hAnsi="Book Antiqua"/>
        </w:rPr>
        <w:t xml:space="preserve"> AZ, Oliveira RJ, </w:t>
      </w:r>
      <w:proofErr w:type="spellStart"/>
      <w:r w:rsidRPr="00A17961">
        <w:rPr>
          <w:rFonts w:ascii="Book Antiqua" w:hAnsi="Book Antiqua"/>
        </w:rPr>
        <w:t>Zaidan</w:t>
      </w:r>
      <w:proofErr w:type="spellEnd"/>
      <w:r w:rsidRPr="00A17961">
        <w:rPr>
          <w:rFonts w:ascii="Book Antiqua" w:hAnsi="Book Antiqua"/>
        </w:rPr>
        <w:t xml:space="preserve"> EP, </w:t>
      </w:r>
      <w:proofErr w:type="spellStart"/>
      <w:r w:rsidRPr="00A17961">
        <w:rPr>
          <w:rFonts w:ascii="Book Antiqua" w:hAnsi="Book Antiqua"/>
        </w:rPr>
        <w:t>Zilberstein</w:t>
      </w:r>
      <w:proofErr w:type="spellEnd"/>
      <w:r w:rsidRPr="00A17961">
        <w:rPr>
          <w:rFonts w:ascii="Book Antiqua" w:hAnsi="Book Antiqua"/>
        </w:rPr>
        <w:t xml:space="preserve"> B, Ribeiro-Júnior U, Cecconello I. Surgical treatment of gastric cancer: a 10-year experience in a high-volume university hospital. </w:t>
      </w:r>
      <w:r w:rsidRPr="00A17961">
        <w:rPr>
          <w:rFonts w:ascii="Book Antiqua" w:hAnsi="Book Antiqua"/>
          <w:i/>
          <w:iCs/>
        </w:rPr>
        <w:t>Clinics (Sao Paulo)</w:t>
      </w:r>
      <w:r w:rsidRPr="00A17961">
        <w:rPr>
          <w:rFonts w:ascii="Book Antiqua" w:hAnsi="Book Antiqua"/>
        </w:rPr>
        <w:t> 2018; </w:t>
      </w:r>
      <w:r w:rsidRPr="00A17961">
        <w:rPr>
          <w:rFonts w:ascii="Book Antiqua" w:hAnsi="Book Antiqua"/>
          <w:b/>
          <w:bCs/>
        </w:rPr>
        <w:t>73</w:t>
      </w:r>
      <w:r w:rsidRPr="00A17961">
        <w:rPr>
          <w:rFonts w:ascii="Book Antiqua" w:hAnsi="Book Antiqua"/>
        </w:rPr>
        <w:t>: e543s [PMID: 30540120 DOI: 10.6061/clinics/2018/e543s]</w:t>
      </w:r>
    </w:p>
    <w:p w14:paraId="4D8BFDD9"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23 </w:t>
      </w:r>
      <w:r w:rsidRPr="00A17961">
        <w:rPr>
          <w:rFonts w:ascii="Book Antiqua" w:hAnsi="Book Antiqua"/>
          <w:b/>
          <w:bCs/>
        </w:rPr>
        <w:t>Shimada H</w:t>
      </w:r>
      <w:r w:rsidRPr="00A17961">
        <w:rPr>
          <w:rFonts w:ascii="Book Antiqua" w:hAnsi="Book Antiqua"/>
        </w:rPr>
        <w:t xml:space="preserve">, </w:t>
      </w:r>
      <w:proofErr w:type="spellStart"/>
      <w:r w:rsidRPr="00A17961">
        <w:rPr>
          <w:rFonts w:ascii="Book Antiqua" w:hAnsi="Book Antiqua"/>
        </w:rPr>
        <w:t>Fukagawa</w:t>
      </w:r>
      <w:proofErr w:type="spellEnd"/>
      <w:r w:rsidRPr="00A17961">
        <w:rPr>
          <w:rFonts w:ascii="Book Antiqua" w:hAnsi="Book Antiqua"/>
        </w:rPr>
        <w:t xml:space="preserve"> T, </w:t>
      </w:r>
      <w:proofErr w:type="spellStart"/>
      <w:r w:rsidRPr="00A17961">
        <w:rPr>
          <w:rFonts w:ascii="Book Antiqua" w:hAnsi="Book Antiqua"/>
        </w:rPr>
        <w:t>Haga</w:t>
      </w:r>
      <w:proofErr w:type="spellEnd"/>
      <w:r w:rsidRPr="00A17961">
        <w:rPr>
          <w:rFonts w:ascii="Book Antiqua" w:hAnsi="Book Antiqua"/>
        </w:rPr>
        <w:t xml:space="preserve"> Y, Oba K. Does remnant gastric cancer really differ from primary gastric cancer? A systematic review of the literature by the Task Force of Japanese Gastric Cancer Association. </w:t>
      </w:r>
      <w:r w:rsidRPr="00A17961">
        <w:rPr>
          <w:rFonts w:ascii="Book Antiqua" w:hAnsi="Book Antiqua"/>
          <w:i/>
          <w:iCs/>
        </w:rPr>
        <w:t>Gastric Cancer</w:t>
      </w:r>
      <w:r w:rsidRPr="00A17961">
        <w:rPr>
          <w:rFonts w:ascii="Book Antiqua" w:hAnsi="Book Antiqua"/>
        </w:rPr>
        <w:t> 2016; </w:t>
      </w:r>
      <w:r w:rsidRPr="00A17961">
        <w:rPr>
          <w:rFonts w:ascii="Book Antiqua" w:hAnsi="Book Antiqua"/>
          <w:b/>
          <w:bCs/>
        </w:rPr>
        <w:t>19</w:t>
      </w:r>
      <w:r w:rsidRPr="00A17961">
        <w:rPr>
          <w:rFonts w:ascii="Book Antiqua" w:hAnsi="Book Antiqua"/>
        </w:rPr>
        <w:t>: 339-349 [PMID: 26667370 DOI: 10.1007/s10120-015-0582-0]</w:t>
      </w:r>
    </w:p>
    <w:p w14:paraId="0E965024"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24 </w:t>
      </w:r>
      <w:r w:rsidRPr="00A17961">
        <w:rPr>
          <w:rFonts w:ascii="Book Antiqua" w:hAnsi="Book Antiqua"/>
          <w:b/>
          <w:bCs/>
        </w:rPr>
        <w:t>Tokunaga M</w:t>
      </w:r>
      <w:r w:rsidRPr="00A17961">
        <w:rPr>
          <w:rFonts w:ascii="Book Antiqua" w:hAnsi="Book Antiqua"/>
        </w:rPr>
        <w:t xml:space="preserve">, Sano T, </w:t>
      </w:r>
      <w:proofErr w:type="spellStart"/>
      <w:r w:rsidRPr="00A17961">
        <w:rPr>
          <w:rFonts w:ascii="Book Antiqua" w:hAnsi="Book Antiqua"/>
        </w:rPr>
        <w:t>Ohyama</w:t>
      </w:r>
      <w:proofErr w:type="spellEnd"/>
      <w:r w:rsidRPr="00A17961">
        <w:rPr>
          <w:rFonts w:ascii="Book Antiqua" w:hAnsi="Book Antiqua"/>
        </w:rPr>
        <w:t xml:space="preserve"> S, </w:t>
      </w:r>
      <w:proofErr w:type="spellStart"/>
      <w:r w:rsidRPr="00A17961">
        <w:rPr>
          <w:rFonts w:ascii="Book Antiqua" w:hAnsi="Book Antiqua"/>
        </w:rPr>
        <w:t>Hiki</w:t>
      </w:r>
      <w:proofErr w:type="spellEnd"/>
      <w:r w:rsidRPr="00A17961">
        <w:rPr>
          <w:rFonts w:ascii="Book Antiqua" w:hAnsi="Book Antiqua"/>
        </w:rPr>
        <w:t xml:space="preserve"> N, Fukunaga T, Yamada K, Yamaguchi T. Clinicopathological characteristics and survival difference between gastric stump </w:t>
      </w:r>
      <w:r w:rsidRPr="00A17961">
        <w:rPr>
          <w:rFonts w:ascii="Book Antiqua" w:hAnsi="Book Antiqua"/>
        </w:rPr>
        <w:lastRenderedPageBreak/>
        <w:t>carcinoma and primary upper third gastric cancer. </w:t>
      </w:r>
      <w:r w:rsidRPr="00A17961">
        <w:rPr>
          <w:rFonts w:ascii="Book Antiqua" w:hAnsi="Book Antiqua"/>
          <w:i/>
          <w:iCs/>
        </w:rPr>
        <w:t>J Gastrointest Surg</w:t>
      </w:r>
      <w:r w:rsidRPr="00A17961">
        <w:rPr>
          <w:rFonts w:ascii="Book Antiqua" w:hAnsi="Book Antiqua"/>
        </w:rPr>
        <w:t> 2013; </w:t>
      </w:r>
      <w:r w:rsidRPr="00A17961">
        <w:rPr>
          <w:rFonts w:ascii="Book Antiqua" w:hAnsi="Book Antiqua"/>
          <w:b/>
          <w:bCs/>
        </w:rPr>
        <w:t>17</w:t>
      </w:r>
      <w:r w:rsidRPr="00A17961">
        <w:rPr>
          <w:rFonts w:ascii="Book Antiqua" w:hAnsi="Book Antiqua"/>
        </w:rPr>
        <w:t>: 313-318 [PMID: 23233273 DOI: 10.1007/s11605-012-2114-0]</w:t>
      </w:r>
    </w:p>
    <w:p w14:paraId="378D348B"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25 </w:t>
      </w:r>
      <w:proofErr w:type="spellStart"/>
      <w:r w:rsidRPr="00A17961">
        <w:rPr>
          <w:rFonts w:ascii="Book Antiqua" w:hAnsi="Book Antiqua"/>
          <w:b/>
          <w:bCs/>
        </w:rPr>
        <w:t>Tanigawa</w:t>
      </w:r>
      <w:proofErr w:type="spellEnd"/>
      <w:r w:rsidRPr="00A17961">
        <w:rPr>
          <w:rFonts w:ascii="Book Antiqua" w:hAnsi="Book Antiqua"/>
          <w:b/>
          <w:bCs/>
        </w:rPr>
        <w:t xml:space="preserve"> N</w:t>
      </w:r>
      <w:r w:rsidRPr="00A17961">
        <w:rPr>
          <w:rFonts w:ascii="Book Antiqua" w:hAnsi="Book Antiqua"/>
        </w:rPr>
        <w:t xml:space="preserve">, Nomura E, Lee SW, </w:t>
      </w:r>
      <w:proofErr w:type="spellStart"/>
      <w:r w:rsidRPr="00A17961">
        <w:rPr>
          <w:rFonts w:ascii="Book Antiqua" w:hAnsi="Book Antiqua"/>
        </w:rPr>
        <w:t>Kaminishi</w:t>
      </w:r>
      <w:proofErr w:type="spellEnd"/>
      <w:r w:rsidRPr="00A17961">
        <w:rPr>
          <w:rFonts w:ascii="Book Antiqua" w:hAnsi="Book Antiqua"/>
        </w:rPr>
        <w:t xml:space="preserve"> M, Sugiyama M, </w:t>
      </w:r>
      <w:proofErr w:type="spellStart"/>
      <w:r w:rsidRPr="00A17961">
        <w:rPr>
          <w:rFonts w:ascii="Book Antiqua" w:hAnsi="Book Antiqua"/>
        </w:rPr>
        <w:t>Aikou</w:t>
      </w:r>
      <w:proofErr w:type="spellEnd"/>
      <w:r w:rsidRPr="00A17961">
        <w:rPr>
          <w:rFonts w:ascii="Book Antiqua" w:hAnsi="Book Antiqua"/>
        </w:rPr>
        <w:t xml:space="preserve"> T, Kitajima M; Society for the Study of Postoperative Morbidity after Gastrectomy. Current state of gastric stump carcinoma in Japan: based on the results of a nationwide survey. </w:t>
      </w:r>
      <w:r w:rsidRPr="00A17961">
        <w:rPr>
          <w:rFonts w:ascii="Book Antiqua" w:hAnsi="Book Antiqua"/>
          <w:i/>
          <w:iCs/>
        </w:rPr>
        <w:t>World J Surg</w:t>
      </w:r>
      <w:r w:rsidRPr="00A17961">
        <w:rPr>
          <w:rFonts w:ascii="Book Antiqua" w:hAnsi="Book Antiqua"/>
        </w:rPr>
        <w:t> 2010; </w:t>
      </w:r>
      <w:r w:rsidRPr="00A17961">
        <w:rPr>
          <w:rFonts w:ascii="Book Antiqua" w:hAnsi="Book Antiqua"/>
          <w:b/>
          <w:bCs/>
        </w:rPr>
        <w:t>34</w:t>
      </w:r>
      <w:r w:rsidRPr="00A17961">
        <w:rPr>
          <w:rFonts w:ascii="Book Antiqua" w:hAnsi="Book Antiqua"/>
        </w:rPr>
        <w:t>: 1540-1547 [PMID: 20182716 DOI: 10.1007/s00268-010-0505-5]</w:t>
      </w:r>
    </w:p>
    <w:p w14:paraId="3F258C91"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26 </w:t>
      </w:r>
      <w:r w:rsidRPr="00A17961">
        <w:rPr>
          <w:rFonts w:ascii="Book Antiqua" w:hAnsi="Book Antiqua"/>
          <w:b/>
          <w:bCs/>
        </w:rPr>
        <w:t>Song XH</w:t>
      </w:r>
      <w:r w:rsidRPr="00A17961">
        <w:rPr>
          <w:rFonts w:ascii="Book Antiqua" w:hAnsi="Book Antiqua"/>
        </w:rPr>
        <w:t>, Liu K, Sun LF, Chen XL, Zhao LY, Zhang WH, Chen XZ, Yang K, Zhang B, Chen ZX, Chen JP, Zhou ZG, Hu JK. Clinicopathological characteristics and prognostic factors of remnant gastric cancer: A single-center retrospective analysis of 90 patients. </w:t>
      </w:r>
      <w:r w:rsidRPr="00A17961">
        <w:rPr>
          <w:rFonts w:ascii="Book Antiqua" w:hAnsi="Book Antiqua"/>
          <w:i/>
          <w:iCs/>
        </w:rPr>
        <w:t>Int J Surg</w:t>
      </w:r>
      <w:r w:rsidRPr="00A17961">
        <w:rPr>
          <w:rFonts w:ascii="Book Antiqua" w:hAnsi="Book Antiqua"/>
        </w:rPr>
        <w:t> 2018; </w:t>
      </w:r>
      <w:r w:rsidRPr="00A17961">
        <w:rPr>
          <w:rFonts w:ascii="Book Antiqua" w:hAnsi="Book Antiqua"/>
          <w:b/>
          <w:bCs/>
        </w:rPr>
        <w:t>51</w:t>
      </w:r>
      <w:r w:rsidRPr="00A17961">
        <w:rPr>
          <w:rFonts w:ascii="Book Antiqua" w:hAnsi="Book Antiqua"/>
        </w:rPr>
        <w:t>: 97-103 [PMID: 29367041 DOI: 10.1016/j.ijsu.2018.01.019]</w:t>
      </w:r>
    </w:p>
    <w:p w14:paraId="1E8E68E0"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27 </w:t>
      </w:r>
      <w:proofErr w:type="spellStart"/>
      <w:r w:rsidRPr="00A17961">
        <w:rPr>
          <w:rFonts w:ascii="Book Antiqua" w:hAnsi="Book Antiqua"/>
          <w:b/>
          <w:bCs/>
        </w:rPr>
        <w:t>Mezhir</w:t>
      </w:r>
      <w:proofErr w:type="spellEnd"/>
      <w:r w:rsidRPr="00A17961">
        <w:rPr>
          <w:rFonts w:ascii="Book Antiqua" w:hAnsi="Book Antiqua"/>
          <w:b/>
          <w:bCs/>
        </w:rPr>
        <w:t xml:space="preserve"> JJ</w:t>
      </w:r>
      <w:r w:rsidRPr="00A17961">
        <w:rPr>
          <w:rFonts w:ascii="Book Antiqua" w:hAnsi="Book Antiqua"/>
        </w:rPr>
        <w:t xml:space="preserve">, </w:t>
      </w:r>
      <w:proofErr w:type="spellStart"/>
      <w:r w:rsidRPr="00A17961">
        <w:rPr>
          <w:rFonts w:ascii="Book Antiqua" w:hAnsi="Book Antiqua"/>
        </w:rPr>
        <w:t>Gonen</w:t>
      </w:r>
      <w:proofErr w:type="spellEnd"/>
      <w:r w:rsidRPr="00A17961">
        <w:rPr>
          <w:rFonts w:ascii="Book Antiqua" w:hAnsi="Book Antiqua"/>
        </w:rPr>
        <w:t xml:space="preserve"> M, </w:t>
      </w:r>
      <w:proofErr w:type="spellStart"/>
      <w:r w:rsidRPr="00A17961">
        <w:rPr>
          <w:rFonts w:ascii="Book Antiqua" w:hAnsi="Book Antiqua"/>
        </w:rPr>
        <w:t>Ammori</w:t>
      </w:r>
      <w:proofErr w:type="spellEnd"/>
      <w:r w:rsidRPr="00A17961">
        <w:rPr>
          <w:rFonts w:ascii="Book Antiqua" w:hAnsi="Book Antiqua"/>
        </w:rPr>
        <w:t xml:space="preserve"> JB, Strong VE, Brennan MF, </w:t>
      </w:r>
      <w:proofErr w:type="spellStart"/>
      <w:r w:rsidRPr="00A17961">
        <w:rPr>
          <w:rFonts w:ascii="Book Antiqua" w:hAnsi="Book Antiqua"/>
        </w:rPr>
        <w:t>Coit</w:t>
      </w:r>
      <w:proofErr w:type="spellEnd"/>
      <w:r w:rsidRPr="00A17961">
        <w:rPr>
          <w:rFonts w:ascii="Book Antiqua" w:hAnsi="Book Antiqua"/>
        </w:rPr>
        <w:t xml:space="preserve"> DG. Treatment and outcome of patients with gastric remnant cancer after resection for peptic ulcer disease. </w:t>
      </w:r>
      <w:r w:rsidRPr="00A17961">
        <w:rPr>
          <w:rFonts w:ascii="Book Antiqua" w:hAnsi="Book Antiqua"/>
          <w:i/>
          <w:iCs/>
        </w:rPr>
        <w:t>Ann Surg Oncol</w:t>
      </w:r>
      <w:r w:rsidRPr="00A17961">
        <w:rPr>
          <w:rFonts w:ascii="Book Antiqua" w:hAnsi="Book Antiqua"/>
        </w:rPr>
        <w:t> 2011; </w:t>
      </w:r>
      <w:r w:rsidRPr="00A17961">
        <w:rPr>
          <w:rFonts w:ascii="Book Antiqua" w:hAnsi="Book Antiqua"/>
          <w:b/>
          <w:bCs/>
        </w:rPr>
        <w:t>18</w:t>
      </w:r>
      <w:r w:rsidRPr="00A17961">
        <w:rPr>
          <w:rFonts w:ascii="Book Antiqua" w:hAnsi="Book Antiqua"/>
        </w:rPr>
        <w:t>: 670-676 [PMID: 21063791 DOI: 10.1245/s10434-010-1425-1]</w:t>
      </w:r>
    </w:p>
    <w:p w14:paraId="585A16D1"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28 </w:t>
      </w:r>
      <w:r w:rsidRPr="00A17961">
        <w:rPr>
          <w:rFonts w:ascii="Book Antiqua" w:hAnsi="Book Antiqua"/>
          <w:b/>
          <w:bCs/>
        </w:rPr>
        <w:t>Costa-</w:t>
      </w:r>
      <w:proofErr w:type="spellStart"/>
      <w:r w:rsidRPr="00A17961">
        <w:rPr>
          <w:rFonts w:ascii="Book Antiqua" w:hAnsi="Book Antiqua"/>
          <w:b/>
          <w:bCs/>
        </w:rPr>
        <w:t>Pinho</w:t>
      </w:r>
      <w:proofErr w:type="spellEnd"/>
      <w:r w:rsidRPr="00A17961">
        <w:rPr>
          <w:rFonts w:ascii="Book Antiqua" w:hAnsi="Book Antiqua"/>
          <w:b/>
          <w:bCs/>
        </w:rPr>
        <w:t xml:space="preserve"> A</w:t>
      </w:r>
      <w:r w:rsidRPr="00A17961">
        <w:rPr>
          <w:rFonts w:ascii="Book Antiqua" w:hAnsi="Book Antiqua"/>
        </w:rPr>
        <w:t>, Pinto-de-Sousa J, Barbosa J, Costa-Maia J. Gastric stump cancer: more than just another proximal gastric cancer and demanding a more suitable TNM staging system. </w:t>
      </w:r>
      <w:r w:rsidRPr="00A17961">
        <w:rPr>
          <w:rFonts w:ascii="Book Antiqua" w:hAnsi="Book Antiqua"/>
          <w:i/>
          <w:iCs/>
        </w:rPr>
        <w:t>Biomed Res Int</w:t>
      </w:r>
      <w:r w:rsidRPr="00A17961">
        <w:rPr>
          <w:rFonts w:ascii="Book Antiqua" w:hAnsi="Book Antiqua"/>
        </w:rPr>
        <w:t> 2013; </w:t>
      </w:r>
      <w:r w:rsidRPr="00A17961">
        <w:rPr>
          <w:rFonts w:ascii="Book Antiqua" w:hAnsi="Book Antiqua"/>
          <w:b/>
          <w:bCs/>
        </w:rPr>
        <w:t>2013</w:t>
      </w:r>
      <w:r w:rsidRPr="00A17961">
        <w:rPr>
          <w:rFonts w:ascii="Book Antiqua" w:hAnsi="Book Antiqua"/>
        </w:rPr>
        <w:t>: 781896 [PMID: 24151622 DOI: 10.1155/2013/781896]</w:t>
      </w:r>
    </w:p>
    <w:p w14:paraId="132A27AB"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29 </w:t>
      </w:r>
      <w:r w:rsidRPr="00A17961">
        <w:rPr>
          <w:rFonts w:ascii="Book Antiqua" w:hAnsi="Book Antiqua"/>
          <w:b/>
          <w:bCs/>
        </w:rPr>
        <w:t>Sasaki K</w:t>
      </w:r>
      <w:r w:rsidRPr="00A17961">
        <w:rPr>
          <w:rFonts w:ascii="Book Antiqua" w:hAnsi="Book Antiqua"/>
        </w:rPr>
        <w:t xml:space="preserve">, Fujiwara Y, </w:t>
      </w:r>
      <w:proofErr w:type="spellStart"/>
      <w:r w:rsidRPr="00A17961">
        <w:rPr>
          <w:rFonts w:ascii="Book Antiqua" w:hAnsi="Book Antiqua"/>
        </w:rPr>
        <w:t>Kishi</w:t>
      </w:r>
      <w:proofErr w:type="spellEnd"/>
      <w:r w:rsidRPr="00A17961">
        <w:rPr>
          <w:rFonts w:ascii="Book Antiqua" w:hAnsi="Book Antiqua"/>
        </w:rPr>
        <w:t xml:space="preserve"> K, </w:t>
      </w:r>
      <w:proofErr w:type="spellStart"/>
      <w:r w:rsidRPr="00A17961">
        <w:rPr>
          <w:rFonts w:ascii="Book Antiqua" w:hAnsi="Book Antiqua"/>
        </w:rPr>
        <w:t>Motoori</w:t>
      </w:r>
      <w:proofErr w:type="spellEnd"/>
      <w:r w:rsidRPr="00A17961">
        <w:rPr>
          <w:rFonts w:ascii="Book Antiqua" w:hAnsi="Book Antiqua"/>
        </w:rPr>
        <w:t xml:space="preserve"> M, Yano M, </w:t>
      </w:r>
      <w:proofErr w:type="spellStart"/>
      <w:r w:rsidRPr="00A17961">
        <w:rPr>
          <w:rFonts w:ascii="Book Antiqua" w:hAnsi="Book Antiqua"/>
        </w:rPr>
        <w:t>Ohigashi</w:t>
      </w:r>
      <w:proofErr w:type="spellEnd"/>
      <w:r w:rsidRPr="00A17961">
        <w:rPr>
          <w:rFonts w:ascii="Book Antiqua" w:hAnsi="Book Antiqua"/>
        </w:rPr>
        <w:t xml:space="preserve"> H, </w:t>
      </w:r>
      <w:proofErr w:type="spellStart"/>
      <w:r w:rsidRPr="00A17961">
        <w:rPr>
          <w:rFonts w:ascii="Book Antiqua" w:hAnsi="Book Antiqua"/>
        </w:rPr>
        <w:t>Ohue</w:t>
      </w:r>
      <w:proofErr w:type="spellEnd"/>
      <w:r w:rsidRPr="00A17961">
        <w:rPr>
          <w:rFonts w:ascii="Book Antiqua" w:hAnsi="Book Antiqua"/>
        </w:rPr>
        <w:t xml:space="preserve"> M, </w:t>
      </w:r>
      <w:proofErr w:type="spellStart"/>
      <w:r w:rsidRPr="00A17961">
        <w:rPr>
          <w:rFonts w:ascii="Book Antiqua" w:hAnsi="Book Antiqua"/>
        </w:rPr>
        <w:t>Noura</w:t>
      </w:r>
      <w:proofErr w:type="spellEnd"/>
      <w:r w:rsidRPr="00A17961">
        <w:rPr>
          <w:rFonts w:ascii="Book Antiqua" w:hAnsi="Book Antiqua"/>
        </w:rPr>
        <w:t xml:space="preserve"> S, </w:t>
      </w:r>
      <w:proofErr w:type="spellStart"/>
      <w:r w:rsidRPr="00A17961">
        <w:rPr>
          <w:rFonts w:ascii="Book Antiqua" w:hAnsi="Book Antiqua"/>
        </w:rPr>
        <w:t>Maruhashi</w:t>
      </w:r>
      <w:proofErr w:type="spellEnd"/>
      <w:r w:rsidRPr="00A17961">
        <w:rPr>
          <w:rFonts w:ascii="Book Antiqua" w:hAnsi="Book Antiqua"/>
        </w:rPr>
        <w:t xml:space="preserve"> S, Takahashi H, </w:t>
      </w:r>
      <w:proofErr w:type="spellStart"/>
      <w:r w:rsidRPr="00A17961">
        <w:rPr>
          <w:rFonts w:ascii="Book Antiqua" w:hAnsi="Book Antiqua"/>
        </w:rPr>
        <w:t>Gotoh</w:t>
      </w:r>
      <w:proofErr w:type="spellEnd"/>
      <w:r w:rsidRPr="00A17961">
        <w:rPr>
          <w:rFonts w:ascii="Book Antiqua" w:hAnsi="Book Antiqua"/>
        </w:rPr>
        <w:t xml:space="preserve"> K, </w:t>
      </w:r>
      <w:proofErr w:type="spellStart"/>
      <w:r w:rsidRPr="00A17961">
        <w:rPr>
          <w:rFonts w:ascii="Book Antiqua" w:hAnsi="Book Antiqua"/>
        </w:rPr>
        <w:t>Shingai</w:t>
      </w:r>
      <w:proofErr w:type="spellEnd"/>
      <w:r w:rsidRPr="00A17961">
        <w:rPr>
          <w:rFonts w:ascii="Book Antiqua" w:hAnsi="Book Antiqua"/>
        </w:rPr>
        <w:t xml:space="preserve"> T, Yamamoto T, Tomita Y, Ishikawa O. Pathological findings of gastric mucosa in patients with gastric remnant cancer. </w:t>
      </w:r>
      <w:proofErr w:type="spellStart"/>
      <w:r w:rsidRPr="00A17961">
        <w:rPr>
          <w:rFonts w:ascii="Book Antiqua" w:hAnsi="Book Antiqua"/>
          <w:i/>
          <w:iCs/>
        </w:rPr>
        <w:t>Hepatogastroenterology</w:t>
      </w:r>
      <w:proofErr w:type="spellEnd"/>
      <w:r w:rsidRPr="00A17961">
        <w:rPr>
          <w:rFonts w:ascii="Book Antiqua" w:hAnsi="Book Antiqua"/>
        </w:rPr>
        <w:t> 2014; </w:t>
      </w:r>
      <w:r w:rsidRPr="00A17961">
        <w:rPr>
          <w:rFonts w:ascii="Book Antiqua" w:hAnsi="Book Antiqua"/>
          <w:b/>
          <w:bCs/>
        </w:rPr>
        <w:t>61</w:t>
      </w:r>
      <w:r w:rsidRPr="00A17961">
        <w:rPr>
          <w:rFonts w:ascii="Book Antiqua" w:hAnsi="Book Antiqua"/>
        </w:rPr>
        <w:t>: 251-254 [PMID: 24895831]</w:t>
      </w:r>
    </w:p>
    <w:p w14:paraId="5340997F"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30 </w:t>
      </w:r>
      <w:r w:rsidRPr="00A17961">
        <w:rPr>
          <w:rFonts w:ascii="Book Antiqua" w:hAnsi="Book Antiqua"/>
          <w:b/>
          <w:bCs/>
        </w:rPr>
        <w:t>St-Louis E</w:t>
      </w:r>
      <w:r w:rsidRPr="00A17961">
        <w:rPr>
          <w:rFonts w:ascii="Book Antiqua" w:hAnsi="Book Antiqua"/>
        </w:rPr>
        <w:t xml:space="preserve">, </w:t>
      </w:r>
      <w:proofErr w:type="spellStart"/>
      <w:r w:rsidRPr="00A17961">
        <w:rPr>
          <w:rFonts w:ascii="Book Antiqua" w:hAnsi="Book Antiqua"/>
        </w:rPr>
        <w:t>Gowing</w:t>
      </w:r>
      <w:proofErr w:type="spellEnd"/>
      <w:r w:rsidRPr="00A17961">
        <w:rPr>
          <w:rFonts w:ascii="Book Antiqua" w:hAnsi="Book Antiqua"/>
        </w:rPr>
        <w:t xml:space="preserve"> SD, </w:t>
      </w:r>
      <w:proofErr w:type="spellStart"/>
      <w:r w:rsidRPr="00A17961">
        <w:rPr>
          <w:rFonts w:ascii="Book Antiqua" w:hAnsi="Book Antiqua"/>
        </w:rPr>
        <w:t>Mossallanejad</w:t>
      </w:r>
      <w:proofErr w:type="spellEnd"/>
      <w:r w:rsidRPr="00A17961">
        <w:rPr>
          <w:rFonts w:ascii="Book Antiqua" w:hAnsi="Book Antiqua"/>
        </w:rPr>
        <w:t xml:space="preserve"> P, </w:t>
      </w:r>
      <w:proofErr w:type="spellStart"/>
      <w:r w:rsidRPr="00A17961">
        <w:rPr>
          <w:rFonts w:ascii="Book Antiqua" w:hAnsi="Book Antiqua"/>
        </w:rPr>
        <w:t>Leimanis</w:t>
      </w:r>
      <w:proofErr w:type="spellEnd"/>
      <w:r w:rsidRPr="00A17961">
        <w:rPr>
          <w:rFonts w:ascii="Book Antiqua" w:hAnsi="Book Antiqua"/>
        </w:rPr>
        <w:t xml:space="preserve"> ML, Mueller C, </w:t>
      </w:r>
      <w:proofErr w:type="spellStart"/>
      <w:r w:rsidRPr="00A17961">
        <w:rPr>
          <w:rFonts w:ascii="Book Antiqua" w:hAnsi="Book Antiqua"/>
        </w:rPr>
        <w:t>Ferri</w:t>
      </w:r>
      <w:proofErr w:type="spellEnd"/>
      <w:r w:rsidRPr="00A17961">
        <w:rPr>
          <w:rFonts w:ascii="Book Antiqua" w:hAnsi="Book Antiqua"/>
        </w:rPr>
        <w:t xml:space="preserve"> LE. Outcomes after completion total gastrectomy for gastric remnant cancer: experience from a Canadian tertiary </w:t>
      </w:r>
      <w:proofErr w:type="spellStart"/>
      <w:r w:rsidRPr="00A17961">
        <w:rPr>
          <w:rFonts w:ascii="Book Antiqua" w:hAnsi="Book Antiqua"/>
        </w:rPr>
        <w:t>centre</w:t>
      </w:r>
      <w:proofErr w:type="spellEnd"/>
      <w:r w:rsidRPr="00A17961">
        <w:rPr>
          <w:rFonts w:ascii="Book Antiqua" w:hAnsi="Book Antiqua"/>
        </w:rPr>
        <w:t>. </w:t>
      </w:r>
      <w:r w:rsidRPr="00A17961">
        <w:rPr>
          <w:rFonts w:ascii="Book Antiqua" w:hAnsi="Book Antiqua"/>
          <w:i/>
          <w:iCs/>
        </w:rPr>
        <w:t>Can J Surg</w:t>
      </w:r>
      <w:r w:rsidRPr="00A17961">
        <w:rPr>
          <w:rFonts w:ascii="Book Antiqua" w:hAnsi="Book Antiqua"/>
        </w:rPr>
        <w:t> 2018; </w:t>
      </w:r>
      <w:r w:rsidRPr="00A17961">
        <w:rPr>
          <w:rFonts w:ascii="Book Antiqua" w:hAnsi="Book Antiqua"/>
          <w:b/>
          <w:bCs/>
        </w:rPr>
        <w:t>61</w:t>
      </w:r>
      <w:r w:rsidRPr="00A17961">
        <w:rPr>
          <w:rFonts w:ascii="Book Antiqua" w:hAnsi="Book Antiqua"/>
        </w:rPr>
        <w:t>: 270-277 [PMID: 30067186 DOI: 10.1503/cjs.008417]</w:t>
      </w:r>
    </w:p>
    <w:p w14:paraId="704D76D3"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31 </w:t>
      </w:r>
      <w:proofErr w:type="spellStart"/>
      <w:r w:rsidRPr="00A17961">
        <w:rPr>
          <w:rFonts w:ascii="Book Antiqua" w:hAnsi="Book Antiqua"/>
          <w:b/>
          <w:bCs/>
        </w:rPr>
        <w:t>Booka</w:t>
      </w:r>
      <w:proofErr w:type="spellEnd"/>
      <w:r w:rsidRPr="00A17961">
        <w:rPr>
          <w:rFonts w:ascii="Book Antiqua" w:hAnsi="Book Antiqua"/>
          <w:b/>
          <w:bCs/>
        </w:rPr>
        <w:t xml:space="preserve"> E</w:t>
      </w:r>
      <w:r w:rsidRPr="00A17961">
        <w:rPr>
          <w:rFonts w:ascii="Book Antiqua" w:hAnsi="Book Antiqua"/>
        </w:rPr>
        <w:t xml:space="preserve">, </w:t>
      </w:r>
      <w:proofErr w:type="spellStart"/>
      <w:r w:rsidRPr="00A17961">
        <w:rPr>
          <w:rFonts w:ascii="Book Antiqua" w:hAnsi="Book Antiqua"/>
        </w:rPr>
        <w:t>Kaihara</w:t>
      </w:r>
      <w:proofErr w:type="spellEnd"/>
      <w:r w:rsidRPr="00A17961">
        <w:rPr>
          <w:rFonts w:ascii="Book Antiqua" w:hAnsi="Book Antiqua"/>
        </w:rPr>
        <w:t xml:space="preserve"> M, </w:t>
      </w:r>
      <w:proofErr w:type="spellStart"/>
      <w:r w:rsidRPr="00A17961">
        <w:rPr>
          <w:rFonts w:ascii="Book Antiqua" w:hAnsi="Book Antiqua"/>
        </w:rPr>
        <w:t>Mihara</w:t>
      </w:r>
      <w:proofErr w:type="spellEnd"/>
      <w:r w:rsidRPr="00A17961">
        <w:rPr>
          <w:rFonts w:ascii="Book Antiqua" w:hAnsi="Book Antiqua"/>
        </w:rPr>
        <w:t xml:space="preserve"> K, </w:t>
      </w:r>
      <w:proofErr w:type="spellStart"/>
      <w:r w:rsidRPr="00A17961">
        <w:rPr>
          <w:rFonts w:ascii="Book Antiqua" w:hAnsi="Book Antiqua"/>
        </w:rPr>
        <w:t>Nishiya</w:t>
      </w:r>
      <w:proofErr w:type="spellEnd"/>
      <w:r w:rsidRPr="00A17961">
        <w:rPr>
          <w:rFonts w:ascii="Book Antiqua" w:hAnsi="Book Antiqua"/>
        </w:rPr>
        <w:t xml:space="preserve"> S, </w:t>
      </w:r>
      <w:proofErr w:type="spellStart"/>
      <w:r w:rsidRPr="00A17961">
        <w:rPr>
          <w:rFonts w:ascii="Book Antiqua" w:hAnsi="Book Antiqua"/>
        </w:rPr>
        <w:t>Handa</w:t>
      </w:r>
      <w:proofErr w:type="spellEnd"/>
      <w:r w:rsidRPr="00A17961">
        <w:rPr>
          <w:rFonts w:ascii="Book Antiqua" w:hAnsi="Book Antiqua"/>
        </w:rPr>
        <w:t xml:space="preserve"> K, Ito Y, Shibutani S, </w:t>
      </w:r>
      <w:proofErr w:type="spellStart"/>
      <w:r w:rsidRPr="00A17961">
        <w:rPr>
          <w:rFonts w:ascii="Book Antiqua" w:hAnsi="Book Antiqua"/>
        </w:rPr>
        <w:t>Egawa</w:t>
      </w:r>
      <w:proofErr w:type="spellEnd"/>
      <w:r w:rsidRPr="00A17961">
        <w:rPr>
          <w:rFonts w:ascii="Book Antiqua" w:hAnsi="Book Antiqua"/>
        </w:rPr>
        <w:t xml:space="preserve"> T, Nagashima A. Laparoscopic total gastrectomy for remnant gastric cancer: A single-institution experience. </w:t>
      </w:r>
      <w:r w:rsidRPr="00A17961">
        <w:rPr>
          <w:rFonts w:ascii="Book Antiqua" w:hAnsi="Book Antiqua"/>
          <w:i/>
          <w:iCs/>
        </w:rPr>
        <w:t xml:space="preserve">Asian J </w:t>
      </w:r>
      <w:proofErr w:type="spellStart"/>
      <w:r w:rsidRPr="00A17961">
        <w:rPr>
          <w:rFonts w:ascii="Book Antiqua" w:hAnsi="Book Antiqua"/>
          <w:i/>
          <w:iCs/>
        </w:rPr>
        <w:t>Endosc</w:t>
      </w:r>
      <w:proofErr w:type="spellEnd"/>
      <w:r w:rsidRPr="00A17961">
        <w:rPr>
          <w:rFonts w:ascii="Book Antiqua" w:hAnsi="Book Antiqua"/>
          <w:i/>
          <w:iCs/>
        </w:rPr>
        <w:t xml:space="preserve"> Surg</w:t>
      </w:r>
      <w:r w:rsidRPr="00A17961">
        <w:rPr>
          <w:rFonts w:ascii="Book Antiqua" w:hAnsi="Book Antiqua"/>
        </w:rPr>
        <w:t> 2019; </w:t>
      </w:r>
      <w:r w:rsidRPr="00A17961">
        <w:rPr>
          <w:rFonts w:ascii="Book Antiqua" w:hAnsi="Book Antiqua"/>
          <w:b/>
          <w:bCs/>
        </w:rPr>
        <w:t>12</w:t>
      </w:r>
      <w:r w:rsidRPr="00A17961">
        <w:rPr>
          <w:rFonts w:ascii="Book Antiqua" w:hAnsi="Book Antiqua"/>
        </w:rPr>
        <w:t>: 58-63 [PMID: 29745474 DOI: 10.1111/ases.12495]</w:t>
      </w:r>
    </w:p>
    <w:p w14:paraId="66D466C0"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lastRenderedPageBreak/>
        <w:t>32 </w:t>
      </w:r>
      <w:r w:rsidRPr="00A17961">
        <w:rPr>
          <w:rFonts w:ascii="Book Antiqua" w:hAnsi="Book Antiqua"/>
          <w:b/>
          <w:bCs/>
        </w:rPr>
        <w:t>Iguchi K</w:t>
      </w:r>
      <w:r w:rsidRPr="00A17961">
        <w:rPr>
          <w:rFonts w:ascii="Book Antiqua" w:hAnsi="Book Antiqua"/>
        </w:rPr>
        <w:t xml:space="preserve">, </w:t>
      </w:r>
      <w:proofErr w:type="spellStart"/>
      <w:r w:rsidRPr="00A17961">
        <w:rPr>
          <w:rFonts w:ascii="Book Antiqua" w:hAnsi="Book Antiqua"/>
        </w:rPr>
        <w:t>Kunisaki</w:t>
      </w:r>
      <w:proofErr w:type="spellEnd"/>
      <w:r w:rsidRPr="00A17961">
        <w:rPr>
          <w:rFonts w:ascii="Book Antiqua" w:hAnsi="Book Antiqua"/>
        </w:rPr>
        <w:t xml:space="preserve"> C, Sato S, Tanaka Y, Miyamoto H, </w:t>
      </w:r>
      <w:proofErr w:type="spellStart"/>
      <w:r w:rsidRPr="00A17961">
        <w:rPr>
          <w:rFonts w:ascii="Book Antiqua" w:hAnsi="Book Antiqua"/>
        </w:rPr>
        <w:t>Kosaka</w:t>
      </w:r>
      <w:proofErr w:type="spellEnd"/>
      <w:r w:rsidRPr="00A17961">
        <w:rPr>
          <w:rFonts w:ascii="Book Antiqua" w:hAnsi="Book Antiqua"/>
        </w:rPr>
        <w:t xml:space="preserve"> T, Akiyama H, Endo I, </w:t>
      </w:r>
      <w:proofErr w:type="spellStart"/>
      <w:r w:rsidRPr="00A17961">
        <w:rPr>
          <w:rFonts w:ascii="Book Antiqua" w:hAnsi="Book Antiqua"/>
        </w:rPr>
        <w:t>Rino</w:t>
      </w:r>
      <w:proofErr w:type="spellEnd"/>
      <w:r w:rsidRPr="00A17961">
        <w:rPr>
          <w:rFonts w:ascii="Book Antiqua" w:hAnsi="Book Antiqua"/>
        </w:rPr>
        <w:t xml:space="preserve"> Y, Masuda M. Evaluation of Optimal Lymph Node Dissection in Remnant Gastric Cancer Based on Initial Distal Gastrectomy. </w:t>
      </w:r>
      <w:r w:rsidRPr="00A17961">
        <w:rPr>
          <w:rFonts w:ascii="Book Antiqua" w:hAnsi="Book Antiqua"/>
          <w:i/>
          <w:iCs/>
        </w:rPr>
        <w:t>Anticancer Res</w:t>
      </w:r>
      <w:r w:rsidRPr="00A17961">
        <w:rPr>
          <w:rFonts w:ascii="Book Antiqua" w:hAnsi="Book Antiqua"/>
        </w:rPr>
        <w:t> 2018; </w:t>
      </w:r>
      <w:r w:rsidRPr="00A17961">
        <w:rPr>
          <w:rFonts w:ascii="Book Antiqua" w:hAnsi="Book Antiqua"/>
          <w:b/>
          <w:bCs/>
        </w:rPr>
        <w:t>38</w:t>
      </w:r>
      <w:r w:rsidRPr="00A17961">
        <w:rPr>
          <w:rFonts w:ascii="Book Antiqua" w:hAnsi="Book Antiqua"/>
        </w:rPr>
        <w:t>: 1677-1683 [PMID: 29491102 DOI: 10.21873/anticanres.12401]</w:t>
      </w:r>
    </w:p>
    <w:p w14:paraId="7D76B561"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33 </w:t>
      </w:r>
      <w:r w:rsidRPr="00A17961">
        <w:rPr>
          <w:rFonts w:ascii="Book Antiqua" w:hAnsi="Book Antiqua"/>
          <w:b/>
          <w:bCs/>
        </w:rPr>
        <w:t>Watanabe M</w:t>
      </w:r>
      <w:r w:rsidRPr="00A17961">
        <w:rPr>
          <w:rFonts w:ascii="Book Antiqua" w:hAnsi="Book Antiqua"/>
        </w:rPr>
        <w:t xml:space="preserve">, Kinoshita T, Morita S, </w:t>
      </w:r>
      <w:proofErr w:type="spellStart"/>
      <w:r w:rsidRPr="00A17961">
        <w:rPr>
          <w:rFonts w:ascii="Book Antiqua" w:hAnsi="Book Antiqua"/>
        </w:rPr>
        <w:t>Yura</w:t>
      </w:r>
      <w:proofErr w:type="spellEnd"/>
      <w:r w:rsidRPr="00A17961">
        <w:rPr>
          <w:rFonts w:ascii="Book Antiqua" w:hAnsi="Book Antiqua"/>
        </w:rPr>
        <w:t xml:space="preserve"> M, Tokunaga M, </w:t>
      </w:r>
      <w:proofErr w:type="spellStart"/>
      <w:r w:rsidRPr="00A17961">
        <w:rPr>
          <w:rFonts w:ascii="Book Antiqua" w:hAnsi="Book Antiqua"/>
        </w:rPr>
        <w:t>Otsuki</w:t>
      </w:r>
      <w:proofErr w:type="spellEnd"/>
      <w:r w:rsidRPr="00A17961">
        <w:rPr>
          <w:rFonts w:ascii="Book Antiqua" w:hAnsi="Book Antiqua"/>
        </w:rPr>
        <w:t xml:space="preserve"> S, Yamagata Y, </w:t>
      </w:r>
      <w:proofErr w:type="spellStart"/>
      <w:r w:rsidRPr="00A17961">
        <w:rPr>
          <w:rFonts w:ascii="Book Antiqua" w:hAnsi="Book Antiqua"/>
        </w:rPr>
        <w:t>Kaito</w:t>
      </w:r>
      <w:proofErr w:type="spellEnd"/>
      <w:r w:rsidRPr="00A17961">
        <w:rPr>
          <w:rFonts w:ascii="Book Antiqua" w:hAnsi="Book Antiqua"/>
        </w:rPr>
        <w:t xml:space="preserve"> A, Yoshikawa T, </w:t>
      </w:r>
      <w:proofErr w:type="spellStart"/>
      <w:r w:rsidRPr="00A17961">
        <w:rPr>
          <w:rFonts w:ascii="Book Antiqua" w:hAnsi="Book Antiqua"/>
        </w:rPr>
        <w:t>Katai</w:t>
      </w:r>
      <w:proofErr w:type="spellEnd"/>
      <w:r w:rsidRPr="00A17961">
        <w:rPr>
          <w:rFonts w:ascii="Book Antiqua" w:hAnsi="Book Antiqua"/>
        </w:rPr>
        <w:t xml:space="preserve"> H. Clinical impact of splenic hilar dissection with splenectomy for gastric stump cancer. </w:t>
      </w:r>
      <w:r w:rsidRPr="00A17961">
        <w:rPr>
          <w:rFonts w:ascii="Book Antiqua" w:hAnsi="Book Antiqua"/>
          <w:i/>
          <w:iCs/>
        </w:rPr>
        <w:t>Eur J Surg Oncol</w:t>
      </w:r>
      <w:r w:rsidRPr="00A17961">
        <w:rPr>
          <w:rFonts w:ascii="Book Antiqua" w:hAnsi="Book Antiqua"/>
        </w:rPr>
        <w:t> 2019; </w:t>
      </w:r>
      <w:r w:rsidRPr="00A17961">
        <w:rPr>
          <w:rFonts w:ascii="Book Antiqua" w:hAnsi="Book Antiqua"/>
          <w:b/>
          <w:bCs/>
        </w:rPr>
        <w:t>45</w:t>
      </w:r>
      <w:r w:rsidRPr="00A17961">
        <w:rPr>
          <w:rFonts w:ascii="Book Antiqua" w:hAnsi="Book Antiqua"/>
        </w:rPr>
        <w:t>: 1505-1510 [PMID: 30940422 DOI: 10.1016/j.ejso.2019.03.030]</w:t>
      </w:r>
    </w:p>
    <w:p w14:paraId="4E193E14"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34 </w:t>
      </w:r>
      <w:r w:rsidRPr="00A17961">
        <w:rPr>
          <w:rFonts w:ascii="Book Antiqua" w:hAnsi="Book Antiqua"/>
          <w:b/>
          <w:bCs/>
        </w:rPr>
        <w:t>Son SY</w:t>
      </w:r>
      <w:r w:rsidRPr="00A17961">
        <w:rPr>
          <w:rFonts w:ascii="Book Antiqua" w:hAnsi="Book Antiqua"/>
        </w:rPr>
        <w:t xml:space="preserve">, Kong SH, </w:t>
      </w:r>
      <w:proofErr w:type="spellStart"/>
      <w:r w:rsidRPr="00A17961">
        <w:rPr>
          <w:rFonts w:ascii="Book Antiqua" w:hAnsi="Book Antiqua"/>
        </w:rPr>
        <w:t>Ahn</w:t>
      </w:r>
      <w:proofErr w:type="spellEnd"/>
      <w:r w:rsidRPr="00A17961">
        <w:rPr>
          <w:rFonts w:ascii="Book Antiqua" w:hAnsi="Book Antiqua"/>
        </w:rPr>
        <w:t xml:space="preserve"> HS, Park YS, </w:t>
      </w:r>
      <w:proofErr w:type="spellStart"/>
      <w:r w:rsidRPr="00A17961">
        <w:rPr>
          <w:rFonts w:ascii="Book Antiqua" w:hAnsi="Book Antiqua"/>
        </w:rPr>
        <w:t>Ahn</w:t>
      </w:r>
      <w:proofErr w:type="spellEnd"/>
      <w:r w:rsidRPr="00A17961">
        <w:rPr>
          <w:rFonts w:ascii="Book Antiqua" w:hAnsi="Book Antiqua"/>
        </w:rPr>
        <w:t xml:space="preserve"> SH, Suh YS, Park DJ, Lee HJ, Kim HH, Yang HK. The value of N staging with the positive lymph node ratio, and splenectomy, for remnant gastric cancer: A multicenter retrospective study. </w:t>
      </w:r>
      <w:r w:rsidRPr="00A17961">
        <w:rPr>
          <w:rFonts w:ascii="Book Antiqua" w:hAnsi="Book Antiqua"/>
          <w:i/>
          <w:iCs/>
        </w:rPr>
        <w:t>J Surg Oncol</w:t>
      </w:r>
      <w:r w:rsidRPr="00A17961">
        <w:rPr>
          <w:rFonts w:ascii="Book Antiqua" w:hAnsi="Book Antiqua"/>
        </w:rPr>
        <w:t> 2017; </w:t>
      </w:r>
      <w:r w:rsidRPr="00A17961">
        <w:rPr>
          <w:rFonts w:ascii="Book Antiqua" w:hAnsi="Book Antiqua"/>
          <w:b/>
          <w:bCs/>
        </w:rPr>
        <w:t>116</w:t>
      </w:r>
      <w:r w:rsidRPr="00A17961">
        <w:rPr>
          <w:rFonts w:ascii="Book Antiqua" w:hAnsi="Book Antiqua"/>
        </w:rPr>
        <w:t>: 884-893 [PMID: 28650587 DOI: 10.1002/jso.24737]</w:t>
      </w:r>
    </w:p>
    <w:p w14:paraId="396F5836"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35 </w:t>
      </w:r>
      <w:r w:rsidRPr="00A17961">
        <w:rPr>
          <w:rFonts w:ascii="Book Antiqua" w:hAnsi="Book Antiqua"/>
          <w:b/>
          <w:bCs/>
        </w:rPr>
        <w:t>Nakagawa M</w:t>
      </w:r>
      <w:r w:rsidRPr="00A17961">
        <w:rPr>
          <w:rFonts w:ascii="Book Antiqua" w:hAnsi="Book Antiqua"/>
        </w:rPr>
        <w:t>, Choi YY, An JY, Hong JH, Kim JW, Kim HI, Cheong JH, Hyung WJ, Choi SH, Noh SH. Staging for Remnant Gastric Cancer: The Metastatic Lymph Node Ratio vs. the UICC 7th Edition System. </w:t>
      </w:r>
      <w:r w:rsidRPr="00A17961">
        <w:rPr>
          <w:rFonts w:ascii="Book Antiqua" w:hAnsi="Book Antiqua"/>
          <w:i/>
          <w:iCs/>
        </w:rPr>
        <w:t>Ann Surg Oncol</w:t>
      </w:r>
      <w:r w:rsidRPr="00A17961">
        <w:rPr>
          <w:rFonts w:ascii="Book Antiqua" w:hAnsi="Book Antiqua"/>
        </w:rPr>
        <w:t> 2016; </w:t>
      </w:r>
      <w:r w:rsidRPr="00A17961">
        <w:rPr>
          <w:rFonts w:ascii="Book Antiqua" w:hAnsi="Book Antiqua"/>
          <w:b/>
          <w:bCs/>
        </w:rPr>
        <w:t>23</w:t>
      </w:r>
      <w:r w:rsidRPr="00A17961">
        <w:rPr>
          <w:rFonts w:ascii="Book Antiqua" w:hAnsi="Book Antiqua"/>
        </w:rPr>
        <w:t>: 4322-4331 [PMID: 27370654 DOI: 10.1245/s10434-016-5390-1]</w:t>
      </w:r>
    </w:p>
    <w:p w14:paraId="7F97EC60"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36 </w:t>
      </w:r>
      <w:r w:rsidRPr="00A17961">
        <w:rPr>
          <w:rFonts w:ascii="Book Antiqua" w:hAnsi="Book Antiqua"/>
          <w:b/>
          <w:bCs/>
        </w:rPr>
        <w:t>Ramos MFKP</w:t>
      </w:r>
      <w:r w:rsidRPr="00A17961">
        <w:rPr>
          <w:rFonts w:ascii="Book Antiqua" w:hAnsi="Book Antiqua"/>
        </w:rPr>
        <w:t xml:space="preserve">, de </w:t>
      </w:r>
      <w:proofErr w:type="spellStart"/>
      <w:r w:rsidRPr="00A17961">
        <w:rPr>
          <w:rFonts w:ascii="Book Antiqua" w:hAnsi="Book Antiqua"/>
        </w:rPr>
        <w:t>Castria</w:t>
      </w:r>
      <w:proofErr w:type="spellEnd"/>
      <w:r w:rsidRPr="00A17961">
        <w:rPr>
          <w:rFonts w:ascii="Book Antiqua" w:hAnsi="Book Antiqua"/>
        </w:rPr>
        <w:t xml:space="preserve"> TB, Pereira MA, Dias AR, </w:t>
      </w:r>
      <w:proofErr w:type="spellStart"/>
      <w:r w:rsidRPr="00A17961">
        <w:rPr>
          <w:rFonts w:ascii="Book Antiqua" w:hAnsi="Book Antiqua"/>
        </w:rPr>
        <w:t>Antonacio</w:t>
      </w:r>
      <w:proofErr w:type="spellEnd"/>
      <w:r w:rsidRPr="00A17961">
        <w:rPr>
          <w:rFonts w:ascii="Book Antiqua" w:hAnsi="Book Antiqua"/>
        </w:rPr>
        <w:t xml:space="preserve"> FF, </w:t>
      </w:r>
      <w:proofErr w:type="spellStart"/>
      <w:r w:rsidRPr="00A17961">
        <w:rPr>
          <w:rFonts w:ascii="Book Antiqua" w:hAnsi="Book Antiqua"/>
        </w:rPr>
        <w:t>Zilberstein</w:t>
      </w:r>
      <w:proofErr w:type="spellEnd"/>
      <w:r w:rsidRPr="00A17961">
        <w:rPr>
          <w:rFonts w:ascii="Book Antiqua" w:hAnsi="Book Antiqua"/>
        </w:rPr>
        <w:t xml:space="preserve"> B, Hoff PMG, Ribeiro U Jr, Cecconello I. Return to Intended Oncologic Treatment (RIOT) in Resected Gastric Cancer Patients. </w:t>
      </w:r>
      <w:r w:rsidRPr="00A17961">
        <w:rPr>
          <w:rFonts w:ascii="Book Antiqua" w:hAnsi="Book Antiqua"/>
          <w:i/>
          <w:iCs/>
        </w:rPr>
        <w:t>J Gastrointest Surg</w:t>
      </w:r>
      <w:r w:rsidRPr="00A17961">
        <w:rPr>
          <w:rFonts w:ascii="Book Antiqua" w:hAnsi="Book Antiqua"/>
        </w:rPr>
        <w:t> 2020; </w:t>
      </w:r>
      <w:r w:rsidRPr="00A17961">
        <w:rPr>
          <w:rFonts w:ascii="Book Antiqua" w:hAnsi="Book Antiqua"/>
          <w:b/>
          <w:bCs/>
        </w:rPr>
        <w:t>24</w:t>
      </w:r>
      <w:r w:rsidRPr="00A17961">
        <w:rPr>
          <w:rFonts w:ascii="Book Antiqua" w:hAnsi="Book Antiqua"/>
        </w:rPr>
        <w:t>: 19-27 [PMID: 31745892 DOI: 10.1007/s11605-019-04462-z]</w:t>
      </w:r>
    </w:p>
    <w:p w14:paraId="02541A23" w14:textId="77777777" w:rsidR="00A17961" w:rsidRPr="00A17961" w:rsidRDefault="00A17961" w:rsidP="00A1796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37 </w:t>
      </w:r>
      <w:r w:rsidRPr="00A17961">
        <w:rPr>
          <w:rFonts w:ascii="Book Antiqua" w:hAnsi="Book Antiqua"/>
          <w:b/>
          <w:bCs/>
        </w:rPr>
        <w:t>Tran TB</w:t>
      </w:r>
      <w:r w:rsidRPr="00A17961">
        <w:rPr>
          <w:rFonts w:ascii="Book Antiqua" w:hAnsi="Book Antiqua"/>
        </w:rPr>
        <w:t xml:space="preserve">, </w:t>
      </w:r>
      <w:proofErr w:type="spellStart"/>
      <w:r w:rsidRPr="00A17961">
        <w:rPr>
          <w:rFonts w:ascii="Book Antiqua" w:hAnsi="Book Antiqua"/>
        </w:rPr>
        <w:t>Hatzaras</w:t>
      </w:r>
      <w:proofErr w:type="spellEnd"/>
      <w:r w:rsidRPr="00A17961">
        <w:rPr>
          <w:rFonts w:ascii="Book Antiqua" w:hAnsi="Book Antiqua"/>
        </w:rPr>
        <w:t xml:space="preserve"> I, </w:t>
      </w:r>
      <w:proofErr w:type="spellStart"/>
      <w:r w:rsidRPr="00A17961">
        <w:rPr>
          <w:rFonts w:ascii="Book Antiqua" w:hAnsi="Book Antiqua"/>
        </w:rPr>
        <w:t>Worhunsky</w:t>
      </w:r>
      <w:proofErr w:type="spellEnd"/>
      <w:r w:rsidRPr="00A17961">
        <w:rPr>
          <w:rFonts w:ascii="Book Antiqua" w:hAnsi="Book Antiqua"/>
        </w:rPr>
        <w:t xml:space="preserve"> DJ, </w:t>
      </w:r>
      <w:proofErr w:type="spellStart"/>
      <w:r w:rsidRPr="00A17961">
        <w:rPr>
          <w:rFonts w:ascii="Book Antiqua" w:hAnsi="Book Antiqua"/>
        </w:rPr>
        <w:t>Vitiello</w:t>
      </w:r>
      <w:proofErr w:type="spellEnd"/>
      <w:r w:rsidRPr="00A17961">
        <w:rPr>
          <w:rFonts w:ascii="Book Antiqua" w:hAnsi="Book Antiqua"/>
        </w:rPr>
        <w:t xml:space="preserve"> GA, Squires MH 3rd, Jin LX, </w:t>
      </w:r>
      <w:proofErr w:type="spellStart"/>
      <w:r w:rsidRPr="00A17961">
        <w:rPr>
          <w:rFonts w:ascii="Book Antiqua" w:hAnsi="Book Antiqua"/>
        </w:rPr>
        <w:t>Spolverato</w:t>
      </w:r>
      <w:proofErr w:type="spellEnd"/>
      <w:r w:rsidRPr="00A17961">
        <w:rPr>
          <w:rFonts w:ascii="Book Antiqua" w:hAnsi="Book Antiqua"/>
        </w:rPr>
        <w:t xml:space="preserve"> G, </w:t>
      </w:r>
      <w:proofErr w:type="spellStart"/>
      <w:r w:rsidRPr="00A17961">
        <w:rPr>
          <w:rFonts w:ascii="Book Antiqua" w:hAnsi="Book Antiqua"/>
        </w:rPr>
        <w:t>Votanopoulos</w:t>
      </w:r>
      <w:proofErr w:type="spellEnd"/>
      <w:r w:rsidRPr="00A17961">
        <w:rPr>
          <w:rFonts w:ascii="Book Antiqua" w:hAnsi="Book Antiqua"/>
        </w:rPr>
        <w:t xml:space="preserve"> KI, Schmidt C, Weber S, </w:t>
      </w:r>
      <w:proofErr w:type="spellStart"/>
      <w:r w:rsidRPr="00A17961">
        <w:rPr>
          <w:rFonts w:ascii="Book Antiqua" w:hAnsi="Book Antiqua"/>
        </w:rPr>
        <w:t>Bloomston</w:t>
      </w:r>
      <w:proofErr w:type="spellEnd"/>
      <w:r w:rsidRPr="00A17961">
        <w:rPr>
          <w:rFonts w:ascii="Book Antiqua" w:hAnsi="Book Antiqua"/>
        </w:rPr>
        <w:t xml:space="preserve"> M, Cho CS, Levine EA, Fields RC, </w:t>
      </w:r>
      <w:proofErr w:type="spellStart"/>
      <w:r w:rsidRPr="00A17961">
        <w:rPr>
          <w:rFonts w:ascii="Book Antiqua" w:hAnsi="Book Antiqua"/>
        </w:rPr>
        <w:t>Pawlik</w:t>
      </w:r>
      <w:proofErr w:type="spellEnd"/>
      <w:r w:rsidRPr="00A17961">
        <w:rPr>
          <w:rFonts w:ascii="Book Antiqua" w:hAnsi="Book Antiqua"/>
        </w:rPr>
        <w:t xml:space="preserve"> TM, </w:t>
      </w:r>
      <w:proofErr w:type="spellStart"/>
      <w:r w:rsidRPr="00A17961">
        <w:rPr>
          <w:rFonts w:ascii="Book Antiqua" w:hAnsi="Book Antiqua"/>
        </w:rPr>
        <w:t>Maithel</w:t>
      </w:r>
      <w:proofErr w:type="spellEnd"/>
      <w:r w:rsidRPr="00A17961">
        <w:rPr>
          <w:rFonts w:ascii="Book Antiqua" w:hAnsi="Book Antiqua"/>
        </w:rPr>
        <w:t xml:space="preserve"> SK, Norton JA, </w:t>
      </w:r>
      <w:proofErr w:type="spellStart"/>
      <w:r w:rsidRPr="00A17961">
        <w:rPr>
          <w:rFonts w:ascii="Book Antiqua" w:hAnsi="Book Antiqua"/>
        </w:rPr>
        <w:t>Poultsides</w:t>
      </w:r>
      <w:proofErr w:type="spellEnd"/>
      <w:r w:rsidRPr="00A17961">
        <w:rPr>
          <w:rFonts w:ascii="Book Antiqua" w:hAnsi="Book Antiqua"/>
        </w:rPr>
        <w:t xml:space="preserve"> GA. Gastric remnant cancer: A distinct entity or simply another proximal gastric cancer? </w:t>
      </w:r>
      <w:r w:rsidRPr="00A17961">
        <w:rPr>
          <w:rFonts w:ascii="Book Antiqua" w:hAnsi="Book Antiqua"/>
          <w:i/>
          <w:iCs/>
        </w:rPr>
        <w:t>J Surg Oncol</w:t>
      </w:r>
      <w:r w:rsidRPr="00A17961">
        <w:rPr>
          <w:rFonts w:ascii="Book Antiqua" w:hAnsi="Book Antiqua"/>
        </w:rPr>
        <w:t> 2015; </w:t>
      </w:r>
      <w:r w:rsidRPr="00A17961">
        <w:rPr>
          <w:rFonts w:ascii="Book Antiqua" w:hAnsi="Book Antiqua"/>
          <w:b/>
          <w:bCs/>
        </w:rPr>
        <w:t>112</w:t>
      </w:r>
      <w:r w:rsidRPr="00A17961">
        <w:rPr>
          <w:rFonts w:ascii="Book Antiqua" w:hAnsi="Book Antiqua"/>
        </w:rPr>
        <w:t>: 877-882 [PMID: 26511335 DOI: 10.1002/jso.24080]</w:t>
      </w:r>
    </w:p>
    <w:bookmarkEnd w:id="94"/>
    <w:bookmarkEnd w:id="95"/>
    <w:bookmarkEnd w:id="96"/>
    <w:bookmarkEnd w:id="97"/>
    <w:p w14:paraId="6F7B5C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9A4AAA" w14:textId="77777777" w:rsidR="00A77B3E" w:rsidRDefault="00C66671">
      <w:pPr>
        <w:spacing w:line="360" w:lineRule="auto"/>
        <w:jc w:val="both"/>
      </w:pPr>
      <w:r>
        <w:rPr>
          <w:rFonts w:ascii="Book Antiqua" w:eastAsia="Book Antiqua" w:hAnsi="Book Antiqua" w:cs="Book Antiqua"/>
          <w:b/>
          <w:color w:val="000000"/>
        </w:rPr>
        <w:lastRenderedPageBreak/>
        <w:t>Footnotes</w:t>
      </w:r>
    </w:p>
    <w:p w14:paraId="3C2F4A94" w14:textId="77777777" w:rsidR="00A77B3E" w:rsidRDefault="00C6667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approved by the hospital ethics committee and registered online (https://plataformabrasil.saude.gov.br; CAAE: 25516719.3.0000.0065). </w:t>
      </w:r>
    </w:p>
    <w:p w14:paraId="7D4CDC0A" w14:textId="77777777" w:rsidR="00A77B3E" w:rsidRDefault="00A77B3E">
      <w:pPr>
        <w:spacing w:line="360" w:lineRule="auto"/>
        <w:jc w:val="both"/>
      </w:pPr>
    </w:p>
    <w:p w14:paraId="08A26864" w14:textId="77777777" w:rsidR="00A77B3E" w:rsidRDefault="00C6667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Informed consent was waived by the local Ethics Committee given the retrospective nature of the study.</w:t>
      </w:r>
    </w:p>
    <w:p w14:paraId="598B8870" w14:textId="77777777" w:rsidR="00A77B3E" w:rsidRDefault="00A77B3E">
      <w:pPr>
        <w:spacing w:line="360" w:lineRule="auto"/>
        <w:jc w:val="both"/>
      </w:pPr>
    </w:p>
    <w:p w14:paraId="58FE0ECC" w14:textId="77777777" w:rsidR="00A77B3E" w:rsidRPr="003E56AA" w:rsidRDefault="00C6667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 of interest</w:t>
      </w:r>
      <w:r w:rsidR="003E56AA">
        <w:rPr>
          <w:rFonts w:ascii="Book Antiqua" w:hAnsi="Book Antiqua" w:cs="Book Antiqua" w:hint="eastAsia"/>
          <w:color w:val="000000"/>
          <w:shd w:val="clear" w:color="auto" w:fill="FFFFFF"/>
          <w:lang w:eastAsia="zh-CN"/>
        </w:rPr>
        <w:t>.</w:t>
      </w:r>
    </w:p>
    <w:p w14:paraId="258A8758" w14:textId="77777777" w:rsidR="00A77B3E" w:rsidRDefault="00A77B3E">
      <w:pPr>
        <w:spacing w:line="360" w:lineRule="auto"/>
        <w:jc w:val="both"/>
      </w:pPr>
    </w:p>
    <w:p w14:paraId="4E770FA3" w14:textId="77777777" w:rsidR="00A77B3E" w:rsidRDefault="00C66671">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hd w:val="clear" w:color="auto" w:fill="FFFFFF"/>
        </w:rPr>
        <w:t>No additional data are available.</w:t>
      </w:r>
    </w:p>
    <w:p w14:paraId="489FC3CB" w14:textId="77777777" w:rsidR="00A77B3E" w:rsidRDefault="00A77B3E">
      <w:pPr>
        <w:spacing w:line="360" w:lineRule="auto"/>
        <w:jc w:val="both"/>
      </w:pPr>
    </w:p>
    <w:p w14:paraId="34272BF2" w14:textId="77777777" w:rsidR="00A77B3E" w:rsidRDefault="00C666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DBDA7" w14:textId="77777777" w:rsidR="00A77B3E" w:rsidRDefault="00A77B3E">
      <w:pPr>
        <w:spacing w:line="360" w:lineRule="auto"/>
        <w:jc w:val="both"/>
      </w:pPr>
    </w:p>
    <w:p w14:paraId="38F1883C" w14:textId="77777777" w:rsidR="00A77B3E" w:rsidRDefault="00C6667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E56AA">
        <w:rPr>
          <w:rFonts w:ascii="Book Antiqua" w:eastAsia="Book Antiqua" w:hAnsi="Book Antiqua" w:cs="Book Antiqua"/>
          <w:color w:val="000000"/>
        </w:rPr>
        <w:t>manuscript</w:t>
      </w:r>
    </w:p>
    <w:p w14:paraId="25043419" w14:textId="77777777" w:rsidR="00A77B3E" w:rsidRPr="004C21FC" w:rsidRDefault="00A77B3E">
      <w:pPr>
        <w:spacing w:line="360" w:lineRule="auto"/>
        <w:jc w:val="both"/>
        <w:rPr>
          <w:rFonts w:ascii="Book Antiqua" w:hAnsi="Book Antiqua"/>
        </w:rPr>
      </w:pPr>
    </w:p>
    <w:p w14:paraId="2D4F75CE" w14:textId="77777777" w:rsidR="004C21FC" w:rsidRPr="004C21FC" w:rsidRDefault="004C21FC">
      <w:pPr>
        <w:spacing w:line="360" w:lineRule="auto"/>
        <w:jc w:val="both"/>
        <w:rPr>
          <w:rFonts w:ascii="Book Antiqua" w:hAnsi="Book Antiqua"/>
        </w:rPr>
      </w:pPr>
      <w:r w:rsidRPr="004C21FC">
        <w:rPr>
          <w:rFonts w:ascii="Book Antiqua" w:hAnsi="Book Antiqua"/>
          <w:b/>
        </w:rPr>
        <w:t>Corresponding author's membership(s) in professional societies:</w:t>
      </w:r>
      <w:r w:rsidRPr="004C21FC">
        <w:rPr>
          <w:rFonts w:ascii="Book Antiqua" w:hAnsi="Book Antiqua"/>
        </w:rPr>
        <w:t xml:space="preserve"> American College of Surgery; Society of Surgical Oncology</w:t>
      </w:r>
      <w:r>
        <w:rPr>
          <w:rFonts w:ascii="Book Antiqua" w:hAnsi="Book Antiqua"/>
        </w:rPr>
        <w:t>;</w:t>
      </w:r>
      <w:r w:rsidR="0022129C">
        <w:rPr>
          <w:rFonts w:ascii="Book Antiqua" w:hAnsi="Book Antiqua"/>
        </w:rPr>
        <w:t xml:space="preserve"> </w:t>
      </w:r>
      <w:r w:rsidRPr="004C21FC">
        <w:rPr>
          <w:rFonts w:ascii="Book Antiqua" w:hAnsi="Book Antiqua"/>
        </w:rPr>
        <w:t>Society for Surgery of the Alimentary Tract</w:t>
      </w:r>
      <w:r>
        <w:rPr>
          <w:rFonts w:ascii="Book Antiqua" w:hAnsi="Book Antiqua"/>
        </w:rPr>
        <w:t xml:space="preserve">; </w:t>
      </w:r>
      <w:r w:rsidRPr="004C21FC">
        <w:rPr>
          <w:rFonts w:ascii="Book Antiqua" w:hAnsi="Book Antiqua"/>
        </w:rPr>
        <w:t>International Gastric Cancer Association</w:t>
      </w:r>
      <w:r>
        <w:rPr>
          <w:rFonts w:ascii="Book Antiqua" w:hAnsi="Book Antiqua"/>
        </w:rPr>
        <w:t xml:space="preserve">; </w:t>
      </w:r>
      <w:r w:rsidRPr="004C21FC">
        <w:rPr>
          <w:rFonts w:ascii="Book Antiqua" w:hAnsi="Book Antiqua"/>
        </w:rPr>
        <w:t>Brazilian Society of Oncological Surgery</w:t>
      </w:r>
      <w:r>
        <w:rPr>
          <w:rFonts w:ascii="Book Antiqua" w:hAnsi="Book Antiqua"/>
        </w:rPr>
        <w:t xml:space="preserve">; and </w:t>
      </w:r>
      <w:r w:rsidRPr="004C21FC">
        <w:rPr>
          <w:rFonts w:ascii="Book Antiqua" w:hAnsi="Book Antiqua"/>
        </w:rPr>
        <w:t>Brazilian Association of Gastric Cancer</w:t>
      </w:r>
      <w:r>
        <w:rPr>
          <w:rFonts w:ascii="Book Antiqua" w:hAnsi="Book Antiqua"/>
        </w:rPr>
        <w:t>.</w:t>
      </w:r>
    </w:p>
    <w:p w14:paraId="5C6727B1" w14:textId="77777777" w:rsidR="004C21FC" w:rsidRDefault="004C21FC">
      <w:pPr>
        <w:spacing w:line="360" w:lineRule="auto"/>
        <w:jc w:val="both"/>
      </w:pPr>
    </w:p>
    <w:p w14:paraId="7C6A928E" w14:textId="77777777" w:rsidR="00A77B3E" w:rsidRDefault="00C666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8, 2020</w:t>
      </w:r>
    </w:p>
    <w:p w14:paraId="1F8548F3" w14:textId="77777777" w:rsidR="00A77B3E" w:rsidRDefault="00C666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574C5364" w14:textId="77777777" w:rsidR="00A77B3E" w:rsidRDefault="00C66671">
      <w:pPr>
        <w:spacing w:line="360" w:lineRule="auto"/>
        <w:jc w:val="both"/>
      </w:pPr>
      <w:r>
        <w:rPr>
          <w:rFonts w:ascii="Book Antiqua" w:eastAsia="Book Antiqua" w:hAnsi="Book Antiqua" w:cs="Book Antiqua"/>
          <w:b/>
          <w:color w:val="000000"/>
        </w:rPr>
        <w:t xml:space="preserve">Article in press: </w:t>
      </w:r>
    </w:p>
    <w:p w14:paraId="2627F740" w14:textId="77777777" w:rsidR="00A77B3E" w:rsidRDefault="00A77B3E">
      <w:pPr>
        <w:spacing w:line="360" w:lineRule="auto"/>
        <w:jc w:val="both"/>
      </w:pPr>
    </w:p>
    <w:p w14:paraId="66451682" w14:textId="77777777" w:rsidR="00A77B3E" w:rsidRDefault="00C66671">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647991">
        <w:rPr>
          <w:rFonts w:ascii="Book Antiqua" w:eastAsia="Book Antiqua" w:hAnsi="Book Antiqua" w:cs="Book Antiqua"/>
          <w:color w:val="000000"/>
        </w:rPr>
        <w:t>hepatology</w:t>
      </w:r>
    </w:p>
    <w:p w14:paraId="037D6547" w14:textId="77777777" w:rsidR="00A77B3E" w:rsidRDefault="00C666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CA3056B" w14:textId="77777777" w:rsidR="00A77B3E" w:rsidRDefault="00C66671">
      <w:pPr>
        <w:spacing w:line="360" w:lineRule="auto"/>
        <w:jc w:val="both"/>
      </w:pPr>
      <w:r>
        <w:rPr>
          <w:rFonts w:ascii="Book Antiqua" w:eastAsia="Book Antiqua" w:hAnsi="Book Antiqua" w:cs="Book Antiqua"/>
          <w:b/>
          <w:color w:val="000000"/>
        </w:rPr>
        <w:t>Peer-review report’s scientific quality classification</w:t>
      </w:r>
    </w:p>
    <w:p w14:paraId="1513D5A8" w14:textId="77777777" w:rsidR="00A77B3E" w:rsidRDefault="00C66671">
      <w:pPr>
        <w:spacing w:line="360" w:lineRule="auto"/>
        <w:jc w:val="both"/>
      </w:pPr>
      <w:r>
        <w:rPr>
          <w:rFonts w:ascii="Book Antiqua" w:eastAsia="Book Antiqua" w:hAnsi="Book Antiqua" w:cs="Book Antiqua"/>
          <w:color w:val="000000"/>
        </w:rPr>
        <w:t>Grade A (Excellent): 0</w:t>
      </w:r>
    </w:p>
    <w:p w14:paraId="34F84435" w14:textId="77777777" w:rsidR="00A77B3E" w:rsidRDefault="00C66671">
      <w:pPr>
        <w:spacing w:line="360" w:lineRule="auto"/>
        <w:jc w:val="both"/>
      </w:pPr>
      <w:r>
        <w:rPr>
          <w:rFonts w:ascii="Book Antiqua" w:eastAsia="Book Antiqua" w:hAnsi="Book Antiqua" w:cs="Book Antiqua"/>
          <w:color w:val="000000"/>
        </w:rPr>
        <w:t>Grade B (Very good): B</w:t>
      </w:r>
    </w:p>
    <w:p w14:paraId="335D653E" w14:textId="77777777" w:rsidR="00A77B3E" w:rsidRDefault="00C66671">
      <w:pPr>
        <w:spacing w:line="360" w:lineRule="auto"/>
        <w:jc w:val="both"/>
      </w:pPr>
      <w:r>
        <w:rPr>
          <w:rFonts w:ascii="Book Antiqua" w:eastAsia="Book Antiqua" w:hAnsi="Book Antiqua" w:cs="Book Antiqua"/>
          <w:color w:val="000000"/>
        </w:rPr>
        <w:t>Grade C (Good): C</w:t>
      </w:r>
    </w:p>
    <w:p w14:paraId="2101DA03" w14:textId="77777777" w:rsidR="00A77B3E" w:rsidRDefault="00C66671">
      <w:pPr>
        <w:spacing w:line="360" w:lineRule="auto"/>
        <w:jc w:val="both"/>
      </w:pPr>
      <w:r>
        <w:rPr>
          <w:rFonts w:ascii="Book Antiqua" w:eastAsia="Book Antiqua" w:hAnsi="Book Antiqua" w:cs="Book Antiqua"/>
          <w:color w:val="000000"/>
        </w:rPr>
        <w:t>Grade D (Fair): 0</w:t>
      </w:r>
    </w:p>
    <w:p w14:paraId="5F155A70" w14:textId="77777777" w:rsidR="00A77B3E" w:rsidRDefault="00C66671">
      <w:pPr>
        <w:spacing w:line="360" w:lineRule="auto"/>
        <w:jc w:val="both"/>
      </w:pPr>
      <w:r>
        <w:rPr>
          <w:rFonts w:ascii="Book Antiqua" w:eastAsia="Book Antiqua" w:hAnsi="Book Antiqua" w:cs="Book Antiqua"/>
          <w:color w:val="000000"/>
        </w:rPr>
        <w:t>Grade E (Poor): 0</w:t>
      </w:r>
    </w:p>
    <w:p w14:paraId="513B611D" w14:textId="77777777" w:rsidR="00A77B3E" w:rsidRDefault="00A77B3E">
      <w:pPr>
        <w:spacing w:line="360" w:lineRule="auto"/>
        <w:jc w:val="both"/>
      </w:pPr>
    </w:p>
    <w:p w14:paraId="6E097AFC" w14:textId="01CA6CC5" w:rsidR="00A77B3E" w:rsidRDefault="00C666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Ammendola M, Taira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sidR="00223145">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223145">
        <w:rPr>
          <w:rFonts w:ascii="Book Antiqua" w:eastAsia="Book Antiqua" w:hAnsi="Book Antiqua" w:cs="Book Antiqua"/>
          <w:b/>
          <w:color w:val="000000"/>
        </w:rPr>
        <w:t xml:space="preserve"> L-Editor:</w:t>
      </w:r>
      <w:r w:rsidR="00C45DFF">
        <w:rPr>
          <w:rFonts w:ascii="Book Antiqua" w:eastAsia="Book Antiqua" w:hAnsi="Book Antiqua" w:cs="Book Antiqua"/>
          <w:b/>
          <w:color w:val="000000"/>
        </w:rPr>
        <w:t xml:space="preserve"> </w:t>
      </w:r>
      <w:r w:rsidR="0032491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CC0137F" w14:textId="77777777" w:rsidR="00696520" w:rsidRDefault="00696520">
      <w:pPr>
        <w:spacing w:line="360" w:lineRule="auto"/>
        <w:jc w:val="both"/>
        <w:sectPr w:rsidR="00696520">
          <w:pgSz w:w="12240" w:h="15840"/>
          <w:pgMar w:top="1440" w:right="1440" w:bottom="1440" w:left="1440" w:header="720" w:footer="720" w:gutter="0"/>
          <w:cols w:space="720"/>
          <w:docGrid w:linePitch="360"/>
        </w:sectPr>
      </w:pPr>
    </w:p>
    <w:p w14:paraId="6FB8FC60" w14:textId="77777777" w:rsidR="00A77B3E" w:rsidRDefault="00C66671">
      <w:pPr>
        <w:spacing w:line="360" w:lineRule="auto"/>
        <w:jc w:val="both"/>
      </w:pPr>
      <w:r>
        <w:rPr>
          <w:rFonts w:ascii="Book Antiqua" w:eastAsia="Book Antiqua" w:hAnsi="Book Antiqua" w:cs="Book Antiqua"/>
          <w:b/>
          <w:color w:val="000000"/>
        </w:rPr>
        <w:lastRenderedPageBreak/>
        <w:t>Figure Legends</w:t>
      </w:r>
    </w:p>
    <w:p w14:paraId="26B6D7DA" w14:textId="77777777" w:rsidR="0011650E" w:rsidRDefault="0011650E">
      <w:pPr>
        <w:spacing w:line="360" w:lineRule="auto"/>
        <w:jc w:val="both"/>
        <w:rPr>
          <w:rStyle w:val="None"/>
          <w:rFonts w:ascii="Book Antiqua" w:hAnsi="Book Antiqua" w:cs="Book Antiqua"/>
          <w:b/>
          <w:bCs/>
          <w:color w:val="000000"/>
          <w:lang w:eastAsia="zh-CN"/>
        </w:rPr>
      </w:pPr>
      <w:r>
        <w:rPr>
          <w:rFonts w:ascii="Book Antiqua" w:hAnsi="Book Antiqua" w:cs="Book Antiqua"/>
          <w:b/>
          <w:bCs/>
          <w:noProof/>
          <w:color w:val="000000"/>
          <w:lang w:val="pt-BR" w:eastAsia="pt-BR"/>
        </w:rPr>
        <w:drawing>
          <wp:inline distT="0" distB="0" distL="0" distR="0" wp14:anchorId="6AF47682" wp14:editId="3F7355E8">
            <wp:extent cx="5905500" cy="30058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5531" cy="3010923"/>
                    </a:xfrm>
                    <a:prstGeom prst="rect">
                      <a:avLst/>
                    </a:prstGeom>
                    <a:noFill/>
                  </pic:spPr>
                </pic:pic>
              </a:graphicData>
            </a:graphic>
          </wp:inline>
        </w:drawing>
      </w:r>
    </w:p>
    <w:p w14:paraId="4F838C1A" w14:textId="429E622D" w:rsidR="00A77B3E" w:rsidRDefault="00C66671">
      <w:pPr>
        <w:spacing w:line="360" w:lineRule="auto"/>
        <w:jc w:val="both"/>
      </w:pPr>
      <w:bookmarkStart w:id="98" w:name="OLE_LINK347"/>
      <w:bookmarkStart w:id="99" w:name="OLE_LINK348"/>
      <w:r w:rsidRPr="00057B11">
        <w:rPr>
          <w:rStyle w:val="None"/>
          <w:rFonts w:ascii="Book Antiqua" w:eastAsia="Book Antiqua" w:hAnsi="Book Antiqua" w:cs="Book Antiqua"/>
          <w:b/>
          <w:bCs/>
          <w:color w:val="000000"/>
        </w:rPr>
        <w:t>Figure 1</w:t>
      </w:r>
      <w:r w:rsidRPr="00057B11">
        <w:rPr>
          <w:rStyle w:val="None"/>
          <w:rFonts w:ascii="Book Antiqua" w:eastAsia="Book Antiqua" w:hAnsi="Book Antiqua" w:cs="Book Antiqua"/>
          <w:b/>
          <w:color w:val="000000"/>
        </w:rPr>
        <w:t xml:space="preserve"> Disease-free survival of remnant gastric cancer and primary proximal gastric cancer.</w:t>
      </w:r>
      <w:r>
        <w:rPr>
          <w:rStyle w:val="None"/>
          <w:rFonts w:ascii="Book Antiqua" w:eastAsia="Book Antiqua" w:hAnsi="Book Antiqua" w:cs="Book Antiqua"/>
          <w:color w:val="000000"/>
        </w:rPr>
        <w:t xml:space="preserve"> All cases and subgroups according to </w:t>
      </w:r>
      <w:r w:rsidR="00057B11" w:rsidRPr="00057B11">
        <w:rPr>
          <w:rStyle w:val="None"/>
          <w:rFonts w:ascii="Book Antiqua" w:eastAsia="Book Antiqua" w:hAnsi="Book Antiqua" w:cs="Book Antiqua"/>
          <w:color w:val="000000"/>
        </w:rPr>
        <w:t xml:space="preserve">lymph node </w:t>
      </w:r>
      <w:r>
        <w:rPr>
          <w:rStyle w:val="None"/>
          <w:rFonts w:ascii="Book Antiqua" w:eastAsia="Book Antiqua" w:hAnsi="Book Antiqua" w:cs="Book Antiqua"/>
          <w:color w:val="000000"/>
        </w:rPr>
        <w:t>status.</w:t>
      </w:r>
      <w:r w:rsidR="00A875FE">
        <w:rPr>
          <w:rStyle w:val="None"/>
          <w:rFonts w:ascii="Book Antiqua" w:eastAsia="Book Antiqua" w:hAnsi="Book Antiqua" w:cs="Book Antiqua"/>
          <w:color w:val="000000"/>
        </w:rPr>
        <w:t xml:space="preserve"> PGC: Primary proximal gastric cancer; RGC: Remnant gastric cancer.</w:t>
      </w:r>
    </w:p>
    <w:bookmarkEnd w:id="98"/>
    <w:bookmarkEnd w:id="99"/>
    <w:p w14:paraId="04A2AD59" w14:textId="77777777" w:rsidR="0011650E" w:rsidRDefault="0011650E">
      <w:pPr>
        <w:spacing w:line="360" w:lineRule="auto"/>
        <w:jc w:val="both"/>
        <w:rPr>
          <w:rStyle w:val="None"/>
          <w:rFonts w:ascii="Book Antiqua" w:hAnsi="Book Antiqua" w:cs="Book Antiqua"/>
          <w:b/>
          <w:bCs/>
          <w:color w:val="000000"/>
          <w:lang w:eastAsia="zh-CN"/>
        </w:rPr>
      </w:pPr>
      <w:r>
        <w:rPr>
          <w:rStyle w:val="None"/>
          <w:rFonts w:ascii="Book Antiqua" w:eastAsia="Book Antiqua" w:hAnsi="Book Antiqua" w:cs="Book Antiqua"/>
          <w:b/>
          <w:bCs/>
          <w:color w:val="000000"/>
        </w:rPr>
        <w:br w:type="page"/>
      </w:r>
      <w:r>
        <w:rPr>
          <w:rFonts w:ascii="Book Antiqua" w:eastAsia="Book Antiqua" w:hAnsi="Book Antiqua" w:cs="Book Antiqua"/>
          <w:b/>
          <w:bCs/>
          <w:noProof/>
          <w:color w:val="000000"/>
          <w:lang w:val="pt-BR" w:eastAsia="pt-BR"/>
        </w:rPr>
        <w:lastRenderedPageBreak/>
        <w:drawing>
          <wp:inline distT="0" distB="0" distL="0" distR="0" wp14:anchorId="46B388B6" wp14:editId="70908961">
            <wp:extent cx="5930850" cy="3038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3261" cy="3039710"/>
                    </a:xfrm>
                    <a:prstGeom prst="rect">
                      <a:avLst/>
                    </a:prstGeom>
                    <a:noFill/>
                  </pic:spPr>
                </pic:pic>
              </a:graphicData>
            </a:graphic>
          </wp:inline>
        </w:drawing>
      </w:r>
    </w:p>
    <w:p w14:paraId="25220DFC" w14:textId="6FA7B64A" w:rsidR="00A875FE" w:rsidRDefault="00C66671" w:rsidP="00A875FE">
      <w:pPr>
        <w:spacing w:line="360" w:lineRule="auto"/>
        <w:jc w:val="both"/>
      </w:pPr>
      <w:r w:rsidRPr="00057B11">
        <w:rPr>
          <w:rStyle w:val="None"/>
          <w:rFonts w:ascii="Book Antiqua" w:eastAsia="Book Antiqua" w:hAnsi="Book Antiqua" w:cs="Book Antiqua"/>
          <w:b/>
          <w:bCs/>
          <w:color w:val="000000"/>
        </w:rPr>
        <w:t>Figure 2</w:t>
      </w:r>
      <w:r w:rsidRPr="00057B11">
        <w:rPr>
          <w:rStyle w:val="None"/>
          <w:rFonts w:ascii="Book Antiqua" w:eastAsia="Book Antiqua" w:hAnsi="Book Antiqua" w:cs="Book Antiqua"/>
          <w:b/>
          <w:color w:val="000000"/>
        </w:rPr>
        <w:t xml:space="preserve"> Overall survival of remnant gastric cancer and primary proximal gastric cancer.</w:t>
      </w:r>
      <w:r>
        <w:rPr>
          <w:rStyle w:val="None"/>
          <w:rFonts w:ascii="Book Antiqua" w:eastAsia="Book Antiqua" w:hAnsi="Book Antiqua" w:cs="Book Antiqua"/>
          <w:color w:val="000000"/>
        </w:rPr>
        <w:t xml:space="preserve"> All cases and subgroups according to </w:t>
      </w:r>
      <w:r w:rsidR="00057B11" w:rsidRPr="00057B11">
        <w:rPr>
          <w:rStyle w:val="None"/>
          <w:rFonts w:ascii="Book Antiqua" w:eastAsia="Book Antiqua" w:hAnsi="Book Antiqua" w:cs="Book Antiqua"/>
          <w:color w:val="000000"/>
        </w:rPr>
        <w:t>lymph node</w:t>
      </w:r>
      <w:r>
        <w:rPr>
          <w:rStyle w:val="None"/>
          <w:rFonts w:ascii="Book Antiqua" w:eastAsia="Book Antiqua" w:hAnsi="Book Antiqua" w:cs="Book Antiqua"/>
          <w:color w:val="000000"/>
        </w:rPr>
        <w:t xml:space="preserve"> status.</w:t>
      </w:r>
      <w:r w:rsidR="00A875FE">
        <w:rPr>
          <w:rStyle w:val="None"/>
          <w:rFonts w:ascii="Book Antiqua" w:eastAsia="Book Antiqua" w:hAnsi="Book Antiqua" w:cs="Book Antiqua"/>
          <w:color w:val="000000"/>
        </w:rPr>
        <w:t xml:space="preserve"> PGC: Proximal gastric cancer; RGC: Remnant gastric cancer.</w:t>
      </w:r>
    </w:p>
    <w:p w14:paraId="6FE0D205" w14:textId="267F5617" w:rsidR="00EA6BAF" w:rsidRDefault="00EA6BAF">
      <w:pPr>
        <w:spacing w:line="360" w:lineRule="auto"/>
        <w:jc w:val="both"/>
        <w:rPr>
          <w:rStyle w:val="None"/>
          <w:rFonts w:ascii="Book Antiqua" w:eastAsia="Book Antiqua" w:hAnsi="Book Antiqua" w:cs="Book Antiqua"/>
          <w:color w:val="000000"/>
        </w:rPr>
      </w:pPr>
    </w:p>
    <w:p w14:paraId="1EE60DD8" w14:textId="77777777" w:rsidR="00EA6BAF" w:rsidRPr="00EA6BAF" w:rsidRDefault="00EA6BAF" w:rsidP="00EA6BAF">
      <w:pPr>
        <w:adjustRightInd w:val="0"/>
        <w:snapToGrid w:val="0"/>
        <w:spacing w:line="360" w:lineRule="auto"/>
        <w:jc w:val="both"/>
        <w:rPr>
          <w:rFonts w:ascii="Book Antiqua" w:eastAsia="SimSun" w:hAnsi="Book Antiqua"/>
          <w:b/>
          <w:lang w:eastAsia="zh-CN"/>
        </w:rPr>
      </w:pPr>
      <w:r>
        <w:rPr>
          <w:rStyle w:val="None"/>
          <w:rFonts w:ascii="Book Antiqua" w:eastAsia="Book Antiqua" w:hAnsi="Book Antiqua" w:cs="Book Antiqua"/>
          <w:color w:val="000000"/>
        </w:rPr>
        <w:br w:type="page"/>
      </w:r>
      <w:r w:rsidRPr="00EA6BAF">
        <w:rPr>
          <w:rFonts w:ascii="Book Antiqua" w:eastAsia="SimSun" w:hAnsi="Book Antiqua"/>
          <w:b/>
        </w:rPr>
        <w:lastRenderedPageBreak/>
        <w:t>Table 1 Clinical and surgical characteristics of primary proximal gastric cancer and remnant gastric cancer groups</w:t>
      </w:r>
    </w:p>
    <w:tbl>
      <w:tblPr>
        <w:tblW w:w="5603" w:type="pct"/>
        <w:tblCellMar>
          <w:left w:w="70" w:type="dxa"/>
          <w:right w:w="70" w:type="dxa"/>
        </w:tblCellMar>
        <w:tblLook w:val="04A0" w:firstRow="1" w:lastRow="0" w:firstColumn="1" w:lastColumn="0" w:noHBand="0" w:noVBand="1"/>
      </w:tblPr>
      <w:tblGrid>
        <w:gridCol w:w="5677"/>
        <w:gridCol w:w="1972"/>
        <w:gridCol w:w="1879"/>
        <w:gridCol w:w="961"/>
      </w:tblGrid>
      <w:tr w:rsidR="00EA6BAF" w:rsidRPr="00EA6BAF" w14:paraId="52459E40" w14:textId="77777777" w:rsidTr="00FD53CC">
        <w:trPr>
          <w:trHeight w:val="283"/>
        </w:trPr>
        <w:tc>
          <w:tcPr>
            <w:tcW w:w="2796" w:type="pct"/>
            <w:tcBorders>
              <w:top w:val="single" w:sz="12" w:space="0" w:color="auto"/>
              <w:left w:val="nil"/>
              <w:bottom w:val="single" w:sz="8" w:space="0" w:color="auto"/>
              <w:right w:val="nil"/>
            </w:tcBorders>
            <w:shd w:val="clear" w:color="auto" w:fill="auto"/>
            <w:noWrap/>
            <w:vAlign w:val="center"/>
            <w:hideMark/>
          </w:tcPr>
          <w:p w14:paraId="7AADCD0A" w14:textId="739C4EEA"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w:t>
            </w:r>
          </w:p>
        </w:tc>
        <w:tc>
          <w:tcPr>
            <w:tcW w:w="898" w:type="pct"/>
            <w:tcBorders>
              <w:top w:val="single" w:sz="12" w:space="0" w:color="auto"/>
              <w:left w:val="nil"/>
              <w:bottom w:val="single" w:sz="8" w:space="0" w:color="auto"/>
              <w:right w:val="nil"/>
            </w:tcBorders>
            <w:shd w:val="clear" w:color="auto" w:fill="auto"/>
            <w:noWrap/>
            <w:vAlign w:val="center"/>
            <w:hideMark/>
          </w:tcPr>
          <w:p w14:paraId="789FF3F6" w14:textId="4DBB6FF2"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PGC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120 (%)</w:t>
            </w:r>
          </w:p>
        </w:tc>
        <w:tc>
          <w:tcPr>
            <w:tcW w:w="854" w:type="pct"/>
            <w:tcBorders>
              <w:top w:val="single" w:sz="12" w:space="0" w:color="auto"/>
              <w:left w:val="nil"/>
              <w:bottom w:val="single" w:sz="8" w:space="0" w:color="auto"/>
              <w:right w:val="nil"/>
            </w:tcBorders>
            <w:shd w:val="clear" w:color="auto" w:fill="auto"/>
            <w:noWrap/>
            <w:vAlign w:val="center"/>
            <w:hideMark/>
          </w:tcPr>
          <w:p w14:paraId="2B5F23F9" w14:textId="2AC28177"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RGC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41 (%)</w:t>
            </w:r>
          </w:p>
        </w:tc>
        <w:tc>
          <w:tcPr>
            <w:tcW w:w="451" w:type="pct"/>
            <w:tcBorders>
              <w:top w:val="single" w:sz="12" w:space="0" w:color="auto"/>
              <w:left w:val="nil"/>
              <w:bottom w:val="nil"/>
              <w:right w:val="nil"/>
            </w:tcBorders>
            <w:shd w:val="clear" w:color="auto" w:fill="auto"/>
            <w:noWrap/>
            <w:vAlign w:val="center"/>
            <w:hideMark/>
          </w:tcPr>
          <w:p w14:paraId="7BF3C7D1" w14:textId="77777777" w:rsidR="00EA6BAF" w:rsidRPr="00EA6BAF" w:rsidRDefault="00082CAA" w:rsidP="00EA6BAF">
            <w:pPr>
              <w:adjustRightInd w:val="0"/>
              <w:snapToGrid w:val="0"/>
              <w:spacing w:line="360" w:lineRule="auto"/>
              <w:jc w:val="both"/>
              <w:rPr>
                <w:rFonts w:ascii="Book Antiqua" w:hAnsi="Book Antiqua"/>
                <w:b/>
                <w:bCs/>
                <w:iCs/>
                <w:color w:val="000000"/>
                <w:lang w:val="pt-BR" w:eastAsia="zh-CN"/>
              </w:rPr>
            </w:pPr>
            <w:r w:rsidRPr="00EA6BAF">
              <w:rPr>
                <w:rFonts w:ascii="Book Antiqua" w:eastAsia="Times New Roman" w:hAnsi="Book Antiqua"/>
                <w:b/>
                <w:bCs/>
                <w:i/>
                <w:iCs/>
                <w:color w:val="000000"/>
                <w:lang w:val="pt-BR" w:eastAsia="pt-BR"/>
              </w:rPr>
              <w:t>P</w:t>
            </w:r>
            <w:r>
              <w:rPr>
                <w:rFonts w:ascii="Book Antiqua" w:hAnsi="Book Antiqua" w:hint="eastAsia"/>
                <w:b/>
                <w:bCs/>
                <w:i/>
                <w:iCs/>
                <w:color w:val="000000"/>
                <w:lang w:val="pt-BR" w:eastAsia="zh-CN"/>
              </w:rPr>
              <w:t xml:space="preserve"> </w:t>
            </w:r>
            <w:r>
              <w:rPr>
                <w:rFonts w:ascii="Book Antiqua" w:hAnsi="Book Antiqua" w:hint="eastAsia"/>
                <w:b/>
                <w:bCs/>
                <w:iCs/>
                <w:color w:val="000000"/>
                <w:lang w:val="pt-BR" w:eastAsia="zh-CN"/>
              </w:rPr>
              <w:t>value</w:t>
            </w:r>
          </w:p>
        </w:tc>
      </w:tr>
      <w:tr w:rsidR="00E262EF" w:rsidRPr="00EA6BAF" w14:paraId="1FE042E4" w14:textId="77777777" w:rsidTr="00FD53CC">
        <w:trPr>
          <w:trHeight w:val="283"/>
        </w:trPr>
        <w:tc>
          <w:tcPr>
            <w:tcW w:w="2796" w:type="pct"/>
            <w:tcBorders>
              <w:top w:val="nil"/>
              <w:left w:val="nil"/>
              <w:bottom w:val="nil"/>
              <w:right w:val="nil"/>
            </w:tcBorders>
            <w:shd w:val="clear" w:color="auto" w:fill="auto"/>
            <w:noWrap/>
            <w:vAlign w:val="center"/>
            <w:hideMark/>
          </w:tcPr>
          <w:p w14:paraId="53D4EADF" w14:textId="77777777" w:rsidR="00E262EF" w:rsidRPr="00EA6BAF" w:rsidRDefault="00E262EF" w:rsidP="00EA6BAF">
            <w:pPr>
              <w:adjustRightInd w:val="0"/>
              <w:snapToGrid w:val="0"/>
              <w:spacing w:line="360" w:lineRule="auto"/>
              <w:jc w:val="both"/>
              <w:rPr>
                <w:rFonts w:ascii="Book Antiqua" w:hAnsi="Book Antiqua"/>
                <w:bCs/>
                <w:color w:val="000000"/>
                <w:lang w:val="pt-BR" w:eastAsia="zh-CN"/>
              </w:rPr>
            </w:pPr>
            <w:r w:rsidRPr="00EA6BAF">
              <w:rPr>
                <w:rFonts w:ascii="Book Antiqua" w:eastAsia="Times New Roman" w:hAnsi="Book Antiqua"/>
                <w:bCs/>
                <w:color w:val="000000"/>
                <w:lang w:val="pt-BR" w:eastAsia="pt-BR"/>
              </w:rPr>
              <w:t>Sex</w:t>
            </w:r>
          </w:p>
        </w:tc>
        <w:tc>
          <w:tcPr>
            <w:tcW w:w="898" w:type="pct"/>
            <w:tcBorders>
              <w:top w:val="nil"/>
              <w:left w:val="nil"/>
              <w:bottom w:val="nil"/>
              <w:right w:val="nil"/>
            </w:tcBorders>
            <w:shd w:val="clear" w:color="auto" w:fill="auto"/>
            <w:noWrap/>
            <w:vAlign w:val="center"/>
            <w:hideMark/>
          </w:tcPr>
          <w:p w14:paraId="2A433CE3"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70839C11"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single" w:sz="8" w:space="0" w:color="auto"/>
              <w:left w:val="nil"/>
              <w:bottom w:val="nil"/>
              <w:right w:val="nil"/>
            </w:tcBorders>
            <w:shd w:val="clear" w:color="auto" w:fill="auto"/>
            <w:noWrap/>
            <w:vAlign w:val="center"/>
            <w:hideMark/>
          </w:tcPr>
          <w:p w14:paraId="04071C9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0.216</w:t>
            </w:r>
          </w:p>
        </w:tc>
      </w:tr>
      <w:tr w:rsidR="00E262EF" w:rsidRPr="00EA6BAF" w14:paraId="13EF4A4F" w14:textId="77777777" w:rsidTr="00FD53CC">
        <w:trPr>
          <w:trHeight w:val="283"/>
        </w:trPr>
        <w:tc>
          <w:tcPr>
            <w:tcW w:w="2796" w:type="pct"/>
            <w:tcBorders>
              <w:top w:val="nil"/>
              <w:left w:val="nil"/>
              <w:bottom w:val="nil"/>
              <w:right w:val="nil"/>
            </w:tcBorders>
            <w:shd w:val="clear" w:color="auto" w:fill="auto"/>
            <w:noWrap/>
            <w:vAlign w:val="center"/>
            <w:hideMark/>
          </w:tcPr>
          <w:p w14:paraId="7972F898" w14:textId="77777777" w:rsidR="00E262EF" w:rsidRPr="00EA6BAF" w:rsidRDefault="00E262EF" w:rsidP="00E262EF">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w:t>
            </w:r>
          </w:p>
        </w:tc>
        <w:tc>
          <w:tcPr>
            <w:tcW w:w="898" w:type="pct"/>
            <w:tcBorders>
              <w:top w:val="nil"/>
              <w:left w:val="nil"/>
              <w:bottom w:val="nil"/>
              <w:right w:val="nil"/>
            </w:tcBorders>
            <w:shd w:val="clear" w:color="auto" w:fill="auto"/>
            <w:noWrap/>
            <w:vAlign w:val="center"/>
            <w:hideMark/>
          </w:tcPr>
          <w:p w14:paraId="4AB7E24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(26.7)</w:t>
            </w:r>
          </w:p>
        </w:tc>
        <w:tc>
          <w:tcPr>
            <w:tcW w:w="854" w:type="pct"/>
            <w:tcBorders>
              <w:top w:val="nil"/>
              <w:left w:val="nil"/>
              <w:bottom w:val="nil"/>
              <w:right w:val="nil"/>
            </w:tcBorders>
            <w:shd w:val="clear" w:color="auto" w:fill="auto"/>
            <w:noWrap/>
            <w:vAlign w:val="center"/>
            <w:hideMark/>
          </w:tcPr>
          <w:p w14:paraId="0B703F12"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 (17.1)</w:t>
            </w:r>
          </w:p>
        </w:tc>
        <w:tc>
          <w:tcPr>
            <w:tcW w:w="451" w:type="pct"/>
            <w:tcBorders>
              <w:top w:val="nil"/>
              <w:left w:val="nil"/>
              <w:bottom w:val="nil"/>
              <w:right w:val="nil"/>
            </w:tcBorders>
            <w:shd w:val="clear" w:color="auto" w:fill="auto"/>
            <w:noWrap/>
            <w:vAlign w:val="center"/>
            <w:hideMark/>
          </w:tcPr>
          <w:p w14:paraId="6C304C62"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r>
      <w:tr w:rsidR="00E262EF" w:rsidRPr="00EA6BAF" w14:paraId="403807F5" w14:textId="77777777" w:rsidTr="00FD53CC">
        <w:trPr>
          <w:trHeight w:val="283"/>
        </w:trPr>
        <w:tc>
          <w:tcPr>
            <w:tcW w:w="2796" w:type="pct"/>
            <w:tcBorders>
              <w:top w:val="nil"/>
              <w:left w:val="nil"/>
              <w:bottom w:val="nil"/>
              <w:right w:val="nil"/>
            </w:tcBorders>
            <w:shd w:val="clear" w:color="auto" w:fill="auto"/>
            <w:noWrap/>
            <w:vAlign w:val="center"/>
            <w:hideMark/>
          </w:tcPr>
          <w:p w14:paraId="5E02722B" w14:textId="77777777" w:rsidR="00E262EF" w:rsidRPr="00EA6BAF" w:rsidRDefault="00E262EF" w:rsidP="00E262EF">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Male</w:t>
            </w:r>
          </w:p>
        </w:tc>
        <w:tc>
          <w:tcPr>
            <w:tcW w:w="898" w:type="pct"/>
            <w:tcBorders>
              <w:top w:val="nil"/>
              <w:left w:val="nil"/>
              <w:bottom w:val="nil"/>
              <w:right w:val="nil"/>
            </w:tcBorders>
            <w:shd w:val="clear" w:color="auto" w:fill="auto"/>
            <w:noWrap/>
            <w:vAlign w:val="center"/>
            <w:hideMark/>
          </w:tcPr>
          <w:p w14:paraId="1EE2C1AD"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88 (73.3)</w:t>
            </w:r>
          </w:p>
        </w:tc>
        <w:tc>
          <w:tcPr>
            <w:tcW w:w="854" w:type="pct"/>
            <w:tcBorders>
              <w:top w:val="nil"/>
              <w:left w:val="nil"/>
              <w:bottom w:val="nil"/>
              <w:right w:val="nil"/>
            </w:tcBorders>
            <w:shd w:val="clear" w:color="auto" w:fill="auto"/>
            <w:noWrap/>
            <w:vAlign w:val="center"/>
            <w:hideMark/>
          </w:tcPr>
          <w:p w14:paraId="7C2CCC7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34 (82.9)</w:t>
            </w:r>
          </w:p>
        </w:tc>
        <w:tc>
          <w:tcPr>
            <w:tcW w:w="451" w:type="pct"/>
            <w:tcBorders>
              <w:top w:val="nil"/>
              <w:left w:val="nil"/>
              <w:bottom w:val="nil"/>
              <w:right w:val="nil"/>
            </w:tcBorders>
            <w:shd w:val="clear" w:color="auto" w:fill="auto"/>
            <w:noWrap/>
            <w:vAlign w:val="center"/>
            <w:hideMark/>
          </w:tcPr>
          <w:p w14:paraId="5DAC90B3"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r>
      <w:tr w:rsidR="00E262EF" w:rsidRPr="00EA6BAF" w14:paraId="06E6C4AF" w14:textId="77777777" w:rsidTr="00FD53CC">
        <w:trPr>
          <w:trHeight w:val="283"/>
        </w:trPr>
        <w:tc>
          <w:tcPr>
            <w:tcW w:w="2796" w:type="pct"/>
            <w:tcBorders>
              <w:top w:val="nil"/>
              <w:left w:val="nil"/>
              <w:bottom w:val="nil"/>
              <w:right w:val="nil"/>
            </w:tcBorders>
            <w:shd w:val="clear" w:color="auto" w:fill="auto"/>
            <w:noWrap/>
            <w:vAlign w:val="center"/>
            <w:hideMark/>
          </w:tcPr>
          <w:p w14:paraId="40960F2E" w14:textId="787AB5BA" w:rsidR="00E262EF" w:rsidRPr="0024063F" w:rsidRDefault="00E262EF" w:rsidP="00EA6BAF">
            <w:pPr>
              <w:adjustRightInd w:val="0"/>
              <w:snapToGrid w:val="0"/>
              <w:spacing w:line="360" w:lineRule="auto"/>
              <w:jc w:val="both"/>
              <w:rPr>
                <w:rFonts w:ascii="Book Antiqua" w:hAnsi="Book Antiqua"/>
                <w:color w:val="000000"/>
                <w:lang w:eastAsia="zh-CN"/>
              </w:rPr>
            </w:pPr>
            <w:r w:rsidRPr="0024063F">
              <w:rPr>
                <w:rFonts w:ascii="Book Antiqua" w:eastAsia="Times New Roman" w:hAnsi="Book Antiqua"/>
                <w:bCs/>
                <w:color w:val="000000"/>
                <w:lang w:eastAsia="pt-BR"/>
              </w:rPr>
              <w:t xml:space="preserve">Age </w:t>
            </w:r>
            <w:r w:rsidR="00C45DFF" w:rsidRPr="0024063F">
              <w:rPr>
                <w:rFonts w:ascii="Book Antiqua" w:eastAsia="Times New Roman" w:hAnsi="Book Antiqua"/>
                <w:bCs/>
                <w:color w:val="000000"/>
                <w:lang w:eastAsia="pt-BR"/>
              </w:rPr>
              <w:t xml:space="preserve">in </w:t>
            </w:r>
            <w:r w:rsidRPr="0024063F">
              <w:rPr>
                <w:rFonts w:ascii="Book Antiqua" w:eastAsia="Times New Roman" w:hAnsi="Book Antiqua"/>
                <w:bCs/>
                <w:color w:val="000000"/>
                <w:lang w:eastAsia="pt-BR"/>
              </w:rPr>
              <w:t>yr</w:t>
            </w:r>
            <w:r w:rsidRPr="0024063F">
              <w:rPr>
                <w:rFonts w:ascii="Book Antiqua" w:hAnsi="Book Antiqua"/>
                <w:color w:val="000000"/>
                <w:lang w:eastAsia="zh-CN"/>
              </w:rPr>
              <w:t>,</w:t>
            </w:r>
            <w:bookmarkStart w:id="100" w:name="OLE_LINK90"/>
            <w:bookmarkStart w:id="101" w:name="OLE_LINK91"/>
            <w:r w:rsidRPr="0024063F">
              <w:rPr>
                <w:rFonts w:ascii="Book Antiqua" w:hAnsi="Book Antiqua"/>
                <w:color w:val="000000"/>
                <w:lang w:eastAsia="zh-CN"/>
              </w:rPr>
              <w:t xml:space="preserve"> m</w:t>
            </w:r>
            <w:r w:rsidRPr="0024063F">
              <w:rPr>
                <w:rFonts w:ascii="Book Antiqua" w:eastAsia="Times New Roman" w:hAnsi="Book Antiqua"/>
                <w:color w:val="000000"/>
                <w:lang w:eastAsia="pt-BR"/>
              </w:rPr>
              <w:t>ean</w:t>
            </w:r>
            <w:r w:rsidRPr="0024063F">
              <w:rPr>
                <w:rFonts w:ascii="Book Antiqua" w:hAnsi="Book Antiqua"/>
                <w:color w:val="000000"/>
                <w:lang w:eastAsia="zh-CN"/>
              </w:rPr>
              <w:t xml:space="preserve"> </w:t>
            </w:r>
            <w:bookmarkStart w:id="102" w:name="OLE_LINK88"/>
            <w:bookmarkStart w:id="103" w:name="OLE_LINK89"/>
            <w:r w:rsidRPr="0024063F">
              <w:rPr>
                <w:rFonts w:ascii="Book Antiqua" w:eastAsia="SimSun" w:hAnsi="Book Antiqua"/>
                <w:color w:val="000000"/>
                <w:lang w:eastAsia="zh-CN"/>
              </w:rPr>
              <w:t>±</w:t>
            </w:r>
            <w:r w:rsidRPr="0024063F">
              <w:rPr>
                <w:rFonts w:ascii="Book Antiqua" w:hAnsi="Book Antiqua"/>
                <w:color w:val="000000"/>
                <w:lang w:eastAsia="zh-CN"/>
              </w:rPr>
              <w:t xml:space="preserve"> </w:t>
            </w:r>
            <w:bookmarkEnd w:id="102"/>
            <w:bookmarkEnd w:id="103"/>
            <w:r w:rsidRPr="0024063F">
              <w:rPr>
                <w:rFonts w:ascii="Book Antiqua" w:eastAsia="Times New Roman" w:hAnsi="Book Antiqua"/>
                <w:color w:val="000000"/>
                <w:lang w:eastAsia="pt-BR"/>
              </w:rPr>
              <w:t>SD</w:t>
            </w:r>
            <w:bookmarkEnd w:id="100"/>
            <w:bookmarkEnd w:id="101"/>
          </w:p>
        </w:tc>
        <w:tc>
          <w:tcPr>
            <w:tcW w:w="898" w:type="pct"/>
            <w:tcBorders>
              <w:top w:val="nil"/>
              <w:left w:val="nil"/>
              <w:bottom w:val="nil"/>
              <w:right w:val="nil"/>
            </w:tcBorders>
            <w:shd w:val="clear" w:color="auto" w:fill="auto"/>
            <w:noWrap/>
            <w:vAlign w:val="center"/>
            <w:hideMark/>
          </w:tcPr>
          <w:p w14:paraId="57D134FF" w14:textId="77777777" w:rsidR="00E262EF" w:rsidRPr="00EA6BAF" w:rsidRDefault="0023515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62.6 </w:t>
            </w:r>
            <w:bookmarkStart w:id="104" w:name="OLE_LINK92"/>
            <w:bookmarkStart w:id="105" w:name="OLE_LINK93"/>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bookmarkEnd w:id="104"/>
            <w:bookmarkEnd w:id="105"/>
            <w:r w:rsidR="00E262EF" w:rsidRPr="00EA6BAF">
              <w:rPr>
                <w:rFonts w:ascii="Book Antiqua" w:eastAsia="Times New Roman" w:hAnsi="Book Antiqua"/>
                <w:color w:val="000000"/>
                <w:lang w:val="pt-BR" w:eastAsia="pt-BR"/>
              </w:rPr>
              <w:t>12.7</w:t>
            </w:r>
          </w:p>
        </w:tc>
        <w:tc>
          <w:tcPr>
            <w:tcW w:w="854" w:type="pct"/>
            <w:tcBorders>
              <w:top w:val="nil"/>
              <w:left w:val="nil"/>
              <w:bottom w:val="nil"/>
              <w:right w:val="nil"/>
            </w:tcBorders>
            <w:shd w:val="clear" w:color="auto" w:fill="auto"/>
            <w:noWrap/>
            <w:vAlign w:val="center"/>
            <w:hideMark/>
          </w:tcPr>
          <w:p w14:paraId="0FEAF9F3" w14:textId="77777777" w:rsidR="00E262EF" w:rsidRPr="00EA6BAF" w:rsidRDefault="0023515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68.1 </w:t>
            </w:r>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r w:rsidR="00E262EF" w:rsidRPr="00EA6BAF">
              <w:rPr>
                <w:rFonts w:ascii="Book Antiqua" w:eastAsia="Times New Roman" w:hAnsi="Book Antiqua"/>
                <w:color w:val="000000"/>
                <w:lang w:val="pt-BR" w:eastAsia="pt-BR"/>
              </w:rPr>
              <w:t>7.6</w:t>
            </w:r>
          </w:p>
        </w:tc>
        <w:tc>
          <w:tcPr>
            <w:tcW w:w="451" w:type="pct"/>
            <w:tcBorders>
              <w:top w:val="nil"/>
              <w:left w:val="nil"/>
              <w:bottom w:val="nil"/>
              <w:right w:val="nil"/>
            </w:tcBorders>
            <w:shd w:val="clear" w:color="auto" w:fill="auto"/>
            <w:noWrap/>
            <w:vAlign w:val="center"/>
            <w:hideMark/>
          </w:tcPr>
          <w:p w14:paraId="4483948D" w14:textId="77777777" w:rsidR="00E262EF" w:rsidRPr="00C62C2C" w:rsidRDefault="00E262EF" w:rsidP="00EA6BAF">
            <w:pPr>
              <w:adjustRightInd w:val="0"/>
              <w:snapToGrid w:val="0"/>
              <w:spacing w:line="360" w:lineRule="auto"/>
              <w:jc w:val="both"/>
              <w:rPr>
                <w:rFonts w:ascii="Book Antiqua" w:eastAsia="Times New Roman" w:hAnsi="Book Antiqua"/>
                <w:b/>
                <w:color w:val="000000"/>
                <w:lang w:val="pt-BR" w:eastAsia="pt-BR"/>
              </w:rPr>
            </w:pPr>
            <w:r w:rsidRPr="00C62C2C">
              <w:rPr>
                <w:rFonts w:ascii="Book Antiqua" w:eastAsia="Times New Roman" w:hAnsi="Book Antiqua"/>
                <w:b/>
                <w:bCs/>
                <w:color w:val="000000"/>
                <w:lang w:val="pt-BR" w:eastAsia="pt-BR"/>
              </w:rPr>
              <w:t>0.001</w:t>
            </w:r>
          </w:p>
        </w:tc>
      </w:tr>
      <w:tr w:rsidR="00EA6BAF" w:rsidRPr="00EA6BAF" w14:paraId="582030F3" w14:textId="77777777" w:rsidTr="00FD53CC">
        <w:trPr>
          <w:trHeight w:val="283"/>
        </w:trPr>
        <w:tc>
          <w:tcPr>
            <w:tcW w:w="2796" w:type="pct"/>
            <w:tcBorders>
              <w:top w:val="nil"/>
              <w:left w:val="nil"/>
              <w:bottom w:val="nil"/>
              <w:right w:val="nil"/>
            </w:tcBorders>
            <w:shd w:val="clear" w:color="auto" w:fill="auto"/>
            <w:noWrap/>
            <w:vAlign w:val="center"/>
            <w:hideMark/>
          </w:tcPr>
          <w:p w14:paraId="5E1430C9" w14:textId="389F9D30" w:rsidR="00EA6BAF" w:rsidRPr="00EA6BAF" w:rsidRDefault="00D87C92" w:rsidP="00EA6BAF">
            <w:pPr>
              <w:adjustRightInd w:val="0"/>
              <w:snapToGrid w:val="0"/>
              <w:spacing w:line="360" w:lineRule="auto"/>
              <w:jc w:val="both"/>
              <w:rPr>
                <w:rFonts w:ascii="Book Antiqua" w:hAnsi="Book Antiqua"/>
                <w:bCs/>
                <w:color w:val="000000"/>
                <w:lang w:eastAsia="zh-CN"/>
              </w:rPr>
            </w:pPr>
            <w:r w:rsidRPr="00EA6BAF">
              <w:rPr>
                <w:rFonts w:ascii="Book Antiqua" w:eastAsia="Times New Roman" w:hAnsi="Book Antiqua"/>
                <w:bCs/>
                <w:color w:val="000000"/>
                <w:lang w:eastAsia="pt-BR"/>
              </w:rPr>
              <w:t>Body mass inde</w:t>
            </w:r>
            <w:r w:rsidR="00EA6BAF" w:rsidRPr="00EA6BAF">
              <w:rPr>
                <w:rFonts w:ascii="Book Antiqua" w:eastAsia="Times New Roman" w:hAnsi="Book Antiqua"/>
                <w:bCs/>
                <w:color w:val="000000"/>
                <w:lang w:eastAsia="pt-BR"/>
              </w:rPr>
              <w:t xml:space="preserve">x </w:t>
            </w:r>
            <w:r w:rsidR="00C45DFF">
              <w:rPr>
                <w:rFonts w:ascii="Book Antiqua" w:eastAsia="Times New Roman" w:hAnsi="Book Antiqua"/>
                <w:bCs/>
                <w:color w:val="000000"/>
                <w:lang w:eastAsia="pt-BR"/>
              </w:rPr>
              <w:t xml:space="preserve">in </w:t>
            </w:r>
            <w:r w:rsidR="00E55E8D" w:rsidRPr="00EA6BAF">
              <w:rPr>
                <w:rFonts w:ascii="Book Antiqua" w:eastAsia="Times New Roman" w:hAnsi="Book Antiqua"/>
                <w:bCs/>
                <w:color w:val="000000"/>
                <w:lang w:eastAsia="pt-BR"/>
              </w:rPr>
              <w:t>k</w:t>
            </w:r>
            <w:r w:rsidR="00EA6BAF" w:rsidRPr="00EA6BAF">
              <w:rPr>
                <w:rFonts w:ascii="Book Antiqua" w:eastAsia="Times New Roman" w:hAnsi="Book Antiqua"/>
                <w:bCs/>
                <w:color w:val="000000"/>
                <w:lang w:eastAsia="pt-BR"/>
              </w:rPr>
              <w:t>g/cm²</w:t>
            </w:r>
            <w:r>
              <w:rPr>
                <w:rFonts w:ascii="Book Antiqua" w:hAnsi="Book Antiqua" w:hint="eastAsia"/>
                <w:bCs/>
                <w:color w:val="000000"/>
                <w:lang w:eastAsia="zh-CN"/>
              </w:rPr>
              <w:t>,</w:t>
            </w:r>
            <w:r w:rsidRPr="005D50FC">
              <w:rPr>
                <w:rFonts w:ascii="Book Antiqua" w:hAnsi="Book Antiqua"/>
                <w:color w:val="000000"/>
                <w:lang w:eastAsia="zh-CN"/>
              </w:rPr>
              <w:t xml:space="preserve"> </w:t>
            </w:r>
            <w:bookmarkStart w:id="106" w:name="OLE_LINK94"/>
            <w:bookmarkStart w:id="107" w:name="OLE_LINK95"/>
            <w:r w:rsidRPr="005D50FC">
              <w:rPr>
                <w:rFonts w:ascii="Book Antiqua" w:hAnsi="Book Antiqua"/>
                <w:color w:val="000000"/>
                <w:lang w:eastAsia="zh-CN"/>
              </w:rPr>
              <w:t>m</w:t>
            </w:r>
            <w:r w:rsidRPr="005D50FC">
              <w:rPr>
                <w:rFonts w:ascii="Book Antiqua" w:eastAsia="Times New Roman" w:hAnsi="Book Antiqua"/>
                <w:color w:val="000000"/>
                <w:lang w:eastAsia="pt-BR"/>
              </w:rPr>
              <w:t>ean</w:t>
            </w:r>
            <w:r w:rsidRPr="005D50FC">
              <w:rPr>
                <w:rFonts w:ascii="Book Antiqua" w:hAnsi="Book Antiqua"/>
                <w:color w:val="000000"/>
                <w:lang w:eastAsia="zh-CN"/>
              </w:rPr>
              <w:t xml:space="preserve"> </w:t>
            </w:r>
            <w:r w:rsidRPr="005D50FC">
              <w:rPr>
                <w:rFonts w:ascii="Book Antiqua" w:eastAsia="SimSun" w:hAnsi="Book Antiqua"/>
                <w:color w:val="000000"/>
                <w:lang w:eastAsia="zh-CN"/>
              </w:rPr>
              <w:t>±</w:t>
            </w:r>
            <w:r w:rsidRPr="005D50FC">
              <w:rPr>
                <w:rFonts w:ascii="Book Antiqua" w:hAnsi="Book Antiqua"/>
                <w:color w:val="000000"/>
                <w:lang w:eastAsia="zh-CN"/>
              </w:rPr>
              <w:t xml:space="preserve"> </w:t>
            </w:r>
            <w:r w:rsidRPr="005D50FC">
              <w:rPr>
                <w:rFonts w:ascii="Book Antiqua" w:eastAsia="Times New Roman" w:hAnsi="Book Antiqua"/>
                <w:color w:val="000000"/>
                <w:lang w:eastAsia="pt-BR"/>
              </w:rPr>
              <w:t>SD</w:t>
            </w:r>
            <w:bookmarkEnd w:id="106"/>
            <w:bookmarkEnd w:id="107"/>
          </w:p>
        </w:tc>
        <w:tc>
          <w:tcPr>
            <w:tcW w:w="898" w:type="pct"/>
            <w:tcBorders>
              <w:top w:val="nil"/>
              <w:left w:val="nil"/>
              <w:bottom w:val="nil"/>
              <w:right w:val="nil"/>
            </w:tcBorders>
            <w:shd w:val="clear" w:color="auto" w:fill="auto"/>
            <w:noWrap/>
            <w:vAlign w:val="center"/>
            <w:hideMark/>
          </w:tcPr>
          <w:p w14:paraId="47A0663C" w14:textId="77777777" w:rsidR="00EA6BAF" w:rsidRPr="00EA6BAF" w:rsidRDefault="00D87C92" w:rsidP="00EA6BAF">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val="pt-BR" w:eastAsia="pt-BR"/>
              </w:rPr>
              <w:t xml:space="preserve">24.9 </w:t>
            </w:r>
            <w:bookmarkStart w:id="108" w:name="OLE_LINK96"/>
            <w:bookmarkStart w:id="109" w:name="OLE_LINK97"/>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bookmarkEnd w:id="108"/>
            <w:bookmarkEnd w:id="109"/>
            <w:r w:rsidRPr="00EA6BAF">
              <w:rPr>
                <w:rFonts w:ascii="Book Antiqua" w:eastAsia="Times New Roman" w:hAnsi="Book Antiqua"/>
                <w:color w:val="000000"/>
                <w:lang w:val="pt-BR" w:eastAsia="pt-BR"/>
              </w:rPr>
              <w:t>4.9</w:t>
            </w:r>
          </w:p>
        </w:tc>
        <w:tc>
          <w:tcPr>
            <w:tcW w:w="854" w:type="pct"/>
            <w:tcBorders>
              <w:top w:val="nil"/>
              <w:left w:val="nil"/>
              <w:bottom w:val="nil"/>
              <w:right w:val="nil"/>
            </w:tcBorders>
            <w:shd w:val="clear" w:color="auto" w:fill="auto"/>
            <w:noWrap/>
            <w:vAlign w:val="center"/>
            <w:hideMark/>
          </w:tcPr>
          <w:p w14:paraId="6F7EF61E" w14:textId="77777777" w:rsidR="00EA6BAF" w:rsidRPr="00EA6BAF" w:rsidRDefault="00D87C92" w:rsidP="00EA6BAF">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val="pt-BR" w:eastAsia="pt-BR"/>
              </w:rPr>
              <w:t xml:space="preserve">22.5 </w:t>
            </w:r>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4.2</w:t>
            </w:r>
          </w:p>
        </w:tc>
        <w:tc>
          <w:tcPr>
            <w:tcW w:w="451" w:type="pct"/>
            <w:tcBorders>
              <w:top w:val="nil"/>
              <w:left w:val="nil"/>
              <w:bottom w:val="nil"/>
              <w:right w:val="nil"/>
            </w:tcBorders>
            <w:shd w:val="clear" w:color="auto" w:fill="auto"/>
            <w:noWrap/>
            <w:vAlign w:val="center"/>
            <w:hideMark/>
          </w:tcPr>
          <w:p w14:paraId="74B4D36F"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0.006</w:t>
            </w:r>
          </w:p>
        </w:tc>
      </w:tr>
      <w:tr w:rsidR="00EA6BAF" w:rsidRPr="00EA6BAF" w14:paraId="2D9C490B" w14:textId="77777777" w:rsidTr="00FD53CC">
        <w:trPr>
          <w:trHeight w:val="283"/>
        </w:trPr>
        <w:tc>
          <w:tcPr>
            <w:tcW w:w="2796" w:type="pct"/>
            <w:tcBorders>
              <w:top w:val="nil"/>
              <w:left w:val="nil"/>
              <w:bottom w:val="nil"/>
              <w:right w:val="nil"/>
            </w:tcBorders>
            <w:shd w:val="clear" w:color="auto" w:fill="auto"/>
            <w:noWrap/>
            <w:vAlign w:val="center"/>
            <w:hideMark/>
          </w:tcPr>
          <w:p w14:paraId="6602BC35" w14:textId="5671252D"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 xml:space="preserve">Hemoglobin </w:t>
            </w:r>
            <w:r w:rsidR="00C45DFF">
              <w:rPr>
                <w:rFonts w:ascii="Book Antiqua" w:eastAsia="Times New Roman" w:hAnsi="Book Antiqua"/>
                <w:bCs/>
                <w:color w:val="000000"/>
                <w:lang w:eastAsia="pt-BR"/>
              </w:rPr>
              <w:t xml:space="preserve">in </w:t>
            </w:r>
            <w:r w:rsidRPr="005D50FC">
              <w:rPr>
                <w:rFonts w:ascii="Book Antiqua" w:eastAsia="Times New Roman" w:hAnsi="Book Antiqua"/>
                <w:bCs/>
                <w:color w:val="000000"/>
                <w:lang w:eastAsia="pt-BR"/>
              </w:rPr>
              <w:t>g/dL</w:t>
            </w:r>
            <w:r w:rsidR="00D87C92" w:rsidRPr="005D50FC">
              <w:rPr>
                <w:rFonts w:ascii="Book Antiqua" w:hAnsi="Book Antiqua" w:hint="eastAsia"/>
                <w:bCs/>
                <w:color w:val="000000"/>
                <w:lang w:eastAsia="zh-CN"/>
              </w:rPr>
              <w:t>,</w:t>
            </w:r>
            <w:r w:rsidR="00D87C92" w:rsidRPr="005D50FC">
              <w:rPr>
                <w:rFonts w:ascii="Book Antiqua" w:hAnsi="Book Antiqua"/>
                <w:color w:val="000000"/>
                <w:lang w:eastAsia="zh-CN"/>
              </w:rPr>
              <w:t xml:space="preserve"> </w:t>
            </w:r>
            <w:bookmarkStart w:id="110" w:name="OLE_LINK98"/>
            <w:bookmarkStart w:id="111" w:name="OLE_LINK99"/>
            <w:r w:rsidR="00D87C92" w:rsidRPr="005D50FC">
              <w:rPr>
                <w:rFonts w:ascii="Book Antiqua" w:hAnsi="Book Antiqua"/>
                <w:color w:val="000000"/>
                <w:lang w:eastAsia="zh-CN"/>
              </w:rPr>
              <w:t>m</w:t>
            </w:r>
            <w:r w:rsidR="00D87C92" w:rsidRPr="005D50FC">
              <w:rPr>
                <w:rFonts w:ascii="Book Antiqua" w:eastAsia="Times New Roman" w:hAnsi="Book Antiqua"/>
                <w:color w:val="000000"/>
                <w:lang w:eastAsia="pt-BR"/>
              </w:rPr>
              <w:t>ean</w:t>
            </w:r>
            <w:r w:rsidR="00D87C92" w:rsidRPr="005D50FC">
              <w:rPr>
                <w:rFonts w:ascii="Book Antiqua" w:hAnsi="Book Antiqua"/>
                <w:color w:val="000000"/>
                <w:lang w:eastAsia="zh-CN"/>
              </w:rPr>
              <w:t xml:space="preserve"> </w:t>
            </w:r>
            <w:r w:rsidR="00D87C92" w:rsidRPr="005D50FC">
              <w:rPr>
                <w:rFonts w:ascii="Book Antiqua" w:eastAsia="SimSun" w:hAnsi="Book Antiqua"/>
                <w:color w:val="000000"/>
                <w:lang w:eastAsia="zh-CN"/>
              </w:rPr>
              <w:t>±</w:t>
            </w:r>
            <w:r w:rsidR="00D87C92" w:rsidRPr="005D50FC">
              <w:rPr>
                <w:rFonts w:ascii="Book Antiqua" w:hAnsi="Book Antiqua"/>
                <w:color w:val="000000"/>
                <w:lang w:eastAsia="zh-CN"/>
              </w:rPr>
              <w:t xml:space="preserve"> </w:t>
            </w:r>
            <w:r w:rsidR="00D87C92" w:rsidRPr="005D50FC">
              <w:rPr>
                <w:rFonts w:ascii="Book Antiqua" w:eastAsia="Times New Roman" w:hAnsi="Book Antiqua"/>
                <w:color w:val="000000"/>
                <w:lang w:eastAsia="pt-BR"/>
              </w:rPr>
              <w:t>SD</w:t>
            </w:r>
            <w:bookmarkEnd w:id="110"/>
            <w:bookmarkEnd w:id="111"/>
          </w:p>
        </w:tc>
        <w:tc>
          <w:tcPr>
            <w:tcW w:w="898" w:type="pct"/>
            <w:tcBorders>
              <w:top w:val="nil"/>
              <w:left w:val="nil"/>
              <w:bottom w:val="nil"/>
              <w:right w:val="nil"/>
            </w:tcBorders>
            <w:shd w:val="clear" w:color="auto" w:fill="auto"/>
            <w:noWrap/>
            <w:vAlign w:val="center"/>
            <w:hideMark/>
          </w:tcPr>
          <w:p w14:paraId="11FB269B" w14:textId="77777777" w:rsidR="00EA6BAF" w:rsidRPr="00EA6BAF" w:rsidRDefault="00D87C9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12.5 </w:t>
            </w:r>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2.1</w:t>
            </w:r>
          </w:p>
        </w:tc>
        <w:tc>
          <w:tcPr>
            <w:tcW w:w="854" w:type="pct"/>
            <w:tcBorders>
              <w:top w:val="nil"/>
              <w:left w:val="nil"/>
              <w:bottom w:val="nil"/>
              <w:right w:val="nil"/>
            </w:tcBorders>
            <w:shd w:val="clear" w:color="auto" w:fill="auto"/>
            <w:noWrap/>
            <w:vAlign w:val="center"/>
            <w:hideMark/>
          </w:tcPr>
          <w:p w14:paraId="6B04CA9E" w14:textId="77777777" w:rsidR="00EA6BAF" w:rsidRPr="00EA6BAF" w:rsidRDefault="00D87C9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10.6 </w:t>
            </w:r>
            <w:r w:rsidRPr="00E262EF">
              <w:rPr>
                <w:rFonts w:ascii="Book Antiqua" w:eastAsia="SimSun"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2.2</w:t>
            </w:r>
          </w:p>
        </w:tc>
        <w:tc>
          <w:tcPr>
            <w:tcW w:w="451" w:type="pct"/>
            <w:tcBorders>
              <w:top w:val="nil"/>
              <w:left w:val="nil"/>
              <w:bottom w:val="nil"/>
              <w:right w:val="nil"/>
            </w:tcBorders>
            <w:shd w:val="clear" w:color="auto" w:fill="auto"/>
            <w:noWrap/>
            <w:vAlign w:val="center"/>
            <w:hideMark/>
          </w:tcPr>
          <w:p w14:paraId="31DE0616"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D87C92"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EA6BAF" w:rsidRPr="00EA6BAF" w14:paraId="3AE65AAB" w14:textId="77777777" w:rsidTr="00FD53CC">
        <w:trPr>
          <w:trHeight w:val="283"/>
        </w:trPr>
        <w:tc>
          <w:tcPr>
            <w:tcW w:w="2796" w:type="pct"/>
            <w:tcBorders>
              <w:top w:val="nil"/>
              <w:left w:val="nil"/>
              <w:bottom w:val="nil"/>
              <w:right w:val="nil"/>
            </w:tcBorders>
            <w:shd w:val="clear" w:color="auto" w:fill="auto"/>
            <w:noWrap/>
            <w:vAlign w:val="center"/>
            <w:hideMark/>
          </w:tcPr>
          <w:p w14:paraId="5FAAF6AC" w14:textId="5D9E3473"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 xml:space="preserve">Albumin </w:t>
            </w:r>
            <w:r w:rsidR="00C45DFF">
              <w:rPr>
                <w:rFonts w:ascii="Book Antiqua" w:eastAsia="Times New Roman" w:hAnsi="Book Antiqua"/>
                <w:bCs/>
                <w:color w:val="000000"/>
                <w:lang w:eastAsia="pt-BR"/>
              </w:rPr>
              <w:t xml:space="preserve">in </w:t>
            </w:r>
            <w:r w:rsidRPr="005D50FC">
              <w:rPr>
                <w:rFonts w:ascii="Book Antiqua" w:eastAsia="Times New Roman" w:hAnsi="Book Antiqua"/>
                <w:bCs/>
                <w:color w:val="000000"/>
                <w:lang w:eastAsia="pt-BR"/>
              </w:rPr>
              <w:t>g/dL</w:t>
            </w:r>
            <w:r w:rsidR="00FD53CC" w:rsidRPr="005D50FC">
              <w:rPr>
                <w:rFonts w:ascii="Book Antiqua" w:hAnsi="Book Antiqua" w:hint="eastAsia"/>
                <w:bCs/>
                <w:color w:val="000000"/>
                <w:lang w:eastAsia="zh-CN"/>
              </w:rPr>
              <w:t>,</w:t>
            </w:r>
            <w:r w:rsidR="00FD53CC" w:rsidRPr="005D50FC">
              <w:rPr>
                <w:rFonts w:ascii="Book Antiqua" w:hAnsi="Book Antiqua"/>
                <w:color w:val="000000"/>
                <w:lang w:eastAsia="zh-CN"/>
              </w:rPr>
              <w:t xml:space="preserve"> m</w:t>
            </w:r>
            <w:r w:rsidR="00FD53CC" w:rsidRPr="005D50FC">
              <w:rPr>
                <w:rFonts w:ascii="Book Antiqua" w:eastAsia="Times New Roman" w:hAnsi="Book Antiqua"/>
                <w:color w:val="000000"/>
                <w:lang w:eastAsia="pt-BR"/>
              </w:rPr>
              <w:t>ean</w:t>
            </w:r>
            <w:r w:rsidR="00FD53CC" w:rsidRPr="005D50FC">
              <w:rPr>
                <w:rFonts w:ascii="Book Antiqua" w:hAnsi="Book Antiqua"/>
                <w:color w:val="000000"/>
                <w:lang w:eastAsia="zh-CN"/>
              </w:rPr>
              <w:t xml:space="preserve"> </w:t>
            </w:r>
            <w:bookmarkStart w:id="112" w:name="OLE_LINK100"/>
            <w:bookmarkStart w:id="113" w:name="OLE_LINK101"/>
            <w:r w:rsidR="00FD53CC" w:rsidRPr="005D50FC">
              <w:rPr>
                <w:rFonts w:ascii="Book Antiqua" w:eastAsia="SimSun" w:hAnsi="Book Antiqua"/>
                <w:color w:val="000000"/>
                <w:lang w:eastAsia="zh-CN"/>
              </w:rPr>
              <w:t>±</w:t>
            </w:r>
            <w:r w:rsidR="00FD53CC" w:rsidRPr="005D50FC">
              <w:rPr>
                <w:rFonts w:ascii="Book Antiqua" w:hAnsi="Book Antiqua"/>
                <w:color w:val="000000"/>
                <w:lang w:eastAsia="zh-CN"/>
              </w:rPr>
              <w:t xml:space="preserve"> </w:t>
            </w:r>
            <w:bookmarkEnd w:id="112"/>
            <w:bookmarkEnd w:id="113"/>
            <w:r w:rsidR="00FD53CC" w:rsidRPr="005D50FC">
              <w:rPr>
                <w:rFonts w:ascii="Book Antiqua" w:eastAsia="Times New Roman" w:hAnsi="Book Antiqua"/>
                <w:color w:val="000000"/>
                <w:lang w:eastAsia="pt-BR"/>
              </w:rPr>
              <w:t>SD</w:t>
            </w:r>
          </w:p>
        </w:tc>
        <w:tc>
          <w:tcPr>
            <w:tcW w:w="898" w:type="pct"/>
            <w:tcBorders>
              <w:top w:val="nil"/>
              <w:left w:val="nil"/>
              <w:bottom w:val="nil"/>
              <w:right w:val="nil"/>
            </w:tcBorders>
            <w:shd w:val="clear" w:color="auto" w:fill="auto"/>
            <w:noWrap/>
            <w:vAlign w:val="center"/>
            <w:hideMark/>
          </w:tcPr>
          <w:p w14:paraId="3CC60FDB" w14:textId="77777777" w:rsidR="00EA6BAF" w:rsidRPr="00EA6BAF" w:rsidRDefault="00FD53CC"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4.3 </w:t>
            </w:r>
            <w:r>
              <w:rPr>
                <w:rFonts w:ascii="Book Antiqua" w:eastAsia="SimSun" w:hAnsi="Book Antiqua"/>
                <w:color w:val="000000"/>
                <w:lang w:val="pt-BR" w:eastAsia="zh-CN"/>
              </w:rPr>
              <w:t>±</w:t>
            </w:r>
            <w:r>
              <w:rPr>
                <w:rFonts w:ascii="Book Antiqua" w:hAnsi="Book Antiqua"/>
                <w:color w:val="000000"/>
                <w:lang w:val="pt-BR" w:eastAsia="zh-CN"/>
              </w:rPr>
              <w:t xml:space="preserve"> </w:t>
            </w:r>
            <w:r w:rsidRPr="00EA6BAF">
              <w:rPr>
                <w:rFonts w:ascii="Book Antiqua" w:eastAsia="Times New Roman" w:hAnsi="Book Antiqua"/>
                <w:color w:val="000000"/>
                <w:lang w:val="pt-BR" w:eastAsia="pt-BR"/>
              </w:rPr>
              <w:t>3.2</w:t>
            </w:r>
          </w:p>
        </w:tc>
        <w:tc>
          <w:tcPr>
            <w:tcW w:w="854" w:type="pct"/>
            <w:tcBorders>
              <w:top w:val="nil"/>
              <w:left w:val="nil"/>
              <w:bottom w:val="nil"/>
              <w:right w:val="nil"/>
            </w:tcBorders>
            <w:shd w:val="clear" w:color="auto" w:fill="auto"/>
            <w:noWrap/>
            <w:vAlign w:val="center"/>
            <w:hideMark/>
          </w:tcPr>
          <w:p w14:paraId="155B2991" w14:textId="77777777" w:rsidR="00EA6BAF" w:rsidRPr="00EA6BAF" w:rsidRDefault="00FD53CC"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3.8 </w:t>
            </w:r>
            <w:r>
              <w:rPr>
                <w:rFonts w:ascii="Book Antiqua" w:eastAsia="SimSun" w:hAnsi="Book Antiqua"/>
                <w:color w:val="000000"/>
                <w:lang w:val="pt-BR" w:eastAsia="zh-CN"/>
              </w:rPr>
              <w:t>±</w:t>
            </w:r>
            <w:r>
              <w:rPr>
                <w:rFonts w:ascii="Book Antiqua" w:hAnsi="Book Antiqua"/>
                <w:color w:val="000000"/>
                <w:lang w:val="pt-BR" w:eastAsia="zh-CN"/>
              </w:rPr>
              <w:t xml:space="preserve"> </w:t>
            </w:r>
            <w:r w:rsidRPr="00EA6BAF">
              <w:rPr>
                <w:rFonts w:ascii="Book Antiqua" w:eastAsia="Times New Roman" w:hAnsi="Book Antiqua"/>
                <w:color w:val="000000"/>
                <w:lang w:val="pt-BR" w:eastAsia="pt-BR"/>
              </w:rPr>
              <w:t>0.5</w:t>
            </w:r>
          </w:p>
        </w:tc>
        <w:tc>
          <w:tcPr>
            <w:tcW w:w="451" w:type="pct"/>
            <w:tcBorders>
              <w:top w:val="nil"/>
              <w:left w:val="nil"/>
              <w:bottom w:val="nil"/>
              <w:right w:val="nil"/>
            </w:tcBorders>
            <w:shd w:val="clear" w:color="auto" w:fill="auto"/>
            <w:noWrap/>
            <w:vAlign w:val="center"/>
            <w:hideMark/>
          </w:tcPr>
          <w:p w14:paraId="65564D7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0.402</w:t>
            </w:r>
          </w:p>
        </w:tc>
      </w:tr>
      <w:tr w:rsidR="00FD53CC" w:rsidRPr="00EA6BAF" w14:paraId="71EACB50" w14:textId="77777777" w:rsidTr="00FD53CC">
        <w:trPr>
          <w:trHeight w:val="283"/>
        </w:trPr>
        <w:tc>
          <w:tcPr>
            <w:tcW w:w="2796" w:type="pct"/>
            <w:tcBorders>
              <w:top w:val="nil"/>
              <w:left w:val="nil"/>
              <w:bottom w:val="nil"/>
              <w:right w:val="nil"/>
            </w:tcBorders>
            <w:shd w:val="clear" w:color="auto" w:fill="auto"/>
            <w:noWrap/>
            <w:vAlign w:val="center"/>
            <w:hideMark/>
          </w:tcPr>
          <w:p w14:paraId="323131CE" w14:textId="77777777" w:rsidR="00FD53CC" w:rsidRPr="005D50FC" w:rsidRDefault="00FD53CC" w:rsidP="00B65921">
            <w:pPr>
              <w:adjustRightInd w:val="0"/>
              <w:snapToGrid w:val="0"/>
              <w:spacing w:line="360" w:lineRule="auto"/>
              <w:jc w:val="both"/>
              <w:rPr>
                <w:rFonts w:ascii="Book Antiqua" w:eastAsia="Times New Roman" w:hAnsi="Book Antiqua"/>
                <w:color w:val="000000"/>
                <w:lang w:eastAsia="pt-BR"/>
              </w:rPr>
            </w:pPr>
            <w:r w:rsidRPr="005D50FC">
              <w:rPr>
                <w:rFonts w:ascii="Book Antiqua" w:eastAsia="Times New Roman" w:hAnsi="Book Antiqua"/>
                <w:bCs/>
                <w:color w:val="000000"/>
                <w:lang w:eastAsia="pt-BR"/>
              </w:rPr>
              <w:t>Neutrophil lymphocyte ratio</w:t>
            </w:r>
            <w:r w:rsidRPr="005D50FC">
              <w:rPr>
                <w:rFonts w:ascii="Book Antiqua" w:hAnsi="Book Antiqua" w:hint="eastAsia"/>
                <w:color w:val="000000"/>
                <w:lang w:eastAsia="zh-CN"/>
              </w:rPr>
              <w:t xml:space="preserve">, </w:t>
            </w:r>
            <w:bookmarkStart w:id="114" w:name="OLE_LINK102"/>
            <w:bookmarkStart w:id="115" w:name="OLE_LINK103"/>
            <w:r w:rsidRPr="005D50FC">
              <w:rPr>
                <w:rFonts w:ascii="Book Antiqua" w:hAnsi="Book Antiqua"/>
                <w:color w:val="000000"/>
                <w:lang w:eastAsia="zh-CN"/>
              </w:rPr>
              <w:t>m</w:t>
            </w:r>
            <w:r w:rsidRPr="005D50FC">
              <w:rPr>
                <w:rFonts w:ascii="Book Antiqua" w:eastAsia="Times New Roman" w:hAnsi="Book Antiqua"/>
                <w:color w:val="000000"/>
                <w:lang w:eastAsia="pt-BR"/>
              </w:rPr>
              <w:t>ean</w:t>
            </w:r>
            <w:r w:rsidRPr="005D50FC">
              <w:rPr>
                <w:rFonts w:ascii="Book Antiqua" w:hAnsi="Book Antiqua"/>
                <w:color w:val="000000"/>
                <w:lang w:eastAsia="zh-CN"/>
              </w:rPr>
              <w:t xml:space="preserve"> </w:t>
            </w:r>
            <w:r w:rsidRPr="005D50FC">
              <w:rPr>
                <w:rFonts w:ascii="Book Antiqua" w:eastAsia="SimSun" w:hAnsi="Book Antiqua"/>
                <w:color w:val="000000"/>
                <w:lang w:eastAsia="zh-CN"/>
              </w:rPr>
              <w:t>±</w:t>
            </w:r>
            <w:r w:rsidRPr="005D50FC">
              <w:rPr>
                <w:rFonts w:ascii="Book Antiqua" w:hAnsi="Book Antiqua"/>
                <w:color w:val="000000"/>
                <w:lang w:eastAsia="zh-CN"/>
              </w:rPr>
              <w:t xml:space="preserve"> </w:t>
            </w:r>
            <w:r w:rsidRPr="005D50FC">
              <w:rPr>
                <w:rFonts w:ascii="Book Antiqua" w:eastAsia="Times New Roman" w:hAnsi="Book Antiqua"/>
                <w:color w:val="000000"/>
                <w:lang w:eastAsia="pt-BR"/>
              </w:rPr>
              <w:t>SD</w:t>
            </w:r>
            <w:bookmarkEnd w:id="114"/>
            <w:bookmarkEnd w:id="115"/>
          </w:p>
        </w:tc>
        <w:tc>
          <w:tcPr>
            <w:tcW w:w="898" w:type="pct"/>
            <w:tcBorders>
              <w:top w:val="nil"/>
              <w:left w:val="nil"/>
              <w:bottom w:val="nil"/>
              <w:right w:val="nil"/>
            </w:tcBorders>
            <w:shd w:val="clear" w:color="auto" w:fill="auto"/>
            <w:noWrap/>
            <w:vAlign w:val="center"/>
            <w:hideMark/>
          </w:tcPr>
          <w:p w14:paraId="245083F4"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3.02 (2.94)</w:t>
            </w:r>
          </w:p>
        </w:tc>
        <w:tc>
          <w:tcPr>
            <w:tcW w:w="854" w:type="pct"/>
            <w:tcBorders>
              <w:top w:val="nil"/>
              <w:left w:val="nil"/>
              <w:bottom w:val="nil"/>
              <w:right w:val="nil"/>
            </w:tcBorders>
            <w:shd w:val="clear" w:color="auto" w:fill="auto"/>
            <w:noWrap/>
            <w:vAlign w:val="center"/>
            <w:hideMark/>
          </w:tcPr>
          <w:p w14:paraId="3FE2F27F"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3.01 (2.37)</w:t>
            </w:r>
          </w:p>
        </w:tc>
        <w:tc>
          <w:tcPr>
            <w:tcW w:w="451" w:type="pct"/>
            <w:tcBorders>
              <w:top w:val="nil"/>
              <w:left w:val="nil"/>
              <w:bottom w:val="nil"/>
              <w:right w:val="nil"/>
            </w:tcBorders>
            <w:shd w:val="clear" w:color="auto" w:fill="auto"/>
            <w:noWrap/>
            <w:vAlign w:val="center"/>
            <w:hideMark/>
          </w:tcPr>
          <w:p w14:paraId="007DB73A"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0.994</w:t>
            </w:r>
          </w:p>
        </w:tc>
      </w:tr>
      <w:tr w:rsidR="00EA6BAF" w:rsidRPr="00EA6BAF" w14:paraId="513EB187" w14:textId="77777777" w:rsidTr="00FD53CC">
        <w:trPr>
          <w:trHeight w:val="283"/>
        </w:trPr>
        <w:tc>
          <w:tcPr>
            <w:tcW w:w="3694" w:type="pct"/>
            <w:gridSpan w:val="2"/>
            <w:tcBorders>
              <w:top w:val="nil"/>
              <w:left w:val="nil"/>
              <w:bottom w:val="nil"/>
              <w:right w:val="nil"/>
            </w:tcBorders>
            <w:shd w:val="clear" w:color="auto" w:fill="auto"/>
            <w:noWrap/>
            <w:vAlign w:val="center"/>
            <w:hideMark/>
          </w:tcPr>
          <w:p w14:paraId="5786B273" w14:textId="77777777" w:rsidR="00EA6BAF" w:rsidRPr="00EA6BAF" w:rsidRDefault="00EA6BAF" w:rsidP="00FD53CC">
            <w:pPr>
              <w:adjustRightInd w:val="0"/>
              <w:snapToGrid w:val="0"/>
              <w:spacing w:line="360" w:lineRule="auto"/>
              <w:jc w:val="both"/>
              <w:rPr>
                <w:rFonts w:ascii="Book Antiqua" w:eastAsia="Times New Roman" w:hAnsi="Book Antiqua"/>
                <w:bCs/>
                <w:color w:val="000000"/>
                <w:lang w:eastAsia="pt-BR"/>
              </w:rPr>
            </w:pPr>
            <w:r w:rsidRPr="00EA6BAF">
              <w:rPr>
                <w:rFonts w:ascii="Book Antiqua" w:eastAsia="Times New Roman" w:hAnsi="Book Antiqua"/>
                <w:bCs/>
                <w:color w:val="000000"/>
                <w:lang w:eastAsia="pt-BR"/>
              </w:rPr>
              <w:t xml:space="preserve">Charlson–Deyo </w:t>
            </w:r>
            <w:r w:rsidR="00FD53CC" w:rsidRPr="00EA6BAF">
              <w:rPr>
                <w:rFonts w:ascii="Book Antiqua" w:eastAsia="Times New Roman" w:hAnsi="Book Antiqua"/>
                <w:bCs/>
                <w:color w:val="000000"/>
                <w:lang w:eastAsia="pt-BR"/>
              </w:rPr>
              <w:t>comorbidity in</w:t>
            </w:r>
            <w:r w:rsidRPr="00EA6BAF">
              <w:rPr>
                <w:rFonts w:ascii="Book Antiqua" w:eastAsia="Times New Roman" w:hAnsi="Book Antiqua"/>
                <w:bCs/>
                <w:color w:val="000000"/>
                <w:lang w:eastAsia="pt-BR"/>
              </w:rPr>
              <w:t xml:space="preserve">dex </w:t>
            </w:r>
          </w:p>
        </w:tc>
        <w:tc>
          <w:tcPr>
            <w:tcW w:w="854" w:type="pct"/>
            <w:tcBorders>
              <w:top w:val="nil"/>
              <w:left w:val="nil"/>
              <w:bottom w:val="nil"/>
              <w:right w:val="nil"/>
            </w:tcBorders>
            <w:shd w:val="clear" w:color="auto" w:fill="auto"/>
            <w:noWrap/>
            <w:vAlign w:val="center"/>
            <w:hideMark/>
          </w:tcPr>
          <w:p w14:paraId="6578CAD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660B0EA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0.391</w:t>
            </w:r>
          </w:p>
        </w:tc>
      </w:tr>
      <w:tr w:rsidR="00FD53CC" w:rsidRPr="00EA6BAF" w14:paraId="766F7AB9" w14:textId="77777777" w:rsidTr="00FD53CC">
        <w:trPr>
          <w:trHeight w:val="283"/>
        </w:trPr>
        <w:tc>
          <w:tcPr>
            <w:tcW w:w="2796" w:type="pct"/>
            <w:tcBorders>
              <w:top w:val="nil"/>
              <w:left w:val="nil"/>
              <w:bottom w:val="nil"/>
              <w:right w:val="nil"/>
            </w:tcBorders>
            <w:shd w:val="clear" w:color="auto" w:fill="auto"/>
            <w:noWrap/>
            <w:vAlign w:val="center"/>
            <w:hideMark/>
          </w:tcPr>
          <w:p w14:paraId="6D2D6819" w14:textId="77777777" w:rsidR="00FD53CC" w:rsidRPr="00EA6BAF" w:rsidRDefault="00FD53CC" w:rsidP="00FD53CC">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w:t>
            </w:r>
          </w:p>
        </w:tc>
        <w:tc>
          <w:tcPr>
            <w:tcW w:w="898" w:type="pct"/>
            <w:tcBorders>
              <w:top w:val="nil"/>
              <w:left w:val="nil"/>
              <w:bottom w:val="nil"/>
              <w:right w:val="nil"/>
            </w:tcBorders>
            <w:shd w:val="clear" w:color="auto" w:fill="auto"/>
            <w:noWrap/>
            <w:vAlign w:val="center"/>
            <w:hideMark/>
          </w:tcPr>
          <w:p w14:paraId="01FF820B"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76 (63.3)</w:t>
            </w:r>
          </w:p>
        </w:tc>
        <w:tc>
          <w:tcPr>
            <w:tcW w:w="854" w:type="pct"/>
            <w:tcBorders>
              <w:top w:val="nil"/>
              <w:left w:val="nil"/>
              <w:bottom w:val="nil"/>
              <w:right w:val="nil"/>
            </w:tcBorders>
            <w:shd w:val="clear" w:color="auto" w:fill="auto"/>
            <w:noWrap/>
            <w:vAlign w:val="center"/>
            <w:hideMark/>
          </w:tcPr>
          <w:p w14:paraId="422C9652"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451" w:type="pct"/>
            <w:tcBorders>
              <w:top w:val="nil"/>
              <w:left w:val="nil"/>
              <w:bottom w:val="nil"/>
              <w:right w:val="nil"/>
            </w:tcBorders>
            <w:shd w:val="clear" w:color="auto" w:fill="auto"/>
            <w:noWrap/>
            <w:vAlign w:val="center"/>
            <w:hideMark/>
          </w:tcPr>
          <w:p w14:paraId="438F95B8"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p>
        </w:tc>
      </w:tr>
      <w:tr w:rsidR="00FD53CC" w:rsidRPr="00EA6BAF" w14:paraId="20DCD4E4" w14:textId="77777777" w:rsidTr="00FD53CC">
        <w:trPr>
          <w:trHeight w:val="283"/>
        </w:trPr>
        <w:tc>
          <w:tcPr>
            <w:tcW w:w="2796" w:type="pct"/>
            <w:tcBorders>
              <w:top w:val="nil"/>
              <w:left w:val="nil"/>
              <w:bottom w:val="nil"/>
              <w:right w:val="nil"/>
            </w:tcBorders>
            <w:shd w:val="clear" w:color="auto" w:fill="auto"/>
            <w:noWrap/>
            <w:vAlign w:val="center"/>
            <w:hideMark/>
          </w:tcPr>
          <w:p w14:paraId="2DC404F8" w14:textId="77777777" w:rsidR="00FD53CC" w:rsidRPr="00EA6BAF" w:rsidRDefault="00FD53CC" w:rsidP="00FD53CC">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&gt;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1</w:t>
            </w:r>
          </w:p>
        </w:tc>
        <w:tc>
          <w:tcPr>
            <w:tcW w:w="898" w:type="pct"/>
            <w:tcBorders>
              <w:top w:val="nil"/>
              <w:left w:val="nil"/>
              <w:bottom w:val="nil"/>
              <w:right w:val="nil"/>
            </w:tcBorders>
            <w:shd w:val="clear" w:color="auto" w:fill="auto"/>
            <w:noWrap/>
            <w:vAlign w:val="center"/>
            <w:hideMark/>
          </w:tcPr>
          <w:p w14:paraId="53FF5803"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44 (36.7)</w:t>
            </w:r>
          </w:p>
        </w:tc>
        <w:tc>
          <w:tcPr>
            <w:tcW w:w="854" w:type="pct"/>
            <w:tcBorders>
              <w:top w:val="nil"/>
              <w:left w:val="nil"/>
              <w:bottom w:val="nil"/>
              <w:right w:val="nil"/>
            </w:tcBorders>
            <w:shd w:val="clear" w:color="auto" w:fill="auto"/>
            <w:noWrap/>
            <w:vAlign w:val="center"/>
            <w:hideMark/>
          </w:tcPr>
          <w:p w14:paraId="05E05498"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451" w:type="pct"/>
            <w:tcBorders>
              <w:top w:val="nil"/>
              <w:left w:val="nil"/>
              <w:bottom w:val="nil"/>
              <w:right w:val="nil"/>
            </w:tcBorders>
            <w:shd w:val="clear" w:color="auto" w:fill="auto"/>
            <w:noWrap/>
            <w:vAlign w:val="center"/>
            <w:hideMark/>
          </w:tcPr>
          <w:p w14:paraId="0A19F51B"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6A5203D8" w14:textId="77777777" w:rsidTr="00FD53CC">
        <w:trPr>
          <w:trHeight w:val="283"/>
        </w:trPr>
        <w:tc>
          <w:tcPr>
            <w:tcW w:w="3694" w:type="pct"/>
            <w:gridSpan w:val="2"/>
            <w:tcBorders>
              <w:top w:val="nil"/>
              <w:left w:val="nil"/>
              <w:bottom w:val="nil"/>
              <w:right w:val="nil"/>
            </w:tcBorders>
            <w:shd w:val="clear" w:color="auto" w:fill="auto"/>
            <w:noWrap/>
            <w:vAlign w:val="center"/>
            <w:hideMark/>
          </w:tcPr>
          <w:p w14:paraId="52DFFEA0" w14:textId="77777777" w:rsidR="00EA6BAF" w:rsidRPr="00EA6BAF" w:rsidRDefault="00EA6BAF" w:rsidP="00EA6BAF">
            <w:pPr>
              <w:adjustRightInd w:val="0"/>
              <w:snapToGrid w:val="0"/>
              <w:spacing w:line="360" w:lineRule="auto"/>
              <w:jc w:val="both"/>
              <w:rPr>
                <w:rFonts w:ascii="Book Antiqua" w:hAnsi="Book Antiqua"/>
                <w:bCs/>
                <w:color w:val="000000"/>
                <w:lang w:eastAsia="zh-CN"/>
              </w:rPr>
            </w:pPr>
            <w:r w:rsidRPr="00EA6BAF">
              <w:rPr>
                <w:rFonts w:ascii="Book Antiqua" w:eastAsia="Times New Roman" w:hAnsi="Book Antiqua"/>
                <w:bCs/>
                <w:color w:val="000000"/>
                <w:lang w:eastAsia="pt-BR"/>
              </w:rPr>
              <w:t>American Society of Anesthesiologists</w:t>
            </w:r>
          </w:p>
        </w:tc>
        <w:tc>
          <w:tcPr>
            <w:tcW w:w="854" w:type="pct"/>
            <w:tcBorders>
              <w:top w:val="nil"/>
              <w:left w:val="nil"/>
              <w:bottom w:val="nil"/>
              <w:right w:val="nil"/>
            </w:tcBorders>
            <w:shd w:val="clear" w:color="auto" w:fill="auto"/>
            <w:noWrap/>
            <w:vAlign w:val="center"/>
            <w:hideMark/>
          </w:tcPr>
          <w:p w14:paraId="76382B1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63DB2C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0.561</w:t>
            </w:r>
          </w:p>
        </w:tc>
      </w:tr>
      <w:tr w:rsidR="00A00AD2" w:rsidRPr="00EA6BAF" w14:paraId="547979F7" w14:textId="77777777" w:rsidTr="00A00AD2">
        <w:trPr>
          <w:trHeight w:val="283"/>
        </w:trPr>
        <w:tc>
          <w:tcPr>
            <w:tcW w:w="2796" w:type="pct"/>
            <w:tcBorders>
              <w:top w:val="nil"/>
              <w:left w:val="nil"/>
              <w:bottom w:val="nil"/>
              <w:right w:val="nil"/>
            </w:tcBorders>
            <w:shd w:val="clear" w:color="auto" w:fill="auto"/>
            <w:noWrap/>
            <w:vAlign w:val="center"/>
            <w:hideMark/>
          </w:tcPr>
          <w:p w14:paraId="676A53BA" w14:textId="77777777" w:rsidR="00A00AD2" w:rsidRPr="00EA6BAF" w:rsidRDefault="00A00AD2" w:rsidP="00A00AD2">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I/</w:t>
            </w:r>
            <w:r w:rsidRPr="00EA6BAF">
              <w:rPr>
                <w:rFonts w:ascii="Book Antiqua" w:eastAsia="Times New Roman" w:hAnsi="Book Antiqua"/>
                <w:color w:val="000000"/>
                <w:lang w:val="pt-BR" w:eastAsia="pt-BR"/>
              </w:rPr>
              <w:t>II</w:t>
            </w:r>
          </w:p>
        </w:tc>
        <w:tc>
          <w:tcPr>
            <w:tcW w:w="898" w:type="pct"/>
            <w:tcBorders>
              <w:top w:val="nil"/>
              <w:left w:val="nil"/>
              <w:bottom w:val="nil"/>
              <w:right w:val="nil"/>
            </w:tcBorders>
            <w:shd w:val="clear" w:color="auto" w:fill="auto"/>
            <w:noWrap/>
            <w:vAlign w:val="center"/>
            <w:hideMark/>
          </w:tcPr>
          <w:p w14:paraId="751AF3BD"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82 (68.3)</w:t>
            </w:r>
          </w:p>
        </w:tc>
        <w:tc>
          <w:tcPr>
            <w:tcW w:w="854" w:type="pct"/>
            <w:tcBorders>
              <w:top w:val="nil"/>
              <w:left w:val="nil"/>
              <w:bottom w:val="nil"/>
              <w:right w:val="nil"/>
            </w:tcBorders>
            <w:shd w:val="clear" w:color="auto" w:fill="auto"/>
            <w:noWrap/>
            <w:vAlign w:val="center"/>
            <w:hideMark/>
          </w:tcPr>
          <w:p w14:paraId="26058C74"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 (73.2)</w:t>
            </w:r>
          </w:p>
        </w:tc>
        <w:tc>
          <w:tcPr>
            <w:tcW w:w="451" w:type="pct"/>
            <w:tcBorders>
              <w:top w:val="nil"/>
              <w:left w:val="nil"/>
              <w:bottom w:val="nil"/>
              <w:right w:val="nil"/>
            </w:tcBorders>
            <w:shd w:val="clear" w:color="auto" w:fill="auto"/>
            <w:noWrap/>
            <w:vAlign w:val="center"/>
            <w:hideMark/>
          </w:tcPr>
          <w:p w14:paraId="3DE9FC1B"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p>
        </w:tc>
      </w:tr>
      <w:tr w:rsidR="00A00AD2" w:rsidRPr="00EA6BAF" w14:paraId="0A6B164E" w14:textId="77777777" w:rsidTr="00A00AD2">
        <w:trPr>
          <w:trHeight w:val="283"/>
        </w:trPr>
        <w:tc>
          <w:tcPr>
            <w:tcW w:w="2796" w:type="pct"/>
            <w:tcBorders>
              <w:top w:val="nil"/>
              <w:left w:val="nil"/>
              <w:bottom w:val="nil"/>
              <w:right w:val="nil"/>
            </w:tcBorders>
            <w:shd w:val="clear" w:color="auto" w:fill="auto"/>
            <w:noWrap/>
            <w:vAlign w:val="center"/>
            <w:hideMark/>
          </w:tcPr>
          <w:p w14:paraId="5348D09F" w14:textId="77777777" w:rsidR="00A00AD2" w:rsidRPr="00EA6BAF" w:rsidRDefault="00A00AD2" w:rsidP="00A00AD2">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III/</w:t>
            </w:r>
            <w:r w:rsidRPr="00EA6BAF">
              <w:rPr>
                <w:rFonts w:ascii="Book Antiqua" w:eastAsia="Times New Roman" w:hAnsi="Book Antiqua"/>
                <w:color w:val="000000"/>
                <w:lang w:val="pt-BR" w:eastAsia="pt-BR"/>
              </w:rPr>
              <w:t>IV</w:t>
            </w:r>
          </w:p>
        </w:tc>
        <w:tc>
          <w:tcPr>
            <w:tcW w:w="898" w:type="pct"/>
            <w:tcBorders>
              <w:top w:val="nil"/>
              <w:left w:val="nil"/>
              <w:bottom w:val="nil"/>
              <w:right w:val="nil"/>
            </w:tcBorders>
            <w:shd w:val="clear" w:color="auto" w:fill="auto"/>
            <w:noWrap/>
            <w:vAlign w:val="center"/>
            <w:hideMark/>
          </w:tcPr>
          <w:p w14:paraId="2B784013"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38 (31.7)</w:t>
            </w:r>
          </w:p>
        </w:tc>
        <w:tc>
          <w:tcPr>
            <w:tcW w:w="854" w:type="pct"/>
            <w:tcBorders>
              <w:top w:val="nil"/>
              <w:left w:val="nil"/>
              <w:bottom w:val="nil"/>
              <w:right w:val="nil"/>
            </w:tcBorders>
            <w:shd w:val="clear" w:color="auto" w:fill="auto"/>
            <w:noWrap/>
            <w:vAlign w:val="center"/>
            <w:hideMark/>
          </w:tcPr>
          <w:p w14:paraId="3F3EEA5A"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(26.8)</w:t>
            </w:r>
          </w:p>
        </w:tc>
        <w:tc>
          <w:tcPr>
            <w:tcW w:w="451" w:type="pct"/>
            <w:tcBorders>
              <w:top w:val="nil"/>
              <w:left w:val="nil"/>
              <w:bottom w:val="nil"/>
              <w:right w:val="nil"/>
            </w:tcBorders>
            <w:shd w:val="clear" w:color="auto" w:fill="auto"/>
            <w:noWrap/>
            <w:vAlign w:val="center"/>
            <w:hideMark/>
          </w:tcPr>
          <w:p w14:paraId="6BB1432D"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3C7E8F8" w14:textId="77777777" w:rsidTr="00FD53CC">
        <w:trPr>
          <w:trHeight w:val="283"/>
        </w:trPr>
        <w:tc>
          <w:tcPr>
            <w:tcW w:w="2796" w:type="pct"/>
            <w:tcBorders>
              <w:top w:val="nil"/>
              <w:left w:val="nil"/>
              <w:bottom w:val="nil"/>
              <w:right w:val="nil"/>
            </w:tcBorders>
            <w:shd w:val="clear" w:color="auto" w:fill="auto"/>
            <w:noWrap/>
            <w:vAlign w:val="center"/>
            <w:hideMark/>
          </w:tcPr>
          <w:p w14:paraId="494352AD"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Tumor site</w:t>
            </w:r>
          </w:p>
        </w:tc>
        <w:tc>
          <w:tcPr>
            <w:tcW w:w="898" w:type="pct"/>
            <w:tcBorders>
              <w:top w:val="nil"/>
              <w:left w:val="nil"/>
              <w:bottom w:val="nil"/>
              <w:right w:val="nil"/>
            </w:tcBorders>
            <w:shd w:val="clear" w:color="auto" w:fill="auto"/>
            <w:noWrap/>
            <w:vAlign w:val="center"/>
            <w:hideMark/>
          </w:tcPr>
          <w:p w14:paraId="36C7945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21935B46"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2D215BB5"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0.002</w:t>
            </w:r>
          </w:p>
        </w:tc>
      </w:tr>
      <w:tr w:rsidR="00023D59" w:rsidRPr="00EA6BAF" w14:paraId="0A993F35" w14:textId="77777777" w:rsidTr="00023D59">
        <w:trPr>
          <w:trHeight w:val="283"/>
        </w:trPr>
        <w:tc>
          <w:tcPr>
            <w:tcW w:w="2796" w:type="pct"/>
            <w:tcBorders>
              <w:top w:val="nil"/>
              <w:left w:val="nil"/>
              <w:bottom w:val="nil"/>
              <w:right w:val="nil"/>
            </w:tcBorders>
            <w:shd w:val="clear" w:color="auto" w:fill="auto"/>
            <w:noWrap/>
            <w:vAlign w:val="center"/>
            <w:hideMark/>
          </w:tcPr>
          <w:p w14:paraId="57417777"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Cardia Siewert II</w:t>
            </w:r>
          </w:p>
        </w:tc>
        <w:tc>
          <w:tcPr>
            <w:tcW w:w="898" w:type="pct"/>
            <w:tcBorders>
              <w:top w:val="nil"/>
              <w:left w:val="nil"/>
              <w:bottom w:val="nil"/>
              <w:right w:val="nil"/>
            </w:tcBorders>
            <w:shd w:val="clear" w:color="auto" w:fill="auto"/>
            <w:noWrap/>
            <w:vAlign w:val="center"/>
            <w:hideMark/>
          </w:tcPr>
          <w:p w14:paraId="0590F65D"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16 (13.3)</w:t>
            </w:r>
          </w:p>
        </w:tc>
        <w:tc>
          <w:tcPr>
            <w:tcW w:w="854" w:type="pct"/>
            <w:tcBorders>
              <w:top w:val="nil"/>
              <w:left w:val="nil"/>
              <w:bottom w:val="nil"/>
              <w:right w:val="nil"/>
            </w:tcBorders>
            <w:shd w:val="clear" w:color="auto" w:fill="auto"/>
            <w:noWrap/>
            <w:vAlign w:val="center"/>
            <w:hideMark/>
          </w:tcPr>
          <w:p w14:paraId="2547F101"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 (0)</w:t>
            </w:r>
          </w:p>
        </w:tc>
        <w:tc>
          <w:tcPr>
            <w:tcW w:w="451" w:type="pct"/>
            <w:tcBorders>
              <w:top w:val="nil"/>
              <w:left w:val="nil"/>
              <w:bottom w:val="nil"/>
              <w:right w:val="nil"/>
            </w:tcBorders>
            <w:shd w:val="clear" w:color="auto" w:fill="auto"/>
            <w:noWrap/>
            <w:vAlign w:val="center"/>
            <w:hideMark/>
          </w:tcPr>
          <w:p w14:paraId="53F57513"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023D59" w:rsidRPr="00EA6BAF" w14:paraId="5D754075" w14:textId="77777777" w:rsidTr="00023D59">
        <w:trPr>
          <w:trHeight w:val="283"/>
        </w:trPr>
        <w:tc>
          <w:tcPr>
            <w:tcW w:w="2796" w:type="pct"/>
            <w:tcBorders>
              <w:top w:val="nil"/>
              <w:left w:val="nil"/>
              <w:bottom w:val="nil"/>
              <w:right w:val="nil"/>
            </w:tcBorders>
            <w:shd w:val="clear" w:color="auto" w:fill="auto"/>
            <w:noWrap/>
            <w:vAlign w:val="center"/>
            <w:hideMark/>
          </w:tcPr>
          <w:p w14:paraId="341A9DE9"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Cardia Siewert III</w:t>
            </w:r>
          </w:p>
        </w:tc>
        <w:tc>
          <w:tcPr>
            <w:tcW w:w="898" w:type="pct"/>
            <w:tcBorders>
              <w:top w:val="nil"/>
              <w:left w:val="nil"/>
              <w:bottom w:val="nil"/>
              <w:right w:val="nil"/>
            </w:tcBorders>
            <w:shd w:val="clear" w:color="auto" w:fill="auto"/>
            <w:noWrap/>
            <w:vAlign w:val="center"/>
            <w:hideMark/>
          </w:tcPr>
          <w:p w14:paraId="7C28BC52"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(26.7)</w:t>
            </w:r>
          </w:p>
        </w:tc>
        <w:tc>
          <w:tcPr>
            <w:tcW w:w="854" w:type="pct"/>
            <w:tcBorders>
              <w:top w:val="nil"/>
              <w:left w:val="nil"/>
              <w:bottom w:val="nil"/>
              <w:right w:val="nil"/>
            </w:tcBorders>
            <w:shd w:val="clear" w:color="auto" w:fill="auto"/>
            <w:noWrap/>
            <w:vAlign w:val="center"/>
            <w:hideMark/>
          </w:tcPr>
          <w:p w14:paraId="41CD9D56"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(12.2)</w:t>
            </w:r>
          </w:p>
        </w:tc>
        <w:tc>
          <w:tcPr>
            <w:tcW w:w="451" w:type="pct"/>
            <w:tcBorders>
              <w:top w:val="nil"/>
              <w:left w:val="nil"/>
              <w:bottom w:val="nil"/>
              <w:right w:val="nil"/>
            </w:tcBorders>
            <w:shd w:val="clear" w:color="auto" w:fill="auto"/>
            <w:noWrap/>
            <w:vAlign w:val="center"/>
            <w:hideMark/>
          </w:tcPr>
          <w:p w14:paraId="0819B65A"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023D59" w:rsidRPr="00EA6BAF" w14:paraId="71B8A3CA" w14:textId="77777777" w:rsidTr="00023D59">
        <w:trPr>
          <w:trHeight w:val="283"/>
        </w:trPr>
        <w:tc>
          <w:tcPr>
            <w:tcW w:w="2796" w:type="pct"/>
            <w:tcBorders>
              <w:top w:val="nil"/>
              <w:left w:val="nil"/>
              <w:bottom w:val="nil"/>
              <w:right w:val="nil"/>
            </w:tcBorders>
            <w:shd w:val="clear" w:color="auto" w:fill="auto"/>
            <w:noWrap/>
            <w:vAlign w:val="center"/>
            <w:hideMark/>
          </w:tcPr>
          <w:p w14:paraId="7636B752"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Corpus/fundus</w:t>
            </w:r>
          </w:p>
        </w:tc>
        <w:tc>
          <w:tcPr>
            <w:tcW w:w="898" w:type="pct"/>
            <w:tcBorders>
              <w:top w:val="nil"/>
              <w:left w:val="nil"/>
              <w:bottom w:val="nil"/>
              <w:right w:val="nil"/>
            </w:tcBorders>
            <w:shd w:val="clear" w:color="auto" w:fill="auto"/>
            <w:noWrap/>
            <w:vAlign w:val="center"/>
            <w:hideMark/>
          </w:tcPr>
          <w:p w14:paraId="2C23B76E"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72 (60)</w:t>
            </w:r>
          </w:p>
        </w:tc>
        <w:tc>
          <w:tcPr>
            <w:tcW w:w="854" w:type="pct"/>
            <w:tcBorders>
              <w:top w:val="nil"/>
              <w:left w:val="nil"/>
              <w:bottom w:val="nil"/>
              <w:right w:val="nil"/>
            </w:tcBorders>
            <w:shd w:val="clear" w:color="auto" w:fill="auto"/>
            <w:noWrap/>
            <w:vAlign w:val="center"/>
            <w:hideMark/>
          </w:tcPr>
          <w:p w14:paraId="7140CD80"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(87.8)</w:t>
            </w:r>
          </w:p>
        </w:tc>
        <w:tc>
          <w:tcPr>
            <w:tcW w:w="451" w:type="pct"/>
            <w:tcBorders>
              <w:top w:val="nil"/>
              <w:left w:val="nil"/>
              <w:bottom w:val="nil"/>
              <w:right w:val="nil"/>
            </w:tcBorders>
            <w:shd w:val="clear" w:color="auto" w:fill="auto"/>
            <w:noWrap/>
            <w:vAlign w:val="center"/>
            <w:hideMark/>
          </w:tcPr>
          <w:p w14:paraId="5E189FD5"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0E3FED4" w14:textId="77777777" w:rsidTr="00FD53CC">
        <w:trPr>
          <w:trHeight w:val="283"/>
        </w:trPr>
        <w:tc>
          <w:tcPr>
            <w:tcW w:w="2796" w:type="pct"/>
            <w:tcBorders>
              <w:top w:val="nil"/>
              <w:left w:val="nil"/>
              <w:bottom w:val="nil"/>
              <w:right w:val="nil"/>
            </w:tcBorders>
            <w:shd w:val="clear" w:color="auto" w:fill="auto"/>
            <w:noWrap/>
            <w:vAlign w:val="center"/>
            <w:hideMark/>
          </w:tcPr>
          <w:p w14:paraId="53706E6C"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Surgical acess</w:t>
            </w:r>
          </w:p>
        </w:tc>
        <w:tc>
          <w:tcPr>
            <w:tcW w:w="898" w:type="pct"/>
            <w:tcBorders>
              <w:top w:val="nil"/>
              <w:left w:val="nil"/>
              <w:bottom w:val="nil"/>
              <w:right w:val="nil"/>
            </w:tcBorders>
            <w:shd w:val="clear" w:color="auto" w:fill="auto"/>
            <w:noWrap/>
            <w:vAlign w:val="center"/>
            <w:hideMark/>
          </w:tcPr>
          <w:p w14:paraId="1B4910C2"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5D14AF0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7D8C77F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0.693</w:t>
            </w:r>
          </w:p>
        </w:tc>
      </w:tr>
      <w:tr w:rsidR="003E29A3" w:rsidRPr="00EA6BAF" w14:paraId="1E6A0FAA" w14:textId="77777777" w:rsidTr="003E29A3">
        <w:trPr>
          <w:trHeight w:val="283"/>
        </w:trPr>
        <w:tc>
          <w:tcPr>
            <w:tcW w:w="2796" w:type="pct"/>
            <w:tcBorders>
              <w:top w:val="nil"/>
              <w:left w:val="nil"/>
              <w:bottom w:val="nil"/>
              <w:right w:val="nil"/>
            </w:tcBorders>
            <w:shd w:val="clear" w:color="auto" w:fill="auto"/>
            <w:noWrap/>
            <w:vAlign w:val="center"/>
            <w:hideMark/>
          </w:tcPr>
          <w:p w14:paraId="15B3BD4C"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Open</w:t>
            </w:r>
          </w:p>
        </w:tc>
        <w:tc>
          <w:tcPr>
            <w:tcW w:w="898" w:type="pct"/>
            <w:tcBorders>
              <w:top w:val="nil"/>
              <w:left w:val="nil"/>
              <w:bottom w:val="nil"/>
              <w:right w:val="nil"/>
            </w:tcBorders>
            <w:shd w:val="clear" w:color="auto" w:fill="auto"/>
            <w:noWrap/>
            <w:vAlign w:val="center"/>
            <w:hideMark/>
          </w:tcPr>
          <w:p w14:paraId="2B71BB8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108 (90)</w:t>
            </w:r>
          </w:p>
        </w:tc>
        <w:tc>
          <w:tcPr>
            <w:tcW w:w="854" w:type="pct"/>
            <w:tcBorders>
              <w:top w:val="nil"/>
              <w:left w:val="nil"/>
              <w:bottom w:val="nil"/>
              <w:right w:val="nil"/>
            </w:tcBorders>
            <w:shd w:val="clear" w:color="auto" w:fill="auto"/>
            <w:noWrap/>
            <w:vAlign w:val="center"/>
            <w:hideMark/>
          </w:tcPr>
          <w:p w14:paraId="4533858E"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(87.9)</w:t>
            </w:r>
          </w:p>
        </w:tc>
        <w:tc>
          <w:tcPr>
            <w:tcW w:w="451" w:type="pct"/>
            <w:tcBorders>
              <w:top w:val="nil"/>
              <w:left w:val="nil"/>
              <w:bottom w:val="nil"/>
              <w:right w:val="nil"/>
            </w:tcBorders>
            <w:shd w:val="clear" w:color="auto" w:fill="auto"/>
            <w:noWrap/>
            <w:vAlign w:val="center"/>
            <w:hideMark/>
          </w:tcPr>
          <w:p w14:paraId="649760D1"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5E2A7798" w14:textId="77777777" w:rsidTr="003E29A3">
        <w:trPr>
          <w:trHeight w:val="283"/>
        </w:trPr>
        <w:tc>
          <w:tcPr>
            <w:tcW w:w="2796" w:type="pct"/>
            <w:tcBorders>
              <w:top w:val="nil"/>
              <w:left w:val="nil"/>
              <w:bottom w:val="nil"/>
              <w:right w:val="nil"/>
            </w:tcBorders>
            <w:shd w:val="clear" w:color="auto" w:fill="auto"/>
            <w:noWrap/>
            <w:vAlign w:val="center"/>
            <w:hideMark/>
          </w:tcPr>
          <w:p w14:paraId="65E7A926"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Laparoscopic</w:t>
            </w:r>
          </w:p>
        </w:tc>
        <w:tc>
          <w:tcPr>
            <w:tcW w:w="898" w:type="pct"/>
            <w:tcBorders>
              <w:top w:val="nil"/>
              <w:left w:val="nil"/>
              <w:bottom w:val="nil"/>
              <w:right w:val="nil"/>
            </w:tcBorders>
            <w:shd w:val="clear" w:color="auto" w:fill="auto"/>
            <w:noWrap/>
            <w:vAlign w:val="center"/>
            <w:hideMark/>
          </w:tcPr>
          <w:p w14:paraId="03510015"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12(10)</w:t>
            </w:r>
          </w:p>
        </w:tc>
        <w:tc>
          <w:tcPr>
            <w:tcW w:w="854" w:type="pct"/>
            <w:tcBorders>
              <w:top w:val="nil"/>
              <w:left w:val="nil"/>
              <w:bottom w:val="nil"/>
              <w:right w:val="nil"/>
            </w:tcBorders>
            <w:shd w:val="clear" w:color="auto" w:fill="auto"/>
            <w:noWrap/>
            <w:vAlign w:val="center"/>
            <w:hideMark/>
          </w:tcPr>
          <w:p w14:paraId="557CE0F9"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(12.1)</w:t>
            </w:r>
          </w:p>
        </w:tc>
        <w:tc>
          <w:tcPr>
            <w:tcW w:w="451" w:type="pct"/>
            <w:tcBorders>
              <w:top w:val="nil"/>
              <w:left w:val="nil"/>
              <w:bottom w:val="nil"/>
              <w:right w:val="nil"/>
            </w:tcBorders>
            <w:shd w:val="clear" w:color="auto" w:fill="auto"/>
            <w:noWrap/>
            <w:vAlign w:val="center"/>
            <w:hideMark/>
          </w:tcPr>
          <w:p w14:paraId="32CF84E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32D64262" w14:textId="77777777" w:rsidTr="00FD53CC">
        <w:trPr>
          <w:trHeight w:val="283"/>
        </w:trPr>
        <w:tc>
          <w:tcPr>
            <w:tcW w:w="3694" w:type="pct"/>
            <w:gridSpan w:val="2"/>
            <w:tcBorders>
              <w:top w:val="nil"/>
              <w:left w:val="nil"/>
              <w:bottom w:val="nil"/>
              <w:right w:val="nil"/>
            </w:tcBorders>
            <w:shd w:val="clear" w:color="auto" w:fill="auto"/>
            <w:noWrap/>
            <w:vAlign w:val="center"/>
            <w:hideMark/>
          </w:tcPr>
          <w:p w14:paraId="1E3AEEB8"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eastAsia="pt-BR"/>
              </w:rPr>
            </w:pPr>
            <w:r w:rsidRPr="00EA6BAF">
              <w:rPr>
                <w:rFonts w:ascii="Book Antiqua" w:eastAsia="Times New Roman" w:hAnsi="Book Antiqua"/>
                <w:bCs/>
                <w:color w:val="000000"/>
                <w:lang w:eastAsia="pt-BR"/>
              </w:rPr>
              <w:t>Combined resection of other organs</w:t>
            </w:r>
          </w:p>
        </w:tc>
        <w:tc>
          <w:tcPr>
            <w:tcW w:w="854" w:type="pct"/>
            <w:tcBorders>
              <w:top w:val="nil"/>
              <w:left w:val="nil"/>
              <w:bottom w:val="nil"/>
              <w:right w:val="nil"/>
            </w:tcBorders>
            <w:shd w:val="clear" w:color="auto" w:fill="auto"/>
            <w:noWrap/>
            <w:vAlign w:val="center"/>
            <w:hideMark/>
          </w:tcPr>
          <w:p w14:paraId="55E4BCE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4330666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0.789</w:t>
            </w:r>
          </w:p>
        </w:tc>
      </w:tr>
      <w:tr w:rsidR="003E29A3" w:rsidRPr="00EA6BAF" w14:paraId="1F4E5598" w14:textId="77777777" w:rsidTr="003E29A3">
        <w:trPr>
          <w:trHeight w:val="283"/>
        </w:trPr>
        <w:tc>
          <w:tcPr>
            <w:tcW w:w="2796" w:type="pct"/>
            <w:tcBorders>
              <w:top w:val="nil"/>
              <w:left w:val="nil"/>
              <w:bottom w:val="nil"/>
              <w:right w:val="nil"/>
            </w:tcBorders>
            <w:shd w:val="clear" w:color="auto" w:fill="auto"/>
            <w:noWrap/>
            <w:vAlign w:val="center"/>
            <w:hideMark/>
          </w:tcPr>
          <w:p w14:paraId="60BD7AD2"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No</w:t>
            </w:r>
          </w:p>
        </w:tc>
        <w:tc>
          <w:tcPr>
            <w:tcW w:w="898" w:type="pct"/>
            <w:tcBorders>
              <w:top w:val="nil"/>
              <w:left w:val="nil"/>
              <w:bottom w:val="nil"/>
              <w:right w:val="nil"/>
            </w:tcBorders>
            <w:shd w:val="clear" w:color="auto" w:fill="auto"/>
            <w:noWrap/>
            <w:vAlign w:val="center"/>
            <w:hideMark/>
          </w:tcPr>
          <w:p w14:paraId="601DC69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96 (80)</w:t>
            </w:r>
          </w:p>
        </w:tc>
        <w:tc>
          <w:tcPr>
            <w:tcW w:w="854" w:type="pct"/>
            <w:tcBorders>
              <w:top w:val="nil"/>
              <w:left w:val="nil"/>
              <w:bottom w:val="nil"/>
              <w:right w:val="nil"/>
            </w:tcBorders>
            <w:shd w:val="clear" w:color="auto" w:fill="auto"/>
            <w:noWrap/>
            <w:vAlign w:val="center"/>
            <w:hideMark/>
          </w:tcPr>
          <w:p w14:paraId="71589C2B"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(78)</w:t>
            </w:r>
          </w:p>
        </w:tc>
        <w:tc>
          <w:tcPr>
            <w:tcW w:w="451" w:type="pct"/>
            <w:tcBorders>
              <w:top w:val="nil"/>
              <w:left w:val="nil"/>
              <w:bottom w:val="nil"/>
              <w:right w:val="nil"/>
            </w:tcBorders>
            <w:shd w:val="clear" w:color="auto" w:fill="auto"/>
            <w:noWrap/>
            <w:vAlign w:val="center"/>
            <w:hideMark/>
          </w:tcPr>
          <w:p w14:paraId="6F6C0D7D"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0797DA75" w14:textId="77777777" w:rsidTr="003E29A3">
        <w:trPr>
          <w:trHeight w:val="283"/>
        </w:trPr>
        <w:tc>
          <w:tcPr>
            <w:tcW w:w="2796" w:type="pct"/>
            <w:tcBorders>
              <w:top w:val="nil"/>
              <w:left w:val="nil"/>
              <w:bottom w:val="nil"/>
              <w:right w:val="nil"/>
            </w:tcBorders>
            <w:shd w:val="clear" w:color="auto" w:fill="auto"/>
            <w:noWrap/>
            <w:vAlign w:val="center"/>
            <w:hideMark/>
          </w:tcPr>
          <w:p w14:paraId="1B367253"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Yes</w:t>
            </w:r>
          </w:p>
        </w:tc>
        <w:tc>
          <w:tcPr>
            <w:tcW w:w="898" w:type="pct"/>
            <w:tcBorders>
              <w:top w:val="nil"/>
              <w:left w:val="nil"/>
              <w:bottom w:val="nil"/>
              <w:right w:val="nil"/>
            </w:tcBorders>
            <w:shd w:val="clear" w:color="auto" w:fill="auto"/>
            <w:noWrap/>
            <w:vAlign w:val="center"/>
            <w:hideMark/>
          </w:tcPr>
          <w:p w14:paraId="12CCA64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24 (20)</w:t>
            </w:r>
          </w:p>
        </w:tc>
        <w:tc>
          <w:tcPr>
            <w:tcW w:w="854" w:type="pct"/>
            <w:tcBorders>
              <w:top w:val="nil"/>
              <w:left w:val="nil"/>
              <w:bottom w:val="nil"/>
              <w:right w:val="nil"/>
            </w:tcBorders>
            <w:shd w:val="clear" w:color="auto" w:fill="auto"/>
            <w:noWrap/>
            <w:vAlign w:val="center"/>
            <w:hideMark/>
          </w:tcPr>
          <w:p w14:paraId="5013E09C"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451" w:type="pct"/>
            <w:tcBorders>
              <w:top w:val="nil"/>
              <w:left w:val="nil"/>
              <w:bottom w:val="nil"/>
              <w:right w:val="nil"/>
            </w:tcBorders>
            <w:shd w:val="clear" w:color="auto" w:fill="auto"/>
            <w:noWrap/>
            <w:vAlign w:val="center"/>
            <w:hideMark/>
          </w:tcPr>
          <w:p w14:paraId="259CB350"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511B651" w14:textId="77777777" w:rsidTr="00FD53CC">
        <w:trPr>
          <w:trHeight w:val="283"/>
        </w:trPr>
        <w:tc>
          <w:tcPr>
            <w:tcW w:w="3694" w:type="pct"/>
            <w:gridSpan w:val="2"/>
            <w:tcBorders>
              <w:top w:val="nil"/>
              <w:left w:val="nil"/>
              <w:bottom w:val="nil"/>
              <w:right w:val="nil"/>
            </w:tcBorders>
            <w:shd w:val="clear" w:color="auto" w:fill="auto"/>
            <w:noWrap/>
            <w:vAlign w:val="center"/>
            <w:hideMark/>
          </w:tcPr>
          <w:p w14:paraId="67A47E89"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Grade of Postoperative complication</w:t>
            </w:r>
          </w:p>
        </w:tc>
        <w:tc>
          <w:tcPr>
            <w:tcW w:w="854" w:type="pct"/>
            <w:tcBorders>
              <w:top w:val="nil"/>
              <w:left w:val="nil"/>
              <w:bottom w:val="nil"/>
              <w:right w:val="nil"/>
            </w:tcBorders>
            <w:shd w:val="clear" w:color="auto" w:fill="auto"/>
            <w:noWrap/>
            <w:vAlign w:val="center"/>
            <w:hideMark/>
          </w:tcPr>
          <w:p w14:paraId="2C974B4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432F9F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0.867</w:t>
            </w:r>
          </w:p>
        </w:tc>
      </w:tr>
      <w:tr w:rsidR="003E29A3" w:rsidRPr="00EA6BAF" w14:paraId="02B5189B" w14:textId="77777777" w:rsidTr="003E29A3">
        <w:trPr>
          <w:trHeight w:val="283"/>
        </w:trPr>
        <w:tc>
          <w:tcPr>
            <w:tcW w:w="2796" w:type="pct"/>
            <w:tcBorders>
              <w:top w:val="nil"/>
              <w:left w:val="nil"/>
              <w:bottom w:val="nil"/>
              <w:right w:val="nil"/>
            </w:tcBorders>
            <w:shd w:val="clear" w:color="auto" w:fill="auto"/>
            <w:noWrap/>
            <w:vAlign w:val="center"/>
            <w:hideMark/>
          </w:tcPr>
          <w:p w14:paraId="638C0229"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0-I-</w:t>
            </w:r>
            <w:r w:rsidRPr="00EA6BAF">
              <w:rPr>
                <w:rFonts w:ascii="Book Antiqua" w:eastAsia="Times New Roman" w:hAnsi="Book Antiqua"/>
                <w:color w:val="000000"/>
                <w:lang w:val="pt-BR" w:eastAsia="pt-BR"/>
              </w:rPr>
              <w:t>II</w:t>
            </w:r>
          </w:p>
        </w:tc>
        <w:tc>
          <w:tcPr>
            <w:tcW w:w="898" w:type="pct"/>
            <w:tcBorders>
              <w:top w:val="nil"/>
              <w:left w:val="nil"/>
              <w:bottom w:val="nil"/>
              <w:right w:val="nil"/>
            </w:tcBorders>
            <w:shd w:val="clear" w:color="auto" w:fill="auto"/>
            <w:noWrap/>
            <w:vAlign w:val="center"/>
            <w:hideMark/>
          </w:tcPr>
          <w:p w14:paraId="0D3BDCB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98 (81.7)</w:t>
            </w:r>
          </w:p>
        </w:tc>
        <w:tc>
          <w:tcPr>
            <w:tcW w:w="854" w:type="pct"/>
            <w:tcBorders>
              <w:top w:val="nil"/>
              <w:left w:val="nil"/>
              <w:bottom w:val="nil"/>
              <w:right w:val="nil"/>
            </w:tcBorders>
            <w:shd w:val="clear" w:color="auto" w:fill="auto"/>
            <w:noWrap/>
            <w:vAlign w:val="center"/>
            <w:hideMark/>
          </w:tcPr>
          <w:p w14:paraId="4C8E97E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33 (80.5)</w:t>
            </w:r>
          </w:p>
        </w:tc>
        <w:tc>
          <w:tcPr>
            <w:tcW w:w="451" w:type="pct"/>
            <w:tcBorders>
              <w:top w:val="nil"/>
              <w:left w:val="nil"/>
              <w:bottom w:val="nil"/>
              <w:right w:val="nil"/>
            </w:tcBorders>
            <w:shd w:val="clear" w:color="auto" w:fill="auto"/>
            <w:noWrap/>
            <w:vAlign w:val="center"/>
            <w:hideMark/>
          </w:tcPr>
          <w:p w14:paraId="1565F001"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7CBAD7F0" w14:textId="77777777" w:rsidTr="003E29A3">
        <w:trPr>
          <w:trHeight w:val="283"/>
        </w:trPr>
        <w:tc>
          <w:tcPr>
            <w:tcW w:w="2796" w:type="pct"/>
            <w:tcBorders>
              <w:top w:val="nil"/>
              <w:left w:val="nil"/>
              <w:bottom w:val="nil"/>
              <w:right w:val="nil"/>
            </w:tcBorders>
            <w:shd w:val="clear" w:color="auto" w:fill="auto"/>
            <w:noWrap/>
            <w:vAlign w:val="center"/>
            <w:hideMark/>
          </w:tcPr>
          <w:p w14:paraId="787D954C"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lastRenderedPageBreak/>
              <w:t>III-</w:t>
            </w:r>
            <w:r w:rsidRPr="00EA6BAF">
              <w:rPr>
                <w:rFonts w:ascii="Book Antiqua" w:eastAsia="Times New Roman" w:hAnsi="Book Antiqua"/>
                <w:color w:val="000000"/>
                <w:lang w:val="pt-BR" w:eastAsia="pt-BR"/>
              </w:rPr>
              <w:t>IV</w:t>
            </w:r>
          </w:p>
        </w:tc>
        <w:tc>
          <w:tcPr>
            <w:tcW w:w="898" w:type="pct"/>
            <w:tcBorders>
              <w:top w:val="nil"/>
              <w:left w:val="nil"/>
              <w:bottom w:val="nil"/>
              <w:right w:val="nil"/>
            </w:tcBorders>
            <w:shd w:val="clear" w:color="auto" w:fill="auto"/>
            <w:noWrap/>
            <w:vAlign w:val="center"/>
            <w:hideMark/>
          </w:tcPr>
          <w:p w14:paraId="04D57E26"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 (18.3)</w:t>
            </w:r>
          </w:p>
        </w:tc>
        <w:tc>
          <w:tcPr>
            <w:tcW w:w="854" w:type="pct"/>
            <w:tcBorders>
              <w:top w:val="nil"/>
              <w:left w:val="nil"/>
              <w:bottom w:val="nil"/>
              <w:right w:val="nil"/>
            </w:tcBorders>
            <w:shd w:val="clear" w:color="auto" w:fill="auto"/>
            <w:noWrap/>
            <w:vAlign w:val="center"/>
            <w:hideMark/>
          </w:tcPr>
          <w:p w14:paraId="0D5533D3"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 (19.5)</w:t>
            </w:r>
          </w:p>
        </w:tc>
        <w:tc>
          <w:tcPr>
            <w:tcW w:w="451" w:type="pct"/>
            <w:tcBorders>
              <w:top w:val="nil"/>
              <w:left w:val="nil"/>
              <w:bottom w:val="nil"/>
              <w:right w:val="nil"/>
            </w:tcBorders>
            <w:shd w:val="clear" w:color="auto" w:fill="auto"/>
            <w:noWrap/>
            <w:vAlign w:val="center"/>
            <w:hideMark/>
          </w:tcPr>
          <w:p w14:paraId="18B1EC16"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9DB93F3" w14:textId="77777777" w:rsidTr="00FD53CC">
        <w:trPr>
          <w:trHeight w:val="283"/>
        </w:trPr>
        <w:tc>
          <w:tcPr>
            <w:tcW w:w="2796" w:type="pct"/>
            <w:tcBorders>
              <w:top w:val="nil"/>
              <w:left w:val="nil"/>
              <w:bottom w:val="nil"/>
              <w:right w:val="nil"/>
            </w:tcBorders>
            <w:shd w:val="clear" w:color="auto" w:fill="auto"/>
            <w:noWrap/>
            <w:vAlign w:val="center"/>
            <w:hideMark/>
          </w:tcPr>
          <w:p w14:paraId="26FB0B20" w14:textId="77777777"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Hospital leng</w:t>
            </w:r>
            <w:r w:rsidR="005D50FC">
              <w:rPr>
                <w:rFonts w:ascii="Book Antiqua" w:eastAsia="Times New Roman" w:hAnsi="Book Antiqua"/>
                <w:bCs/>
                <w:color w:val="000000"/>
                <w:lang w:eastAsia="pt-BR"/>
              </w:rPr>
              <w:t>th</w:t>
            </w:r>
            <w:r w:rsidRPr="005D50FC">
              <w:rPr>
                <w:rFonts w:ascii="Book Antiqua" w:eastAsia="Times New Roman" w:hAnsi="Book Antiqua"/>
                <w:bCs/>
                <w:color w:val="000000"/>
                <w:lang w:eastAsia="pt-BR"/>
              </w:rPr>
              <w:t xml:space="preserve"> of stay</w:t>
            </w:r>
            <w:r w:rsidR="00FA57C1" w:rsidRPr="005D50FC">
              <w:rPr>
                <w:rFonts w:ascii="Book Antiqua" w:hAnsi="Book Antiqua" w:hint="eastAsia"/>
                <w:bCs/>
                <w:color w:val="000000"/>
                <w:lang w:eastAsia="zh-CN"/>
              </w:rPr>
              <w:t>,</w:t>
            </w:r>
            <w:bookmarkStart w:id="116" w:name="OLE_LINK108"/>
            <w:bookmarkStart w:id="117" w:name="OLE_LINK109"/>
            <w:r w:rsidR="00FA57C1" w:rsidRPr="005D50FC">
              <w:rPr>
                <w:rFonts w:ascii="Book Antiqua" w:hAnsi="Book Antiqua"/>
                <w:color w:val="000000"/>
                <w:lang w:eastAsia="zh-CN"/>
              </w:rPr>
              <w:t xml:space="preserve"> m</w:t>
            </w:r>
            <w:r w:rsidR="00FA57C1" w:rsidRPr="005D50FC">
              <w:rPr>
                <w:rFonts w:ascii="Book Antiqua" w:eastAsia="Times New Roman" w:hAnsi="Book Antiqua"/>
                <w:color w:val="000000"/>
                <w:lang w:eastAsia="pt-BR"/>
              </w:rPr>
              <w:t>ean</w:t>
            </w:r>
            <w:r w:rsidR="00FA57C1" w:rsidRPr="005D50FC">
              <w:rPr>
                <w:rFonts w:ascii="Book Antiqua" w:hAnsi="Book Antiqua"/>
                <w:color w:val="000000"/>
                <w:lang w:eastAsia="zh-CN"/>
              </w:rPr>
              <w:t xml:space="preserve"> </w:t>
            </w:r>
            <w:r w:rsidR="00FA57C1" w:rsidRPr="005D50FC">
              <w:rPr>
                <w:rFonts w:ascii="Book Antiqua" w:eastAsia="SimSun" w:hAnsi="Book Antiqua"/>
                <w:color w:val="000000"/>
                <w:lang w:eastAsia="zh-CN"/>
              </w:rPr>
              <w:t>±</w:t>
            </w:r>
            <w:r w:rsidR="00FA57C1" w:rsidRPr="005D50FC">
              <w:rPr>
                <w:rFonts w:ascii="Book Antiqua" w:hAnsi="Book Antiqua"/>
                <w:color w:val="000000"/>
                <w:lang w:eastAsia="zh-CN"/>
              </w:rPr>
              <w:t xml:space="preserve"> </w:t>
            </w:r>
            <w:r w:rsidR="00FA57C1" w:rsidRPr="005D50FC">
              <w:rPr>
                <w:rFonts w:ascii="Book Antiqua" w:eastAsia="Times New Roman" w:hAnsi="Book Antiqua"/>
                <w:color w:val="000000"/>
                <w:lang w:eastAsia="pt-BR"/>
              </w:rPr>
              <w:t>SD</w:t>
            </w:r>
            <w:bookmarkEnd w:id="116"/>
            <w:bookmarkEnd w:id="117"/>
          </w:p>
        </w:tc>
        <w:tc>
          <w:tcPr>
            <w:tcW w:w="898" w:type="pct"/>
            <w:tcBorders>
              <w:top w:val="nil"/>
              <w:left w:val="nil"/>
              <w:bottom w:val="nil"/>
              <w:right w:val="nil"/>
            </w:tcBorders>
            <w:shd w:val="clear" w:color="auto" w:fill="auto"/>
            <w:noWrap/>
            <w:vAlign w:val="center"/>
            <w:hideMark/>
          </w:tcPr>
          <w:p w14:paraId="07E684B3" w14:textId="77777777" w:rsidR="00EA6BAF"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16.1 (9.1)</w:t>
            </w:r>
          </w:p>
        </w:tc>
        <w:tc>
          <w:tcPr>
            <w:tcW w:w="854" w:type="pct"/>
            <w:tcBorders>
              <w:top w:val="nil"/>
              <w:left w:val="nil"/>
              <w:bottom w:val="nil"/>
              <w:right w:val="nil"/>
            </w:tcBorders>
            <w:shd w:val="clear" w:color="auto" w:fill="auto"/>
            <w:noWrap/>
            <w:vAlign w:val="center"/>
            <w:hideMark/>
          </w:tcPr>
          <w:p w14:paraId="317D71BD" w14:textId="77777777" w:rsidR="00EA6BAF"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20.7 (17.9)</w:t>
            </w:r>
          </w:p>
        </w:tc>
        <w:tc>
          <w:tcPr>
            <w:tcW w:w="451" w:type="pct"/>
            <w:tcBorders>
              <w:top w:val="nil"/>
              <w:left w:val="nil"/>
              <w:bottom w:val="nil"/>
              <w:right w:val="nil"/>
            </w:tcBorders>
            <w:shd w:val="clear" w:color="auto" w:fill="auto"/>
            <w:noWrap/>
            <w:vAlign w:val="center"/>
            <w:hideMark/>
          </w:tcPr>
          <w:p w14:paraId="348127A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0.120</w:t>
            </w:r>
          </w:p>
        </w:tc>
      </w:tr>
      <w:tr w:rsidR="00EA6BAF" w:rsidRPr="00EA6BAF" w14:paraId="2525FCC6" w14:textId="77777777" w:rsidTr="00FD53CC">
        <w:trPr>
          <w:trHeight w:val="283"/>
        </w:trPr>
        <w:tc>
          <w:tcPr>
            <w:tcW w:w="3694" w:type="pct"/>
            <w:gridSpan w:val="2"/>
            <w:tcBorders>
              <w:top w:val="nil"/>
              <w:left w:val="nil"/>
              <w:bottom w:val="nil"/>
              <w:right w:val="nil"/>
            </w:tcBorders>
            <w:shd w:val="clear" w:color="auto" w:fill="auto"/>
            <w:noWrap/>
            <w:vAlign w:val="center"/>
            <w:hideMark/>
          </w:tcPr>
          <w:p w14:paraId="57C7C065"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Neoadjuvant / adjuvant chemotherapy</w:t>
            </w:r>
          </w:p>
        </w:tc>
        <w:tc>
          <w:tcPr>
            <w:tcW w:w="854" w:type="pct"/>
            <w:tcBorders>
              <w:top w:val="nil"/>
              <w:left w:val="nil"/>
              <w:bottom w:val="nil"/>
              <w:right w:val="nil"/>
            </w:tcBorders>
            <w:shd w:val="clear" w:color="auto" w:fill="auto"/>
            <w:noWrap/>
            <w:vAlign w:val="center"/>
            <w:hideMark/>
          </w:tcPr>
          <w:p w14:paraId="252CCAD8"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426E8661"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60174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FA57C1" w:rsidRPr="00EA6BAF" w14:paraId="417BAC57" w14:textId="77777777" w:rsidTr="00FA57C1">
        <w:trPr>
          <w:trHeight w:val="283"/>
        </w:trPr>
        <w:tc>
          <w:tcPr>
            <w:tcW w:w="2796" w:type="pct"/>
            <w:tcBorders>
              <w:top w:val="nil"/>
              <w:left w:val="nil"/>
              <w:bottom w:val="nil"/>
              <w:right w:val="nil"/>
            </w:tcBorders>
            <w:shd w:val="clear" w:color="auto" w:fill="auto"/>
            <w:noWrap/>
            <w:vAlign w:val="center"/>
            <w:hideMark/>
          </w:tcPr>
          <w:p w14:paraId="3D5F00FC" w14:textId="77777777" w:rsidR="00FA57C1" w:rsidRPr="00EA6BAF" w:rsidRDefault="00FA57C1" w:rsidP="00FA57C1">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No</w:t>
            </w:r>
          </w:p>
        </w:tc>
        <w:tc>
          <w:tcPr>
            <w:tcW w:w="898" w:type="pct"/>
            <w:tcBorders>
              <w:top w:val="nil"/>
              <w:left w:val="nil"/>
              <w:bottom w:val="nil"/>
              <w:right w:val="nil"/>
            </w:tcBorders>
            <w:shd w:val="clear" w:color="auto" w:fill="auto"/>
            <w:noWrap/>
            <w:vAlign w:val="center"/>
            <w:hideMark/>
          </w:tcPr>
          <w:p w14:paraId="00B5A136"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43 (38.5)</w:t>
            </w:r>
          </w:p>
        </w:tc>
        <w:tc>
          <w:tcPr>
            <w:tcW w:w="854" w:type="pct"/>
            <w:tcBorders>
              <w:top w:val="nil"/>
              <w:left w:val="nil"/>
              <w:bottom w:val="nil"/>
              <w:right w:val="nil"/>
            </w:tcBorders>
            <w:shd w:val="clear" w:color="auto" w:fill="auto"/>
            <w:noWrap/>
            <w:vAlign w:val="center"/>
            <w:hideMark/>
          </w:tcPr>
          <w:p w14:paraId="52F64A0A"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451" w:type="pct"/>
            <w:tcBorders>
              <w:top w:val="nil"/>
              <w:left w:val="nil"/>
              <w:bottom w:val="nil"/>
              <w:right w:val="nil"/>
            </w:tcBorders>
            <w:shd w:val="clear" w:color="auto" w:fill="auto"/>
            <w:noWrap/>
            <w:vAlign w:val="center"/>
            <w:hideMark/>
          </w:tcPr>
          <w:p w14:paraId="4D834F07"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p>
        </w:tc>
      </w:tr>
      <w:tr w:rsidR="00FA57C1" w:rsidRPr="00EA6BAF" w14:paraId="71190C0F" w14:textId="77777777" w:rsidTr="00FA57C1">
        <w:trPr>
          <w:trHeight w:val="283"/>
        </w:trPr>
        <w:tc>
          <w:tcPr>
            <w:tcW w:w="2796" w:type="pct"/>
            <w:tcBorders>
              <w:top w:val="nil"/>
              <w:left w:val="nil"/>
              <w:bottom w:val="nil"/>
              <w:right w:val="nil"/>
            </w:tcBorders>
            <w:shd w:val="clear" w:color="auto" w:fill="auto"/>
            <w:noWrap/>
            <w:vAlign w:val="center"/>
            <w:hideMark/>
          </w:tcPr>
          <w:p w14:paraId="408F558E" w14:textId="77777777" w:rsidR="00FA57C1" w:rsidRPr="00EA6BAF" w:rsidRDefault="00FA57C1" w:rsidP="00FA57C1">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Yes</w:t>
            </w:r>
          </w:p>
        </w:tc>
        <w:tc>
          <w:tcPr>
            <w:tcW w:w="898" w:type="pct"/>
            <w:tcBorders>
              <w:top w:val="nil"/>
              <w:left w:val="nil"/>
              <w:bottom w:val="nil"/>
              <w:right w:val="nil"/>
            </w:tcBorders>
            <w:shd w:val="clear" w:color="auto" w:fill="auto"/>
            <w:noWrap/>
            <w:vAlign w:val="center"/>
            <w:hideMark/>
          </w:tcPr>
          <w:p w14:paraId="55D1FB28"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77 (64.5)</w:t>
            </w:r>
          </w:p>
        </w:tc>
        <w:tc>
          <w:tcPr>
            <w:tcW w:w="854" w:type="pct"/>
            <w:tcBorders>
              <w:top w:val="nil"/>
              <w:left w:val="nil"/>
              <w:bottom w:val="nil"/>
              <w:right w:val="nil"/>
            </w:tcBorders>
            <w:shd w:val="clear" w:color="auto" w:fill="auto"/>
            <w:noWrap/>
            <w:vAlign w:val="center"/>
            <w:hideMark/>
          </w:tcPr>
          <w:p w14:paraId="739D0DD0"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451" w:type="pct"/>
            <w:tcBorders>
              <w:top w:val="nil"/>
              <w:left w:val="nil"/>
              <w:bottom w:val="nil"/>
              <w:right w:val="nil"/>
            </w:tcBorders>
            <w:shd w:val="clear" w:color="auto" w:fill="auto"/>
            <w:noWrap/>
            <w:vAlign w:val="center"/>
            <w:hideMark/>
          </w:tcPr>
          <w:p w14:paraId="6B27CE0F"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2CF17E5" w14:textId="77777777" w:rsidTr="00FD53CC">
        <w:trPr>
          <w:trHeight w:val="283"/>
        </w:trPr>
        <w:tc>
          <w:tcPr>
            <w:tcW w:w="2796" w:type="pct"/>
            <w:tcBorders>
              <w:top w:val="nil"/>
              <w:left w:val="nil"/>
              <w:bottom w:val="nil"/>
              <w:right w:val="nil"/>
            </w:tcBorders>
            <w:shd w:val="clear" w:color="auto" w:fill="auto"/>
            <w:noWrap/>
            <w:vAlign w:val="center"/>
            <w:hideMark/>
          </w:tcPr>
          <w:p w14:paraId="68F089F7"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Mortality</w:t>
            </w:r>
          </w:p>
        </w:tc>
        <w:tc>
          <w:tcPr>
            <w:tcW w:w="898" w:type="pct"/>
            <w:tcBorders>
              <w:top w:val="nil"/>
              <w:left w:val="nil"/>
              <w:bottom w:val="nil"/>
              <w:right w:val="nil"/>
            </w:tcBorders>
            <w:shd w:val="clear" w:color="auto" w:fill="auto"/>
            <w:noWrap/>
            <w:vAlign w:val="center"/>
            <w:hideMark/>
          </w:tcPr>
          <w:p w14:paraId="6EE9C5E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195B4FA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5F0C380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r>
      <w:tr w:rsidR="00FA57C1" w:rsidRPr="00EA6BAF" w14:paraId="67A4B354" w14:textId="77777777" w:rsidTr="00FA57C1">
        <w:trPr>
          <w:trHeight w:val="283"/>
        </w:trPr>
        <w:tc>
          <w:tcPr>
            <w:tcW w:w="2796" w:type="pct"/>
            <w:tcBorders>
              <w:top w:val="nil"/>
              <w:left w:val="nil"/>
              <w:bottom w:val="nil"/>
              <w:right w:val="nil"/>
            </w:tcBorders>
            <w:shd w:val="clear" w:color="auto" w:fill="auto"/>
            <w:noWrap/>
            <w:vAlign w:val="center"/>
            <w:hideMark/>
          </w:tcPr>
          <w:p w14:paraId="0DD4AFD8" w14:textId="77777777" w:rsidR="00FA57C1" w:rsidRPr="00EA6BAF" w:rsidRDefault="00FA57C1" w:rsidP="00FA57C1">
            <w:pPr>
              <w:adjustRightInd w:val="0"/>
              <w:snapToGrid w:val="0"/>
              <w:spacing w:line="360" w:lineRule="auto"/>
              <w:ind w:firstLineChars="50" w:firstLine="120"/>
              <w:jc w:val="both"/>
              <w:rPr>
                <w:rFonts w:ascii="Book Antiqua" w:hAnsi="Book Antiqua"/>
                <w:color w:val="000000"/>
                <w:lang w:val="pt-BR" w:eastAsia="zh-CN"/>
              </w:rPr>
            </w:pPr>
            <w:r w:rsidRPr="00EA6BAF">
              <w:rPr>
                <w:rFonts w:ascii="Book Antiqua" w:eastAsia="Times New Roman" w:hAnsi="Book Antiqua"/>
                <w:color w:val="000000"/>
                <w:lang w:val="pt-BR" w:eastAsia="pt-BR"/>
              </w:rPr>
              <w:t>30 d</w:t>
            </w:r>
          </w:p>
        </w:tc>
        <w:tc>
          <w:tcPr>
            <w:tcW w:w="898" w:type="pct"/>
            <w:tcBorders>
              <w:top w:val="nil"/>
              <w:left w:val="nil"/>
              <w:bottom w:val="nil"/>
              <w:right w:val="nil"/>
            </w:tcBorders>
            <w:shd w:val="clear" w:color="auto" w:fill="auto"/>
            <w:noWrap/>
            <w:vAlign w:val="center"/>
            <w:hideMark/>
          </w:tcPr>
          <w:p w14:paraId="336AAA7E"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 (5.8)</w:t>
            </w:r>
          </w:p>
        </w:tc>
        <w:tc>
          <w:tcPr>
            <w:tcW w:w="854" w:type="pct"/>
            <w:tcBorders>
              <w:top w:val="nil"/>
              <w:left w:val="nil"/>
              <w:bottom w:val="nil"/>
              <w:right w:val="nil"/>
            </w:tcBorders>
            <w:shd w:val="clear" w:color="auto" w:fill="auto"/>
            <w:noWrap/>
            <w:vAlign w:val="center"/>
            <w:hideMark/>
          </w:tcPr>
          <w:p w14:paraId="1E1B6005"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 (4.9)</w:t>
            </w:r>
          </w:p>
        </w:tc>
        <w:tc>
          <w:tcPr>
            <w:tcW w:w="451" w:type="pct"/>
            <w:tcBorders>
              <w:top w:val="nil"/>
              <w:left w:val="nil"/>
              <w:bottom w:val="nil"/>
              <w:right w:val="nil"/>
            </w:tcBorders>
            <w:shd w:val="clear" w:color="auto" w:fill="auto"/>
            <w:noWrap/>
            <w:vAlign w:val="center"/>
            <w:hideMark/>
          </w:tcPr>
          <w:p w14:paraId="1B3F54CB"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w:t>
            </w:r>
          </w:p>
        </w:tc>
      </w:tr>
      <w:tr w:rsidR="00FA57C1" w:rsidRPr="00EA6BAF" w14:paraId="70451DCE" w14:textId="77777777" w:rsidTr="00FA57C1">
        <w:trPr>
          <w:trHeight w:val="283"/>
        </w:trPr>
        <w:tc>
          <w:tcPr>
            <w:tcW w:w="2796" w:type="pct"/>
            <w:tcBorders>
              <w:top w:val="nil"/>
              <w:left w:val="nil"/>
              <w:bottom w:val="single" w:sz="8" w:space="0" w:color="auto"/>
              <w:right w:val="nil"/>
            </w:tcBorders>
            <w:shd w:val="clear" w:color="auto" w:fill="auto"/>
            <w:noWrap/>
            <w:vAlign w:val="center"/>
            <w:hideMark/>
          </w:tcPr>
          <w:p w14:paraId="34809793" w14:textId="77777777" w:rsidR="00FA57C1" w:rsidRPr="00EA6BAF" w:rsidRDefault="00FA57C1" w:rsidP="00961555">
            <w:pPr>
              <w:adjustRightInd w:val="0"/>
              <w:snapToGrid w:val="0"/>
              <w:spacing w:line="360" w:lineRule="auto"/>
              <w:ind w:firstLineChars="50" w:firstLine="120"/>
              <w:jc w:val="both"/>
              <w:rPr>
                <w:rFonts w:ascii="Book Antiqua" w:hAnsi="Book Antiqua"/>
                <w:color w:val="000000"/>
                <w:lang w:val="pt-BR" w:eastAsia="zh-CN"/>
              </w:rPr>
            </w:pPr>
            <w:r w:rsidRPr="00EA6BAF">
              <w:rPr>
                <w:rFonts w:ascii="Book Antiqua" w:eastAsia="Times New Roman" w:hAnsi="Book Antiqua"/>
                <w:color w:val="000000"/>
                <w:lang w:val="pt-BR" w:eastAsia="pt-BR"/>
              </w:rPr>
              <w:t>90 d</w:t>
            </w:r>
          </w:p>
        </w:tc>
        <w:tc>
          <w:tcPr>
            <w:tcW w:w="898" w:type="pct"/>
            <w:tcBorders>
              <w:top w:val="nil"/>
              <w:left w:val="nil"/>
              <w:bottom w:val="single" w:sz="8" w:space="0" w:color="auto"/>
              <w:right w:val="nil"/>
            </w:tcBorders>
            <w:shd w:val="clear" w:color="auto" w:fill="auto"/>
            <w:noWrap/>
            <w:vAlign w:val="center"/>
            <w:hideMark/>
          </w:tcPr>
          <w:p w14:paraId="4443B81F"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 (8.3)</w:t>
            </w:r>
          </w:p>
        </w:tc>
        <w:tc>
          <w:tcPr>
            <w:tcW w:w="854" w:type="pct"/>
            <w:tcBorders>
              <w:top w:val="nil"/>
              <w:left w:val="nil"/>
              <w:bottom w:val="single" w:sz="8" w:space="0" w:color="auto"/>
              <w:right w:val="nil"/>
            </w:tcBorders>
            <w:shd w:val="clear" w:color="auto" w:fill="auto"/>
            <w:noWrap/>
            <w:vAlign w:val="center"/>
            <w:hideMark/>
          </w:tcPr>
          <w:p w14:paraId="74FB4F4E"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(12.2)</w:t>
            </w:r>
          </w:p>
        </w:tc>
        <w:tc>
          <w:tcPr>
            <w:tcW w:w="451" w:type="pct"/>
            <w:tcBorders>
              <w:top w:val="nil"/>
              <w:left w:val="nil"/>
              <w:bottom w:val="single" w:sz="8" w:space="0" w:color="auto"/>
              <w:right w:val="nil"/>
            </w:tcBorders>
            <w:shd w:val="clear" w:color="auto" w:fill="auto"/>
            <w:noWrap/>
            <w:vAlign w:val="center"/>
            <w:hideMark/>
          </w:tcPr>
          <w:p w14:paraId="681E5F91"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0.535</w:t>
            </w:r>
          </w:p>
        </w:tc>
      </w:tr>
    </w:tbl>
    <w:p w14:paraId="269569C3" w14:textId="2E415CB4" w:rsidR="00EA6BAF" w:rsidRPr="00EA6BAF" w:rsidRDefault="00EA6BAF" w:rsidP="00EA6BAF">
      <w:pPr>
        <w:adjustRightInd w:val="0"/>
        <w:snapToGrid w:val="0"/>
        <w:spacing w:line="360" w:lineRule="auto"/>
        <w:jc w:val="both"/>
        <w:rPr>
          <w:rFonts w:ascii="Book Antiqua" w:eastAsia="SimSun" w:hAnsi="Book Antiqua"/>
          <w:lang w:eastAsia="zh-CN"/>
        </w:rPr>
      </w:pPr>
      <w:r w:rsidRPr="00EA6BAF">
        <w:rPr>
          <w:rFonts w:ascii="Book Antiqua" w:eastAsia="SimSun" w:hAnsi="Book Antiqua"/>
          <w:i/>
        </w:rPr>
        <w:t>P</w:t>
      </w:r>
      <w:r w:rsidRPr="00EA6BAF">
        <w:rPr>
          <w:rFonts w:ascii="Book Antiqua" w:eastAsia="SimSun" w:hAnsi="Book Antiqua"/>
        </w:rPr>
        <w:t xml:space="preserve"> values in bold are statistically significant.</w:t>
      </w:r>
      <w:r w:rsidR="00B65921">
        <w:rPr>
          <w:rFonts w:ascii="Book Antiqua" w:eastAsia="SimSun" w:hAnsi="Book Antiqua" w:hint="eastAsia"/>
          <w:lang w:eastAsia="zh-CN"/>
        </w:rPr>
        <w:t xml:space="preserve"> </w:t>
      </w:r>
      <w:bookmarkStart w:id="118" w:name="OLE_LINK110"/>
      <w:r w:rsidR="00B65921">
        <w:rPr>
          <w:rFonts w:ascii="Book Antiqua" w:eastAsia="SimSun" w:hAnsi="Book Antiqua" w:hint="eastAsia"/>
          <w:lang w:eastAsia="zh-CN"/>
        </w:rPr>
        <w:t xml:space="preserve">PGC: </w:t>
      </w:r>
      <w:r w:rsidR="00896740">
        <w:rPr>
          <w:rFonts w:ascii="Book Antiqua" w:eastAsia="SimSun" w:hAnsi="Book Antiqua" w:hint="eastAsia"/>
          <w:lang w:eastAsia="zh-CN"/>
        </w:rPr>
        <w:t>P</w:t>
      </w:r>
      <w:r w:rsidR="00896740" w:rsidRPr="00EA6BAF">
        <w:rPr>
          <w:rFonts w:ascii="Book Antiqua" w:eastAsia="SimSun" w:hAnsi="Book Antiqua"/>
        </w:rPr>
        <w:t>roximal gastric cancer</w:t>
      </w:r>
      <w:r w:rsidR="00B65921">
        <w:rPr>
          <w:rFonts w:ascii="Book Antiqua" w:eastAsia="SimSun" w:hAnsi="Book Antiqua" w:hint="eastAsia"/>
          <w:lang w:eastAsia="zh-CN"/>
        </w:rPr>
        <w:t xml:space="preserve">; RGC: </w:t>
      </w:r>
      <w:r w:rsidR="00896740">
        <w:rPr>
          <w:rFonts w:ascii="Book Antiqua" w:eastAsia="SimSun" w:hAnsi="Book Antiqua" w:hint="eastAsia"/>
          <w:lang w:eastAsia="zh-CN"/>
        </w:rPr>
        <w:t>R</w:t>
      </w:r>
      <w:r w:rsidR="00896740" w:rsidRPr="00EA6BAF">
        <w:rPr>
          <w:rFonts w:ascii="Book Antiqua" w:eastAsia="SimSun" w:hAnsi="Book Antiqua"/>
        </w:rPr>
        <w:t>emn</w:t>
      </w:r>
      <w:r w:rsidR="00896740">
        <w:rPr>
          <w:rFonts w:ascii="Book Antiqua" w:eastAsia="SimSun" w:hAnsi="Book Antiqua"/>
        </w:rPr>
        <w:t>ant gastric cancer</w:t>
      </w:r>
      <w:r w:rsidR="005868E9">
        <w:rPr>
          <w:rFonts w:ascii="Book Antiqua" w:eastAsia="SimSun" w:hAnsi="Book Antiqua"/>
        </w:rPr>
        <w:t>; SD: Standard deviation</w:t>
      </w:r>
      <w:r w:rsidR="00B65921">
        <w:rPr>
          <w:rFonts w:ascii="Book Antiqua" w:eastAsia="SimSun" w:hAnsi="Book Antiqua" w:hint="eastAsia"/>
          <w:lang w:eastAsia="zh-CN"/>
        </w:rPr>
        <w:t>.</w:t>
      </w:r>
    </w:p>
    <w:bookmarkEnd w:id="118"/>
    <w:p w14:paraId="4D07367B" w14:textId="77777777" w:rsidR="00EA6BAF" w:rsidRPr="00EA6BAF" w:rsidRDefault="00B65921" w:rsidP="00EA6BAF">
      <w:pPr>
        <w:adjustRightInd w:val="0"/>
        <w:snapToGrid w:val="0"/>
        <w:spacing w:line="360" w:lineRule="auto"/>
        <w:jc w:val="both"/>
        <w:rPr>
          <w:rFonts w:ascii="Book Antiqua" w:eastAsia="SimSun" w:hAnsi="Book Antiqua"/>
          <w:b/>
          <w:lang w:eastAsia="zh-CN"/>
        </w:rPr>
      </w:pPr>
      <w:r>
        <w:rPr>
          <w:rFonts w:ascii="Book Antiqua" w:eastAsia="SimSun" w:hAnsi="Book Antiqua"/>
        </w:rPr>
        <w:br w:type="page"/>
      </w:r>
      <w:r w:rsidR="00EA6BAF" w:rsidRPr="00EA6BAF">
        <w:rPr>
          <w:rFonts w:ascii="Book Antiqua" w:eastAsia="SimSun" w:hAnsi="Book Antiqua"/>
          <w:b/>
        </w:rPr>
        <w:lastRenderedPageBreak/>
        <w:t xml:space="preserve">Table </w:t>
      </w:r>
      <w:r w:rsidR="00896740" w:rsidRPr="00F509C3">
        <w:rPr>
          <w:rFonts w:ascii="Book Antiqua" w:eastAsia="SimSun" w:hAnsi="Book Antiqua"/>
          <w:b/>
        </w:rPr>
        <w:t>2</w:t>
      </w:r>
      <w:r w:rsidR="00EA6BAF" w:rsidRPr="00EA6BAF">
        <w:rPr>
          <w:rFonts w:ascii="Book Antiqua" w:eastAsia="SimSun" w:hAnsi="Book Antiqua"/>
          <w:b/>
        </w:rPr>
        <w:t xml:space="preserve"> Pathological characteristics of primary </w:t>
      </w:r>
      <w:bookmarkStart w:id="119" w:name="OLE_LINK104"/>
      <w:bookmarkStart w:id="120" w:name="OLE_LINK105"/>
      <w:r w:rsidR="00EA6BAF" w:rsidRPr="00EA6BAF">
        <w:rPr>
          <w:rFonts w:ascii="Book Antiqua" w:eastAsia="SimSun" w:hAnsi="Book Antiqua"/>
          <w:b/>
        </w:rPr>
        <w:t>proximal gastric cancer</w:t>
      </w:r>
      <w:bookmarkEnd w:id="119"/>
      <w:bookmarkEnd w:id="120"/>
      <w:r w:rsidR="00EA6BAF" w:rsidRPr="00EA6BAF">
        <w:rPr>
          <w:rFonts w:ascii="Book Antiqua" w:eastAsia="SimSun" w:hAnsi="Book Antiqua"/>
          <w:b/>
        </w:rPr>
        <w:t xml:space="preserve"> and </w:t>
      </w:r>
      <w:bookmarkStart w:id="121" w:name="OLE_LINK106"/>
      <w:bookmarkStart w:id="122" w:name="OLE_LINK107"/>
      <w:r w:rsidR="00EA6BAF" w:rsidRPr="00EA6BAF">
        <w:rPr>
          <w:rFonts w:ascii="Book Antiqua" w:eastAsia="SimSun" w:hAnsi="Book Antiqua"/>
          <w:b/>
        </w:rPr>
        <w:t>remn</w:t>
      </w:r>
      <w:r w:rsidR="00896740" w:rsidRPr="00F509C3">
        <w:rPr>
          <w:rFonts w:ascii="Book Antiqua" w:eastAsia="SimSun" w:hAnsi="Book Antiqua"/>
          <w:b/>
        </w:rPr>
        <w:t>ant gastric cancer</w:t>
      </w:r>
      <w:bookmarkEnd w:id="121"/>
      <w:bookmarkEnd w:id="122"/>
      <w:r w:rsidR="00896740" w:rsidRPr="00F509C3">
        <w:rPr>
          <w:rFonts w:ascii="Book Antiqua" w:eastAsia="SimSun" w:hAnsi="Book Antiqua"/>
          <w:b/>
        </w:rPr>
        <w:t xml:space="preserve"> groups</w:t>
      </w:r>
    </w:p>
    <w:tbl>
      <w:tblPr>
        <w:tblW w:w="5000" w:type="pct"/>
        <w:tblCellMar>
          <w:left w:w="70" w:type="dxa"/>
          <w:right w:w="70" w:type="dxa"/>
        </w:tblCellMar>
        <w:tblLook w:val="04A0" w:firstRow="1" w:lastRow="0" w:firstColumn="1" w:lastColumn="0" w:noHBand="0" w:noVBand="1"/>
      </w:tblPr>
      <w:tblGrid>
        <w:gridCol w:w="4021"/>
        <w:gridCol w:w="2185"/>
        <w:gridCol w:w="2193"/>
        <w:gridCol w:w="961"/>
      </w:tblGrid>
      <w:tr w:rsidR="00EA6BAF" w:rsidRPr="00EA6BAF" w14:paraId="79CE1A96" w14:textId="77777777" w:rsidTr="004457BA">
        <w:trPr>
          <w:trHeight w:val="283"/>
        </w:trPr>
        <w:tc>
          <w:tcPr>
            <w:tcW w:w="2116" w:type="pct"/>
            <w:tcBorders>
              <w:top w:val="single" w:sz="12" w:space="0" w:color="auto"/>
              <w:left w:val="nil"/>
              <w:bottom w:val="single" w:sz="8" w:space="0" w:color="auto"/>
              <w:right w:val="nil"/>
            </w:tcBorders>
            <w:shd w:val="clear" w:color="auto" w:fill="auto"/>
            <w:noWrap/>
            <w:vAlign w:val="center"/>
            <w:hideMark/>
          </w:tcPr>
          <w:p w14:paraId="28C1E1F4" w14:textId="77777777" w:rsidR="00EA6BAF" w:rsidRPr="00EA6BAF" w:rsidRDefault="00EA6BAF" w:rsidP="00EA6BAF">
            <w:pPr>
              <w:adjustRightInd w:val="0"/>
              <w:snapToGrid w:val="0"/>
              <w:spacing w:line="360" w:lineRule="auto"/>
              <w:jc w:val="both"/>
              <w:rPr>
                <w:rFonts w:ascii="Book Antiqua" w:eastAsia="Times New Roman" w:hAnsi="Book Antiqua"/>
                <w:b/>
                <w:bCs/>
                <w:lang w:val="pt-BR" w:eastAsia="pt-BR"/>
              </w:rPr>
            </w:pPr>
            <w:r w:rsidRPr="00EA6BAF">
              <w:rPr>
                <w:rFonts w:ascii="Book Antiqua" w:eastAsia="Times New Roman" w:hAnsi="Book Antiqua"/>
                <w:b/>
                <w:bCs/>
                <w:lang w:val="pt-BR" w:eastAsia="pt-BR"/>
              </w:rPr>
              <w:t>Variables</w:t>
            </w:r>
          </w:p>
        </w:tc>
        <w:tc>
          <w:tcPr>
            <w:tcW w:w="1187" w:type="pct"/>
            <w:tcBorders>
              <w:top w:val="single" w:sz="12" w:space="0" w:color="auto"/>
              <w:left w:val="nil"/>
              <w:bottom w:val="single" w:sz="8" w:space="0" w:color="auto"/>
              <w:right w:val="nil"/>
            </w:tcBorders>
            <w:shd w:val="clear" w:color="auto" w:fill="auto"/>
            <w:noWrap/>
            <w:vAlign w:val="center"/>
            <w:hideMark/>
          </w:tcPr>
          <w:p w14:paraId="31061C3E" w14:textId="7CB0C003"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PGC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120 (%)</w:t>
            </w:r>
          </w:p>
        </w:tc>
        <w:tc>
          <w:tcPr>
            <w:tcW w:w="1191" w:type="pct"/>
            <w:tcBorders>
              <w:top w:val="single" w:sz="12" w:space="0" w:color="auto"/>
              <w:left w:val="nil"/>
              <w:bottom w:val="single" w:sz="8" w:space="0" w:color="auto"/>
              <w:right w:val="nil"/>
            </w:tcBorders>
            <w:shd w:val="clear" w:color="auto" w:fill="auto"/>
            <w:noWrap/>
            <w:vAlign w:val="center"/>
            <w:hideMark/>
          </w:tcPr>
          <w:p w14:paraId="52763EC1" w14:textId="23C340DB"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RGC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41 (%)</w:t>
            </w:r>
          </w:p>
        </w:tc>
        <w:tc>
          <w:tcPr>
            <w:tcW w:w="506" w:type="pct"/>
            <w:tcBorders>
              <w:top w:val="single" w:sz="12" w:space="0" w:color="auto"/>
              <w:left w:val="nil"/>
              <w:bottom w:val="single" w:sz="8" w:space="0" w:color="auto"/>
              <w:right w:val="nil"/>
            </w:tcBorders>
            <w:shd w:val="clear" w:color="auto" w:fill="auto"/>
            <w:noWrap/>
            <w:vAlign w:val="center"/>
            <w:hideMark/>
          </w:tcPr>
          <w:p w14:paraId="1D524FDA" w14:textId="77777777" w:rsidR="00EA6BAF" w:rsidRPr="00EA6BAF" w:rsidRDefault="00CB6714" w:rsidP="00EA6BAF">
            <w:pPr>
              <w:adjustRightInd w:val="0"/>
              <w:snapToGrid w:val="0"/>
              <w:spacing w:line="360" w:lineRule="auto"/>
              <w:jc w:val="both"/>
              <w:rPr>
                <w:rFonts w:ascii="Book Antiqua" w:hAnsi="Book Antiqua"/>
                <w:b/>
                <w:bCs/>
                <w:color w:val="000000"/>
                <w:lang w:val="pt-BR" w:eastAsia="zh-CN"/>
              </w:rPr>
            </w:pPr>
            <w:r w:rsidRPr="00CB6714">
              <w:rPr>
                <w:rFonts w:ascii="Book Antiqua" w:eastAsia="Times New Roman" w:hAnsi="Book Antiqua"/>
                <w:b/>
                <w:bCs/>
                <w:i/>
                <w:color w:val="000000"/>
                <w:lang w:val="pt-BR" w:eastAsia="pt-BR"/>
              </w:rPr>
              <w:t>P</w:t>
            </w:r>
            <w:r w:rsidRPr="00CB6714">
              <w:rPr>
                <w:rFonts w:ascii="Book Antiqua" w:hAnsi="Book Antiqua" w:hint="eastAsia"/>
                <w:b/>
                <w:bCs/>
                <w:i/>
                <w:color w:val="000000"/>
                <w:lang w:val="pt-BR" w:eastAsia="zh-CN"/>
              </w:rPr>
              <w:t xml:space="preserve"> </w:t>
            </w:r>
            <w:r w:rsidRPr="00CB6714">
              <w:rPr>
                <w:rFonts w:ascii="Book Antiqua" w:hAnsi="Book Antiqua" w:hint="eastAsia"/>
                <w:b/>
                <w:bCs/>
                <w:color w:val="000000"/>
                <w:lang w:val="pt-BR" w:eastAsia="zh-CN"/>
              </w:rPr>
              <w:t>value</w:t>
            </w:r>
          </w:p>
        </w:tc>
      </w:tr>
      <w:tr w:rsidR="00EA6BAF" w:rsidRPr="00EA6BAF" w14:paraId="3E207533" w14:textId="77777777" w:rsidTr="004457BA">
        <w:trPr>
          <w:trHeight w:val="283"/>
        </w:trPr>
        <w:tc>
          <w:tcPr>
            <w:tcW w:w="2116" w:type="pct"/>
            <w:tcBorders>
              <w:top w:val="single" w:sz="8" w:space="0" w:color="auto"/>
              <w:left w:val="nil"/>
              <w:bottom w:val="nil"/>
              <w:right w:val="nil"/>
            </w:tcBorders>
            <w:shd w:val="clear" w:color="auto" w:fill="auto"/>
            <w:noWrap/>
            <w:vAlign w:val="center"/>
            <w:hideMark/>
          </w:tcPr>
          <w:p w14:paraId="72DED5C3" w14:textId="77777777" w:rsidR="00EA6BAF" w:rsidRPr="00EA6BAF" w:rsidRDefault="00EA6BAF" w:rsidP="00EA6BAF">
            <w:pPr>
              <w:adjustRightInd w:val="0"/>
              <w:snapToGrid w:val="0"/>
              <w:spacing w:line="360" w:lineRule="auto"/>
              <w:jc w:val="both"/>
              <w:rPr>
                <w:rFonts w:ascii="Book Antiqua" w:hAnsi="Book Antiqua"/>
                <w:bCs/>
                <w:lang w:val="pt-BR" w:eastAsia="zh-CN"/>
              </w:rPr>
            </w:pPr>
            <w:r w:rsidRPr="00EA6BAF">
              <w:rPr>
                <w:rFonts w:ascii="Book Antiqua" w:eastAsia="Times New Roman" w:hAnsi="Book Antiqua"/>
                <w:bCs/>
                <w:lang w:val="pt-BR" w:eastAsia="pt-BR"/>
              </w:rPr>
              <w:t>Tumor size</w:t>
            </w:r>
            <w:r w:rsidR="002F3C80">
              <w:rPr>
                <w:rFonts w:ascii="Book Antiqua" w:hAnsi="Book Antiqua" w:hint="eastAsia"/>
                <w:bCs/>
                <w:lang w:val="pt-BR" w:eastAsia="zh-CN"/>
              </w:rPr>
              <w:t>,</w:t>
            </w:r>
            <w:r w:rsidR="002F3C80">
              <w:rPr>
                <w:rFonts w:ascii="Book Antiqua" w:hAnsi="Book Antiqua"/>
                <w:color w:val="000000"/>
                <w:lang w:val="pt-BR" w:eastAsia="zh-CN"/>
              </w:rPr>
              <w:t xml:space="preserve"> m</w:t>
            </w:r>
            <w:r w:rsidR="002F3C80">
              <w:rPr>
                <w:rFonts w:ascii="Book Antiqua" w:eastAsia="Times New Roman" w:hAnsi="Book Antiqua"/>
                <w:color w:val="000000"/>
                <w:lang w:val="pt-BR" w:eastAsia="pt-BR"/>
              </w:rPr>
              <w:t>ean</w:t>
            </w:r>
            <w:r w:rsidR="002F3C80">
              <w:rPr>
                <w:rFonts w:ascii="Book Antiqua" w:hAnsi="Book Antiqua"/>
                <w:color w:val="000000"/>
                <w:lang w:val="pt-BR" w:eastAsia="zh-CN"/>
              </w:rPr>
              <w:t xml:space="preserve"> </w:t>
            </w:r>
            <w:r w:rsidR="002F3C80">
              <w:rPr>
                <w:rFonts w:ascii="Book Antiqua" w:eastAsia="SimSun" w:hAnsi="Book Antiqua"/>
                <w:color w:val="000000"/>
                <w:lang w:val="pt-BR" w:eastAsia="zh-CN"/>
              </w:rPr>
              <w:t>±</w:t>
            </w:r>
            <w:r w:rsidR="002F3C80">
              <w:rPr>
                <w:rFonts w:ascii="Book Antiqua" w:hAnsi="Book Antiqua"/>
                <w:color w:val="000000"/>
                <w:lang w:val="pt-BR" w:eastAsia="zh-CN"/>
              </w:rPr>
              <w:t xml:space="preserve"> </w:t>
            </w:r>
            <w:r w:rsidR="002F3C80">
              <w:rPr>
                <w:rFonts w:ascii="Book Antiqua" w:eastAsia="Times New Roman" w:hAnsi="Book Antiqua"/>
                <w:color w:val="000000"/>
                <w:lang w:val="pt-BR" w:eastAsia="pt-BR"/>
              </w:rPr>
              <w:t>SD</w:t>
            </w:r>
          </w:p>
        </w:tc>
        <w:tc>
          <w:tcPr>
            <w:tcW w:w="1187" w:type="pct"/>
            <w:tcBorders>
              <w:top w:val="nil"/>
              <w:left w:val="nil"/>
              <w:bottom w:val="nil"/>
              <w:right w:val="nil"/>
            </w:tcBorders>
            <w:shd w:val="clear" w:color="auto" w:fill="auto"/>
            <w:noWrap/>
            <w:vAlign w:val="bottom"/>
            <w:hideMark/>
          </w:tcPr>
          <w:p w14:paraId="69BBA1FB" w14:textId="77777777" w:rsidR="00EA6BAF"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5.1 (3.4)</w:t>
            </w:r>
          </w:p>
        </w:tc>
        <w:tc>
          <w:tcPr>
            <w:tcW w:w="1191" w:type="pct"/>
            <w:tcBorders>
              <w:top w:val="nil"/>
              <w:left w:val="nil"/>
              <w:bottom w:val="nil"/>
              <w:right w:val="nil"/>
            </w:tcBorders>
            <w:shd w:val="clear" w:color="auto" w:fill="auto"/>
            <w:noWrap/>
            <w:vAlign w:val="bottom"/>
            <w:hideMark/>
          </w:tcPr>
          <w:p w14:paraId="5E421C08" w14:textId="77777777" w:rsidR="00EA6BAF"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5.3 (3.4)</w:t>
            </w:r>
          </w:p>
        </w:tc>
        <w:tc>
          <w:tcPr>
            <w:tcW w:w="506" w:type="pct"/>
            <w:tcBorders>
              <w:top w:val="nil"/>
              <w:left w:val="nil"/>
              <w:bottom w:val="nil"/>
              <w:right w:val="nil"/>
            </w:tcBorders>
            <w:shd w:val="clear" w:color="auto" w:fill="auto"/>
            <w:noWrap/>
            <w:vAlign w:val="center"/>
            <w:hideMark/>
          </w:tcPr>
          <w:p w14:paraId="293A56C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0.785</w:t>
            </w:r>
          </w:p>
        </w:tc>
      </w:tr>
      <w:tr w:rsidR="00EA6BAF" w:rsidRPr="00EA6BAF" w14:paraId="69A02AB9" w14:textId="77777777" w:rsidTr="004457BA">
        <w:trPr>
          <w:trHeight w:val="283"/>
        </w:trPr>
        <w:tc>
          <w:tcPr>
            <w:tcW w:w="2116" w:type="pct"/>
            <w:tcBorders>
              <w:top w:val="nil"/>
              <w:left w:val="nil"/>
              <w:bottom w:val="nil"/>
              <w:right w:val="nil"/>
            </w:tcBorders>
            <w:shd w:val="clear" w:color="auto" w:fill="auto"/>
            <w:noWrap/>
            <w:vAlign w:val="center"/>
            <w:hideMark/>
          </w:tcPr>
          <w:p w14:paraId="7E3CFBF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Lauren type</w:t>
            </w:r>
          </w:p>
        </w:tc>
        <w:tc>
          <w:tcPr>
            <w:tcW w:w="1187" w:type="pct"/>
            <w:tcBorders>
              <w:top w:val="nil"/>
              <w:left w:val="nil"/>
              <w:bottom w:val="nil"/>
              <w:right w:val="nil"/>
            </w:tcBorders>
            <w:shd w:val="clear" w:color="auto" w:fill="auto"/>
            <w:noWrap/>
            <w:vAlign w:val="bottom"/>
            <w:hideMark/>
          </w:tcPr>
          <w:p w14:paraId="049C30A5"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7702D6A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42F26F2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0.302</w:t>
            </w:r>
          </w:p>
        </w:tc>
      </w:tr>
      <w:tr w:rsidR="002F3C80" w:rsidRPr="00EA6BAF" w14:paraId="747D911A" w14:textId="77777777" w:rsidTr="004457BA">
        <w:trPr>
          <w:trHeight w:val="283"/>
        </w:trPr>
        <w:tc>
          <w:tcPr>
            <w:tcW w:w="2116" w:type="pct"/>
            <w:tcBorders>
              <w:top w:val="nil"/>
              <w:left w:val="nil"/>
              <w:bottom w:val="nil"/>
              <w:right w:val="nil"/>
            </w:tcBorders>
            <w:shd w:val="clear" w:color="auto" w:fill="auto"/>
            <w:noWrap/>
            <w:vAlign w:val="bottom"/>
            <w:hideMark/>
          </w:tcPr>
          <w:p w14:paraId="4093F471"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Intestinal</w:t>
            </w:r>
          </w:p>
        </w:tc>
        <w:tc>
          <w:tcPr>
            <w:tcW w:w="1187" w:type="pct"/>
            <w:tcBorders>
              <w:top w:val="nil"/>
              <w:left w:val="nil"/>
              <w:bottom w:val="nil"/>
              <w:right w:val="nil"/>
            </w:tcBorders>
            <w:shd w:val="clear" w:color="auto" w:fill="auto"/>
            <w:noWrap/>
            <w:vAlign w:val="center"/>
            <w:hideMark/>
          </w:tcPr>
          <w:p w14:paraId="071568D9"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68 (56.7)</w:t>
            </w:r>
          </w:p>
        </w:tc>
        <w:tc>
          <w:tcPr>
            <w:tcW w:w="1191" w:type="pct"/>
            <w:tcBorders>
              <w:top w:val="nil"/>
              <w:left w:val="nil"/>
              <w:bottom w:val="nil"/>
              <w:right w:val="nil"/>
            </w:tcBorders>
            <w:shd w:val="clear" w:color="auto" w:fill="auto"/>
            <w:noWrap/>
            <w:vAlign w:val="center"/>
            <w:hideMark/>
          </w:tcPr>
          <w:p w14:paraId="5B63FF7B"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 (65.9)</w:t>
            </w:r>
          </w:p>
        </w:tc>
        <w:tc>
          <w:tcPr>
            <w:tcW w:w="506" w:type="pct"/>
            <w:tcBorders>
              <w:top w:val="nil"/>
              <w:left w:val="nil"/>
              <w:bottom w:val="nil"/>
              <w:right w:val="nil"/>
            </w:tcBorders>
            <w:shd w:val="clear" w:color="auto" w:fill="auto"/>
            <w:noWrap/>
            <w:vAlign w:val="bottom"/>
            <w:hideMark/>
          </w:tcPr>
          <w:p w14:paraId="264D09CC"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2F3C80" w:rsidRPr="00EA6BAF" w14:paraId="4D5C76EF" w14:textId="77777777" w:rsidTr="004457BA">
        <w:trPr>
          <w:trHeight w:val="283"/>
        </w:trPr>
        <w:tc>
          <w:tcPr>
            <w:tcW w:w="2116" w:type="pct"/>
            <w:tcBorders>
              <w:top w:val="nil"/>
              <w:left w:val="nil"/>
              <w:bottom w:val="nil"/>
              <w:right w:val="nil"/>
            </w:tcBorders>
            <w:shd w:val="clear" w:color="auto" w:fill="auto"/>
            <w:noWrap/>
            <w:vAlign w:val="bottom"/>
            <w:hideMark/>
          </w:tcPr>
          <w:p w14:paraId="103482EA"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Diffuse/mixed</w:t>
            </w:r>
          </w:p>
        </w:tc>
        <w:tc>
          <w:tcPr>
            <w:tcW w:w="1187" w:type="pct"/>
            <w:tcBorders>
              <w:top w:val="nil"/>
              <w:left w:val="nil"/>
              <w:bottom w:val="nil"/>
              <w:right w:val="nil"/>
            </w:tcBorders>
            <w:shd w:val="clear" w:color="auto" w:fill="auto"/>
            <w:noWrap/>
            <w:vAlign w:val="center"/>
            <w:hideMark/>
          </w:tcPr>
          <w:p w14:paraId="498F1736"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52 (43.3)</w:t>
            </w:r>
          </w:p>
        </w:tc>
        <w:tc>
          <w:tcPr>
            <w:tcW w:w="1191" w:type="pct"/>
            <w:tcBorders>
              <w:top w:val="nil"/>
              <w:left w:val="nil"/>
              <w:bottom w:val="nil"/>
              <w:right w:val="nil"/>
            </w:tcBorders>
            <w:shd w:val="clear" w:color="auto" w:fill="auto"/>
            <w:noWrap/>
            <w:vAlign w:val="center"/>
            <w:hideMark/>
          </w:tcPr>
          <w:p w14:paraId="117A420B"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14 (34.1)</w:t>
            </w:r>
          </w:p>
        </w:tc>
        <w:tc>
          <w:tcPr>
            <w:tcW w:w="506" w:type="pct"/>
            <w:tcBorders>
              <w:top w:val="nil"/>
              <w:left w:val="nil"/>
              <w:bottom w:val="nil"/>
              <w:right w:val="nil"/>
            </w:tcBorders>
            <w:shd w:val="clear" w:color="auto" w:fill="auto"/>
            <w:noWrap/>
            <w:vAlign w:val="bottom"/>
            <w:hideMark/>
          </w:tcPr>
          <w:p w14:paraId="1A446828"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F683A33" w14:textId="77777777" w:rsidTr="004457BA">
        <w:trPr>
          <w:trHeight w:val="283"/>
        </w:trPr>
        <w:tc>
          <w:tcPr>
            <w:tcW w:w="3303" w:type="pct"/>
            <w:gridSpan w:val="2"/>
            <w:tcBorders>
              <w:top w:val="nil"/>
              <w:left w:val="nil"/>
              <w:bottom w:val="nil"/>
              <w:right w:val="nil"/>
            </w:tcBorders>
            <w:shd w:val="clear" w:color="auto" w:fill="auto"/>
            <w:noWrap/>
            <w:vAlign w:val="center"/>
            <w:hideMark/>
          </w:tcPr>
          <w:p w14:paraId="6F4B95B3"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Grade of histological differentiation</w:t>
            </w:r>
          </w:p>
        </w:tc>
        <w:tc>
          <w:tcPr>
            <w:tcW w:w="1191" w:type="pct"/>
            <w:tcBorders>
              <w:top w:val="nil"/>
              <w:left w:val="nil"/>
              <w:bottom w:val="nil"/>
              <w:right w:val="nil"/>
            </w:tcBorders>
            <w:shd w:val="clear" w:color="auto" w:fill="auto"/>
            <w:noWrap/>
            <w:vAlign w:val="bottom"/>
            <w:hideMark/>
          </w:tcPr>
          <w:p w14:paraId="41BADCE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38BA555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0.256</w:t>
            </w:r>
          </w:p>
        </w:tc>
      </w:tr>
      <w:tr w:rsidR="002F3C80" w:rsidRPr="00EA6BAF" w14:paraId="50195829" w14:textId="77777777" w:rsidTr="004457BA">
        <w:trPr>
          <w:trHeight w:val="283"/>
        </w:trPr>
        <w:tc>
          <w:tcPr>
            <w:tcW w:w="2116" w:type="pct"/>
            <w:tcBorders>
              <w:top w:val="nil"/>
              <w:left w:val="nil"/>
              <w:bottom w:val="nil"/>
              <w:right w:val="nil"/>
            </w:tcBorders>
            <w:shd w:val="clear" w:color="auto" w:fill="auto"/>
            <w:noWrap/>
            <w:vAlign w:val="center"/>
            <w:hideMark/>
          </w:tcPr>
          <w:p w14:paraId="3C8DA9B1"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Well/moderately differentiated</w:t>
            </w:r>
          </w:p>
        </w:tc>
        <w:tc>
          <w:tcPr>
            <w:tcW w:w="1187" w:type="pct"/>
            <w:tcBorders>
              <w:top w:val="nil"/>
              <w:left w:val="nil"/>
              <w:bottom w:val="nil"/>
              <w:right w:val="nil"/>
            </w:tcBorders>
            <w:shd w:val="clear" w:color="auto" w:fill="auto"/>
            <w:noWrap/>
            <w:vAlign w:val="center"/>
            <w:hideMark/>
          </w:tcPr>
          <w:p w14:paraId="21B3CC1C"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55 (45.8)</w:t>
            </w:r>
          </w:p>
        </w:tc>
        <w:tc>
          <w:tcPr>
            <w:tcW w:w="1191" w:type="pct"/>
            <w:tcBorders>
              <w:top w:val="nil"/>
              <w:left w:val="nil"/>
              <w:bottom w:val="nil"/>
              <w:right w:val="nil"/>
            </w:tcBorders>
            <w:shd w:val="clear" w:color="auto" w:fill="auto"/>
            <w:noWrap/>
            <w:vAlign w:val="center"/>
            <w:hideMark/>
          </w:tcPr>
          <w:p w14:paraId="09AA1BBA"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23 (56.1)</w:t>
            </w:r>
          </w:p>
        </w:tc>
        <w:tc>
          <w:tcPr>
            <w:tcW w:w="506" w:type="pct"/>
            <w:tcBorders>
              <w:top w:val="nil"/>
              <w:left w:val="nil"/>
              <w:bottom w:val="nil"/>
              <w:right w:val="nil"/>
            </w:tcBorders>
            <w:shd w:val="clear" w:color="auto" w:fill="auto"/>
            <w:noWrap/>
            <w:vAlign w:val="bottom"/>
            <w:hideMark/>
          </w:tcPr>
          <w:p w14:paraId="5DF661F8"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2F3C80" w:rsidRPr="00EA6BAF" w14:paraId="7BFA0526" w14:textId="77777777" w:rsidTr="004457BA">
        <w:trPr>
          <w:trHeight w:val="283"/>
        </w:trPr>
        <w:tc>
          <w:tcPr>
            <w:tcW w:w="2116" w:type="pct"/>
            <w:tcBorders>
              <w:top w:val="nil"/>
              <w:left w:val="nil"/>
              <w:bottom w:val="nil"/>
              <w:right w:val="nil"/>
            </w:tcBorders>
            <w:shd w:val="clear" w:color="auto" w:fill="auto"/>
            <w:noWrap/>
            <w:vAlign w:val="center"/>
            <w:hideMark/>
          </w:tcPr>
          <w:p w14:paraId="7757FA67"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Poorly differentiated</w:t>
            </w:r>
          </w:p>
        </w:tc>
        <w:tc>
          <w:tcPr>
            <w:tcW w:w="1187" w:type="pct"/>
            <w:tcBorders>
              <w:top w:val="nil"/>
              <w:left w:val="nil"/>
              <w:bottom w:val="nil"/>
              <w:right w:val="nil"/>
            </w:tcBorders>
            <w:shd w:val="clear" w:color="auto" w:fill="auto"/>
            <w:noWrap/>
            <w:vAlign w:val="center"/>
            <w:hideMark/>
          </w:tcPr>
          <w:p w14:paraId="052E35A3"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65 (54.2)</w:t>
            </w:r>
          </w:p>
        </w:tc>
        <w:tc>
          <w:tcPr>
            <w:tcW w:w="1191" w:type="pct"/>
            <w:tcBorders>
              <w:top w:val="nil"/>
              <w:left w:val="nil"/>
              <w:bottom w:val="nil"/>
              <w:right w:val="nil"/>
            </w:tcBorders>
            <w:shd w:val="clear" w:color="auto" w:fill="auto"/>
            <w:noWrap/>
            <w:vAlign w:val="center"/>
            <w:hideMark/>
          </w:tcPr>
          <w:p w14:paraId="58CC5733"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18 (43.9)</w:t>
            </w:r>
          </w:p>
        </w:tc>
        <w:tc>
          <w:tcPr>
            <w:tcW w:w="506" w:type="pct"/>
            <w:tcBorders>
              <w:top w:val="nil"/>
              <w:left w:val="nil"/>
              <w:bottom w:val="nil"/>
              <w:right w:val="nil"/>
            </w:tcBorders>
            <w:shd w:val="clear" w:color="auto" w:fill="auto"/>
            <w:noWrap/>
            <w:vAlign w:val="bottom"/>
            <w:hideMark/>
          </w:tcPr>
          <w:p w14:paraId="323A2714"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9C73EB1" w14:textId="77777777" w:rsidTr="004457BA">
        <w:trPr>
          <w:trHeight w:val="283"/>
        </w:trPr>
        <w:tc>
          <w:tcPr>
            <w:tcW w:w="2116" w:type="pct"/>
            <w:tcBorders>
              <w:top w:val="nil"/>
              <w:left w:val="nil"/>
              <w:bottom w:val="nil"/>
              <w:right w:val="nil"/>
            </w:tcBorders>
            <w:shd w:val="clear" w:color="auto" w:fill="auto"/>
            <w:noWrap/>
            <w:vAlign w:val="center"/>
            <w:hideMark/>
          </w:tcPr>
          <w:p w14:paraId="41A48FAC"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Lymphatic invasion</w:t>
            </w:r>
          </w:p>
        </w:tc>
        <w:tc>
          <w:tcPr>
            <w:tcW w:w="1187" w:type="pct"/>
            <w:tcBorders>
              <w:top w:val="nil"/>
              <w:left w:val="nil"/>
              <w:bottom w:val="nil"/>
              <w:right w:val="nil"/>
            </w:tcBorders>
            <w:shd w:val="clear" w:color="auto" w:fill="auto"/>
            <w:noWrap/>
            <w:vAlign w:val="bottom"/>
            <w:hideMark/>
          </w:tcPr>
          <w:p w14:paraId="61287F8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69B1CAF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64C44CE8"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0.484</w:t>
            </w:r>
          </w:p>
        </w:tc>
      </w:tr>
      <w:tr w:rsidR="009B5DEA" w:rsidRPr="00EA6BAF" w14:paraId="69EB78FF" w14:textId="77777777" w:rsidTr="004457BA">
        <w:trPr>
          <w:trHeight w:val="283"/>
        </w:trPr>
        <w:tc>
          <w:tcPr>
            <w:tcW w:w="2116" w:type="pct"/>
            <w:tcBorders>
              <w:top w:val="nil"/>
              <w:left w:val="nil"/>
              <w:bottom w:val="nil"/>
              <w:right w:val="nil"/>
            </w:tcBorders>
            <w:shd w:val="clear" w:color="auto" w:fill="auto"/>
            <w:noWrap/>
            <w:vAlign w:val="bottom"/>
            <w:hideMark/>
          </w:tcPr>
          <w:p w14:paraId="4BBCE10B"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1187" w:type="pct"/>
            <w:tcBorders>
              <w:top w:val="nil"/>
              <w:left w:val="nil"/>
              <w:bottom w:val="nil"/>
              <w:right w:val="nil"/>
            </w:tcBorders>
            <w:shd w:val="clear" w:color="auto" w:fill="auto"/>
            <w:noWrap/>
            <w:vAlign w:val="center"/>
            <w:hideMark/>
          </w:tcPr>
          <w:p w14:paraId="28124D8C"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51 (42.5)</w:t>
            </w:r>
          </w:p>
        </w:tc>
        <w:tc>
          <w:tcPr>
            <w:tcW w:w="1191" w:type="pct"/>
            <w:tcBorders>
              <w:top w:val="nil"/>
              <w:left w:val="nil"/>
              <w:bottom w:val="nil"/>
              <w:right w:val="nil"/>
            </w:tcBorders>
            <w:shd w:val="clear" w:color="auto" w:fill="auto"/>
            <w:noWrap/>
            <w:vAlign w:val="center"/>
            <w:hideMark/>
          </w:tcPr>
          <w:p w14:paraId="6135B29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 (48.8)</w:t>
            </w:r>
          </w:p>
        </w:tc>
        <w:tc>
          <w:tcPr>
            <w:tcW w:w="506" w:type="pct"/>
            <w:tcBorders>
              <w:top w:val="nil"/>
              <w:left w:val="nil"/>
              <w:bottom w:val="nil"/>
              <w:right w:val="nil"/>
            </w:tcBorders>
            <w:shd w:val="clear" w:color="auto" w:fill="auto"/>
            <w:noWrap/>
            <w:vAlign w:val="bottom"/>
            <w:hideMark/>
          </w:tcPr>
          <w:p w14:paraId="64108C8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4E29C3ED" w14:textId="77777777" w:rsidTr="004457BA">
        <w:trPr>
          <w:trHeight w:val="283"/>
        </w:trPr>
        <w:tc>
          <w:tcPr>
            <w:tcW w:w="2116" w:type="pct"/>
            <w:tcBorders>
              <w:top w:val="nil"/>
              <w:left w:val="nil"/>
              <w:bottom w:val="nil"/>
              <w:right w:val="nil"/>
            </w:tcBorders>
            <w:shd w:val="clear" w:color="auto" w:fill="auto"/>
            <w:noWrap/>
            <w:vAlign w:val="bottom"/>
            <w:hideMark/>
          </w:tcPr>
          <w:p w14:paraId="098DAEB3"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1187" w:type="pct"/>
            <w:tcBorders>
              <w:top w:val="nil"/>
              <w:left w:val="nil"/>
              <w:bottom w:val="nil"/>
              <w:right w:val="nil"/>
            </w:tcBorders>
            <w:shd w:val="clear" w:color="auto" w:fill="auto"/>
            <w:noWrap/>
            <w:vAlign w:val="center"/>
            <w:hideMark/>
          </w:tcPr>
          <w:p w14:paraId="1B73B74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69 (57.5)</w:t>
            </w:r>
          </w:p>
        </w:tc>
        <w:tc>
          <w:tcPr>
            <w:tcW w:w="1191" w:type="pct"/>
            <w:tcBorders>
              <w:top w:val="nil"/>
              <w:left w:val="nil"/>
              <w:bottom w:val="nil"/>
              <w:right w:val="nil"/>
            </w:tcBorders>
            <w:shd w:val="clear" w:color="auto" w:fill="auto"/>
            <w:noWrap/>
            <w:vAlign w:val="center"/>
            <w:hideMark/>
          </w:tcPr>
          <w:p w14:paraId="414A3B9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(51.2)</w:t>
            </w:r>
          </w:p>
        </w:tc>
        <w:tc>
          <w:tcPr>
            <w:tcW w:w="506" w:type="pct"/>
            <w:tcBorders>
              <w:top w:val="nil"/>
              <w:left w:val="nil"/>
              <w:bottom w:val="nil"/>
              <w:right w:val="nil"/>
            </w:tcBorders>
            <w:shd w:val="clear" w:color="auto" w:fill="auto"/>
            <w:noWrap/>
            <w:vAlign w:val="bottom"/>
            <w:hideMark/>
          </w:tcPr>
          <w:p w14:paraId="57DCD6D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75353DB" w14:textId="77777777" w:rsidTr="004457BA">
        <w:trPr>
          <w:trHeight w:val="283"/>
        </w:trPr>
        <w:tc>
          <w:tcPr>
            <w:tcW w:w="2116" w:type="pct"/>
            <w:tcBorders>
              <w:top w:val="nil"/>
              <w:left w:val="nil"/>
              <w:bottom w:val="nil"/>
              <w:right w:val="nil"/>
            </w:tcBorders>
            <w:shd w:val="clear" w:color="auto" w:fill="auto"/>
            <w:noWrap/>
            <w:vAlign w:val="center"/>
            <w:hideMark/>
          </w:tcPr>
          <w:p w14:paraId="334E3730"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Venous invasion</w:t>
            </w:r>
          </w:p>
        </w:tc>
        <w:tc>
          <w:tcPr>
            <w:tcW w:w="1187" w:type="pct"/>
            <w:tcBorders>
              <w:top w:val="nil"/>
              <w:left w:val="nil"/>
              <w:bottom w:val="nil"/>
              <w:right w:val="nil"/>
            </w:tcBorders>
            <w:shd w:val="clear" w:color="auto" w:fill="auto"/>
            <w:noWrap/>
            <w:vAlign w:val="bottom"/>
            <w:hideMark/>
          </w:tcPr>
          <w:p w14:paraId="5AA7E8F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76A1B60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34D12A5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0.069</w:t>
            </w:r>
          </w:p>
        </w:tc>
      </w:tr>
      <w:tr w:rsidR="009B5DEA" w:rsidRPr="00EA6BAF" w14:paraId="599B2A03" w14:textId="77777777" w:rsidTr="004457BA">
        <w:trPr>
          <w:trHeight w:val="283"/>
        </w:trPr>
        <w:tc>
          <w:tcPr>
            <w:tcW w:w="2116" w:type="pct"/>
            <w:tcBorders>
              <w:top w:val="nil"/>
              <w:left w:val="nil"/>
              <w:bottom w:val="nil"/>
              <w:right w:val="nil"/>
            </w:tcBorders>
            <w:shd w:val="clear" w:color="auto" w:fill="auto"/>
            <w:noWrap/>
            <w:vAlign w:val="bottom"/>
            <w:hideMark/>
          </w:tcPr>
          <w:p w14:paraId="32C4CE21"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1187" w:type="pct"/>
            <w:tcBorders>
              <w:top w:val="nil"/>
              <w:left w:val="nil"/>
              <w:bottom w:val="nil"/>
              <w:right w:val="nil"/>
            </w:tcBorders>
            <w:shd w:val="clear" w:color="auto" w:fill="auto"/>
            <w:noWrap/>
            <w:vAlign w:val="center"/>
            <w:hideMark/>
          </w:tcPr>
          <w:p w14:paraId="43248C19"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75 (62.5)</w:t>
            </w:r>
          </w:p>
        </w:tc>
        <w:tc>
          <w:tcPr>
            <w:tcW w:w="1191" w:type="pct"/>
            <w:tcBorders>
              <w:top w:val="nil"/>
              <w:left w:val="nil"/>
              <w:bottom w:val="nil"/>
              <w:right w:val="nil"/>
            </w:tcBorders>
            <w:shd w:val="clear" w:color="auto" w:fill="auto"/>
            <w:noWrap/>
            <w:vAlign w:val="center"/>
            <w:hideMark/>
          </w:tcPr>
          <w:p w14:paraId="6C1F793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(78)</w:t>
            </w:r>
          </w:p>
        </w:tc>
        <w:tc>
          <w:tcPr>
            <w:tcW w:w="506" w:type="pct"/>
            <w:tcBorders>
              <w:top w:val="nil"/>
              <w:left w:val="nil"/>
              <w:bottom w:val="nil"/>
              <w:right w:val="nil"/>
            </w:tcBorders>
            <w:shd w:val="clear" w:color="auto" w:fill="auto"/>
            <w:noWrap/>
            <w:vAlign w:val="bottom"/>
            <w:hideMark/>
          </w:tcPr>
          <w:p w14:paraId="0E792C0A"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2E7D5C4A" w14:textId="77777777" w:rsidTr="004457BA">
        <w:trPr>
          <w:trHeight w:val="283"/>
        </w:trPr>
        <w:tc>
          <w:tcPr>
            <w:tcW w:w="2116" w:type="pct"/>
            <w:tcBorders>
              <w:top w:val="nil"/>
              <w:left w:val="nil"/>
              <w:bottom w:val="nil"/>
              <w:right w:val="nil"/>
            </w:tcBorders>
            <w:shd w:val="clear" w:color="auto" w:fill="auto"/>
            <w:noWrap/>
            <w:vAlign w:val="bottom"/>
            <w:hideMark/>
          </w:tcPr>
          <w:p w14:paraId="30A79FA4"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1187" w:type="pct"/>
            <w:tcBorders>
              <w:top w:val="nil"/>
              <w:left w:val="nil"/>
              <w:bottom w:val="nil"/>
              <w:right w:val="nil"/>
            </w:tcBorders>
            <w:shd w:val="clear" w:color="auto" w:fill="auto"/>
            <w:noWrap/>
            <w:vAlign w:val="center"/>
            <w:hideMark/>
          </w:tcPr>
          <w:p w14:paraId="29A4154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1191" w:type="pct"/>
            <w:tcBorders>
              <w:top w:val="nil"/>
              <w:left w:val="nil"/>
              <w:bottom w:val="nil"/>
              <w:right w:val="nil"/>
            </w:tcBorders>
            <w:shd w:val="clear" w:color="auto" w:fill="auto"/>
            <w:noWrap/>
            <w:vAlign w:val="center"/>
            <w:hideMark/>
          </w:tcPr>
          <w:p w14:paraId="16D1B95D"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506" w:type="pct"/>
            <w:tcBorders>
              <w:top w:val="nil"/>
              <w:left w:val="nil"/>
              <w:bottom w:val="nil"/>
              <w:right w:val="nil"/>
            </w:tcBorders>
            <w:shd w:val="clear" w:color="auto" w:fill="auto"/>
            <w:noWrap/>
            <w:vAlign w:val="bottom"/>
            <w:hideMark/>
          </w:tcPr>
          <w:p w14:paraId="06C0D378"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DFD8CE6" w14:textId="77777777" w:rsidTr="004457BA">
        <w:trPr>
          <w:trHeight w:val="283"/>
        </w:trPr>
        <w:tc>
          <w:tcPr>
            <w:tcW w:w="2116" w:type="pct"/>
            <w:tcBorders>
              <w:top w:val="nil"/>
              <w:left w:val="nil"/>
              <w:bottom w:val="nil"/>
              <w:right w:val="nil"/>
            </w:tcBorders>
            <w:shd w:val="clear" w:color="auto" w:fill="auto"/>
            <w:noWrap/>
            <w:vAlign w:val="center"/>
            <w:hideMark/>
          </w:tcPr>
          <w:p w14:paraId="1A4A577B"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 xml:space="preserve">Perineural </w:t>
            </w:r>
            <w:r w:rsidR="009B5DEA" w:rsidRPr="00EA6BAF">
              <w:rPr>
                <w:rFonts w:ascii="Book Antiqua" w:eastAsia="Times New Roman" w:hAnsi="Book Antiqua"/>
                <w:bCs/>
                <w:lang w:val="pt-BR" w:eastAsia="pt-BR"/>
              </w:rPr>
              <w:t>invasion</w:t>
            </w:r>
          </w:p>
        </w:tc>
        <w:tc>
          <w:tcPr>
            <w:tcW w:w="1187" w:type="pct"/>
            <w:tcBorders>
              <w:top w:val="nil"/>
              <w:left w:val="nil"/>
              <w:bottom w:val="nil"/>
              <w:right w:val="nil"/>
            </w:tcBorders>
            <w:shd w:val="clear" w:color="auto" w:fill="auto"/>
            <w:noWrap/>
            <w:vAlign w:val="bottom"/>
            <w:hideMark/>
          </w:tcPr>
          <w:p w14:paraId="310ABFE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0471FA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23AEA506"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0.602</w:t>
            </w:r>
          </w:p>
        </w:tc>
      </w:tr>
      <w:tr w:rsidR="009B5DEA" w:rsidRPr="00EA6BAF" w14:paraId="18870207" w14:textId="77777777" w:rsidTr="004457BA">
        <w:trPr>
          <w:trHeight w:val="283"/>
        </w:trPr>
        <w:tc>
          <w:tcPr>
            <w:tcW w:w="2116" w:type="pct"/>
            <w:tcBorders>
              <w:top w:val="nil"/>
              <w:left w:val="nil"/>
              <w:bottom w:val="nil"/>
              <w:right w:val="nil"/>
            </w:tcBorders>
            <w:shd w:val="clear" w:color="auto" w:fill="auto"/>
            <w:noWrap/>
            <w:vAlign w:val="bottom"/>
            <w:hideMark/>
          </w:tcPr>
          <w:p w14:paraId="03135CD4"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1187" w:type="pct"/>
            <w:tcBorders>
              <w:top w:val="nil"/>
              <w:left w:val="nil"/>
              <w:bottom w:val="nil"/>
              <w:right w:val="nil"/>
            </w:tcBorders>
            <w:shd w:val="clear" w:color="auto" w:fill="auto"/>
            <w:noWrap/>
            <w:vAlign w:val="center"/>
            <w:hideMark/>
          </w:tcPr>
          <w:p w14:paraId="18DCDB8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50 (41.7)</w:t>
            </w:r>
          </w:p>
        </w:tc>
        <w:tc>
          <w:tcPr>
            <w:tcW w:w="1191" w:type="pct"/>
            <w:tcBorders>
              <w:top w:val="nil"/>
              <w:left w:val="nil"/>
              <w:bottom w:val="nil"/>
              <w:right w:val="nil"/>
            </w:tcBorders>
            <w:shd w:val="clear" w:color="auto" w:fill="auto"/>
            <w:noWrap/>
            <w:vAlign w:val="center"/>
            <w:hideMark/>
          </w:tcPr>
          <w:p w14:paraId="6BDD96F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19 (46.3)</w:t>
            </w:r>
          </w:p>
        </w:tc>
        <w:tc>
          <w:tcPr>
            <w:tcW w:w="506" w:type="pct"/>
            <w:tcBorders>
              <w:top w:val="nil"/>
              <w:left w:val="nil"/>
              <w:bottom w:val="nil"/>
              <w:right w:val="nil"/>
            </w:tcBorders>
            <w:shd w:val="clear" w:color="auto" w:fill="auto"/>
            <w:noWrap/>
            <w:vAlign w:val="bottom"/>
            <w:hideMark/>
          </w:tcPr>
          <w:p w14:paraId="2EF56DEE"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51E57F6B" w14:textId="77777777" w:rsidTr="004457BA">
        <w:trPr>
          <w:trHeight w:val="283"/>
        </w:trPr>
        <w:tc>
          <w:tcPr>
            <w:tcW w:w="2116" w:type="pct"/>
            <w:tcBorders>
              <w:top w:val="nil"/>
              <w:left w:val="nil"/>
              <w:bottom w:val="nil"/>
              <w:right w:val="nil"/>
            </w:tcBorders>
            <w:shd w:val="clear" w:color="auto" w:fill="auto"/>
            <w:noWrap/>
            <w:vAlign w:val="bottom"/>
            <w:hideMark/>
          </w:tcPr>
          <w:p w14:paraId="0E6593B9"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1187" w:type="pct"/>
            <w:tcBorders>
              <w:top w:val="nil"/>
              <w:left w:val="nil"/>
              <w:bottom w:val="nil"/>
              <w:right w:val="nil"/>
            </w:tcBorders>
            <w:shd w:val="clear" w:color="auto" w:fill="auto"/>
            <w:noWrap/>
            <w:vAlign w:val="center"/>
            <w:hideMark/>
          </w:tcPr>
          <w:p w14:paraId="69E0D72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70 (58.3)</w:t>
            </w:r>
          </w:p>
        </w:tc>
        <w:tc>
          <w:tcPr>
            <w:tcW w:w="1191" w:type="pct"/>
            <w:tcBorders>
              <w:top w:val="nil"/>
              <w:left w:val="nil"/>
              <w:bottom w:val="nil"/>
              <w:right w:val="nil"/>
            </w:tcBorders>
            <w:shd w:val="clear" w:color="auto" w:fill="auto"/>
            <w:noWrap/>
            <w:vAlign w:val="center"/>
            <w:hideMark/>
          </w:tcPr>
          <w:p w14:paraId="71A9EC4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 (53.7)</w:t>
            </w:r>
          </w:p>
        </w:tc>
        <w:tc>
          <w:tcPr>
            <w:tcW w:w="506" w:type="pct"/>
            <w:tcBorders>
              <w:top w:val="nil"/>
              <w:left w:val="nil"/>
              <w:bottom w:val="nil"/>
              <w:right w:val="nil"/>
            </w:tcBorders>
            <w:shd w:val="clear" w:color="auto" w:fill="auto"/>
            <w:noWrap/>
            <w:vAlign w:val="bottom"/>
            <w:hideMark/>
          </w:tcPr>
          <w:p w14:paraId="1EDAFB4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174084FC" w14:textId="77777777" w:rsidTr="002E20BD">
        <w:trPr>
          <w:trHeight w:val="283"/>
        </w:trPr>
        <w:tc>
          <w:tcPr>
            <w:tcW w:w="1" w:type="pct"/>
            <w:tcBorders>
              <w:top w:val="nil"/>
              <w:left w:val="nil"/>
              <w:bottom w:val="nil"/>
              <w:right w:val="nil"/>
            </w:tcBorders>
            <w:shd w:val="clear" w:color="auto" w:fill="auto"/>
            <w:noWrap/>
            <w:vAlign w:val="center"/>
            <w:hideMark/>
          </w:tcPr>
          <w:p w14:paraId="6C561C69" w14:textId="77777777" w:rsidR="009B5DEA" w:rsidRPr="00EA6BAF" w:rsidRDefault="009B5DE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bCs/>
                <w:lang w:val="pt-BR" w:eastAsia="pt-BR"/>
              </w:rPr>
              <w:t>pT</w:t>
            </w:r>
          </w:p>
        </w:tc>
        <w:tc>
          <w:tcPr>
            <w:tcW w:w="1209" w:type="pct"/>
            <w:tcBorders>
              <w:top w:val="nil"/>
              <w:left w:val="nil"/>
              <w:bottom w:val="nil"/>
              <w:right w:val="nil"/>
            </w:tcBorders>
            <w:shd w:val="clear" w:color="auto" w:fill="auto"/>
            <w:noWrap/>
            <w:vAlign w:val="bottom"/>
            <w:hideMark/>
          </w:tcPr>
          <w:p w14:paraId="3E8CE19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c>
          <w:tcPr>
            <w:tcW w:w="1213" w:type="pct"/>
            <w:tcBorders>
              <w:top w:val="nil"/>
              <w:left w:val="nil"/>
              <w:bottom w:val="nil"/>
              <w:right w:val="nil"/>
            </w:tcBorders>
            <w:shd w:val="clear" w:color="auto" w:fill="auto"/>
            <w:noWrap/>
            <w:vAlign w:val="bottom"/>
            <w:hideMark/>
          </w:tcPr>
          <w:p w14:paraId="3DB7BBB8"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4CA9557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0.842</w:t>
            </w:r>
          </w:p>
        </w:tc>
      </w:tr>
      <w:tr w:rsidR="009B5DEA" w:rsidRPr="00EA6BAF" w14:paraId="710BDF83" w14:textId="77777777" w:rsidTr="009B5DEA">
        <w:trPr>
          <w:trHeight w:val="283"/>
        </w:trPr>
        <w:tc>
          <w:tcPr>
            <w:tcW w:w="2072" w:type="pct"/>
            <w:tcBorders>
              <w:top w:val="nil"/>
              <w:left w:val="nil"/>
              <w:bottom w:val="nil"/>
              <w:right w:val="nil"/>
            </w:tcBorders>
            <w:shd w:val="clear" w:color="auto" w:fill="auto"/>
            <w:noWrap/>
            <w:vAlign w:val="bottom"/>
            <w:hideMark/>
          </w:tcPr>
          <w:p w14:paraId="213A675A"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pT1/T2</w:t>
            </w:r>
          </w:p>
        </w:tc>
        <w:tc>
          <w:tcPr>
            <w:tcW w:w="1209" w:type="pct"/>
            <w:tcBorders>
              <w:top w:val="nil"/>
              <w:left w:val="nil"/>
              <w:bottom w:val="nil"/>
              <w:right w:val="nil"/>
            </w:tcBorders>
            <w:shd w:val="clear" w:color="auto" w:fill="auto"/>
            <w:noWrap/>
            <w:vAlign w:val="center"/>
            <w:hideMark/>
          </w:tcPr>
          <w:p w14:paraId="589BBD3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46 (38.3)</w:t>
            </w:r>
          </w:p>
        </w:tc>
        <w:tc>
          <w:tcPr>
            <w:tcW w:w="1213" w:type="pct"/>
            <w:tcBorders>
              <w:top w:val="nil"/>
              <w:left w:val="nil"/>
              <w:bottom w:val="nil"/>
              <w:right w:val="nil"/>
            </w:tcBorders>
            <w:shd w:val="clear" w:color="auto" w:fill="auto"/>
            <w:noWrap/>
            <w:vAlign w:val="center"/>
            <w:hideMark/>
          </w:tcPr>
          <w:p w14:paraId="69B5BDF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15 (36.6)</w:t>
            </w:r>
          </w:p>
        </w:tc>
        <w:tc>
          <w:tcPr>
            <w:tcW w:w="506" w:type="pct"/>
            <w:tcBorders>
              <w:top w:val="nil"/>
              <w:left w:val="nil"/>
              <w:bottom w:val="nil"/>
              <w:right w:val="nil"/>
            </w:tcBorders>
            <w:shd w:val="clear" w:color="auto" w:fill="auto"/>
            <w:noWrap/>
            <w:vAlign w:val="bottom"/>
            <w:hideMark/>
          </w:tcPr>
          <w:p w14:paraId="7C44A8C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6CB46C24" w14:textId="77777777" w:rsidTr="009B5DEA">
        <w:trPr>
          <w:trHeight w:val="283"/>
        </w:trPr>
        <w:tc>
          <w:tcPr>
            <w:tcW w:w="2072" w:type="pct"/>
            <w:tcBorders>
              <w:top w:val="nil"/>
              <w:left w:val="nil"/>
              <w:bottom w:val="nil"/>
              <w:right w:val="nil"/>
            </w:tcBorders>
            <w:shd w:val="clear" w:color="auto" w:fill="auto"/>
            <w:noWrap/>
            <w:vAlign w:val="bottom"/>
            <w:hideMark/>
          </w:tcPr>
          <w:p w14:paraId="6F8AA34A"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pT3/T4</w:t>
            </w:r>
          </w:p>
        </w:tc>
        <w:tc>
          <w:tcPr>
            <w:tcW w:w="1209" w:type="pct"/>
            <w:tcBorders>
              <w:top w:val="nil"/>
              <w:left w:val="nil"/>
              <w:bottom w:val="nil"/>
              <w:right w:val="nil"/>
            </w:tcBorders>
            <w:shd w:val="clear" w:color="auto" w:fill="auto"/>
            <w:noWrap/>
            <w:vAlign w:val="center"/>
            <w:hideMark/>
          </w:tcPr>
          <w:p w14:paraId="34A7541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74 (61.7)</w:t>
            </w:r>
          </w:p>
        </w:tc>
        <w:tc>
          <w:tcPr>
            <w:tcW w:w="1213" w:type="pct"/>
            <w:tcBorders>
              <w:top w:val="nil"/>
              <w:left w:val="nil"/>
              <w:bottom w:val="nil"/>
              <w:right w:val="nil"/>
            </w:tcBorders>
            <w:shd w:val="clear" w:color="auto" w:fill="auto"/>
            <w:noWrap/>
            <w:vAlign w:val="center"/>
            <w:hideMark/>
          </w:tcPr>
          <w:p w14:paraId="1251696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26 (63.4)</w:t>
            </w:r>
          </w:p>
        </w:tc>
        <w:tc>
          <w:tcPr>
            <w:tcW w:w="506" w:type="pct"/>
            <w:tcBorders>
              <w:top w:val="nil"/>
              <w:left w:val="nil"/>
              <w:bottom w:val="nil"/>
              <w:right w:val="nil"/>
            </w:tcBorders>
            <w:shd w:val="clear" w:color="auto" w:fill="auto"/>
            <w:noWrap/>
            <w:vAlign w:val="bottom"/>
            <w:hideMark/>
          </w:tcPr>
          <w:p w14:paraId="5845114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6CE2ED02" w14:textId="77777777" w:rsidTr="002F3C80">
        <w:trPr>
          <w:trHeight w:val="283"/>
        </w:trPr>
        <w:tc>
          <w:tcPr>
            <w:tcW w:w="2072" w:type="pct"/>
            <w:tcBorders>
              <w:top w:val="nil"/>
              <w:left w:val="nil"/>
              <w:bottom w:val="nil"/>
              <w:right w:val="nil"/>
            </w:tcBorders>
            <w:shd w:val="clear" w:color="auto" w:fill="auto"/>
            <w:noWrap/>
            <w:vAlign w:val="center"/>
            <w:hideMark/>
          </w:tcPr>
          <w:p w14:paraId="60A58661" w14:textId="77777777" w:rsidR="00EA6BAF" w:rsidRPr="005D50FC" w:rsidRDefault="00EA6BAF" w:rsidP="00EA6BAF">
            <w:pPr>
              <w:adjustRightInd w:val="0"/>
              <w:snapToGrid w:val="0"/>
              <w:spacing w:line="360" w:lineRule="auto"/>
              <w:jc w:val="both"/>
              <w:rPr>
                <w:rFonts w:ascii="Book Antiqua" w:hAnsi="Book Antiqua"/>
                <w:bCs/>
                <w:lang w:eastAsia="zh-CN"/>
              </w:rPr>
            </w:pPr>
            <w:r w:rsidRPr="005D50FC">
              <w:rPr>
                <w:rFonts w:ascii="Book Antiqua" w:eastAsia="Times New Roman" w:hAnsi="Book Antiqua"/>
                <w:bCs/>
                <w:lang w:eastAsia="pt-BR"/>
              </w:rPr>
              <w:t>Number of resected LNs</w:t>
            </w:r>
            <w:r w:rsidR="004457BA" w:rsidRPr="005D50FC">
              <w:rPr>
                <w:rFonts w:ascii="Book Antiqua" w:hAnsi="Book Antiqua" w:hint="eastAsia"/>
                <w:bCs/>
                <w:lang w:eastAsia="zh-CN"/>
              </w:rPr>
              <w:t xml:space="preserve">, </w:t>
            </w:r>
            <w:r w:rsidR="004457BA" w:rsidRPr="005D50FC">
              <w:rPr>
                <w:rFonts w:ascii="Book Antiqua" w:hAnsi="Book Antiqua"/>
                <w:color w:val="000000"/>
                <w:lang w:eastAsia="zh-CN"/>
              </w:rPr>
              <w:t>m</w:t>
            </w:r>
            <w:r w:rsidR="004457BA" w:rsidRPr="005D50FC">
              <w:rPr>
                <w:rFonts w:ascii="Book Antiqua" w:eastAsia="Times New Roman" w:hAnsi="Book Antiqua"/>
                <w:color w:val="000000"/>
                <w:lang w:eastAsia="pt-BR"/>
              </w:rPr>
              <w:t>ean</w:t>
            </w:r>
            <w:r w:rsidR="004457BA" w:rsidRPr="005D50FC">
              <w:rPr>
                <w:rFonts w:ascii="Book Antiqua" w:hAnsi="Book Antiqua"/>
                <w:color w:val="000000"/>
                <w:lang w:eastAsia="zh-CN"/>
              </w:rPr>
              <w:t xml:space="preserve"> </w:t>
            </w:r>
            <w:r w:rsidR="004457BA" w:rsidRPr="005D50FC">
              <w:rPr>
                <w:rFonts w:ascii="Book Antiqua" w:eastAsia="SimSun" w:hAnsi="Book Antiqua"/>
                <w:color w:val="000000"/>
                <w:lang w:eastAsia="zh-CN"/>
              </w:rPr>
              <w:t>±</w:t>
            </w:r>
            <w:r w:rsidR="004457BA" w:rsidRPr="005D50FC">
              <w:rPr>
                <w:rFonts w:ascii="Book Antiqua" w:hAnsi="Book Antiqua"/>
                <w:color w:val="000000"/>
                <w:lang w:eastAsia="zh-CN"/>
              </w:rPr>
              <w:t xml:space="preserve"> </w:t>
            </w:r>
            <w:r w:rsidR="004457BA" w:rsidRPr="005D50FC">
              <w:rPr>
                <w:rFonts w:ascii="Book Antiqua" w:eastAsia="Times New Roman" w:hAnsi="Book Antiqua"/>
                <w:color w:val="000000"/>
                <w:lang w:eastAsia="pt-BR"/>
              </w:rPr>
              <w:t>SD</w:t>
            </w:r>
          </w:p>
        </w:tc>
        <w:tc>
          <w:tcPr>
            <w:tcW w:w="1209" w:type="pct"/>
            <w:tcBorders>
              <w:top w:val="nil"/>
              <w:left w:val="nil"/>
              <w:bottom w:val="nil"/>
              <w:right w:val="nil"/>
            </w:tcBorders>
            <w:shd w:val="clear" w:color="auto" w:fill="auto"/>
            <w:noWrap/>
            <w:vAlign w:val="bottom"/>
            <w:hideMark/>
          </w:tcPr>
          <w:p w14:paraId="49212741" w14:textId="77777777" w:rsidR="00EA6BAF"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43.2 (20.8)</w:t>
            </w:r>
          </w:p>
        </w:tc>
        <w:tc>
          <w:tcPr>
            <w:tcW w:w="1213" w:type="pct"/>
            <w:tcBorders>
              <w:top w:val="nil"/>
              <w:left w:val="nil"/>
              <w:bottom w:val="nil"/>
              <w:right w:val="nil"/>
            </w:tcBorders>
            <w:shd w:val="clear" w:color="auto" w:fill="auto"/>
            <w:noWrap/>
            <w:vAlign w:val="bottom"/>
            <w:hideMark/>
          </w:tcPr>
          <w:p w14:paraId="17EBD7A9" w14:textId="77777777" w:rsidR="00EA6BAF"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26 (14)</w:t>
            </w:r>
          </w:p>
        </w:tc>
        <w:tc>
          <w:tcPr>
            <w:tcW w:w="506" w:type="pct"/>
            <w:tcBorders>
              <w:top w:val="nil"/>
              <w:left w:val="nil"/>
              <w:bottom w:val="nil"/>
              <w:right w:val="nil"/>
            </w:tcBorders>
            <w:shd w:val="clear" w:color="auto" w:fill="auto"/>
            <w:noWrap/>
            <w:vAlign w:val="center"/>
            <w:hideMark/>
          </w:tcPr>
          <w:p w14:paraId="4DBD2936"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4457B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EA6BAF" w:rsidRPr="00EA6BAF" w14:paraId="5CE9665C" w14:textId="77777777" w:rsidTr="002F3C80">
        <w:trPr>
          <w:trHeight w:val="283"/>
        </w:trPr>
        <w:tc>
          <w:tcPr>
            <w:tcW w:w="2072" w:type="pct"/>
            <w:tcBorders>
              <w:top w:val="nil"/>
              <w:left w:val="nil"/>
              <w:bottom w:val="nil"/>
              <w:right w:val="nil"/>
            </w:tcBorders>
            <w:shd w:val="clear" w:color="auto" w:fill="auto"/>
            <w:noWrap/>
            <w:vAlign w:val="center"/>
            <w:hideMark/>
          </w:tcPr>
          <w:p w14:paraId="58AB513F"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LN metastasis</w:t>
            </w:r>
          </w:p>
        </w:tc>
        <w:tc>
          <w:tcPr>
            <w:tcW w:w="1209" w:type="pct"/>
            <w:tcBorders>
              <w:top w:val="nil"/>
              <w:left w:val="nil"/>
              <w:bottom w:val="nil"/>
              <w:right w:val="nil"/>
            </w:tcBorders>
            <w:shd w:val="clear" w:color="auto" w:fill="auto"/>
            <w:noWrap/>
            <w:vAlign w:val="bottom"/>
            <w:hideMark/>
          </w:tcPr>
          <w:p w14:paraId="3F58D0E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213" w:type="pct"/>
            <w:tcBorders>
              <w:top w:val="nil"/>
              <w:left w:val="nil"/>
              <w:bottom w:val="nil"/>
              <w:right w:val="nil"/>
            </w:tcBorders>
            <w:shd w:val="clear" w:color="auto" w:fill="auto"/>
            <w:noWrap/>
            <w:vAlign w:val="bottom"/>
            <w:hideMark/>
          </w:tcPr>
          <w:p w14:paraId="4D5300C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04521B2E"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0.204</w:t>
            </w:r>
          </w:p>
        </w:tc>
      </w:tr>
      <w:tr w:rsidR="004457BA" w:rsidRPr="00EA6BAF" w14:paraId="012AA8B0" w14:textId="77777777" w:rsidTr="002E20BD">
        <w:trPr>
          <w:trHeight w:val="283"/>
        </w:trPr>
        <w:tc>
          <w:tcPr>
            <w:tcW w:w="1" w:type="pct"/>
            <w:tcBorders>
              <w:top w:val="nil"/>
              <w:left w:val="nil"/>
              <w:bottom w:val="nil"/>
              <w:right w:val="nil"/>
            </w:tcBorders>
            <w:shd w:val="clear" w:color="auto" w:fill="auto"/>
            <w:noWrap/>
            <w:vAlign w:val="bottom"/>
            <w:hideMark/>
          </w:tcPr>
          <w:p w14:paraId="0108CF89"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pN0</w:t>
            </w:r>
          </w:p>
        </w:tc>
        <w:tc>
          <w:tcPr>
            <w:tcW w:w="1187" w:type="pct"/>
            <w:tcBorders>
              <w:top w:val="nil"/>
              <w:left w:val="nil"/>
              <w:bottom w:val="nil"/>
              <w:right w:val="nil"/>
            </w:tcBorders>
            <w:shd w:val="clear" w:color="auto" w:fill="auto"/>
            <w:noWrap/>
            <w:vAlign w:val="center"/>
            <w:hideMark/>
          </w:tcPr>
          <w:p w14:paraId="4A0E74C4"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1191" w:type="pct"/>
            <w:tcBorders>
              <w:top w:val="nil"/>
              <w:left w:val="nil"/>
              <w:bottom w:val="nil"/>
              <w:right w:val="nil"/>
            </w:tcBorders>
            <w:shd w:val="clear" w:color="auto" w:fill="auto"/>
            <w:noWrap/>
            <w:vAlign w:val="center"/>
            <w:hideMark/>
          </w:tcPr>
          <w:p w14:paraId="27A24D4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 (48.8)</w:t>
            </w:r>
          </w:p>
        </w:tc>
        <w:tc>
          <w:tcPr>
            <w:tcW w:w="506" w:type="pct"/>
            <w:tcBorders>
              <w:top w:val="nil"/>
              <w:left w:val="nil"/>
              <w:bottom w:val="nil"/>
              <w:right w:val="nil"/>
            </w:tcBorders>
            <w:shd w:val="clear" w:color="auto" w:fill="auto"/>
            <w:noWrap/>
            <w:vAlign w:val="bottom"/>
            <w:hideMark/>
          </w:tcPr>
          <w:p w14:paraId="187CA74B"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62187B5C" w14:textId="77777777" w:rsidTr="002E20BD">
        <w:trPr>
          <w:trHeight w:val="283"/>
        </w:trPr>
        <w:tc>
          <w:tcPr>
            <w:tcW w:w="1" w:type="pct"/>
            <w:tcBorders>
              <w:top w:val="nil"/>
              <w:left w:val="nil"/>
              <w:bottom w:val="nil"/>
              <w:right w:val="nil"/>
            </w:tcBorders>
            <w:shd w:val="clear" w:color="auto" w:fill="auto"/>
            <w:noWrap/>
            <w:vAlign w:val="bottom"/>
            <w:hideMark/>
          </w:tcPr>
          <w:p w14:paraId="5C962381"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pN+</w:t>
            </w:r>
          </w:p>
        </w:tc>
        <w:tc>
          <w:tcPr>
            <w:tcW w:w="1187" w:type="pct"/>
            <w:tcBorders>
              <w:top w:val="nil"/>
              <w:left w:val="nil"/>
              <w:bottom w:val="nil"/>
              <w:right w:val="nil"/>
            </w:tcBorders>
            <w:shd w:val="clear" w:color="auto" w:fill="auto"/>
            <w:noWrap/>
            <w:vAlign w:val="center"/>
            <w:hideMark/>
          </w:tcPr>
          <w:p w14:paraId="06DCF53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75 (62.5)</w:t>
            </w:r>
          </w:p>
        </w:tc>
        <w:tc>
          <w:tcPr>
            <w:tcW w:w="1191" w:type="pct"/>
            <w:tcBorders>
              <w:top w:val="nil"/>
              <w:left w:val="nil"/>
              <w:bottom w:val="nil"/>
              <w:right w:val="nil"/>
            </w:tcBorders>
            <w:shd w:val="clear" w:color="auto" w:fill="auto"/>
            <w:noWrap/>
            <w:vAlign w:val="center"/>
            <w:hideMark/>
          </w:tcPr>
          <w:p w14:paraId="65B80CC1"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(51.2)</w:t>
            </w:r>
          </w:p>
        </w:tc>
        <w:tc>
          <w:tcPr>
            <w:tcW w:w="506" w:type="pct"/>
            <w:tcBorders>
              <w:top w:val="nil"/>
              <w:left w:val="nil"/>
              <w:bottom w:val="nil"/>
              <w:right w:val="nil"/>
            </w:tcBorders>
            <w:shd w:val="clear" w:color="auto" w:fill="auto"/>
            <w:noWrap/>
            <w:vAlign w:val="bottom"/>
            <w:hideMark/>
          </w:tcPr>
          <w:p w14:paraId="60CE36C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7D74403" w14:textId="77777777" w:rsidTr="004457BA">
        <w:trPr>
          <w:trHeight w:val="283"/>
        </w:trPr>
        <w:tc>
          <w:tcPr>
            <w:tcW w:w="2116" w:type="pct"/>
            <w:tcBorders>
              <w:top w:val="nil"/>
              <w:left w:val="nil"/>
              <w:bottom w:val="nil"/>
              <w:right w:val="nil"/>
            </w:tcBorders>
            <w:shd w:val="clear" w:color="auto" w:fill="auto"/>
            <w:noWrap/>
            <w:vAlign w:val="bottom"/>
            <w:hideMark/>
          </w:tcPr>
          <w:p w14:paraId="6041570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 xml:space="preserve">Lymph </w:t>
            </w:r>
            <w:r w:rsidR="00620B15" w:rsidRPr="00EA6BAF">
              <w:rPr>
                <w:rFonts w:ascii="Book Antiqua" w:eastAsia="Times New Roman" w:hAnsi="Book Antiqua"/>
                <w:bCs/>
                <w:lang w:val="pt-BR" w:eastAsia="pt-BR"/>
              </w:rPr>
              <w:t>node ra</w:t>
            </w:r>
            <w:r w:rsidRPr="00EA6BAF">
              <w:rPr>
                <w:rFonts w:ascii="Book Antiqua" w:eastAsia="Times New Roman" w:hAnsi="Book Antiqua"/>
                <w:bCs/>
                <w:lang w:val="pt-BR" w:eastAsia="pt-BR"/>
              </w:rPr>
              <w:t xml:space="preserve">tio </w:t>
            </w:r>
          </w:p>
        </w:tc>
        <w:tc>
          <w:tcPr>
            <w:tcW w:w="1187" w:type="pct"/>
            <w:tcBorders>
              <w:top w:val="nil"/>
              <w:left w:val="nil"/>
              <w:bottom w:val="nil"/>
              <w:right w:val="nil"/>
            </w:tcBorders>
            <w:shd w:val="clear" w:color="auto" w:fill="auto"/>
            <w:noWrap/>
            <w:vAlign w:val="center"/>
            <w:hideMark/>
          </w:tcPr>
          <w:p w14:paraId="45B59DB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center"/>
            <w:hideMark/>
          </w:tcPr>
          <w:p w14:paraId="6371137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bottom"/>
            <w:hideMark/>
          </w:tcPr>
          <w:p w14:paraId="04053BE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0.915</w:t>
            </w:r>
          </w:p>
        </w:tc>
      </w:tr>
      <w:tr w:rsidR="004457BA" w:rsidRPr="00EA6BAF" w14:paraId="0235CFB6" w14:textId="77777777" w:rsidTr="002E20BD">
        <w:trPr>
          <w:trHeight w:val="283"/>
        </w:trPr>
        <w:tc>
          <w:tcPr>
            <w:tcW w:w="1" w:type="pct"/>
            <w:tcBorders>
              <w:top w:val="nil"/>
              <w:left w:val="nil"/>
              <w:bottom w:val="nil"/>
              <w:right w:val="nil"/>
            </w:tcBorders>
            <w:shd w:val="clear" w:color="auto" w:fill="auto"/>
            <w:noWrap/>
            <w:vAlign w:val="bottom"/>
            <w:hideMark/>
          </w:tcPr>
          <w:p w14:paraId="78590B0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LR0</w:t>
            </w:r>
          </w:p>
        </w:tc>
        <w:tc>
          <w:tcPr>
            <w:tcW w:w="1187" w:type="pct"/>
            <w:tcBorders>
              <w:top w:val="nil"/>
              <w:left w:val="nil"/>
              <w:bottom w:val="nil"/>
              <w:right w:val="nil"/>
            </w:tcBorders>
            <w:shd w:val="clear" w:color="auto" w:fill="auto"/>
            <w:noWrap/>
            <w:vAlign w:val="center"/>
            <w:hideMark/>
          </w:tcPr>
          <w:p w14:paraId="0B098AA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76 (63.3)</w:t>
            </w:r>
          </w:p>
        </w:tc>
        <w:tc>
          <w:tcPr>
            <w:tcW w:w="1191" w:type="pct"/>
            <w:tcBorders>
              <w:top w:val="nil"/>
              <w:left w:val="nil"/>
              <w:bottom w:val="nil"/>
              <w:right w:val="nil"/>
            </w:tcBorders>
            <w:shd w:val="clear" w:color="auto" w:fill="auto"/>
            <w:noWrap/>
            <w:vAlign w:val="center"/>
            <w:hideMark/>
          </w:tcPr>
          <w:p w14:paraId="0819D50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25 (61)</w:t>
            </w:r>
          </w:p>
        </w:tc>
        <w:tc>
          <w:tcPr>
            <w:tcW w:w="506" w:type="pct"/>
            <w:tcBorders>
              <w:top w:val="nil"/>
              <w:left w:val="nil"/>
              <w:bottom w:val="nil"/>
              <w:right w:val="nil"/>
            </w:tcBorders>
            <w:shd w:val="clear" w:color="auto" w:fill="auto"/>
            <w:noWrap/>
            <w:vAlign w:val="bottom"/>
            <w:hideMark/>
          </w:tcPr>
          <w:p w14:paraId="620F5B7E"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744966C" w14:textId="77777777" w:rsidTr="002E20BD">
        <w:trPr>
          <w:trHeight w:val="283"/>
        </w:trPr>
        <w:tc>
          <w:tcPr>
            <w:tcW w:w="1" w:type="pct"/>
            <w:tcBorders>
              <w:top w:val="nil"/>
              <w:left w:val="nil"/>
              <w:bottom w:val="nil"/>
              <w:right w:val="nil"/>
            </w:tcBorders>
            <w:shd w:val="clear" w:color="auto" w:fill="auto"/>
            <w:noWrap/>
            <w:vAlign w:val="bottom"/>
            <w:hideMark/>
          </w:tcPr>
          <w:p w14:paraId="656E31E9"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LR1</w:t>
            </w:r>
          </w:p>
        </w:tc>
        <w:tc>
          <w:tcPr>
            <w:tcW w:w="1187" w:type="pct"/>
            <w:tcBorders>
              <w:top w:val="nil"/>
              <w:left w:val="nil"/>
              <w:bottom w:val="nil"/>
              <w:right w:val="nil"/>
            </w:tcBorders>
            <w:shd w:val="clear" w:color="auto" w:fill="auto"/>
            <w:noWrap/>
            <w:vAlign w:val="center"/>
            <w:hideMark/>
          </w:tcPr>
          <w:p w14:paraId="4F7DABB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(17.5)</w:t>
            </w:r>
          </w:p>
        </w:tc>
        <w:tc>
          <w:tcPr>
            <w:tcW w:w="1191" w:type="pct"/>
            <w:tcBorders>
              <w:top w:val="nil"/>
              <w:left w:val="nil"/>
              <w:bottom w:val="nil"/>
              <w:right w:val="nil"/>
            </w:tcBorders>
            <w:shd w:val="clear" w:color="auto" w:fill="auto"/>
            <w:noWrap/>
            <w:vAlign w:val="center"/>
            <w:hideMark/>
          </w:tcPr>
          <w:p w14:paraId="23313D7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506" w:type="pct"/>
            <w:tcBorders>
              <w:top w:val="nil"/>
              <w:left w:val="nil"/>
              <w:bottom w:val="nil"/>
              <w:right w:val="nil"/>
            </w:tcBorders>
            <w:shd w:val="clear" w:color="auto" w:fill="auto"/>
            <w:noWrap/>
            <w:vAlign w:val="bottom"/>
            <w:hideMark/>
          </w:tcPr>
          <w:p w14:paraId="330F9143"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49B42FDC" w14:textId="77777777" w:rsidTr="002E20BD">
        <w:trPr>
          <w:trHeight w:val="283"/>
        </w:trPr>
        <w:tc>
          <w:tcPr>
            <w:tcW w:w="1" w:type="pct"/>
            <w:tcBorders>
              <w:top w:val="nil"/>
              <w:left w:val="nil"/>
              <w:bottom w:val="nil"/>
              <w:right w:val="nil"/>
            </w:tcBorders>
            <w:shd w:val="clear" w:color="auto" w:fill="auto"/>
            <w:noWrap/>
            <w:vAlign w:val="bottom"/>
            <w:hideMark/>
          </w:tcPr>
          <w:p w14:paraId="1D4B9A55"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lastRenderedPageBreak/>
              <w:t>LR2</w:t>
            </w:r>
          </w:p>
        </w:tc>
        <w:tc>
          <w:tcPr>
            <w:tcW w:w="1187" w:type="pct"/>
            <w:tcBorders>
              <w:top w:val="nil"/>
              <w:left w:val="nil"/>
              <w:bottom w:val="nil"/>
              <w:right w:val="nil"/>
            </w:tcBorders>
            <w:shd w:val="clear" w:color="auto" w:fill="auto"/>
            <w:noWrap/>
            <w:vAlign w:val="center"/>
            <w:hideMark/>
          </w:tcPr>
          <w:p w14:paraId="786C745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(9.2)</w:t>
            </w:r>
          </w:p>
        </w:tc>
        <w:tc>
          <w:tcPr>
            <w:tcW w:w="1191" w:type="pct"/>
            <w:tcBorders>
              <w:top w:val="nil"/>
              <w:left w:val="nil"/>
              <w:bottom w:val="nil"/>
              <w:right w:val="nil"/>
            </w:tcBorders>
            <w:shd w:val="clear" w:color="auto" w:fill="auto"/>
            <w:noWrap/>
            <w:vAlign w:val="center"/>
            <w:hideMark/>
          </w:tcPr>
          <w:p w14:paraId="73B7EFB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 (9.8)</w:t>
            </w:r>
          </w:p>
        </w:tc>
        <w:tc>
          <w:tcPr>
            <w:tcW w:w="506" w:type="pct"/>
            <w:tcBorders>
              <w:top w:val="nil"/>
              <w:left w:val="nil"/>
              <w:bottom w:val="nil"/>
              <w:right w:val="nil"/>
            </w:tcBorders>
            <w:shd w:val="clear" w:color="auto" w:fill="auto"/>
            <w:noWrap/>
            <w:vAlign w:val="bottom"/>
            <w:hideMark/>
          </w:tcPr>
          <w:p w14:paraId="72733B3B"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01C71B7" w14:textId="77777777" w:rsidTr="002E20BD">
        <w:trPr>
          <w:trHeight w:val="283"/>
        </w:trPr>
        <w:tc>
          <w:tcPr>
            <w:tcW w:w="1" w:type="pct"/>
            <w:tcBorders>
              <w:top w:val="nil"/>
              <w:left w:val="nil"/>
              <w:bottom w:val="nil"/>
              <w:right w:val="nil"/>
            </w:tcBorders>
            <w:shd w:val="clear" w:color="auto" w:fill="auto"/>
            <w:noWrap/>
            <w:vAlign w:val="bottom"/>
            <w:hideMark/>
          </w:tcPr>
          <w:p w14:paraId="209CD447"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LR3</w:t>
            </w:r>
          </w:p>
        </w:tc>
        <w:tc>
          <w:tcPr>
            <w:tcW w:w="1187" w:type="pct"/>
            <w:tcBorders>
              <w:top w:val="nil"/>
              <w:left w:val="nil"/>
              <w:bottom w:val="nil"/>
              <w:right w:val="nil"/>
            </w:tcBorders>
            <w:shd w:val="clear" w:color="auto" w:fill="auto"/>
            <w:noWrap/>
            <w:vAlign w:val="center"/>
            <w:hideMark/>
          </w:tcPr>
          <w:p w14:paraId="3B887AF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(10)</w:t>
            </w:r>
          </w:p>
        </w:tc>
        <w:tc>
          <w:tcPr>
            <w:tcW w:w="1191" w:type="pct"/>
            <w:tcBorders>
              <w:top w:val="nil"/>
              <w:left w:val="nil"/>
              <w:bottom w:val="nil"/>
              <w:right w:val="nil"/>
            </w:tcBorders>
            <w:shd w:val="clear" w:color="auto" w:fill="auto"/>
            <w:noWrap/>
            <w:vAlign w:val="center"/>
            <w:hideMark/>
          </w:tcPr>
          <w:p w14:paraId="7DE2210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 (7.3)</w:t>
            </w:r>
          </w:p>
        </w:tc>
        <w:tc>
          <w:tcPr>
            <w:tcW w:w="506" w:type="pct"/>
            <w:tcBorders>
              <w:top w:val="nil"/>
              <w:left w:val="nil"/>
              <w:bottom w:val="nil"/>
              <w:right w:val="nil"/>
            </w:tcBorders>
            <w:shd w:val="clear" w:color="auto" w:fill="auto"/>
            <w:noWrap/>
            <w:vAlign w:val="bottom"/>
            <w:hideMark/>
          </w:tcPr>
          <w:p w14:paraId="671A1EC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49E3B7B5" w14:textId="77777777" w:rsidTr="004457BA">
        <w:trPr>
          <w:trHeight w:val="283"/>
        </w:trPr>
        <w:tc>
          <w:tcPr>
            <w:tcW w:w="2116" w:type="pct"/>
            <w:tcBorders>
              <w:top w:val="nil"/>
              <w:left w:val="nil"/>
              <w:bottom w:val="nil"/>
              <w:right w:val="nil"/>
            </w:tcBorders>
            <w:shd w:val="clear" w:color="auto" w:fill="auto"/>
            <w:noWrap/>
            <w:vAlign w:val="center"/>
            <w:hideMark/>
          </w:tcPr>
          <w:p w14:paraId="0E43721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pTNM</w:t>
            </w:r>
          </w:p>
        </w:tc>
        <w:tc>
          <w:tcPr>
            <w:tcW w:w="1187" w:type="pct"/>
            <w:tcBorders>
              <w:top w:val="nil"/>
              <w:left w:val="nil"/>
              <w:bottom w:val="nil"/>
              <w:right w:val="nil"/>
            </w:tcBorders>
            <w:shd w:val="clear" w:color="auto" w:fill="auto"/>
            <w:noWrap/>
            <w:vAlign w:val="bottom"/>
            <w:hideMark/>
          </w:tcPr>
          <w:p w14:paraId="4C7DAD75"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0C744310"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center"/>
            <w:hideMark/>
          </w:tcPr>
          <w:p w14:paraId="633D8351"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0.773</w:t>
            </w:r>
          </w:p>
        </w:tc>
      </w:tr>
      <w:tr w:rsidR="004457BA" w:rsidRPr="00EA6BAF" w14:paraId="3517C6B5" w14:textId="77777777" w:rsidTr="002E20BD">
        <w:trPr>
          <w:trHeight w:val="283"/>
        </w:trPr>
        <w:tc>
          <w:tcPr>
            <w:tcW w:w="1" w:type="pct"/>
            <w:tcBorders>
              <w:top w:val="nil"/>
              <w:left w:val="nil"/>
              <w:bottom w:val="nil"/>
              <w:right w:val="nil"/>
            </w:tcBorders>
            <w:shd w:val="clear" w:color="auto" w:fill="auto"/>
            <w:noWrap/>
            <w:vAlign w:val="bottom"/>
            <w:hideMark/>
          </w:tcPr>
          <w:p w14:paraId="400B6934"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w:t>
            </w:r>
          </w:p>
        </w:tc>
        <w:tc>
          <w:tcPr>
            <w:tcW w:w="1187" w:type="pct"/>
            <w:tcBorders>
              <w:top w:val="nil"/>
              <w:left w:val="nil"/>
              <w:bottom w:val="nil"/>
              <w:right w:val="nil"/>
            </w:tcBorders>
            <w:shd w:val="clear" w:color="auto" w:fill="auto"/>
            <w:noWrap/>
            <w:vAlign w:val="center"/>
            <w:hideMark/>
          </w:tcPr>
          <w:p w14:paraId="10CFD08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(30)</w:t>
            </w:r>
          </w:p>
        </w:tc>
        <w:tc>
          <w:tcPr>
            <w:tcW w:w="1191" w:type="pct"/>
            <w:tcBorders>
              <w:top w:val="nil"/>
              <w:left w:val="nil"/>
              <w:bottom w:val="nil"/>
              <w:right w:val="nil"/>
            </w:tcBorders>
            <w:shd w:val="clear" w:color="auto" w:fill="auto"/>
            <w:noWrap/>
            <w:vAlign w:val="center"/>
            <w:hideMark/>
          </w:tcPr>
          <w:p w14:paraId="0F8070D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13 (31.7)</w:t>
            </w:r>
          </w:p>
        </w:tc>
        <w:tc>
          <w:tcPr>
            <w:tcW w:w="506" w:type="pct"/>
            <w:tcBorders>
              <w:top w:val="nil"/>
              <w:left w:val="nil"/>
              <w:bottom w:val="nil"/>
              <w:right w:val="nil"/>
            </w:tcBorders>
            <w:shd w:val="clear" w:color="auto" w:fill="auto"/>
            <w:noWrap/>
            <w:vAlign w:val="bottom"/>
            <w:hideMark/>
          </w:tcPr>
          <w:p w14:paraId="4D75A3B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313D8486" w14:textId="77777777" w:rsidTr="002E20BD">
        <w:trPr>
          <w:trHeight w:val="283"/>
        </w:trPr>
        <w:tc>
          <w:tcPr>
            <w:tcW w:w="1" w:type="pct"/>
            <w:tcBorders>
              <w:top w:val="nil"/>
              <w:left w:val="nil"/>
              <w:bottom w:val="nil"/>
              <w:right w:val="nil"/>
            </w:tcBorders>
            <w:shd w:val="clear" w:color="auto" w:fill="auto"/>
            <w:noWrap/>
            <w:vAlign w:val="bottom"/>
            <w:hideMark/>
          </w:tcPr>
          <w:p w14:paraId="6C2ECBF1" w14:textId="77777777" w:rsidR="004457BA" w:rsidRPr="00EA6BAF" w:rsidRDefault="004457BA" w:rsidP="004457BA">
            <w:pPr>
              <w:adjustRightInd w:val="0"/>
              <w:snapToGrid w:val="0"/>
              <w:spacing w:line="360" w:lineRule="auto"/>
              <w:ind w:firstLineChars="50" w:firstLine="120"/>
              <w:jc w:val="both"/>
              <w:rPr>
                <w:rFonts w:ascii="Book Antiqua" w:hAnsi="Book Antiqua"/>
                <w:lang w:val="pt-BR" w:eastAsia="zh-CN"/>
              </w:rPr>
            </w:pPr>
            <w:r w:rsidRPr="00EA6BAF">
              <w:rPr>
                <w:rFonts w:ascii="Book Antiqua" w:eastAsia="Times New Roman" w:hAnsi="Book Antiqua"/>
                <w:lang w:val="pt-BR" w:eastAsia="pt-BR"/>
              </w:rPr>
              <w:t>II</w:t>
            </w:r>
          </w:p>
        </w:tc>
        <w:tc>
          <w:tcPr>
            <w:tcW w:w="1187" w:type="pct"/>
            <w:tcBorders>
              <w:top w:val="nil"/>
              <w:left w:val="nil"/>
              <w:bottom w:val="nil"/>
              <w:right w:val="nil"/>
            </w:tcBorders>
            <w:shd w:val="clear" w:color="auto" w:fill="auto"/>
            <w:noWrap/>
            <w:vAlign w:val="center"/>
            <w:hideMark/>
          </w:tcPr>
          <w:p w14:paraId="5A52D39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 (22.5)</w:t>
            </w:r>
          </w:p>
        </w:tc>
        <w:tc>
          <w:tcPr>
            <w:tcW w:w="1191" w:type="pct"/>
            <w:tcBorders>
              <w:top w:val="nil"/>
              <w:left w:val="nil"/>
              <w:bottom w:val="nil"/>
              <w:right w:val="nil"/>
            </w:tcBorders>
            <w:shd w:val="clear" w:color="auto" w:fill="auto"/>
            <w:noWrap/>
            <w:vAlign w:val="center"/>
            <w:hideMark/>
          </w:tcPr>
          <w:p w14:paraId="368CF9A4"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(28.8)</w:t>
            </w:r>
          </w:p>
        </w:tc>
        <w:tc>
          <w:tcPr>
            <w:tcW w:w="506" w:type="pct"/>
            <w:tcBorders>
              <w:top w:val="nil"/>
              <w:left w:val="nil"/>
              <w:bottom w:val="nil"/>
              <w:right w:val="nil"/>
            </w:tcBorders>
            <w:shd w:val="clear" w:color="auto" w:fill="auto"/>
            <w:noWrap/>
            <w:vAlign w:val="bottom"/>
            <w:hideMark/>
          </w:tcPr>
          <w:p w14:paraId="5951C69E"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34D9B77" w14:textId="77777777" w:rsidTr="002E20BD">
        <w:trPr>
          <w:trHeight w:val="283"/>
        </w:trPr>
        <w:tc>
          <w:tcPr>
            <w:tcW w:w="1" w:type="pct"/>
            <w:tcBorders>
              <w:top w:val="nil"/>
              <w:left w:val="nil"/>
              <w:bottom w:val="nil"/>
              <w:right w:val="nil"/>
            </w:tcBorders>
            <w:shd w:val="clear" w:color="auto" w:fill="auto"/>
            <w:noWrap/>
            <w:vAlign w:val="bottom"/>
            <w:hideMark/>
          </w:tcPr>
          <w:p w14:paraId="2011DC74"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III</w:t>
            </w:r>
          </w:p>
        </w:tc>
        <w:tc>
          <w:tcPr>
            <w:tcW w:w="1187" w:type="pct"/>
            <w:tcBorders>
              <w:top w:val="nil"/>
              <w:left w:val="nil"/>
              <w:bottom w:val="nil"/>
              <w:right w:val="nil"/>
            </w:tcBorders>
            <w:shd w:val="clear" w:color="auto" w:fill="auto"/>
            <w:noWrap/>
            <w:vAlign w:val="center"/>
            <w:hideMark/>
          </w:tcPr>
          <w:p w14:paraId="6843047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57 (47.5)</w:t>
            </w:r>
          </w:p>
        </w:tc>
        <w:tc>
          <w:tcPr>
            <w:tcW w:w="1191" w:type="pct"/>
            <w:tcBorders>
              <w:top w:val="nil"/>
              <w:left w:val="nil"/>
              <w:bottom w:val="nil"/>
              <w:right w:val="nil"/>
            </w:tcBorders>
            <w:shd w:val="clear" w:color="auto" w:fill="auto"/>
            <w:noWrap/>
            <w:vAlign w:val="center"/>
            <w:hideMark/>
          </w:tcPr>
          <w:p w14:paraId="6E0F172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17 (41.5)</w:t>
            </w:r>
          </w:p>
        </w:tc>
        <w:tc>
          <w:tcPr>
            <w:tcW w:w="506" w:type="pct"/>
            <w:tcBorders>
              <w:top w:val="nil"/>
              <w:left w:val="nil"/>
              <w:bottom w:val="nil"/>
              <w:right w:val="nil"/>
            </w:tcBorders>
            <w:shd w:val="clear" w:color="auto" w:fill="auto"/>
            <w:noWrap/>
            <w:vAlign w:val="bottom"/>
            <w:hideMark/>
          </w:tcPr>
          <w:p w14:paraId="53F82FC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2BB87097" w14:textId="77777777" w:rsidTr="004457BA">
        <w:trPr>
          <w:trHeight w:val="283"/>
        </w:trPr>
        <w:tc>
          <w:tcPr>
            <w:tcW w:w="2116" w:type="pct"/>
            <w:tcBorders>
              <w:top w:val="nil"/>
              <w:left w:val="nil"/>
              <w:bottom w:val="nil"/>
              <w:right w:val="nil"/>
            </w:tcBorders>
            <w:shd w:val="clear" w:color="auto" w:fill="auto"/>
            <w:noWrap/>
            <w:vAlign w:val="bottom"/>
            <w:hideMark/>
          </w:tcPr>
          <w:p w14:paraId="03520A96"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Adjuvant chemotherapy</w:t>
            </w:r>
          </w:p>
        </w:tc>
        <w:tc>
          <w:tcPr>
            <w:tcW w:w="1187" w:type="pct"/>
            <w:tcBorders>
              <w:top w:val="nil"/>
              <w:left w:val="nil"/>
              <w:bottom w:val="nil"/>
              <w:right w:val="nil"/>
            </w:tcBorders>
            <w:shd w:val="clear" w:color="auto" w:fill="auto"/>
            <w:noWrap/>
            <w:vAlign w:val="bottom"/>
            <w:hideMark/>
          </w:tcPr>
          <w:p w14:paraId="7D6CD4C3"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1191" w:type="pct"/>
            <w:tcBorders>
              <w:top w:val="nil"/>
              <w:left w:val="nil"/>
              <w:bottom w:val="nil"/>
              <w:right w:val="nil"/>
            </w:tcBorders>
            <w:shd w:val="clear" w:color="auto" w:fill="auto"/>
            <w:noWrap/>
            <w:vAlign w:val="bottom"/>
            <w:hideMark/>
          </w:tcPr>
          <w:p w14:paraId="532B267E"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506" w:type="pct"/>
            <w:tcBorders>
              <w:top w:val="nil"/>
              <w:left w:val="nil"/>
              <w:bottom w:val="nil"/>
              <w:right w:val="nil"/>
            </w:tcBorders>
            <w:shd w:val="clear" w:color="auto" w:fill="auto"/>
            <w:noWrap/>
            <w:vAlign w:val="bottom"/>
            <w:hideMark/>
          </w:tcPr>
          <w:p w14:paraId="39707EAC"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4457B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4457BA" w:rsidRPr="00EA6BAF" w14:paraId="205B7207" w14:textId="77777777" w:rsidTr="002E20BD">
        <w:trPr>
          <w:trHeight w:val="283"/>
        </w:trPr>
        <w:tc>
          <w:tcPr>
            <w:tcW w:w="1" w:type="pct"/>
            <w:tcBorders>
              <w:top w:val="nil"/>
              <w:left w:val="nil"/>
              <w:bottom w:val="nil"/>
              <w:right w:val="nil"/>
            </w:tcBorders>
            <w:shd w:val="clear" w:color="auto" w:fill="auto"/>
            <w:noWrap/>
            <w:vAlign w:val="bottom"/>
            <w:hideMark/>
          </w:tcPr>
          <w:p w14:paraId="5DC41E1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1187" w:type="pct"/>
            <w:tcBorders>
              <w:top w:val="nil"/>
              <w:left w:val="nil"/>
              <w:bottom w:val="nil"/>
              <w:right w:val="nil"/>
            </w:tcBorders>
            <w:shd w:val="clear" w:color="auto" w:fill="auto"/>
            <w:noWrap/>
            <w:vAlign w:val="bottom"/>
            <w:hideMark/>
          </w:tcPr>
          <w:p w14:paraId="47C3D61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1191" w:type="pct"/>
            <w:tcBorders>
              <w:top w:val="nil"/>
              <w:left w:val="nil"/>
              <w:bottom w:val="nil"/>
              <w:right w:val="nil"/>
            </w:tcBorders>
            <w:shd w:val="clear" w:color="auto" w:fill="auto"/>
            <w:noWrap/>
            <w:vAlign w:val="bottom"/>
            <w:hideMark/>
          </w:tcPr>
          <w:p w14:paraId="3EF7FF0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506" w:type="pct"/>
            <w:tcBorders>
              <w:top w:val="nil"/>
              <w:left w:val="nil"/>
              <w:bottom w:val="nil"/>
              <w:right w:val="nil"/>
            </w:tcBorders>
            <w:shd w:val="clear" w:color="auto" w:fill="auto"/>
            <w:noWrap/>
            <w:vAlign w:val="bottom"/>
            <w:hideMark/>
          </w:tcPr>
          <w:p w14:paraId="4AFE7F03"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5371F77B" w14:textId="77777777" w:rsidTr="002E20BD">
        <w:trPr>
          <w:trHeight w:val="283"/>
        </w:trPr>
        <w:tc>
          <w:tcPr>
            <w:tcW w:w="1" w:type="pct"/>
            <w:tcBorders>
              <w:top w:val="nil"/>
              <w:left w:val="nil"/>
              <w:bottom w:val="nil"/>
              <w:right w:val="nil"/>
            </w:tcBorders>
            <w:shd w:val="clear" w:color="auto" w:fill="auto"/>
            <w:noWrap/>
            <w:vAlign w:val="bottom"/>
            <w:hideMark/>
          </w:tcPr>
          <w:p w14:paraId="6F324B82"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1187" w:type="pct"/>
            <w:tcBorders>
              <w:top w:val="nil"/>
              <w:left w:val="nil"/>
              <w:bottom w:val="nil"/>
              <w:right w:val="nil"/>
            </w:tcBorders>
            <w:shd w:val="clear" w:color="auto" w:fill="auto"/>
            <w:noWrap/>
            <w:vAlign w:val="bottom"/>
            <w:hideMark/>
          </w:tcPr>
          <w:p w14:paraId="7787B9A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71 (62.5)</w:t>
            </w:r>
          </w:p>
        </w:tc>
        <w:tc>
          <w:tcPr>
            <w:tcW w:w="1191" w:type="pct"/>
            <w:tcBorders>
              <w:top w:val="nil"/>
              <w:left w:val="nil"/>
              <w:bottom w:val="nil"/>
              <w:right w:val="nil"/>
            </w:tcBorders>
            <w:shd w:val="clear" w:color="auto" w:fill="auto"/>
            <w:noWrap/>
            <w:vAlign w:val="bottom"/>
            <w:hideMark/>
          </w:tcPr>
          <w:p w14:paraId="2CEB2101"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506" w:type="pct"/>
            <w:tcBorders>
              <w:top w:val="nil"/>
              <w:left w:val="nil"/>
              <w:bottom w:val="nil"/>
              <w:right w:val="nil"/>
            </w:tcBorders>
            <w:shd w:val="clear" w:color="auto" w:fill="auto"/>
            <w:noWrap/>
            <w:vAlign w:val="bottom"/>
            <w:hideMark/>
          </w:tcPr>
          <w:p w14:paraId="535DE04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47546B5" w14:textId="77777777" w:rsidTr="004457BA">
        <w:trPr>
          <w:trHeight w:val="283"/>
        </w:trPr>
        <w:tc>
          <w:tcPr>
            <w:tcW w:w="2116" w:type="pct"/>
            <w:tcBorders>
              <w:top w:val="nil"/>
              <w:left w:val="nil"/>
              <w:bottom w:val="nil"/>
              <w:right w:val="nil"/>
            </w:tcBorders>
            <w:shd w:val="clear" w:color="auto" w:fill="auto"/>
            <w:noWrap/>
            <w:vAlign w:val="bottom"/>
            <w:hideMark/>
          </w:tcPr>
          <w:p w14:paraId="563014E8"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Recurrence</w:t>
            </w:r>
          </w:p>
        </w:tc>
        <w:tc>
          <w:tcPr>
            <w:tcW w:w="1187" w:type="pct"/>
            <w:tcBorders>
              <w:top w:val="nil"/>
              <w:left w:val="nil"/>
              <w:bottom w:val="nil"/>
              <w:right w:val="nil"/>
            </w:tcBorders>
            <w:shd w:val="clear" w:color="auto" w:fill="auto"/>
            <w:noWrap/>
            <w:vAlign w:val="bottom"/>
            <w:hideMark/>
          </w:tcPr>
          <w:p w14:paraId="0D9EDF5A"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p>
        </w:tc>
        <w:tc>
          <w:tcPr>
            <w:tcW w:w="1191" w:type="pct"/>
            <w:tcBorders>
              <w:top w:val="nil"/>
              <w:left w:val="nil"/>
              <w:bottom w:val="nil"/>
              <w:right w:val="nil"/>
            </w:tcBorders>
            <w:shd w:val="clear" w:color="auto" w:fill="auto"/>
            <w:noWrap/>
            <w:vAlign w:val="bottom"/>
            <w:hideMark/>
          </w:tcPr>
          <w:p w14:paraId="22EB35B9"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p>
        </w:tc>
        <w:tc>
          <w:tcPr>
            <w:tcW w:w="506" w:type="pct"/>
            <w:tcBorders>
              <w:top w:val="nil"/>
              <w:left w:val="nil"/>
              <w:bottom w:val="nil"/>
              <w:right w:val="nil"/>
            </w:tcBorders>
            <w:shd w:val="clear" w:color="auto" w:fill="auto"/>
            <w:noWrap/>
            <w:vAlign w:val="bottom"/>
            <w:hideMark/>
          </w:tcPr>
          <w:p w14:paraId="3478AC43"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0.607</w:t>
            </w:r>
          </w:p>
        </w:tc>
      </w:tr>
      <w:tr w:rsidR="004457BA" w:rsidRPr="00EA6BAF" w14:paraId="5461554A" w14:textId="77777777" w:rsidTr="002E20BD">
        <w:trPr>
          <w:trHeight w:val="283"/>
        </w:trPr>
        <w:tc>
          <w:tcPr>
            <w:tcW w:w="1" w:type="pct"/>
            <w:tcBorders>
              <w:top w:val="nil"/>
              <w:left w:val="nil"/>
              <w:bottom w:val="nil"/>
              <w:right w:val="nil"/>
            </w:tcBorders>
            <w:shd w:val="clear" w:color="auto" w:fill="auto"/>
            <w:noWrap/>
            <w:vAlign w:val="bottom"/>
            <w:hideMark/>
          </w:tcPr>
          <w:p w14:paraId="7226425A"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1187" w:type="pct"/>
            <w:tcBorders>
              <w:top w:val="nil"/>
              <w:left w:val="nil"/>
              <w:bottom w:val="nil"/>
              <w:right w:val="nil"/>
            </w:tcBorders>
            <w:shd w:val="clear" w:color="auto" w:fill="auto"/>
            <w:noWrap/>
            <w:vAlign w:val="bottom"/>
            <w:hideMark/>
          </w:tcPr>
          <w:p w14:paraId="40CC642A"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87 (72.5)</w:t>
            </w:r>
          </w:p>
        </w:tc>
        <w:tc>
          <w:tcPr>
            <w:tcW w:w="1191" w:type="pct"/>
            <w:tcBorders>
              <w:top w:val="nil"/>
              <w:left w:val="nil"/>
              <w:bottom w:val="nil"/>
              <w:right w:val="nil"/>
            </w:tcBorders>
            <w:shd w:val="clear" w:color="auto" w:fill="auto"/>
            <w:noWrap/>
            <w:vAlign w:val="bottom"/>
            <w:hideMark/>
          </w:tcPr>
          <w:p w14:paraId="7C2B87A1"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28 (68.3)</w:t>
            </w:r>
          </w:p>
        </w:tc>
        <w:tc>
          <w:tcPr>
            <w:tcW w:w="506" w:type="pct"/>
            <w:tcBorders>
              <w:top w:val="nil"/>
              <w:left w:val="nil"/>
              <w:bottom w:val="nil"/>
              <w:right w:val="nil"/>
            </w:tcBorders>
            <w:shd w:val="clear" w:color="auto" w:fill="auto"/>
            <w:noWrap/>
            <w:vAlign w:val="bottom"/>
            <w:hideMark/>
          </w:tcPr>
          <w:p w14:paraId="2CFF2CAB"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p>
        </w:tc>
      </w:tr>
      <w:tr w:rsidR="004457BA" w:rsidRPr="00EA6BAF" w14:paraId="6340DE89" w14:textId="77777777" w:rsidTr="002E20BD">
        <w:trPr>
          <w:trHeight w:val="283"/>
        </w:trPr>
        <w:tc>
          <w:tcPr>
            <w:tcW w:w="1" w:type="pct"/>
            <w:tcBorders>
              <w:top w:val="nil"/>
              <w:left w:val="nil"/>
              <w:bottom w:val="nil"/>
              <w:right w:val="nil"/>
            </w:tcBorders>
            <w:shd w:val="clear" w:color="auto" w:fill="auto"/>
            <w:noWrap/>
            <w:vAlign w:val="bottom"/>
            <w:hideMark/>
          </w:tcPr>
          <w:p w14:paraId="3511E86D"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1187" w:type="pct"/>
            <w:tcBorders>
              <w:top w:val="nil"/>
              <w:left w:val="nil"/>
              <w:bottom w:val="nil"/>
              <w:right w:val="nil"/>
            </w:tcBorders>
            <w:shd w:val="clear" w:color="auto" w:fill="auto"/>
            <w:noWrap/>
            <w:vAlign w:val="bottom"/>
            <w:hideMark/>
          </w:tcPr>
          <w:p w14:paraId="0B0E70B2"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33 (27.5)</w:t>
            </w:r>
          </w:p>
        </w:tc>
        <w:tc>
          <w:tcPr>
            <w:tcW w:w="1191" w:type="pct"/>
            <w:tcBorders>
              <w:top w:val="nil"/>
              <w:left w:val="nil"/>
              <w:bottom w:val="nil"/>
              <w:right w:val="nil"/>
            </w:tcBorders>
            <w:shd w:val="clear" w:color="auto" w:fill="auto"/>
            <w:noWrap/>
            <w:vAlign w:val="bottom"/>
            <w:hideMark/>
          </w:tcPr>
          <w:p w14:paraId="44062100"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13 (31.7)</w:t>
            </w:r>
          </w:p>
        </w:tc>
        <w:tc>
          <w:tcPr>
            <w:tcW w:w="506" w:type="pct"/>
            <w:tcBorders>
              <w:top w:val="nil"/>
              <w:left w:val="nil"/>
              <w:bottom w:val="nil"/>
              <w:right w:val="nil"/>
            </w:tcBorders>
            <w:shd w:val="clear" w:color="auto" w:fill="auto"/>
            <w:noWrap/>
            <w:vAlign w:val="bottom"/>
            <w:hideMark/>
          </w:tcPr>
          <w:p w14:paraId="3A2CC9A7"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p>
        </w:tc>
      </w:tr>
      <w:tr w:rsidR="00EA6BAF" w:rsidRPr="00EA6BAF" w14:paraId="1C31980F" w14:textId="77777777" w:rsidTr="004457BA">
        <w:trPr>
          <w:trHeight w:val="283"/>
        </w:trPr>
        <w:tc>
          <w:tcPr>
            <w:tcW w:w="2116" w:type="pct"/>
            <w:tcBorders>
              <w:top w:val="nil"/>
              <w:left w:val="nil"/>
              <w:bottom w:val="nil"/>
              <w:right w:val="nil"/>
            </w:tcBorders>
            <w:shd w:val="clear" w:color="auto" w:fill="auto"/>
            <w:noWrap/>
            <w:vAlign w:val="bottom"/>
            <w:hideMark/>
          </w:tcPr>
          <w:p w14:paraId="4AA629ED"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Pattern of recurrence</w:t>
            </w:r>
            <w:r w:rsidRPr="00EA6BAF">
              <w:rPr>
                <w:rFonts w:ascii="Book Antiqua" w:eastAsia="Times New Roman" w:hAnsi="Book Antiqua"/>
                <w:bCs/>
                <w:vertAlign w:val="superscript"/>
                <w:lang w:val="pt-BR" w:eastAsia="pt-BR"/>
              </w:rPr>
              <w:t>1</w:t>
            </w:r>
          </w:p>
        </w:tc>
        <w:tc>
          <w:tcPr>
            <w:tcW w:w="1187" w:type="pct"/>
            <w:tcBorders>
              <w:top w:val="nil"/>
              <w:left w:val="nil"/>
              <w:bottom w:val="nil"/>
              <w:right w:val="nil"/>
            </w:tcBorders>
            <w:shd w:val="clear" w:color="auto" w:fill="auto"/>
            <w:noWrap/>
            <w:vAlign w:val="bottom"/>
            <w:hideMark/>
          </w:tcPr>
          <w:p w14:paraId="63A3421C"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p>
        </w:tc>
        <w:tc>
          <w:tcPr>
            <w:tcW w:w="1191" w:type="pct"/>
            <w:tcBorders>
              <w:top w:val="nil"/>
              <w:left w:val="nil"/>
              <w:bottom w:val="nil"/>
              <w:right w:val="nil"/>
            </w:tcBorders>
            <w:shd w:val="clear" w:color="auto" w:fill="auto"/>
            <w:noWrap/>
            <w:vAlign w:val="bottom"/>
            <w:hideMark/>
          </w:tcPr>
          <w:p w14:paraId="092C2449"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p>
        </w:tc>
        <w:tc>
          <w:tcPr>
            <w:tcW w:w="506" w:type="pct"/>
            <w:tcBorders>
              <w:top w:val="nil"/>
              <w:left w:val="nil"/>
              <w:bottom w:val="nil"/>
              <w:right w:val="nil"/>
            </w:tcBorders>
            <w:shd w:val="clear" w:color="auto" w:fill="auto"/>
            <w:noWrap/>
            <w:vAlign w:val="bottom"/>
            <w:hideMark/>
          </w:tcPr>
          <w:p w14:paraId="7D78BE83"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0.322</w:t>
            </w:r>
          </w:p>
        </w:tc>
      </w:tr>
      <w:tr w:rsidR="004457BA" w:rsidRPr="00EA6BAF" w14:paraId="284554F5" w14:textId="77777777" w:rsidTr="002E20BD">
        <w:trPr>
          <w:trHeight w:val="283"/>
        </w:trPr>
        <w:tc>
          <w:tcPr>
            <w:tcW w:w="1" w:type="pct"/>
            <w:tcBorders>
              <w:top w:val="nil"/>
              <w:left w:val="nil"/>
              <w:bottom w:val="nil"/>
              <w:right w:val="nil"/>
            </w:tcBorders>
            <w:shd w:val="clear" w:color="auto" w:fill="auto"/>
            <w:noWrap/>
            <w:vAlign w:val="bottom"/>
            <w:hideMark/>
          </w:tcPr>
          <w:p w14:paraId="35A343A7"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Locoregional</w:t>
            </w:r>
          </w:p>
        </w:tc>
        <w:tc>
          <w:tcPr>
            <w:tcW w:w="1187" w:type="pct"/>
            <w:tcBorders>
              <w:top w:val="nil"/>
              <w:left w:val="nil"/>
              <w:bottom w:val="nil"/>
              <w:right w:val="nil"/>
            </w:tcBorders>
            <w:shd w:val="clear" w:color="auto" w:fill="auto"/>
            <w:noWrap/>
            <w:vAlign w:val="bottom"/>
            <w:hideMark/>
          </w:tcPr>
          <w:p w14:paraId="53672D1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(33.3)</w:t>
            </w:r>
          </w:p>
        </w:tc>
        <w:tc>
          <w:tcPr>
            <w:tcW w:w="1191" w:type="pct"/>
            <w:tcBorders>
              <w:top w:val="nil"/>
              <w:left w:val="nil"/>
              <w:bottom w:val="nil"/>
              <w:right w:val="nil"/>
            </w:tcBorders>
            <w:shd w:val="clear" w:color="auto" w:fill="auto"/>
            <w:noWrap/>
            <w:vAlign w:val="bottom"/>
            <w:hideMark/>
          </w:tcPr>
          <w:p w14:paraId="3839B9E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(38.5)</w:t>
            </w:r>
          </w:p>
        </w:tc>
        <w:tc>
          <w:tcPr>
            <w:tcW w:w="506" w:type="pct"/>
            <w:tcBorders>
              <w:top w:val="nil"/>
              <w:left w:val="nil"/>
              <w:bottom w:val="nil"/>
              <w:right w:val="nil"/>
            </w:tcBorders>
            <w:shd w:val="clear" w:color="auto" w:fill="auto"/>
            <w:noWrap/>
            <w:vAlign w:val="bottom"/>
            <w:hideMark/>
          </w:tcPr>
          <w:p w14:paraId="199C9D25"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488B9749" w14:textId="77777777" w:rsidTr="002E20BD">
        <w:trPr>
          <w:trHeight w:val="283"/>
        </w:trPr>
        <w:tc>
          <w:tcPr>
            <w:tcW w:w="1" w:type="pct"/>
            <w:tcBorders>
              <w:top w:val="nil"/>
              <w:left w:val="nil"/>
              <w:bottom w:val="nil"/>
              <w:right w:val="nil"/>
            </w:tcBorders>
            <w:shd w:val="clear" w:color="auto" w:fill="auto"/>
            <w:noWrap/>
            <w:vAlign w:val="bottom"/>
            <w:hideMark/>
          </w:tcPr>
          <w:p w14:paraId="06D8FD8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Distant</w:t>
            </w:r>
          </w:p>
        </w:tc>
        <w:tc>
          <w:tcPr>
            <w:tcW w:w="1187" w:type="pct"/>
            <w:tcBorders>
              <w:top w:val="nil"/>
              <w:left w:val="nil"/>
              <w:bottom w:val="nil"/>
              <w:right w:val="nil"/>
            </w:tcBorders>
            <w:shd w:val="clear" w:color="auto" w:fill="auto"/>
            <w:noWrap/>
            <w:vAlign w:val="bottom"/>
            <w:hideMark/>
          </w:tcPr>
          <w:p w14:paraId="4D837C5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(36.4)</w:t>
            </w:r>
          </w:p>
        </w:tc>
        <w:tc>
          <w:tcPr>
            <w:tcW w:w="1191" w:type="pct"/>
            <w:tcBorders>
              <w:top w:val="nil"/>
              <w:left w:val="nil"/>
              <w:bottom w:val="nil"/>
              <w:right w:val="nil"/>
            </w:tcBorders>
            <w:shd w:val="clear" w:color="auto" w:fill="auto"/>
            <w:noWrap/>
            <w:vAlign w:val="bottom"/>
            <w:hideMark/>
          </w:tcPr>
          <w:p w14:paraId="4846BE79"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(38.5)</w:t>
            </w:r>
          </w:p>
        </w:tc>
        <w:tc>
          <w:tcPr>
            <w:tcW w:w="506" w:type="pct"/>
            <w:tcBorders>
              <w:top w:val="nil"/>
              <w:left w:val="nil"/>
              <w:bottom w:val="nil"/>
              <w:right w:val="nil"/>
            </w:tcBorders>
            <w:shd w:val="clear" w:color="auto" w:fill="auto"/>
            <w:noWrap/>
            <w:vAlign w:val="bottom"/>
            <w:hideMark/>
          </w:tcPr>
          <w:p w14:paraId="5D05F4C2"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9C05A4A" w14:textId="77777777" w:rsidTr="002E20BD">
        <w:trPr>
          <w:trHeight w:val="283"/>
        </w:trPr>
        <w:tc>
          <w:tcPr>
            <w:tcW w:w="1" w:type="pct"/>
            <w:tcBorders>
              <w:top w:val="nil"/>
              <w:left w:val="nil"/>
              <w:bottom w:val="single" w:sz="8" w:space="0" w:color="auto"/>
              <w:right w:val="nil"/>
            </w:tcBorders>
            <w:shd w:val="clear" w:color="auto" w:fill="auto"/>
            <w:noWrap/>
            <w:vAlign w:val="bottom"/>
            <w:hideMark/>
          </w:tcPr>
          <w:p w14:paraId="2E379912" w14:textId="77777777" w:rsidR="004457BA" w:rsidRPr="00EA6BAF" w:rsidRDefault="004457BA" w:rsidP="00961555">
            <w:pPr>
              <w:adjustRightInd w:val="0"/>
              <w:snapToGrid w:val="0"/>
              <w:spacing w:line="360" w:lineRule="auto"/>
              <w:ind w:firstLineChars="50" w:firstLine="120"/>
              <w:jc w:val="both"/>
              <w:rPr>
                <w:rFonts w:ascii="Book Antiqua" w:eastAsia="Times New Roman" w:hAnsi="Book Antiqua"/>
                <w:bCs/>
                <w:lang w:val="pt-BR" w:eastAsia="pt-BR"/>
              </w:rPr>
            </w:pPr>
            <w:r w:rsidRPr="00EA6BAF">
              <w:rPr>
                <w:rFonts w:ascii="Book Antiqua" w:eastAsia="Times New Roman" w:hAnsi="Book Antiqua"/>
                <w:lang w:val="pt-BR" w:eastAsia="pt-BR"/>
              </w:rPr>
              <w:t>Peritoneal</w:t>
            </w:r>
          </w:p>
        </w:tc>
        <w:tc>
          <w:tcPr>
            <w:tcW w:w="1187" w:type="pct"/>
            <w:tcBorders>
              <w:top w:val="nil"/>
              <w:left w:val="nil"/>
              <w:bottom w:val="single" w:sz="8" w:space="0" w:color="auto"/>
              <w:right w:val="nil"/>
            </w:tcBorders>
            <w:shd w:val="clear" w:color="auto" w:fill="auto"/>
            <w:noWrap/>
            <w:vAlign w:val="bottom"/>
            <w:hideMark/>
          </w:tcPr>
          <w:p w14:paraId="25F8214E"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14 (42.4)</w:t>
            </w:r>
          </w:p>
        </w:tc>
        <w:tc>
          <w:tcPr>
            <w:tcW w:w="1191" w:type="pct"/>
            <w:tcBorders>
              <w:top w:val="nil"/>
              <w:left w:val="nil"/>
              <w:bottom w:val="single" w:sz="8" w:space="0" w:color="auto"/>
              <w:right w:val="nil"/>
            </w:tcBorders>
            <w:shd w:val="clear" w:color="auto" w:fill="auto"/>
            <w:noWrap/>
            <w:vAlign w:val="bottom"/>
            <w:hideMark/>
          </w:tcPr>
          <w:p w14:paraId="3B22780A"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8 (61.5)</w:t>
            </w:r>
          </w:p>
        </w:tc>
        <w:tc>
          <w:tcPr>
            <w:tcW w:w="506" w:type="pct"/>
            <w:tcBorders>
              <w:top w:val="nil"/>
              <w:left w:val="nil"/>
              <w:bottom w:val="single" w:sz="8" w:space="0" w:color="auto"/>
              <w:right w:val="nil"/>
            </w:tcBorders>
            <w:shd w:val="clear" w:color="auto" w:fill="auto"/>
            <w:noWrap/>
            <w:vAlign w:val="bottom"/>
            <w:hideMark/>
          </w:tcPr>
          <w:p w14:paraId="3463F525"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w:t>
            </w:r>
          </w:p>
        </w:tc>
      </w:tr>
    </w:tbl>
    <w:p w14:paraId="6354BE85" w14:textId="446250AA" w:rsidR="00EA6BAF" w:rsidRPr="00EA6BAF" w:rsidRDefault="00EA6BAF" w:rsidP="00620B15">
      <w:pPr>
        <w:adjustRightInd w:val="0"/>
        <w:snapToGrid w:val="0"/>
        <w:spacing w:line="360" w:lineRule="auto"/>
        <w:jc w:val="both"/>
        <w:rPr>
          <w:rFonts w:ascii="Book Antiqua" w:eastAsia="SimSun" w:hAnsi="Book Antiqua"/>
          <w:lang w:eastAsia="zh-CN"/>
        </w:rPr>
      </w:pPr>
      <w:r w:rsidRPr="00EA6BAF">
        <w:rPr>
          <w:rFonts w:ascii="Book Antiqua" w:eastAsia="SimSun" w:hAnsi="Book Antiqua"/>
          <w:vertAlign w:val="superscript"/>
        </w:rPr>
        <w:t>1</w:t>
      </w:r>
      <w:r w:rsidRPr="00EA6BAF">
        <w:rPr>
          <w:rFonts w:ascii="Book Antiqua" w:eastAsia="SimSun" w:hAnsi="Book Antiqua"/>
        </w:rPr>
        <w:t>Patient can have m</w:t>
      </w:r>
      <w:r w:rsidR="00CC248D">
        <w:rPr>
          <w:rFonts w:ascii="Book Antiqua" w:eastAsia="SimSun" w:hAnsi="Book Antiqua"/>
        </w:rPr>
        <w:t>ore than one site of recurrence</w:t>
      </w:r>
      <w:r w:rsidR="00CC248D">
        <w:rPr>
          <w:rFonts w:ascii="Book Antiqua" w:eastAsia="SimSun" w:hAnsi="Book Antiqua" w:hint="eastAsia"/>
          <w:lang w:eastAsia="zh-CN"/>
        </w:rPr>
        <w:t>.</w:t>
      </w:r>
      <w:r w:rsidR="00CC248D" w:rsidRPr="00CC248D">
        <w:rPr>
          <w:rFonts w:ascii="Book Antiqua" w:eastAsia="SimSun" w:hAnsi="Book Antiqua"/>
        </w:rPr>
        <w:t xml:space="preserve"> </w:t>
      </w:r>
      <w:r w:rsidR="00CC248D" w:rsidRPr="00EA6BAF">
        <w:rPr>
          <w:rFonts w:ascii="Book Antiqua" w:eastAsia="SimSun" w:hAnsi="Book Antiqua"/>
          <w:i/>
        </w:rPr>
        <w:t>P</w:t>
      </w:r>
      <w:r w:rsidR="00CC248D" w:rsidRPr="00EA6BAF">
        <w:rPr>
          <w:rFonts w:ascii="Book Antiqua" w:eastAsia="SimSun" w:hAnsi="Book Antiqua"/>
        </w:rPr>
        <w:t xml:space="preserve"> values in bold are statistically significant.</w:t>
      </w:r>
      <w:r w:rsidR="00CC248D">
        <w:rPr>
          <w:rFonts w:ascii="Book Antiqua" w:eastAsia="SimSun" w:hAnsi="Book Antiqua" w:hint="eastAsia"/>
          <w:lang w:eastAsia="zh-CN"/>
        </w:rPr>
        <w:t xml:space="preserve"> </w:t>
      </w:r>
      <w:r w:rsidR="00620B15">
        <w:rPr>
          <w:rFonts w:ascii="Book Antiqua" w:eastAsia="SimSun" w:hAnsi="Book Antiqua" w:hint="eastAsia"/>
          <w:lang w:eastAsia="zh-CN"/>
        </w:rPr>
        <w:t>PGC: P</w:t>
      </w:r>
      <w:r w:rsidR="00620B15" w:rsidRPr="00EA6BAF">
        <w:rPr>
          <w:rFonts w:ascii="Book Antiqua" w:eastAsia="SimSun" w:hAnsi="Book Antiqua"/>
        </w:rPr>
        <w:t>roximal gastric cancer</w:t>
      </w:r>
      <w:r w:rsidR="00620B15">
        <w:rPr>
          <w:rFonts w:ascii="Book Antiqua" w:eastAsia="SimSun" w:hAnsi="Book Antiqua" w:hint="eastAsia"/>
          <w:lang w:eastAsia="zh-CN"/>
        </w:rPr>
        <w:t xml:space="preserve">; </w:t>
      </w:r>
      <w:r w:rsidR="005868E9">
        <w:rPr>
          <w:rFonts w:ascii="Book Antiqua" w:eastAsia="SimSun" w:hAnsi="Book Antiqua"/>
          <w:lang w:eastAsia="zh-CN"/>
        </w:rPr>
        <w:t xml:space="preserve">pTNM: Pathological </w:t>
      </w:r>
      <w:r w:rsidR="00C45DFF">
        <w:rPr>
          <w:rFonts w:ascii="Book Antiqua" w:eastAsia="SimSun" w:hAnsi="Book Antiqua"/>
          <w:lang w:eastAsia="zh-CN"/>
        </w:rPr>
        <w:t>t</w:t>
      </w:r>
      <w:r w:rsidR="005868E9">
        <w:rPr>
          <w:rFonts w:ascii="Book Antiqua" w:eastAsia="SimSun" w:hAnsi="Book Antiqua"/>
          <w:lang w:eastAsia="zh-CN"/>
        </w:rPr>
        <w:t>umor-</w:t>
      </w:r>
      <w:r w:rsidR="00C45DFF">
        <w:rPr>
          <w:rFonts w:ascii="Book Antiqua" w:eastAsia="SimSun" w:hAnsi="Book Antiqua"/>
          <w:lang w:eastAsia="zh-CN"/>
        </w:rPr>
        <w:t>n</w:t>
      </w:r>
      <w:r w:rsidR="005868E9">
        <w:rPr>
          <w:rFonts w:ascii="Book Antiqua" w:eastAsia="SimSun" w:hAnsi="Book Antiqua"/>
          <w:lang w:eastAsia="zh-CN"/>
        </w:rPr>
        <w:t>ode-</w:t>
      </w:r>
      <w:r w:rsidR="00C45DFF">
        <w:rPr>
          <w:rFonts w:ascii="Book Antiqua" w:eastAsia="SimSun" w:hAnsi="Book Antiqua"/>
          <w:lang w:eastAsia="zh-CN"/>
        </w:rPr>
        <w:t>m</w:t>
      </w:r>
      <w:r w:rsidR="005868E9">
        <w:rPr>
          <w:rFonts w:ascii="Book Antiqua" w:eastAsia="SimSun" w:hAnsi="Book Antiqua"/>
          <w:lang w:eastAsia="zh-CN"/>
        </w:rPr>
        <w:t xml:space="preserve">etastasis; </w:t>
      </w:r>
      <w:r w:rsidR="00620B15">
        <w:rPr>
          <w:rFonts w:ascii="Book Antiqua" w:eastAsia="SimSun" w:hAnsi="Book Antiqua" w:hint="eastAsia"/>
          <w:lang w:eastAsia="zh-CN"/>
        </w:rPr>
        <w:t>RGC: R</w:t>
      </w:r>
      <w:r w:rsidR="00620B15" w:rsidRPr="00EA6BAF">
        <w:rPr>
          <w:rFonts w:ascii="Book Antiqua" w:eastAsia="SimSun" w:hAnsi="Book Antiqua"/>
        </w:rPr>
        <w:t>emn</w:t>
      </w:r>
      <w:r w:rsidR="00620B15">
        <w:rPr>
          <w:rFonts w:ascii="Book Antiqua" w:eastAsia="SimSun" w:hAnsi="Book Antiqua"/>
        </w:rPr>
        <w:t>ant gastric cancer</w:t>
      </w:r>
      <w:r w:rsidR="00620B15">
        <w:rPr>
          <w:rFonts w:ascii="Book Antiqua" w:eastAsia="SimSun" w:hAnsi="Book Antiqua" w:hint="eastAsia"/>
          <w:lang w:eastAsia="zh-CN"/>
        </w:rPr>
        <w:t xml:space="preserve">; </w:t>
      </w:r>
      <w:r w:rsidR="00CC248D">
        <w:rPr>
          <w:rFonts w:ascii="Book Antiqua" w:eastAsia="SimSun" w:hAnsi="Book Antiqua"/>
        </w:rPr>
        <w:t>LN</w:t>
      </w:r>
      <w:r w:rsidR="00CC248D">
        <w:rPr>
          <w:rFonts w:ascii="Book Antiqua" w:eastAsia="SimSun" w:hAnsi="Book Antiqua" w:hint="eastAsia"/>
          <w:lang w:eastAsia="zh-CN"/>
        </w:rPr>
        <w:t>:</w:t>
      </w:r>
      <w:r w:rsidR="00CC248D">
        <w:rPr>
          <w:rFonts w:ascii="Book Antiqua" w:eastAsia="SimSun" w:hAnsi="Book Antiqua"/>
        </w:rPr>
        <w:t xml:space="preserve"> </w:t>
      </w:r>
      <w:r w:rsidR="00CC248D">
        <w:rPr>
          <w:rFonts w:ascii="Book Antiqua" w:eastAsia="SimSun" w:hAnsi="Book Antiqua" w:hint="eastAsia"/>
          <w:lang w:eastAsia="zh-CN"/>
        </w:rPr>
        <w:t>L</w:t>
      </w:r>
      <w:r w:rsidR="00CC248D" w:rsidRPr="00EA6BAF">
        <w:rPr>
          <w:rFonts w:ascii="Book Antiqua" w:eastAsia="SimSun" w:hAnsi="Book Antiqua"/>
        </w:rPr>
        <w:t>ymph node</w:t>
      </w:r>
      <w:r w:rsidR="005868E9">
        <w:rPr>
          <w:rFonts w:ascii="Book Antiqua" w:eastAsia="SimSun" w:hAnsi="Book Antiqua"/>
        </w:rPr>
        <w:t>; SD: Standard deviation</w:t>
      </w:r>
      <w:r w:rsidR="00CC248D" w:rsidRPr="00EA6BAF">
        <w:rPr>
          <w:rFonts w:ascii="Book Antiqua" w:eastAsia="SimSun" w:hAnsi="Book Antiqua"/>
        </w:rPr>
        <w:t>.</w:t>
      </w:r>
    </w:p>
    <w:p w14:paraId="451DD50D" w14:textId="77777777" w:rsidR="00EA6BAF" w:rsidRPr="00EA6BAF" w:rsidRDefault="00EA6BAF" w:rsidP="00EA6BAF">
      <w:pPr>
        <w:adjustRightInd w:val="0"/>
        <w:snapToGrid w:val="0"/>
        <w:spacing w:line="360" w:lineRule="auto"/>
        <w:jc w:val="both"/>
        <w:rPr>
          <w:rFonts w:ascii="Book Antiqua" w:eastAsia="SimSun" w:hAnsi="Book Antiqua"/>
        </w:rPr>
      </w:pPr>
    </w:p>
    <w:p w14:paraId="24831A4F" w14:textId="77777777" w:rsidR="00EA6BAF" w:rsidRPr="00EA6BAF" w:rsidRDefault="00EA6BAF" w:rsidP="00EA6BAF">
      <w:pPr>
        <w:adjustRightInd w:val="0"/>
        <w:snapToGrid w:val="0"/>
        <w:spacing w:line="360" w:lineRule="auto"/>
        <w:jc w:val="both"/>
        <w:rPr>
          <w:rFonts w:ascii="Book Antiqua" w:eastAsia="SimSun" w:hAnsi="Book Antiqua"/>
        </w:rPr>
      </w:pPr>
    </w:p>
    <w:p w14:paraId="54950038" w14:textId="77777777" w:rsidR="00387364" w:rsidRDefault="00387364" w:rsidP="00EA6BAF">
      <w:pPr>
        <w:adjustRightInd w:val="0"/>
        <w:snapToGrid w:val="0"/>
        <w:spacing w:line="360" w:lineRule="auto"/>
        <w:jc w:val="both"/>
        <w:rPr>
          <w:rFonts w:ascii="Book Antiqua" w:eastAsia="SimSun" w:hAnsi="Book Antiqua"/>
          <w:lang w:eastAsia="zh-CN"/>
        </w:rPr>
        <w:sectPr w:rsidR="00387364">
          <w:pgSz w:w="12240" w:h="15840"/>
          <w:pgMar w:top="1440" w:right="1440" w:bottom="1440" w:left="1440" w:header="720" w:footer="720" w:gutter="0"/>
          <w:cols w:space="720"/>
          <w:docGrid w:linePitch="360"/>
        </w:sectPr>
      </w:pPr>
    </w:p>
    <w:p w14:paraId="73365508" w14:textId="77777777" w:rsidR="00EA6BAF" w:rsidRPr="00EA6BAF" w:rsidRDefault="00E12BF9" w:rsidP="00EA6BAF">
      <w:pPr>
        <w:adjustRightInd w:val="0"/>
        <w:snapToGrid w:val="0"/>
        <w:spacing w:line="360" w:lineRule="auto"/>
        <w:jc w:val="both"/>
        <w:rPr>
          <w:rFonts w:ascii="Book Antiqua" w:eastAsia="SimSun" w:hAnsi="Book Antiqua"/>
          <w:b/>
          <w:lang w:eastAsia="zh-CN"/>
        </w:rPr>
      </w:pPr>
      <w:r w:rsidRPr="00010359">
        <w:rPr>
          <w:rFonts w:ascii="Book Antiqua" w:eastAsia="SimSun" w:hAnsi="Book Antiqua"/>
          <w:b/>
        </w:rPr>
        <w:lastRenderedPageBreak/>
        <w:t>Table 3</w:t>
      </w:r>
      <w:r w:rsidR="00EA6BAF" w:rsidRPr="00EA6BAF">
        <w:rPr>
          <w:rFonts w:ascii="Book Antiqua" w:eastAsia="SimSun" w:hAnsi="Book Antiqua"/>
          <w:b/>
        </w:rPr>
        <w:t xml:space="preserve"> Univariate and multivariate analysis for </w:t>
      </w:r>
      <w:r w:rsidRPr="00010359">
        <w:rPr>
          <w:rFonts w:ascii="Book Antiqua" w:eastAsia="SimSun" w:hAnsi="Book Antiqua"/>
          <w:b/>
        </w:rPr>
        <w:t>disease-free survival and overall survival</w:t>
      </w:r>
    </w:p>
    <w:tbl>
      <w:tblPr>
        <w:tblW w:w="5000" w:type="pct"/>
        <w:tblBorders>
          <w:top w:val="single" w:sz="4" w:space="0" w:color="000000"/>
          <w:bottom w:val="single" w:sz="4" w:space="0" w:color="000000"/>
        </w:tblBorders>
        <w:tblLayout w:type="fixed"/>
        <w:tblCellMar>
          <w:left w:w="70" w:type="dxa"/>
          <w:right w:w="70" w:type="dxa"/>
        </w:tblCellMar>
        <w:tblLook w:val="04A0" w:firstRow="1" w:lastRow="0" w:firstColumn="1" w:lastColumn="0" w:noHBand="0" w:noVBand="1"/>
      </w:tblPr>
      <w:tblGrid>
        <w:gridCol w:w="1473"/>
        <w:gridCol w:w="561"/>
        <w:gridCol w:w="983"/>
        <w:gridCol w:w="840"/>
        <w:gridCol w:w="700"/>
        <w:gridCol w:w="982"/>
        <w:gridCol w:w="835"/>
        <w:gridCol w:w="1682"/>
        <w:gridCol w:w="568"/>
        <w:gridCol w:w="982"/>
        <w:gridCol w:w="835"/>
        <w:gridCol w:w="708"/>
        <w:gridCol w:w="982"/>
        <w:gridCol w:w="829"/>
      </w:tblGrid>
      <w:tr w:rsidR="005D4DC1" w:rsidRPr="00FD7A08" w14:paraId="78C85728" w14:textId="77777777" w:rsidTr="005D4DC1">
        <w:trPr>
          <w:trHeight w:val="300"/>
        </w:trPr>
        <w:tc>
          <w:tcPr>
            <w:tcW w:w="568" w:type="pct"/>
            <w:tcBorders>
              <w:top w:val="single" w:sz="4" w:space="0" w:color="000000"/>
              <w:bottom w:val="nil"/>
            </w:tcBorders>
            <w:shd w:val="clear" w:color="auto" w:fill="auto"/>
            <w:noWrap/>
            <w:vAlign w:val="center"/>
            <w:hideMark/>
          </w:tcPr>
          <w:p w14:paraId="06691B4E"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Disease-free survival</w:t>
            </w:r>
          </w:p>
        </w:tc>
        <w:tc>
          <w:tcPr>
            <w:tcW w:w="216" w:type="pct"/>
            <w:tcBorders>
              <w:top w:val="single" w:sz="4" w:space="0" w:color="000000"/>
              <w:bottom w:val="nil"/>
            </w:tcBorders>
            <w:shd w:val="clear" w:color="auto" w:fill="auto"/>
            <w:noWrap/>
            <w:vAlign w:val="center"/>
            <w:hideMark/>
          </w:tcPr>
          <w:p w14:paraId="09493B82"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Univariate </w:t>
            </w:r>
          </w:p>
        </w:tc>
        <w:tc>
          <w:tcPr>
            <w:tcW w:w="379" w:type="pct"/>
            <w:tcBorders>
              <w:top w:val="single" w:sz="4" w:space="0" w:color="000000"/>
              <w:bottom w:val="nil"/>
            </w:tcBorders>
            <w:shd w:val="clear" w:color="auto" w:fill="auto"/>
            <w:noWrap/>
            <w:vAlign w:val="center"/>
            <w:hideMark/>
          </w:tcPr>
          <w:p w14:paraId="597C983B"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324" w:type="pct"/>
            <w:tcBorders>
              <w:top w:val="single" w:sz="4" w:space="0" w:color="000000"/>
              <w:bottom w:val="nil"/>
            </w:tcBorders>
            <w:shd w:val="clear" w:color="auto" w:fill="auto"/>
            <w:noWrap/>
            <w:vAlign w:val="center"/>
            <w:hideMark/>
          </w:tcPr>
          <w:p w14:paraId="1BE8FD81" w14:textId="77777777" w:rsidR="00387364" w:rsidRPr="00EA6BAF" w:rsidRDefault="00387364" w:rsidP="00EA6BAF">
            <w:pPr>
              <w:adjustRightInd w:val="0"/>
              <w:snapToGrid w:val="0"/>
              <w:spacing w:line="360" w:lineRule="auto"/>
              <w:jc w:val="both"/>
              <w:rPr>
                <w:rFonts w:ascii="Book Antiqua" w:eastAsia="Times New Roman" w:hAnsi="Book Antiqua"/>
                <w:b/>
                <w:color w:val="000000"/>
                <w:lang w:val="pt-BR" w:eastAsia="pt-BR"/>
              </w:rPr>
            </w:pPr>
          </w:p>
        </w:tc>
        <w:tc>
          <w:tcPr>
            <w:tcW w:w="270" w:type="pct"/>
            <w:tcBorders>
              <w:top w:val="single" w:sz="4" w:space="0" w:color="000000"/>
              <w:bottom w:val="nil"/>
            </w:tcBorders>
            <w:shd w:val="clear" w:color="auto" w:fill="auto"/>
            <w:noWrap/>
            <w:vAlign w:val="center"/>
            <w:hideMark/>
          </w:tcPr>
          <w:p w14:paraId="5452112F"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Multivariate </w:t>
            </w:r>
          </w:p>
        </w:tc>
        <w:tc>
          <w:tcPr>
            <w:tcW w:w="379" w:type="pct"/>
            <w:tcBorders>
              <w:top w:val="single" w:sz="4" w:space="0" w:color="000000"/>
              <w:bottom w:val="nil"/>
            </w:tcBorders>
            <w:shd w:val="clear" w:color="auto" w:fill="auto"/>
            <w:noWrap/>
            <w:vAlign w:val="center"/>
            <w:hideMark/>
          </w:tcPr>
          <w:p w14:paraId="6B6A1150"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322" w:type="pct"/>
            <w:tcBorders>
              <w:top w:val="single" w:sz="4" w:space="0" w:color="000000"/>
              <w:bottom w:val="nil"/>
            </w:tcBorders>
            <w:shd w:val="clear" w:color="auto" w:fill="auto"/>
            <w:noWrap/>
            <w:vAlign w:val="center"/>
            <w:hideMark/>
          </w:tcPr>
          <w:p w14:paraId="5F2710B6" w14:textId="77777777" w:rsidR="00387364" w:rsidRPr="00EA6BAF" w:rsidRDefault="00387364" w:rsidP="00EA6BAF">
            <w:pPr>
              <w:adjustRightInd w:val="0"/>
              <w:snapToGrid w:val="0"/>
              <w:spacing w:line="360" w:lineRule="auto"/>
              <w:jc w:val="both"/>
              <w:rPr>
                <w:rFonts w:ascii="Book Antiqua" w:eastAsia="Times New Roman" w:hAnsi="Book Antiqua"/>
                <w:b/>
                <w:color w:val="000000"/>
                <w:lang w:val="pt-BR" w:eastAsia="pt-BR"/>
              </w:rPr>
            </w:pPr>
          </w:p>
        </w:tc>
        <w:tc>
          <w:tcPr>
            <w:tcW w:w="649" w:type="pct"/>
            <w:tcBorders>
              <w:top w:val="single" w:sz="4" w:space="0" w:color="000000"/>
              <w:bottom w:val="nil"/>
            </w:tcBorders>
            <w:vAlign w:val="center"/>
          </w:tcPr>
          <w:p w14:paraId="78B9109F"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Overall survival</w:t>
            </w:r>
          </w:p>
        </w:tc>
        <w:tc>
          <w:tcPr>
            <w:tcW w:w="219" w:type="pct"/>
            <w:tcBorders>
              <w:top w:val="single" w:sz="4" w:space="0" w:color="000000"/>
              <w:bottom w:val="nil"/>
            </w:tcBorders>
            <w:vAlign w:val="center"/>
          </w:tcPr>
          <w:p w14:paraId="6EBFA34A"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Univariate </w:t>
            </w:r>
          </w:p>
        </w:tc>
        <w:tc>
          <w:tcPr>
            <w:tcW w:w="379" w:type="pct"/>
            <w:tcBorders>
              <w:top w:val="single" w:sz="4" w:space="0" w:color="000000"/>
              <w:bottom w:val="nil"/>
            </w:tcBorders>
            <w:vAlign w:val="center"/>
          </w:tcPr>
          <w:p w14:paraId="48E82DB7"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322" w:type="pct"/>
            <w:tcBorders>
              <w:top w:val="single" w:sz="4" w:space="0" w:color="000000"/>
              <w:bottom w:val="nil"/>
            </w:tcBorders>
            <w:vAlign w:val="center"/>
          </w:tcPr>
          <w:p w14:paraId="0E2EAB9C" w14:textId="77777777" w:rsidR="00387364" w:rsidRPr="00EA6BAF" w:rsidRDefault="00387364" w:rsidP="002E20BD">
            <w:pPr>
              <w:adjustRightInd w:val="0"/>
              <w:snapToGrid w:val="0"/>
              <w:spacing w:line="360" w:lineRule="auto"/>
              <w:jc w:val="both"/>
              <w:rPr>
                <w:rFonts w:ascii="Book Antiqua" w:eastAsia="Times New Roman" w:hAnsi="Book Antiqua"/>
                <w:b/>
                <w:color w:val="000000"/>
                <w:lang w:val="pt-BR" w:eastAsia="pt-BR"/>
              </w:rPr>
            </w:pPr>
            <w:r w:rsidRPr="00EA6BAF">
              <w:rPr>
                <w:rFonts w:ascii="Book Antiqua" w:eastAsia="Times New Roman" w:hAnsi="Book Antiqua"/>
                <w:b/>
                <w:color w:val="000000"/>
                <w:lang w:val="pt-BR" w:eastAsia="pt-BR"/>
              </w:rPr>
              <w:t> </w:t>
            </w:r>
          </w:p>
        </w:tc>
        <w:tc>
          <w:tcPr>
            <w:tcW w:w="273" w:type="pct"/>
            <w:tcBorders>
              <w:top w:val="single" w:sz="4" w:space="0" w:color="000000"/>
              <w:bottom w:val="nil"/>
            </w:tcBorders>
            <w:vAlign w:val="center"/>
          </w:tcPr>
          <w:p w14:paraId="2F7A4941"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Multivariate </w:t>
            </w:r>
          </w:p>
        </w:tc>
        <w:tc>
          <w:tcPr>
            <w:tcW w:w="379" w:type="pct"/>
            <w:tcBorders>
              <w:top w:val="single" w:sz="4" w:space="0" w:color="000000"/>
              <w:bottom w:val="nil"/>
            </w:tcBorders>
            <w:vAlign w:val="center"/>
          </w:tcPr>
          <w:p w14:paraId="01590454"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320" w:type="pct"/>
            <w:tcBorders>
              <w:top w:val="single" w:sz="4" w:space="0" w:color="000000"/>
              <w:bottom w:val="nil"/>
            </w:tcBorders>
            <w:vAlign w:val="center"/>
          </w:tcPr>
          <w:p w14:paraId="4F07C974" w14:textId="77777777" w:rsidR="00387364" w:rsidRPr="00EA6BAF" w:rsidRDefault="00387364" w:rsidP="002E20BD">
            <w:pPr>
              <w:adjustRightInd w:val="0"/>
              <w:snapToGrid w:val="0"/>
              <w:spacing w:line="360" w:lineRule="auto"/>
              <w:jc w:val="both"/>
              <w:rPr>
                <w:rFonts w:ascii="Book Antiqua" w:eastAsia="Times New Roman" w:hAnsi="Book Antiqua"/>
                <w:b/>
                <w:color w:val="000000"/>
                <w:lang w:val="pt-BR" w:eastAsia="pt-BR"/>
              </w:rPr>
            </w:pPr>
            <w:r w:rsidRPr="00EA6BAF">
              <w:rPr>
                <w:rFonts w:ascii="Book Antiqua" w:eastAsia="Times New Roman" w:hAnsi="Book Antiqua"/>
                <w:b/>
                <w:color w:val="000000"/>
                <w:lang w:val="pt-BR" w:eastAsia="pt-BR"/>
              </w:rPr>
              <w:t> </w:t>
            </w:r>
          </w:p>
        </w:tc>
      </w:tr>
      <w:tr w:rsidR="005D4DC1" w:rsidRPr="00FD7A08" w14:paraId="5887039B" w14:textId="77777777" w:rsidTr="005D4DC1">
        <w:trPr>
          <w:trHeight w:val="300"/>
        </w:trPr>
        <w:tc>
          <w:tcPr>
            <w:tcW w:w="568" w:type="pct"/>
            <w:tcBorders>
              <w:top w:val="nil"/>
              <w:bottom w:val="single" w:sz="4" w:space="0" w:color="000000"/>
            </w:tcBorders>
            <w:shd w:val="clear" w:color="auto" w:fill="auto"/>
            <w:noWrap/>
            <w:vAlign w:val="center"/>
            <w:hideMark/>
          </w:tcPr>
          <w:p w14:paraId="38C4940A"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Variables</w:t>
            </w:r>
          </w:p>
        </w:tc>
        <w:tc>
          <w:tcPr>
            <w:tcW w:w="216" w:type="pct"/>
            <w:tcBorders>
              <w:top w:val="nil"/>
              <w:bottom w:val="single" w:sz="4" w:space="0" w:color="000000"/>
            </w:tcBorders>
            <w:shd w:val="clear" w:color="auto" w:fill="auto"/>
            <w:noWrap/>
            <w:vAlign w:val="center"/>
            <w:hideMark/>
          </w:tcPr>
          <w:p w14:paraId="68701CDF"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379" w:type="pct"/>
            <w:tcBorders>
              <w:top w:val="nil"/>
              <w:bottom w:val="single" w:sz="4" w:space="0" w:color="000000"/>
            </w:tcBorders>
            <w:shd w:val="clear" w:color="auto" w:fill="auto"/>
            <w:noWrap/>
            <w:vAlign w:val="center"/>
            <w:hideMark/>
          </w:tcPr>
          <w:p w14:paraId="30107DAA"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324" w:type="pct"/>
            <w:tcBorders>
              <w:top w:val="nil"/>
              <w:bottom w:val="single" w:sz="4" w:space="0" w:color="000000"/>
            </w:tcBorders>
            <w:shd w:val="clear" w:color="auto" w:fill="auto"/>
            <w:noWrap/>
            <w:vAlign w:val="center"/>
            <w:hideMark/>
          </w:tcPr>
          <w:p w14:paraId="03B1B6C2" w14:textId="77777777" w:rsidR="00387364" w:rsidRPr="00EA6BAF" w:rsidRDefault="00387364" w:rsidP="00EA6BAF">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270" w:type="pct"/>
            <w:tcBorders>
              <w:top w:val="nil"/>
              <w:bottom w:val="single" w:sz="4" w:space="0" w:color="000000"/>
            </w:tcBorders>
            <w:shd w:val="clear" w:color="auto" w:fill="auto"/>
            <w:noWrap/>
            <w:vAlign w:val="center"/>
            <w:hideMark/>
          </w:tcPr>
          <w:p w14:paraId="53BCD557"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379" w:type="pct"/>
            <w:tcBorders>
              <w:top w:val="nil"/>
              <w:bottom w:val="single" w:sz="4" w:space="0" w:color="000000"/>
            </w:tcBorders>
            <w:shd w:val="clear" w:color="auto" w:fill="auto"/>
            <w:noWrap/>
            <w:vAlign w:val="center"/>
            <w:hideMark/>
          </w:tcPr>
          <w:p w14:paraId="0E515289"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322" w:type="pct"/>
            <w:tcBorders>
              <w:top w:val="nil"/>
              <w:bottom w:val="single" w:sz="4" w:space="0" w:color="000000"/>
            </w:tcBorders>
            <w:shd w:val="clear" w:color="auto" w:fill="auto"/>
            <w:noWrap/>
            <w:vAlign w:val="center"/>
            <w:hideMark/>
          </w:tcPr>
          <w:p w14:paraId="60D802C5"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649" w:type="pct"/>
            <w:tcBorders>
              <w:top w:val="nil"/>
              <w:bottom w:val="single" w:sz="4" w:space="0" w:color="000000"/>
            </w:tcBorders>
            <w:vAlign w:val="center"/>
          </w:tcPr>
          <w:p w14:paraId="59EF37D3"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Variables</w:t>
            </w:r>
          </w:p>
        </w:tc>
        <w:tc>
          <w:tcPr>
            <w:tcW w:w="219" w:type="pct"/>
            <w:tcBorders>
              <w:top w:val="nil"/>
              <w:bottom w:val="single" w:sz="4" w:space="0" w:color="000000"/>
            </w:tcBorders>
            <w:vAlign w:val="center"/>
          </w:tcPr>
          <w:p w14:paraId="493D87F2"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379" w:type="pct"/>
            <w:tcBorders>
              <w:top w:val="nil"/>
              <w:bottom w:val="single" w:sz="4" w:space="0" w:color="000000"/>
            </w:tcBorders>
            <w:vAlign w:val="center"/>
          </w:tcPr>
          <w:p w14:paraId="58953723"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322" w:type="pct"/>
            <w:tcBorders>
              <w:top w:val="nil"/>
              <w:bottom w:val="single" w:sz="4" w:space="0" w:color="000000"/>
            </w:tcBorders>
            <w:vAlign w:val="center"/>
          </w:tcPr>
          <w:p w14:paraId="6F712CF4"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273" w:type="pct"/>
            <w:tcBorders>
              <w:top w:val="nil"/>
              <w:bottom w:val="single" w:sz="4" w:space="0" w:color="000000"/>
            </w:tcBorders>
            <w:vAlign w:val="center"/>
          </w:tcPr>
          <w:p w14:paraId="63D6746A"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379" w:type="pct"/>
            <w:tcBorders>
              <w:top w:val="nil"/>
              <w:bottom w:val="single" w:sz="4" w:space="0" w:color="000000"/>
            </w:tcBorders>
            <w:vAlign w:val="center"/>
          </w:tcPr>
          <w:p w14:paraId="353CF660"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320" w:type="pct"/>
            <w:tcBorders>
              <w:top w:val="nil"/>
              <w:bottom w:val="single" w:sz="4" w:space="0" w:color="000000"/>
            </w:tcBorders>
            <w:vAlign w:val="center"/>
          </w:tcPr>
          <w:p w14:paraId="7EC4A1FB"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r>
      <w:tr w:rsidR="005D4DC1" w:rsidRPr="00FD7A08" w14:paraId="13432210" w14:textId="77777777" w:rsidTr="005D4DC1">
        <w:trPr>
          <w:trHeight w:val="280"/>
        </w:trPr>
        <w:tc>
          <w:tcPr>
            <w:tcW w:w="568" w:type="pct"/>
            <w:tcBorders>
              <w:top w:val="single" w:sz="4" w:space="0" w:color="000000"/>
            </w:tcBorders>
            <w:shd w:val="clear" w:color="auto" w:fill="auto"/>
            <w:noWrap/>
            <w:vAlign w:val="center"/>
            <w:hideMark/>
          </w:tcPr>
          <w:p w14:paraId="4EA2410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male)</w:t>
            </w:r>
          </w:p>
        </w:tc>
        <w:tc>
          <w:tcPr>
            <w:tcW w:w="216" w:type="pct"/>
            <w:tcBorders>
              <w:top w:val="single" w:sz="4" w:space="0" w:color="000000"/>
            </w:tcBorders>
            <w:shd w:val="clear" w:color="auto" w:fill="auto"/>
            <w:noWrap/>
            <w:vAlign w:val="center"/>
            <w:hideMark/>
          </w:tcPr>
          <w:p w14:paraId="41A57CB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w:t>
            </w:r>
          </w:p>
        </w:tc>
        <w:tc>
          <w:tcPr>
            <w:tcW w:w="379" w:type="pct"/>
            <w:tcBorders>
              <w:top w:val="single" w:sz="4" w:space="0" w:color="000000"/>
            </w:tcBorders>
            <w:shd w:val="clear" w:color="auto" w:fill="auto"/>
            <w:noWrap/>
            <w:vAlign w:val="center"/>
            <w:hideMark/>
          </w:tcPr>
          <w:p w14:paraId="04AE43C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0.41-</w:t>
            </w:r>
            <w:r w:rsidR="00387364" w:rsidRPr="00EA6BAF">
              <w:rPr>
                <w:rFonts w:ascii="Book Antiqua" w:eastAsia="Times New Roman" w:hAnsi="Book Antiqua"/>
                <w:color w:val="000000"/>
                <w:lang w:val="pt-BR" w:eastAsia="pt-BR"/>
              </w:rPr>
              <w:t>1.48</w:t>
            </w:r>
          </w:p>
        </w:tc>
        <w:tc>
          <w:tcPr>
            <w:tcW w:w="324" w:type="pct"/>
            <w:tcBorders>
              <w:top w:val="single" w:sz="4" w:space="0" w:color="000000"/>
            </w:tcBorders>
            <w:shd w:val="clear" w:color="auto" w:fill="auto"/>
            <w:noWrap/>
            <w:vAlign w:val="center"/>
            <w:hideMark/>
          </w:tcPr>
          <w:p w14:paraId="2C6B3E8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0.445</w:t>
            </w:r>
          </w:p>
        </w:tc>
        <w:tc>
          <w:tcPr>
            <w:tcW w:w="270" w:type="pct"/>
            <w:tcBorders>
              <w:top w:val="single" w:sz="4" w:space="0" w:color="000000"/>
            </w:tcBorders>
            <w:shd w:val="clear" w:color="auto" w:fill="auto"/>
            <w:noWrap/>
            <w:vAlign w:val="center"/>
            <w:hideMark/>
          </w:tcPr>
          <w:p w14:paraId="294B7A78"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tcBorders>
              <w:top w:val="single" w:sz="4" w:space="0" w:color="000000"/>
            </w:tcBorders>
            <w:shd w:val="clear" w:color="auto" w:fill="auto"/>
            <w:noWrap/>
            <w:vAlign w:val="center"/>
            <w:hideMark/>
          </w:tcPr>
          <w:p w14:paraId="4FA61FD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2" w:type="pct"/>
            <w:tcBorders>
              <w:top w:val="single" w:sz="4" w:space="0" w:color="000000"/>
            </w:tcBorders>
            <w:shd w:val="clear" w:color="auto" w:fill="auto"/>
            <w:noWrap/>
            <w:vAlign w:val="center"/>
            <w:hideMark/>
          </w:tcPr>
          <w:p w14:paraId="33214C0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649" w:type="pct"/>
            <w:tcBorders>
              <w:top w:val="single" w:sz="4" w:space="0" w:color="000000"/>
            </w:tcBorders>
            <w:vAlign w:val="center"/>
          </w:tcPr>
          <w:p w14:paraId="1F6FAF12"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male)</w:t>
            </w:r>
          </w:p>
        </w:tc>
        <w:tc>
          <w:tcPr>
            <w:tcW w:w="219" w:type="pct"/>
            <w:tcBorders>
              <w:top w:val="single" w:sz="4" w:space="0" w:color="000000"/>
            </w:tcBorders>
            <w:vAlign w:val="center"/>
          </w:tcPr>
          <w:p w14:paraId="1A9C144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1.13</w:t>
            </w:r>
          </w:p>
        </w:tc>
        <w:tc>
          <w:tcPr>
            <w:tcW w:w="379" w:type="pct"/>
            <w:tcBorders>
              <w:top w:val="single" w:sz="4" w:space="0" w:color="000000"/>
            </w:tcBorders>
            <w:vAlign w:val="center"/>
          </w:tcPr>
          <w:p w14:paraId="70C3310C"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0.66-</w:t>
            </w:r>
            <w:r w:rsidR="00387364" w:rsidRPr="00EA6BAF">
              <w:rPr>
                <w:rFonts w:ascii="Book Antiqua" w:eastAsia="Times New Roman" w:hAnsi="Book Antiqua"/>
                <w:color w:val="000000"/>
                <w:lang w:val="pt-BR" w:eastAsia="pt-BR"/>
              </w:rPr>
              <w:t>1.93</w:t>
            </w:r>
          </w:p>
        </w:tc>
        <w:tc>
          <w:tcPr>
            <w:tcW w:w="322" w:type="pct"/>
            <w:tcBorders>
              <w:top w:val="single" w:sz="4" w:space="0" w:color="000000"/>
            </w:tcBorders>
            <w:vAlign w:val="center"/>
          </w:tcPr>
          <w:p w14:paraId="0B3D953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0.658</w:t>
            </w:r>
          </w:p>
        </w:tc>
        <w:tc>
          <w:tcPr>
            <w:tcW w:w="273" w:type="pct"/>
            <w:tcBorders>
              <w:top w:val="single" w:sz="4" w:space="0" w:color="000000"/>
            </w:tcBorders>
            <w:vAlign w:val="center"/>
          </w:tcPr>
          <w:p w14:paraId="5492428F"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tcBorders>
              <w:top w:val="single" w:sz="4" w:space="0" w:color="000000"/>
            </w:tcBorders>
            <w:vAlign w:val="center"/>
          </w:tcPr>
          <w:p w14:paraId="0A105127"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tcBorders>
              <w:top w:val="single" w:sz="4" w:space="0" w:color="000000"/>
            </w:tcBorders>
            <w:vAlign w:val="center"/>
          </w:tcPr>
          <w:p w14:paraId="2F05F98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r w:rsidR="005D4DC1" w:rsidRPr="00FD7A08" w14:paraId="1C3276DB" w14:textId="77777777" w:rsidTr="005D4DC1">
        <w:trPr>
          <w:trHeight w:val="280"/>
        </w:trPr>
        <w:tc>
          <w:tcPr>
            <w:tcW w:w="568" w:type="pct"/>
            <w:shd w:val="clear" w:color="auto" w:fill="auto"/>
            <w:noWrap/>
            <w:vAlign w:val="center"/>
            <w:hideMark/>
          </w:tcPr>
          <w:p w14:paraId="117E8E1E"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Age ≥ 65 (</w:t>
            </w:r>
            <w:r w:rsidRPr="00EA6BAF">
              <w:rPr>
                <w:rFonts w:ascii="Book Antiqua" w:eastAsia="Times New Roman" w:hAnsi="Book Antiqua"/>
                <w:i/>
                <w:color w:val="000000"/>
                <w:lang w:val="pt-BR" w:eastAsia="pt-BR"/>
              </w:rPr>
              <w:t>vs</w:t>
            </w:r>
            <w:r w:rsidR="00E4106E">
              <w:rPr>
                <w:rFonts w:ascii="Book Antiqua" w:eastAsia="Times New Roman" w:hAnsi="Book Antiqua"/>
                <w:color w:val="000000"/>
                <w:lang w:val="pt-BR" w:eastAsia="pt-BR"/>
              </w:rPr>
              <w:t xml:space="preserve"> &lt; 65 yr</w:t>
            </w:r>
            <w:r w:rsidRPr="00EA6BAF">
              <w:rPr>
                <w:rFonts w:ascii="Book Antiqua" w:eastAsia="Times New Roman" w:hAnsi="Book Antiqua"/>
                <w:color w:val="000000"/>
                <w:lang w:val="pt-BR" w:eastAsia="pt-BR"/>
              </w:rPr>
              <w:t>)</w:t>
            </w:r>
          </w:p>
        </w:tc>
        <w:tc>
          <w:tcPr>
            <w:tcW w:w="216" w:type="pct"/>
            <w:shd w:val="clear" w:color="auto" w:fill="auto"/>
            <w:noWrap/>
            <w:vAlign w:val="center"/>
            <w:hideMark/>
          </w:tcPr>
          <w:p w14:paraId="3F1EC142"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0.85</w:t>
            </w:r>
          </w:p>
        </w:tc>
        <w:tc>
          <w:tcPr>
            <w:tcW w:w="379" w:type="pct"/>
            <w:shd w:val="clear" w:color="auto" w:fill="auto"/>
            <w:noWrap/>
            <w:vAlign w:val="center"/>
            <w:hideMark/>
          </w:tcPr>
          <w:p w14:paraId="19E8C8D6"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0.47-</w:t>
            </w:r>
            <w:r w:rsidR="00387364" w:rsidRPr="00EA6BAF">
              <w:rPr>
                <w:rFonts w:ascii="Book Antiqua" w:eastAsia="Times New Roman" w:hAnsi="Book Antiqua"/>
                <w:color w:val="000000"/>
                <w:lang w:val="pt-BR" w:eastAsia="pt-BR"/>
              </w:rPr>
              <w:t>1.51</w:t>
            </w:r>
          </w:p>
        </w:tc>
        <w:tc>
          <w:tcPr>
            <w:tcW w:w="324" w:type="pct"/>
            <w:shd w:val="clear" w:color="auto" w:fill="auto"/>
            <w:noWrap/>
            <w:vAlign w:val="center"/>
            <w:hideMark/>
          </w:tcPr>
          <w:p w14:paraId="126D74A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0.570</w:t>
            </w:r>
          </w:p>
        </w:tc>
        <w:tc>
          <w:tcPr>
            <w:tcW w:w="270" w:type="pct"/>
            <w:shd w:val="clear" w:color="auto" w:fill="auto"/>
            <w:noWrap/>
            <w:vAlign w:val="center"/>
            <w:hideMark/>
          </w:tcPr>
          <w:p w14:paraId="0C20623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shd w:val="clear" w:color="auto" w:fill="auto"/>
            <w:noWrap/>
            <w:vAlign w:val="center"/>
            <w:hideMark/>
          </w:tcPr>
          <w:p w14:paraId="5164990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2" w:type="pct"/>
            <w:shd w:val="clear" w:color="auto" w:fill="auto"/>
            <w:noWrap/>
            <w:vAlign w:val="center"/>
            <w:hideMark/>
          </w:tcPr>
          <w:p w14:paraId="1B4F21C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649" w:type="pct"/>
            <w:vAlign w:val="center"/>
          </w:tcPr>
          <w:p w14:paraId="45CF4AF2"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Age ≥ 65 (</w:t>
            </w:r>
            <w:r w:rsidRPr="00EA6BAF">
              <w:rPr>
                <w:rFonts w:ascii="Book Antiqua" w:eastAsia="Times New Roman" w:hAnsi="Book Antiqua"/>
                <w:i/>
                <w:color w:val="000000"/>
                <w:lang w:val="pt-BR" w:eastAsia="pt-BR"/>
              </w:rPr>
              <w:t>vs</w:t>
            </w:r>
            <w:r w:rsidR="00E4106E">
              <w:rPr>
                <w:rFonts w:ascii="Book Antiqua" w:eastAsia="Times New Roman" w:hAnsi="Book Antiqua"/>
                <w:color w:val="000000"/>
                <w:lang w:val="pt-BR" w:eastAsia="pt-BR"/>
              </w:rPr>
              <w:t xml:space="preserve"> &lt; 65 yr</w:t>
            </w:r>
            <w:r w:rsidRPr="00EA6BAF">
              <w:rPr>
                <w:rFonts w:ascii="Book Antiqua" w:eastAsia="Times New Roman" w:hAnsi="Book Antiqua"/>
                <w:color w:val="000000"/>
                <w:lang w:val="pt-BR" w:eastAsia="pt-BR"/>
              </w:rPr>
              <w:t>)</w:t>
            </w:r>
          </w:p>
        </w:tc>
        <w:tc>
          <w:tcPr>
            <w:tcW w:w="219" w:type="pct"/>
            <w:vAlign w:val="center"/>
          </w:tcPr>
          <w:p w14:paraId="3C7B1196"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1.19</w:t>
            </w:r>
          </w:p>
        </w:tc>
        <w:tc>
          <w:tcPr>
            <w:tcW w:w="379" w:type="pct"/>
            <w:vAlign w:val="center"/>
          </w:tcPr>
          <w:p w14:paraId="585E8201"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0.74-</w:t>
            </w:r>
            <w:r w:rsidR="00387364" w:rsidRPr="00EA6BAF">
              <w:rPr>
                <w:rFonts w:ascii="Book Antiqua" w:eastAsia="Times New Roman" w:hAnsi="Book Antiqua"/>
                <w:color w:val="000000"/>
                <w:lang w:val="pt-BR" w:eastAsia="pt-BR"/>
              </w:rPr>
              <w:t>1.90</w:t>
            </w:r>
          </w:p>
        </w:tc>
        <w:tc>
          <w:tcPr>
            <w:tcW w:w="322" w:type="pct"/>
            <w:vAlign w:val="center"/>
          </w:tcPr>
          <w:p w14:paraId="3CAE4A6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0.467</w:t>
            </w:r>
          </w:p>
        </w:tc>
        <w:tc>
          <w:tcPr>
            <w:tcW w:w="273" w:type="pct"/>
            <w:vAlign w:val="center"/>
          </w:tcPr>
          <w:p w14:paraId="056892A2"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vAlign w:val="center"/>
          </w:tcPr>
          <w:p w14:paraId="17CDFC17"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vAlign w:val="center"/>
          </w:tcPr>
          <w:p w14:paraId="544CAA6A"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r w:rsidR="005D4DC1" w:rsidRPr="00FD7A08" w14:paraId="5540D136" w14:textId="77777777" w:rsidTr="005D4DC1">
        <w:trPr>
          <w:trHeight w:val="280"/>
        </w:trPr>
        <w:tc>
          <w:tcPr>
            <w:tcW w:w="568" w:type="pct"/>
            <w:shd w:val="clear" w:color="auto" w:fill="auto"/>
            <w:noWrap/>
            <w:vAlign w:val="center"/>
            <w:hideMark/>
          </w:tcPr>
          <w:p w14:paraId="57067AE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ASA III/IV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I/II)</w:t>
            </w:r>
          </w:p>
        </w:tc>
        <w:tc>
          <w:tcPr>
            <w:tcW w:w="216" w:type="pct"/>
            <w:shd w:val="clear" w:color="auto" w:fill="auto"/>
            <w:noWrap/>
            <w:vAlign w:val="center"/>
            <w:hideMark/>
          </w:tcPr>
          <w:p w14:paraId="2EA718B0"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0.97</w:t>
            </w:r>
          </w:p>
        </w:tc>
        <w:tc>
          <w:tcPr>
            <w:tcW w:w="379" w:type="pct"/>
            <w:shd w:val="clear" w:color="auto" w:fill="auto"/>
            <w:noWrap/>
            <w:vAlign w:val="center"/>
            <w:hideMark/>
          </w:tcPr>
          <w:p w14:paraId="5B6AE70F"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0.50-</w:t>
            </w:r>
            <w:r w:rsidR="00387364" w:rsidRPr="00EA6BAF">
              <w:rPr>
                <w:rFonts w:ascii="Book Antiqua" w:eastAsia="Times New Roman" w:hAnsi="Book Antiqua"/>
                <w:color w:val="000000"/>
                <w:lang w:val="pt-BR" w:eastAsia="pt-BR"/>
              </w:rPr>
              <w:t>1.88</w:t>
            </w:r>
          </w:p>
        </w:tc>
        <w:tc>
          <w:tcPr>
            <w:tcW w:w="324" w:type="pct"/>
            <w:shd w:val="clear" w:color="auto" w:fill="auto"/>
            <w:noWrap/>
            <w:vAlign w:val="center"/>
            <w:hideMark/>
          </w:tcPr>
          <w:p w14:paraId="2F2F237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0.972</w:t>
            </w:r>
          </w:p>
        </w:tc>
        <w:tc>
          <w:tcPr>
            <w:tcW w:w="270" w:type="pct"/>
            <w:shd w:val="clear" w:color="auto" w:fill="auto"/>
            <w:noWrap/>
            <w:vAlign w:val="center"/>
            <w:hideMark/>
          </w:tcPr>
          <w:p w14:paraId="3E7026C1"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shd w:val="clear" w:color="auto" w:fill="auto"/>
            <w:noWrap/>
            <w:vAlign w:val="center"/>
            <w:hideMark/>
          </w:tcPr>
          <w:p w14:paraId="6F8B9F7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2" w:type="pct"/>
            <w:shd w:val="clear" w:color="auto" w:fill="auto"/>
            <w:noWrap/>
            <w:vAlign w:val="center"/>
            <w:hideMark/>
          </w:tcPr>
          <w:p w14:paraId="5A72756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649" w:type="pct"/>
            <w:vAlign w:val="center"/>
          </w:tcPr>
          <w:p w14:paraId="740E8E9C"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ASA III/IV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I/II)</w:t>
            </w:r>
          </w:p>
        </w:tc>
        <w:tc>
          <w:tcPr>
            <w:tcW w:w="219" w:type="pct"/>
            <w:vAlign w:val="center"/>
          </w:tcPr>
          <w:p w14:paraId="6D81FE97"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1.51</w:t>
            </w:r>
          </w:p>
        </w:tc>
        <w:tc>
          <w:tcPr>
            <w:tcW w:w="379" w:type="pct"/>
            <w:vAlign w:val="center"/>
          </w:tcPr>
          <w:p w14:paraId="2F10D3E1"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0.92-</w:t>
            </w:r>
            <w:r w:rsidR="00387364" w:rsidRPr="00EA6BAF">
              <w:rPr>
                <w:rFonts w:ascii="Book Antiqua" w:eastAsia="Times New Roman" w:hAnsi="Book Antiqua"/>
                <w:color w:val="000000"/>
                <w:lang w:val="pt-BR" w:eastAsia="pt-BR"/>
              </w:rPr>
              <w:t>2.48</w:t>
            </w:r>
          </w:p>
        </w:tc>
        <w:tc>
          <w:tcPr>
            <w:tcW w:w="322" w:type="pct"/>
            <w:vAlign w:val="center"/>
          </w:tcPr>
          <w:p w14:paraId="339D1D4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0.101</w:t>
            </w:r>
          </w:p>
        </w:tc>
        <w:tc>
          <w:tcPr>
            <w:tcW w:w="273" w:type="pct"/>
            <w:vAlign w:val="center"/>
          </w:tcPr>
          <w:p w14:paraId="2D7A068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vAlign w:val="center"/>
          </w:tcPr>
          <w:p w14:paraId="3D58ACE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vAlign w:val="center"/>
          </w:tcPr>
          <w:p w14:paraId="0DECECB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r w:rsidR="005D4DC1" w:rsidRPr="00FD7A08" w14:paraId="603AE47E" w14:textId="77777777" w:rsidTr="005D4DC1">
        <w:trPr>
          <w:trHeight w:val="280"/>
        </w:trPr>
        <w:tc>
          <w:tcPr>
            <w:tcW w:w="568" w:type="pct"/>
            <w:shd w:val="clear" w:color="auto" w:fill="auto"/>
            <w:noWrap/>
            <w:vAlign w:val="center"/>
            <w:hideMark/>
          </w:tcPr>
          <w:p w14:paraId="32A6E41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Diffuse/mixed type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others)</w:t>
            </w:r>
          </w:p>
        </w:tc>
        <w:tc>
          <w:tcPr>
            <w:tcW w:w="216" w:type="pct"/>
            <w:shd w:val="clear" w:color="auto" w:fill="auto"/>
            <w:noWrap/>
            <w:vAlign w:val="center"/>
            <w:hideMark/>
          </w:tcPr>
          <w:p w14:paraId="4788967A"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1.43</w:t>
            </w:r>
          </w:p>
        </w:tc>
        <w:tc>
          <w:tcPr>
            <w:tcW w:w="379" w:type="pct"/>
            <w:shd w:val="clear" w:color="auto" w:fill="auto"/>
            <w:noWrap/>
            <w:vAlign w:val="center"/>
            <w:hideMark/>
          </w:tcPr>
          <w:p w14:paraId="5E019D89"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0.80-</w:t>
            </w:r>
            <w:r w:rsidR="00387364" w:rsidRPr="00EA6BAF">
              <w:rPr>
                <w:rFonts w:ascii="Book Antiqua" w:eastAsia="Times New Roman" w:hAnsi="Book Antiqua"/>
                <w:color w:val="000000"/>
                <w:lang w:val="pt-BR" w:eastAsia="pt-BR"/>
              </w:rPr>
              <w:t>2.54</w:t>
            </w:r>
          </w:p>
        </w:tc>
        <w:tc>
          <w:tcPr>
            <w:tcW w:w="324" w:type="pct"/>
            <w:shd w:val="clear" w:color="auto" w:fill="auto"/>
            <w:noWrap/>
            <w:vAlign w:val="center"/>
            <w:hideMark/>
          </w:tcPr>
          <w:p w14:paraId="7F057B1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0.228</w:t>
            </w:r>
          </w:p>
        </w:tc>
        <w:tc>
          <w:tcPr>
            <w:tcW w:w="270" w:type="pct"/>
            <w:shd w:val="clear" w:color="auto" w:fill="auto"/>
            <w:noWrap/>
            <w:vAlign w:val="center"/>
            <w:hideMark/>
          </w:tcPr>
          <w:p w14:paraId="105017E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shd w:val="clear" w:color="auto" w:fill="auto"/>
            <w:noWrap/>
            <w:vAlign w:val="center"/>
            <w:hideMark/>
          </w:tcPr>
          <w:p w14:paraId="6BB16D7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2" w:type="pct"/>
            <w:shd w:val="clear" w:color="auto" w:fill="auto"/>
            <w:noWrap/>
            <w:vAlign w:val="center"/>
            <w:hideMark/>
          </w:tcPr>
          <w:p w14:paraId="10C0DD00"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649" w:type="pct"/>
            <w:vAlign w:val="center"/>
          </w:tcPr>
          <w:p w14:paraId="51EB052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Diffuse/mixed type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others)</w:t>
            </w:r>
          </w:p>
        </w:tc>
        <w:tc>
          <w:tcPr>
            <w:tcW w:w="219" w:type="pct"/>
            <w:vAlign w:val="center"/>
          </w:tcPr>
          <w:p w14:paraId="403216F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1.18</w:t>
            </w:r>
          </w:p>
        </w:tc>
        <w:tc>
          <w:tcPr>
            <w:tcW w:w="379" w:type="pct"/>
            <w:vAlign w:val="center"/>
          </w:tcPr>
          <w:p w14:paraId="5CA8D5FA"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0.73-</w:t>
            </w:r>
            <w:r w:rsidR="00387364" w:rsidRPr="00EA6BAF">
              <w:rPr>
                <w:rFonts w:ascii="Book Antiqua" w:eastAsia="Times New Roman" w:hAnsi="Book Antiqua"/>
                <w:color w:val="000000"/>
                <w:lang w:val="pt-BR" w:eastAsia="pt-BR"/>
              </w:rPr>
              <w:t>1.89</w:t>
            </w:r>
          </w:p>
        </w:tc>
        <w:tc>
          <w:tcPr>
            <w:tcW w:w="322" w:type="pct"/>
            <w:vAlign w:val="center"/>
          </w:tcPr>
          <w:p w14:paraId="5425D181"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0.495</w:t>
            </w:r>
          </w:p>
        </w:tc>
        <w:tc>
          <w:tcPr>
            <w:tcW w:w="273" w:type="pct"/>
            <w:vAlign w:val="center"/>
          </w:tcPr>
          <w:p w14:paraId="49E31B1A"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vAlign w:val="center"/>
          </w:tcPr>
          <w:p w14:paraId="28939B19"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vAlign w:val="center"/>
          </w:tcPr>
          <w:p w14:paraId="41B1E214"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r w:rsidR="005D4DC1" w:rsidRPr="00FD7A08" w14:paraId="1C000829" w14:textId="77777777" w:rsidTr="005D4DC1">
        <w:trPr>
          <w:trHeight w:val="280"/>
        </w:trPr>
        <w:tc>
          <w:tcPr>
            <w:tcW w:w="568" w:type="pct"/>
            <w:shd w:val="clear" w:color="auto" w:fill="auto"/>
            <w:noWrap/>
            <w:vAlign w:val="center"/>
            <w:hideMark/>
          </w:tcPr>
          <w:p w14:paraId="4E5C9DB3"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Tumor size ≥ 4.0 cm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&lt; 4.0 cm)</w:t>
            </w:r>
          </w:p>
        </w:tc>
        <w:tc>
          <w:tcPr>
            <w:tcW w:w="216" w:type="pct"/>
            <w:shd w:val="clear" w:color="auto" w:fill="auto"/>
            <w:noWrap/>
            <w:vAlign w:val="center"/>
            <w:hideMark/>
          </w:tcPr>
          <w:p w14:paraId="521AB36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4.41</w:t>
            </w:r>
          </w:p>
        </w:tc>
        <w:tc>
          <w:tcPr>
            <w:tcW w:w="379" w:type="pct"/>
            <w:shd w:val="clear" w:color="auto" w:fill="auto"/>
            <w:noWrap/>
            <w:vAlign w:val="center"/>
            <w:hideMark/>
          </w:tcPr>
          <w:p w14:paraId="6560FB96"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1.97-</w:t>
            </w:r>
            <w:r w:rsidR="00387364" w:rsidRPr="00EA6BAF">
              <w:rPr>
                <w:rFonts w:ascii="Book Antiqua" w:eastAsia="Times New Roman" w:hAnsi="Book Antiqua"/>
                <w:color w:val="000000"/>
                <w:lang w:val="pt-BR" w:eastAsia="pt-BR"/>
              </w:rPr>
              <w:t>9.87</w:t>
            </w:r>
          </w:p>
        </w:tc>
        <w:tc>
          <w:tcPr>
            <w:tcW w:w="324" w:type="pct"/>
            <w:shd w:val="clear" w:color="auto" w:fill="auto"/>
            <w:noWrap/>
            <w:vAlign w:val="center"/>
            <w:hideMark/>
          </w:tcPr>
          <w:p w14:paraId="54A097C9"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270" w:type="pct"/>
            <w:shd w:val="clear" w:color="auto" w:fill="auto"/>
            <w:noWrap/>
            <w:vAlign w:val="center"/>
            <w:hideMark/>
          </w:tcPr>
          <w:p w14:paraId="2FEBE23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2.00</w:t>
            </w:r>
          </w:p>
        </w:tc>
        <w:tc>
          <w:tcPr>
            <w:tcW w:w="379" w:type="pct"/>
            <w:shd w:val="clear" w:color="auto" w:fill="auto"/>
            <w:noWrap/>
            <w:vAlign w:val="center"/>
            <w:hideMark/>
          </w:tcPr>
          <w:p w14:paraId="075357C4"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0.80-</w:t>
            </w:r>
            <w:r w:rsidR="00387364" w:rsidRPr="00EA6BAF">
              <w:rPr>
                <w:rFonts w:ascii="Book Antiqua" w:eastAsia="Times New Roman" w:hAnsi="Book Antiqua"/>
                <w:color w:val="000000"/>
                <w:lang w:val="pt-BR" w:eastAsia="pt-BR"/>
              </w:rPr>
              <w:t>4.98</w:t>
            </w:r>
          </w:p>
        </w:tc>
        <w:tc>
          <w:tcPr>
            <w:tcW w:w="322" w:type="pct"/>
            <w:shd w:val="clear" w:color="auto" w:fill="auto"/>
            <w:noWrap/>
            <w:vAlign w:val="center"/>
            <w:hideMark/>
          </w:tcPr>
          <w:p w14:paraId="235ABB9E"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0.138</w:t>
            </w:r>
          </w:p>
        </w:tc>
        <w:tc>
          <w:tcPr>
            <w:tcW w:w="649" w:type="pct"/>
            <w:vAlign w:val="center"/>
          </w:tcPr>
          <w:p w14:paraId="6ADC65D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Tumor size ≥ 4.0 cm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&lt; 4.0 cm)</w:t>
            </w:r>
          </w:p>
        </w:tc>
        <w:tc>
          <w:tcPr>
            <w:tcW w:w="219" w:type="pct"/>
            <w:vAlign w:val="center"/>
          </w:tcPr>
          <w:p w14:paraId="243B502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2.12</w:t>
            </w:r>
          </w:p>
        </w:tc>
        <w:tc>
          <w:tcPr>
            <w:tcW w:w="379" w:type="pct"/>
            <w:vAlign w:val="center"/>
          </w:tcPr>
          <w:p w14:paraId="127ED5CB"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1.24-</w:t>
            </w:r>
            <w:r w:rsidR="00387364" w:rsidRPr="00EA6BAF">
              <w:rPr>
                <w:rFonts w:ascii="Book Antiqua" w:eastAsia="Times New Roman" w:hAnsi="Book Antiqua"/>
                <w:color w:val="000000"/>
                <w:lang w:val="pt-BR" w:eastAsia="pt-BR"/>
              </w:rPr>
              <w:t>3.63</w:t>
            </w:r>
          </w:p>
        </w:tc>
        <w:tc>
          <w:tcPr>
            <w:tcW w:w="322" w:type="pct"/>
            <w:vAlign w:val="center"/>
          </w:tcPr>
          <w:p w14:paraId="26DC7642"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0.006</w:t>
            </w:r>
          </w:p>
        </w:tc>
        <w:tc>
          <w:tcPr>
            <w:tcW w:w="273" w:type="pct"/>
            <w:vAlign w:val="center"/>
          </w:tcPr>
          <w:p w14:paraId="72B18D94"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1.35 </w:t>
            </w:r>
          </w:p>
        </w:tc>
        <w:tc>
          <w:tcPr>
            <w:tcW w:w="379" w:type="pct"/>
            <w:vAlign w:val="center"/>
          </w:tcPr>
          <w:p w14:paraId="20914B2C"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0.72-</w:t>
            </w:r>
            <w:r w:rsidR="00387364" w:rsidRPr="00EA6BAF">
              <w:rPr>
                <w:rFonts w:ascii="Book Antiqua" w:eastAsia="Times New Roman" w:hAnsi="Book Antiqua"/>
                <w:color w:val="000000"/>
                <w:lang w:val="pt-BR" w:eastAsia="pt-BR"/>
              </w:rPr>
              <w:t>2.53</w:t>
            </w:r>
          </w:p>
        </w:tc>
        <w:tc>
          <w:tcPr>
            <w:tcW w:w="320" w:type="pct"/>
            <w:vAlign w:val="center"/>
          </w:tcPr>
          <w:p w14:paraId="00FD99C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0.351</w:t>
            </w:r>
          </w:p>
        </w:tc>
      </w:tr>
      <w:tr w:rsidR="005D4DC1" w:rsidRPr="00FD7A08" w14:paraId="41B1286E" w14:textId="77777777" w:rsidTr="005D4DC1">
        <w:trPr>
          <w:trHeight w:val="280"/>
        </w:trPr>
        <w:tc>
          <w:tcPr>
            <w:tcW w:w="568" w:type="pct"/>
            <w:shd w:val="clear" w:color="auto" w:fill="auto"/>
            <w:noWrap/>
            <w:vAlign w:val="center"/>
            <w:hideMark/>
          </w:tcPr>
          <w:p w14:paraId="4845C338"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pT3/pT4 status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pT1/pT2)</w:t>
            </w:r>
          </w:p>
        </w:tc>
        <w:tc>
          <w:tcPr>
            <w:tcW w:w="216" w:type="pct"/>
            <w:shd w:val="clear" w:color="auto" w:fill="auto"/>
            <w:noWrap/>
            <w:vAlign w:val="center"/>
            <w:hideMark/>
          </w:tcPr>
          <w:p w14:paraId="375F14C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4.97</w:t>
            </w:r>
          </w:p>
        </w:tc>
        <w:tc>
          <w:tcPr>
            <w:tcW w:w="379" w:type="pct"/>
            <w:shd w:val="clear" w:color="auto" w:fill="auto"/>
            <w:noWrap/>
            <w:vAlign w:val="center"/>
            <w:hideMark/>
          </w:tcPr>
          <w:p w14:paraId="55ACAE6B"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2.11-</w:t>
            </w:r>
            <w:r w:rsidR="00387364" w:rsidRPr="00EA6BAF">
              <w:rPr>
                <w:rFonts w:ascii="Book Antiqua" w:eastAsia="Times New Roman" w:hAnsi="Book Antiqua"/>
                <w:color w:val="000000"/>
                <w:lang w:val="pt-BR" w:eastAsia="pt-BR"/>
              </w:rPr>
              <w:t>11.73</w:t>
            </w:r>
          </w:p>
        </w:tc>
        <w:tc>
          <w:tcPr>
            <w:tcW w:w="324" w:type="pct"/>
            <w:shd w:val="clear" w:color="auto" w:fill="auto"/>
            <w:noWrap/>
            <w:vAlign w:val="center"/>
            <w:hideMark/>
          </w:tcPr>
          <w:p w14:paraId="5CAC2B71"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270" w:type="pct"/>
            <w:shd w:val="clear" w:color="auto" w:fill="auto"/>
            <w:noWrap/>
            <w:vAlign w:val="center"/>
            <w:hideMark/>
          </w:tcPr>
          <w:p w14:paraId="540B6F7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1.89</w:t>
            </w:r>
          </w:p>
        </w:tc>
        <w:tc>
          <w:tcPr>
            <w:tcW w:w="379" w:type="pct"/>
            <w:shd w:val="clear" w:color="auto" w:fill="auto"/>
            <w:noWrap/>
            <w:vAlign w:val="center"/>
            <w:hideMark/>
          </w:tcPr>
          <w:p w14:paraId="55BFBA70"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0.69-</w:t>
            </w:r>
            <w:r w:rsidR="00387364" w:rsidRPr="00EA6BAF">
              <w:rPr>
                <w:rFonts w:ascii="Book Antiqua" w:eastAsia="Times New Roman" w:hAnsi="Book Antiqua"/>
                <w:color w:val="000000"/>
                <w:lang w:val="pt-BR" w:eastAsia="pt-BR"/>
              </w:rPr>
              <w:t>5.14</w:t>
            </w:r>
          </w:p>
        </w:tc>
        <w:tc>
          <w:tcPr>
            <w:tcW w:w="322" w:type="pct"/>
            <w:shd w:val="clear" w:color="auto" w:fill="auto"/>
            <w:noWrap/>
            <w:vAlign w:val="center"/>
            <w:hideMark/>
          </w:tcPr>
          <w:p w14:paraId="376039D9"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0.215</w:t>
            </w:r>
          </w:p>
        </w:tc>
        <w:tc>
          <w:tcPr>
            <w:tcW w:w="649" w:type="pct"/>
            <w:vAlign w:val="center"/>
          </w:tcPr>
          <w:p w14:paraId="01980789"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pT3/pT4 status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pT1/pT2)</w:t>
            </w:r>
          </w:p>
        </w:tc>
        <w:tc>
          <w:tcPr>
            <w:tcW w:w="219" w:type="pct"/>
            <w:vAlign w:val="center"/>
          </w:tcPr>
          <w:p w14:paraId="4065D41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2.29</w:t>
            </w:r>
          </w:p>
        </w:tc>
        <w:tc>
          <w:tcPr>
            <w:tcW w:w="379" w:type="pct"/>
            <w:vAlign w:val="center"/>
          </w:tcPr>
          <w:p w14:paraId="1D86F8A3"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1.31-</w:t>
            </w:r>
            <w:r w:rsidR="00387364" w:rsidRPr="00EA6BAF">
              <w:rPr>
                <w:rFonts w:ascii="Book Antiqua" w:eastAsia="Times New Roman" w:hAnsi="Book Antiqua"/>
                <w:color w:val="000000"/>
                <w:lang w:val="pt-BR" w:eastAsia="pt-BR"/>
              </w:rPr>
              <w:t>4.01</w:t>
            </w:r>
          </w:p>
        </w:tc>
        <w:tc>
          <w:tcPr>
            <w:tcW w:w="322" w:type="pct"/>
            <w:vAlign w:val="center"/>
          </w:tcPr>
          <w:p w14:paraId="5DFD4893"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0.004</w:t>
            </w:r>
          </w:p>
        </w:tc>
        <w:tc>
          <w:tcPr>
            <w:tcW w:w="273" w:type="pct"/>
            <w:vAlign w:val="center"/>
          </w:tcPr>
          <w:p w14:paraId="58D6148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1.38</w:t>
            </w:r>
          </w:p>
        </w:tc>
        <w:tc>
          <w:tcPr>
            <w:tcW w:w="379" w:type="pct"/>
            <w:vAlign w:val="center"/>
          </w:tcPr>
          <w:p w14:paraId="27DF6DAB"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0.70</w:t>
            </w:r>
            <w:r>
              <w:rPr>
                <w:rFonts w:ascii="Book Antiqua" w:hAnsi="Book Antiqua" w:hint="eastAsia"/>
                <w:color w:val="000000"/>
                <w:lang w:val="pt-BR" w:eastAsia="zh-CN"/>
              </w:rPr>
              <w:t>-</w:t>
            </w:r>
            <w:r w:rsidR="00387364" w:rsidRPr="00EA6BAF">
              <w:rPr>
                <w:rFonts w:ascii="Book Antiqua" w:eastAsia="Times New Roman" w:hAnsi="Book Antiqua"/>
                <w:color w:val="000000"/>
                <w:lang w:val="pt-BR" w:eastAsia="pt-BR"/>
              </w:rPr>
              <w:t>2.72</w:t>
            </w:r>
          </w:p>
        </w:tc>
        <w:tc>
          <w:tcPr>
            <w:tcW w:w="320" w:type="pct"/>
            <w:vAlign w:val="center"/>
          </w:tcPr>
          <w:p w14:paraId="417F0A0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0.347</w:t>
            </w:r>
          </w:p>
        </w:tc>
      </w:tr>
      <w:tr w:rsidR="005D4DC1" w:rsidRPr="00FD7A08" w14:paraId="094B67D8" w14:textId="77777777" w:rsidTr="005D4DC1">
        <w:trPr>
          <w:trHeight w:val="280"/>
        </w:trPr>
        <w:tc>
          <w:tcPr>
            <w:tcW w:w="568" w:type="pct"/>
            <w:shd w:val="clear" w:color="auto" w:fill="auto"/>
            <w:noWrap/>
            <w:vAlign w:val="center"/>
            <w:hideMark/>
          </w:tcPr>
          <w:p w14:paraId="4468D509"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lastRenderedPageBreak/>
              <w:t>pN+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pN0)</w:t>
            </w:r>
          </w:p>
        </w:tc>
        <w:tc>
          <w:tcPr>
            <w:tcW w:w="216" w:type="pct"/>
            <w:shd w:val="clear" w:color="auto" w:fill="auto"/>
            <w:noWrap/>
            <w:vAlign w:val="center"/>
            <w:hideMark/>
          </w:tcPr>
          <w:p w14:paraId="04C18248"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9.21</w:t>
            </w:r>
          </w:p>
        </w:tc>
        <w:tc>
          <w:tcPr>
            <w:tcW w:w="379" w:type="pct"/>
            <w:shd w:val="clear" w:color="auto" w:fill="auto"/>
            <w:noWrap/>
            <w:vAlign w:val="center"/>
            <w:hideMark/>
          </w:tcPr>
          <w:p w14:paraId="0EAFA6A0"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3.30-</w:t>
            </w:r>
            <w:r w:rsidR="00387364" w:rsidRPr="00EA6BAF">
              <w:rPr>
                <w:rFonts w:ascii="Book Antiqua" w:eastAsia="Times New Roman" w:hAnsi="Book Antiqua"/>
                <w:color w:val="000000"/>
                <w:lang w:val="pt-BR" w:eastAsia="pt-BR"/>
              </w:rPr>
              <w:t>25.73</w:t>
            </w:r>
          </w:p>
        </w:tc>
        <w:tc>
          <w:tcPr>
            <w:tcW w:w="324" w:type="pct"/>
            <w:shd w:val="clear" w:color="auto" w:fill="auto"/>
            <w:noWrap/>
            <w:vAlign w:val="center"/>
            <w:hideMark/>
          </w:tcPr>
          <w:p w14:paraId="039810E2"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270" w:type="pct"/>
            <w:shd w:val="clear" w:color="auto" w:fill="auto"/>
            <w:noWrap/>
            <w:vAlign w:val="center"/>
            <w:hideMark/>
          </w:tcPr>
          <w:p w14:paraId="7BCC6FE3"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5.79</w:t>
            </w:r>
          </w:p>
        </w:tc>
        <w:tc>
          <w:tcPr>
            <w:tcW w:w="379" w:type="pct"/>
            <w:shd w:val="clear" w:color="auto" w:fill="auto"/>
            <w:noWrap/>
            <w:vAlign w:val="center"/>
            <w:hideMark/>
          </w:tcPr>
          <w:p w14:paraId="6CED43BC"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1.92-</w:t>
            </w:r>
            <w:r w:rsidR="00387364" w:rsidRPr="00EA6BAF">
              <w:rPr>
                <w:rFonts w:ascii="Book Antiqua" w:eastAsia="Times New Roman" w:hAnsi="Book Antiqua"/>
                <w:color w:val="000000"/>
                <w:lang w:val="pt-BR" w:eastAsia="pt-BR"/>
              </w:rPr>
              <w:t>17.45</w:t>
            </w:r>
          </w:p>
        </w:tc>
        <w:tc>
          <w:tcPr>
            <w:tcW w:w="322" w:type="pct"/>
            <w:shd w:val="clear" w:color="auto" w:fill="auto"/>
            <w:noWrap/>
            <w:vAlign w:val="center"/>
            <w:hideMark/>
          </w:tcPr>
          <w:p w14:paraId="654C6F44"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0.002</w:t>
            </w:r>
          </w:p>
        </w:tc>
        <w:tc>
          <w:tcPr>
            <w:tcW w:w="649" w:type="pct"/>
            <w:vAlign w:val="center"/>
          </w:tcPr>
          <w:p w14:paraId="40557A2A"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pN+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pN0)</w:t>
            </w:r>
          </w:p>
        </w:tc>
        <w:tc>
          <w:tcPr>
            <w:tcW w:w="219" w:type="pct"/>
            <w:vAlign w:val="center"/>
          </w:tcPr>
          <w:p w14:paraId="2A3C7DC4"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2.75</w:t>
            </w:r>
          </w:p>
        </w:tc>
        <w:tc>
          <w:tcPr>
            <w:tcW w:w="379" w:type="pct"/>
            <w:vAlign w:val="center"/>
          </w:tcPr>
          <w:p w14:paraId="6DB1A03E"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1.57-</w:t>
            </w:r>
            <w:r w:rsidR="00387364" w:rsidRPr="00EA6BAF">
              <w:rPr>
                <w:rFonts w:ascii="Book Antiqua" w:eastAsia="Times New Roman" w:hAnsi="Book Antiqua"/>
                <w:color w:val="000000"/>
                <w:lang w:val="pt-BR" w:eastAsia="pt-BR"/>
              </w:rPr>
              <w:t>4.81</w:t>
            </w:r>
          </w:p>
        </w:tc>
        <w:tc>
          <w:tcPr>
            <w:tcW w:w="322" w:type="pct"/>
            <w:vAlign w:val="center"/>
          </w:tcPr>
          <w:p w14:paraId="525D54C5"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273" w:type="pct"/>
            <w:vAlign w:val="center"/>
          </w:tcPr>
          <w:p w14:paraId="6189F94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2.10</w:t>
            </w:r>
          </w:p>
        </w:tc>
        <w:tc>
          <w:tcPr>
            <w:tcW w:w="379" w:type="pct"/>
            <w:vAlign w:val="center"/>
          </w:tcPr>
          <w:p w14:paraId="052D38B2"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1.12</w:t>
            </w:r>
            <w:r>
              <w:rPr>
                <w:rFonts w:ascii="Book Antiqua" w:hAnsi="Book Antiqua" w:hint="eastAsia"/>
                <w:color w:val="000000"/>
                <w:lang w:val="pt-BR" w:eastAsia="zh-CN"/>
              </w:rPr>
              <w:t>-</w:t>
            </w:r>
            <w:r w:rsidR="00387364" w:rsidRPr="00EA6BAF">
              <w:rPr>
                <w:rFonts w:ascii="Book Antiqua" w:eastAsia="Times New Roman" w:hAnsi="Book Antiqua"/>
                <w:color w:val="000000"/>
                <w:lang w:val="pt-BR" w:eastAsia="pt-BR"/>
              </w:rPr>
              <w:t>3.96</w:t>
            </w:r>
          </w:p>
        </w:tc>
        <w:tc>
          <w:tcPr>
            <w:tcW w:w="320" w:type="pct"/>
            <w:vAlign w:val="center"/>
          </w:tcPr>
          <w:p w14:paraId="32E4A99B"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0.021</w:t>
            </w:r>
          </w:p>
        </w:tc>
      </w:tr>
      <w:tr w:rsidR="005D4DC1" w:rsidRPr="00FD7A08" w14:paraId="6D499E90" w14:textId="77777777" w:rsidTr="005D4DC1">
        <w:trPr>
          <w:trHeight w:val="280"/>
        </w:trPr>
        <w:tc>
          <w:tcPr>
            <w:tcW w:w="568" w:type="pct"/>
            <w:shd w:val="clear" w:color="auto" w:fill="auto"/>
            <w:noWrap/>
            <w:vAlign w:val="center"/>
            <w:hideMark/>
          </w:tcPr>
          <w:p w14:paraId="2CDB765A"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non-CMT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(CMT)</w:t>
            </w:r>
          </w:p>
        </w:tc>
        <w:tc>
          <w:tcPr>
            <w:tcW w:w="216" w:type="pct"/>
            <w:shd w:val="clear" w:color="auto" w:fill="auto"/>
            <w:noWrap/>
            <w:vAlign w:val="center"/>
            <w:hideMark/>
          </w:tcPr>
          <w:p w14:paraId="7A582CF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0.48</w:t>
            </w:r>
          </w:p>
        </w:tc>
        <w:tc>
          <w:tcPr>
            <w:tcW w:w="379" w:type="pct"/>
            <w:shd w:val="clear" w:color="auto" w:fill="auto"/>
            <w:noWrap/>
            <w:vAlign w:val="center"/>
            <w:hideMark/>
          </w:tcPr>
          <w:p w14:paraId="23C1EA81"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0.25-</w:t>
            </w:r>
            <w:r w:rsidR="00387364" w:rsidRPr="00EA6BAF">
              <w:rPr>
                <w:rFonts w:ascii="Book Antiqua" w:eastAsia="Times New Roman" w:hAnsi="Book Antiqua"/>
                <w:color w:val="000000"/>
                <w:lang w:val="pt-BR" w:eastAsia="pt-BR"/>
              </w:rPr>
              <w:t>0.92</w:t>
            </w:r>
          </w:p>
        </w:tc>
        <w:tc>
          <w:tcPr>
            <w:tcW w:w="324" w:type="pct"/>
            <w:shd w:val="clear" w:color="auto" w:fill="auto"/>
            <w:noWrap/>
            <w:vAlign w:val="center"/>
            <w:hideMark/>
          </w:tcPr>
          <w:p w14:paraId="614E2A8E"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0.028</w:t>
            </w:r>
          </w:p>
        </w:tc>
        <w:tc>
          <w:tcPr>
            <w:tcW w:w="270" w:type="pct"/>
            <w:shd w:val="clear" w:color="auto" w:fill="auto"/>
            <w:noWrap/>
            <w:vAlign w:val="center"/>
            <w:hideMark/>
          </w:tcPr>
          <w:p w14:paraId="0EC385AC"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1.25</w:t>
            </w:r>
          </w:p>
        </w:tc>
        <w:tc>
          <w:tcPr>
            <w:tcW w:w="379" w:type="pct"/>
            <w:shd w:val="clear" w:color="auto" w:fill="auto"/>
            <w:noWrap/>
            <w:vAlign w:val="center"/>
            <w:hideMark/>
          </w:tcPr>
          <w:p w14:paraId="7DEBC32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0.62-</w:t>
            </w:r>
            <w:r w:rsidR="00387364" w:rsidRPr="00EA6BAF">
              <w:rPr>
                <w:rFonts w:ascii="Book Antiqua" w:eastAsia="Times New Roman" w:hAnsi="Book Antiqua"/>
                <w:color w:val="000000"/>
                <w:lang w:val="pt-BR" w:eastAsia="pt-BR"/>
              </w:rPr>
              <w:t>2.53</w:t>
            </w:r>
          </w:p>
        </w:tc>
        <w:tc>
          <w:tcPr>
            <w:tcW w:w="322" w:type="pct"/>
            <w:shd w:val="clear" w:color="auto" w:fill="auto"/>
            <w:noWrap/>
            <w:vAlign w:val="center"/>
            <w:hideMark/>
          </w:tcPr>
          <w:p w14:paraId="58AB1E7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0.530</w:t>
            </w:r>
          </w:p>
        </w:tc>
        <w:tc>
          <w:tcPr>
            <w:tcW w:w="649" w:type="pct"/>
            <w:vAlign w:val="center"/>
          </w:tcPr>
          <w:p w14:paraId="37BD818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non-CMT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(CMT)</w:t>
            </w:r>
          </w:p>
        </w:tc>
        <w:tc>
          <w:tcPr>
            <w:tcW w:w="219" w:type="pct"/>
            <w:vAlign w:val="center"/>
          </w:tcPr>
          <w:p w14:paraId="7C1F8D0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0.96</w:t>
            </w:r>
          </w:p>
        </w:tc>
        <w:tc>
          <w:tcPr>
            <w:tcW w:w="379" w:type="pct"/>
            <w:vAlign w:val="center"/>
          </w:tcPr>
          <w:p w14:paraId="617350F0"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0.60-</w:t>
            </w:r>
            <w:r w:rsidR="00387364" w:rsidRPr="00EA6BAF">
              <w:rPr>
                <w:rFonts w:ascii="Book Antiqua" w:eastAsia="Times New Roman" w:hAnsi="Book Antiqua"/>
                <w:color w:val="000000"/>
                <w:lang w:val="pt-BR" w:eastAsia="pt-BR"/>
              </w:rPr>
              <w:t>1.55</w:t>
            </w:r>
          </w:p>
        </w:tc>
        <w:tc>
          <w:tcPr>
            <w:tcW w:w="322" w:type="pct"/>
            <w:vAlign w:val="center"/>
          </w:tcPr>
          <w:p w14:paraId="1FF4F4F6" w14:textId="77777777" w:rsidR="00387364" w:rsidRPr="00EA6BAF" w:rsidRDefault="00387364" w:rsidP="002E20BD">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0.867</w:t>
            </w:r>
          </w:p>
        </w:tc>
        <w:tc>
          <w:tcPr>
            <w:tcW w:w="273" w:type="pct"/>
            <w:vAlign w:val="center"/>
          </w:tcPr>
          <w:p w14:paraId="136638D1"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vAlign w:val="center"/>
          </w:tcPr>
          <w:p w14:paraId="539E6D49"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vAlign w:val="center"/>
          </w:tcPr>
          <w:p w14:paraId="7FD36EA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r w:rsidR="005D4DC1" w:rsidRPr="00FD7A08" w14:paraId="21055FED" w14:textId="77777777" w:rsidTr="005D4DC1">
        <w:trPr>
          <w:trHeight w:val="290"/>
        </w:trPr>
        <w:tc>
          <w:tcPr>
            <w:tcW w:w="568" w:type="pct"/>
            <w:shd w:val="clear" w:color="auto" w:fill="auto"/>
            <w:noWrap/>
            <w:vAlign w:val="center"/>
            <w:hideMark/>
          </w:tcPr>
          <w:p w14:paraId="3C54F1AC"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RGC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PGC)</w:t>
            </w:r>
          </w:p>
        </w:tc>
        <w:tc>
          <w:tcPr>
            <w:tcW w:w="216" w:type="pct"/>
            <w:shd w:val="clear" w:color="auto" w:fill="auto"/>
            <w:noWrap/>
            <w:vAlign w:val="center"/>
            <w:hideMark/>
          </w:tcPr>
          <w:p w14:paraId="21C83AF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1.91</w:t>
            </w:r>
          </w:p>
        </w:tc>
        <w:tc>
          <w:tcPr>
            <w:tcW w:w="379" w:type="pct"/>
            <w:shd w:val="clear" w:color="auto" w:fill="auto"/>
            <w:noWrap/>
            <w:vAlign w:val="center"/>
            <w:hideMark/>
          </w:tcPr>
          <w:p w14:paraId="198AC34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0.63-</w:t>
            </w:r>
            <w:r w:rsidR="00387364" w:rsidRPr="00EA6BAF">
              <w:rPr>
                <w:rFonts w:ascii="Book Antiqua" w:eastAsia="Times New Roman" w:hAnsi="Book Antiqua"/>
                <w:color w:val="000000"/>
                <w:lang w:val="pt-BR" w:eastAsia="pt-BR"/>
              </w:rPr>
              <w:t>2.26</w:t>
            </w:r>
          </w:p>
        </w:tc>
        <w:tc>
          <w:tcPr>
            <w:tcW w:w="324" w:type="pct"/>
            <w:shd w:val="clear" w:color="auto" w:fill="auto"/>
            <w:noWrap/>
            <w:vAlign w:val="center"/>
            <w:hideMark/>
          </w:tcPr>
          <w:p w14:paraId="7B72B22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0.593</w:t>
            </w:r>
          </w:p>
        </w:tc>
        <w:tc>
          <w:tcPr>
            <w:tcW w:w="270" w:type="pct"/>
            <w:shd w:val="clear" w:color="auto" w:fill="auto"/>
            <w:noWrap/>
            <w:vAlign w:val="center"/>
            <w:hideMark/>
          </w:tcPr>
          <w:p w14:paraId="7A28FB1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shd w:val="clear" w:color="auto" w:fill="auto"/>
            <w:noWrap/>
            <w:vAlign w:val="center"/>
            <w:hideMark/>
          </w:tcPr>
          <w:p w14:paraId="1136D1C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2" w:type="pct"/>
            <w:shd w:val="clear" w:color="auto" w:fill="auto"/>
            <w:noWrap/>
            <w:vAlign w:val="center"/>
            <w:hideMark/>
          </w:tcPr>
          <w:p w14:paraId="7F1A2FA1"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649" w:type="pct"/>
            <w:vAlign w:val="center"/>
          </w:tcPr>
          <w:p w14:paraId="2AA2351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RGC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PGC)</w:t>
            </w:r>
          </w:p>
        </w:tc>
        <w:tc>
          <w:tcPr>
            <w:tcW w:w="219" w:type="pct"/>
            <w:vAlign w:val="center"/>
          </w:tcPr>
          <w:p w14:paraId="2BDC7CA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0.98</w:t>
            </w:r>
          </w:p>
        </w:tc>
        <w:tc>
          <w:tcPr>
            <w:tcW w:w="379" w:type="pct"/>
            <w:vAlign w:val="center"/>
          </w:tcPr>
          <w:p w14:paraId="44A76B83"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0.57-</w:t>
            </w:r>
            <w:r w:rsidR="00387364" w:rsidRPr="00EA6BAF">
              <w:rPr>
                <w:rFonts w:ascii="Book Antiqua" w:eastAsia="Times New Roman" w:hAnsi="Book Antiqua"/>
                <w:color w:val="000000"/>
                <w:lang w:val="pt-BR" w:eastAsia="pt-BR"/>
              </w:rPr>
              <w:t>1.67</w:t>
            </w:r>
          </w:p>
        </w:tc>
        <w:tc>
          <w:tcPr>
            <w:tcW w:w="322" w:type="pct"/>
            <w:vAlign w:val="center"/>
          </w:tcPr>
          <w:p w14:paraId="65D44DB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0.930</w:t>
            </w:r>
          </w:p>
        </w:tc>
        <w:tc>
          <w:tcPr>
            <w:tcW w:w="273" w:type="pct"/>
            <w:vAlign w:val="center"/>
          </w:tcPr>
          <w:p w14:paraId="1CB5559F"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79" w:type="pct"/>
            <w:vAlign w:val="center"/>
          </w:tcPr>
          <w:p w14:paraId="73A271D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c>
          <w:tcPr>
            <w:tcW w:w="320" w:type="pct"/>
            <w:vAlign w:val="center"/>
          </w:tcPr>
          <w:p w14:paraId="39F5AD47"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eastAsia="Times New Roman"/>
                <w:color w:val="000000"/>
                <w:lang w:val="pt-BR" w:eastAsia="pt-BR"/>
              </w:rPr>
              <w:t>‒</w:t>
            </w:r>
          </w:p>
        </w:tc>
      </w:tr>
    </w:tbl>
    <w:p w14:paraId="663DC67C" w14:textId="0ABD59C9" w:rsidR="00A77B3E" w:rsidRPr="00E55E8D" w:rsidRDefault="00075DCA" w:rsidP="00E55E8D">
      <w:pPr>
        <w:adjustRightInd w:val="0"/>
        <w:snapToGrid w:val="0"/>
        <w:spacing w:line="360" w:lineRule="auto"/>
        <w:jc w:val="both"/>
        <w:rPr>
          <w:rFonts w:ascii="Book Antiqua" w:eastAsia="SimSun" w:hAnsi="Book Antiqua"/>
        </w:rPr>
      </w:pPr>
      <w:r w:rsidRPr="00EA6BAF">
        <w:rPr>
          <w:rFonts w:ascii="Book Antiqua" w:eastAsia="SimSun" w:hAnsi="Book Antiqua"/>
          <w:i/>
        </w:rPr>
        <w:t>P</w:t>
      </w:r>
      <w:r>
        <w:rPr>
          <w:rFonts w:ascii="Book Antiqua" w:eastAsia="SimSun" w:hAnsi="Book Antiqua" w:hint="eastAsia"/>
          <w:lang w:eastAsia="zh-CN"/>
        </w:rPr>
        <w:t xml:space="preserve"> </w:t>
      </w:r>
      <w:r w:rsidRPr="00EA6BAF">
        <w:rPr>
          <w:rFonts w:ascii="Book Antiqua" w:eastAsia="SimSun" w:hAnsi="Book Antiqua"/>
        </w:rPr>
        <w:t>values in bold are statistically significant.</w:t>
      </w:r>
      <w:r>
        <w:rPr>
          <w:rFonts w:ascii="Book Antiqua" w:eastAsia="SimSun" w:hAnsi="Book Antiqua"/>
        </w:rPr>
        <w:t xml:space="preserve"> </w:t>
      </w:r>
      <w:r w:rsidR="00562695">
        <w:rPr>
          <w:rFonts w:ascii="Book Antiqua" w:eastAsia="SimSun" w:hAnsi="Book Antiqua"/>
        </w:rPr>
        <w:t>HR</w:t>
      </w:r>
      <w:r w:rsidR="00562695">
        <w:rPr>
          <w:rFonts w:ascii="Book Antiqua" w:eastAsia="SimSun" w:hAnsi="Book Antiqua" w:hint="eastAsia"/>
          <w:lang w:eastAsia="zh-CN"/>
        </w:rPr>
        <w:t>:</w:t>
      </w:r>
      <w:r w:rsidR="00562695">
        <w:rPr>
          <w:rFonts w:ascii="Book Antiqua" w:eastAsia="SimSun" w:hAnsi="Book Antiqua"/>
        </w:rPr>
        <w:t xml:space="preserve"> </w:t>
      </w:r>
      <w:r w:rsidR="00562695">
        <w:rPr>
          <w:rFonts w:ascii="Book Antiqua" w:eastAsia="SimSun" w:hAnsi="Book Antiqua" w:hint="eastAsia"/>
          <w:lang w:eastAsia="zh-CN"/>
        </w:rPr>
        <w:t>H</w:t>
      </w:r>
      <w:r w:rsidR="00562695">
        <w:rPr>
          <w:rFonts w:ascii="Book Antiqua" w:eastAsia="SimSun" w:hAnsi="Book Antiqua"/>
        </w:rPr>
        <w:t>azard ratio; ASA</w:t>
      </w:r>
      <w:r w:rsidR="00562695">
        <w:rPr>
          <w:rFonts w:ascii="Book Antiqua" w:eastAsia="SimSun" w:hAnsi="Book Antiqua" w:hint="eastAsia"/>
          <w:lang w:eastAsia="zh-CN"/>
        </w:rPr>
        <w:t>:</w:t>
      </w:r>
      <w:r w:rsidR="00EA6BAF" w:rsidRPr="00EA6BAF">
        <w:rPr>
          <w:rFonts w:ascii="Book Antiqua" w:eastAsia="SimSun" w:hAnsi="Book Antiqua"/>
        </w:rPr>
        <w:t xml:space="preserve"> American So</w:t>
      </w:r>
      <w:r w:rsidR="00562695">
        <w:rPr>
          <w:rFonts w:ascii="Book Antiqua" w:eastAsia="SimSun" w:hAnsi="Book Antiqua"/>
        </w:rPr>
        <w:t xml:space="preserve">ciety of Anesthesiologists; </w:t>
      </w:r>
      <w:r w:rsidR="005868E9">
        <w:rPr>
          <w:rFonts w:ascii="Book Antiqua" w:eastAsia="SimSun" w:hAnsi="Book Antiqua"/>
        </w:rPr>
        <w:t xml:space="preserve">CI: Confidence interval; </w:t>
      </w:r>
      <w:r w:rsidR="00562695">
        <w:rPr>
          <w:rFonts w:ascii="Book Antiqua" w:eastAsia="SimSun" w:hAnsi="Book Antiqua"/>
        </w:rPr>
        <w:t>CMT</w:t>
      </w:r>
      <w:r w:rsidR="00562695">
        <w:rPr>
          <w:rFonts w:ascii="Book Antiqua" w:eastAsia="SimSun" w:hAnsi="Book Antiqua" w:hint="eastAsia"/>
          <w:lang w:eastAsia="zh-CN"/>
        </w:rPr>
        <w:t>:</w:t>
      </w:r>
      <w:r w:rsidR="00562695">
        <w:rPr>
          <w:rFonts w:ascii="Book Antiqua" w:eastAsia="SimSun" w:hAnsi="Book Antiqua"/>
        </w:rPr>
        <w:t xml:space="preserve"> </w:t>
      </w:r>
      <w:r w:rsidR="00562695">
        <w:rPr>
          <w:rFonts w:ascii="Book Antiqua" w:eastAsia="SimSun" w:hAnsi="Book Antiqua" w:hint="eastAsia"/>
          <w:lang w:eastAsia="zh-CN"/>
        </w:rPr>
        <w:t>C</w:t>
      </w:r>
      <w:r w:rsidR="00562695">
        <w:rPr>
          <w:rFonts w:ascii="Book Antiqua" w:eastAsia="SimSun" w:hAnsi="Book Antiqua"/>
        </w:rPr>
        <w:t xml:space="preserve">hemotherapy; </w:t>
      </w:r>
      <w:r w:rsidR="005868E9">
        <w:rPr>
          <w:rFonts w:ascii="Book Antiqua" w:eastAsia="SimSun" w:hAnsi="Book Antiqua"/>
        </w:rPr>
        <w:t xml:space="preserve">HR: Hazard ratio; </w:t>
      </w:r>
      <w:r w:rsidR="00562695">
        <w:rPr>
          <w:rFonts w:ascii="Book Antiqua" w:eastAsia="SimSun" w:hAnsi="Book Antiqua"/>
        </w:rPr>
        <w:t>PGC</w:t>
      </w:r>
      <w:r w:rsidR="00562695">
        <w:rPr>
          <w:rFonts w:ascii="Book Antiqua" w:eastAsia="SimSun" w:hAnsi="Book Antiqua" w:hint="eastAsia"/>
          <w:lang w:eastAsia="zh-CN"/>
        </w:rPr>
        <w:t>:</w:t>
      </w:r>
      <w:r w:rsidR="00562695">
        <w:rPr>
          <w:rFonts w:ascii="Book Antiqua" w:eastAsia="SimSun" w:hAnsi="Book Antiqua"/>
        </w:rPr>
        <w:t xml:space="preserve"> </w:t>
      </w:r>
      <w:r w:rsidR="00562695">
        <w:rPr>
          <w:rFonts w:ascii="Book Antiqua" w:eastAsia="SimSun" w:hAnsi="Book Antiqua" w:hint="eastAsia"/>
          <w:lang w:eastAsia="zh-CN"/>
        </w:rPr>
        <w:t>P</w:t>
      </w:r>
      <w:r w:rsidR="00562695">
        <w:rPr>
          <w:rFonts w:ascii="Book Antiqua" w:eastAsia="SimSun" w:hAnsi="Book Antiqua"/>
        </w:rPr>
        <w:t>roximal gastric cancer; RGC</w:t>
      </w:r>
      <w:r w:rsidR="00562695">
        <w:rPr>
          <w:rFonts w:ascii="Book Antiqua" w:eastAsia="SimSun" w:hAnsi="Book Antiqua" w:hint="eastAsia"/>
          <w:lang w:eastAsia="zh-CN"/>
        </w:rPr>
        <w:t>:</w:t>
      </w:r>
      <w:r w:rsidR="00562695">
        <w:rPr>
          <w:rFonts w:ascii="Book Antiqua" w:eastAsia="SimSun" w:hAnsi="Book Antiqua"/>
        </w:rPr>
        <w:t xml:space="preserve"> </w:t>
      </w:r>
      <w:r w:rsidR="00562695">
        <w:rPr>
          <w:rFonts w:ascii="Book Antiqua" w:eastAsia="SimSun" w:hAnsi="Book Antiqua" w:hint="eastAsia"/>
          <w:lang w:eastAsia="zh-CN"/>
        </w:rPr>
        <w:t>R</w:t>
      </w:r>
      <w:r w:rsidR="00EA6BAF" w:rsidRPr="00EA6BAF">
        <w:rPr>
          <w:rFonts w:ascii="Book Antiqua" w:eastAsia="SimSun" w:hAnsi="Book Antiqua"/>
        </w:rPr>
        <w:t xml:space="preserve">emnant gastric cancer. </w:t>
      </w:r>
    </w:p>
    <w:sectPr w:rsidR="00A77B3E" w:rsidRPr="00E55E8D" w:rsidSect="003873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A84F" w14:textId="77777777" w:rsidR="002274B4" w:rsidRDefault="002274B4" w:rsidP="001D2062">
      <w:r>
        <w:separator/>
      </w:r>
    </w:p>
  </w:endnote>
  <w:endnote w:type="continuationSeparator" w:id="0">
    <w:p w14:paraId="25FDE5E3" w14:textId="77777777" w:rsidR="002274B4" w:rsidRDefault="002274B4" w:rsidP="001D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70310784"/>
      <w:docPartObj>
        <w:docPartGallery w:val="Page Numbers (Bottom of Page)"/>
        <w:docPartUnique/>
      </w:docPartObj>
    </w:sdtPr>
    <w:sdtEndPr>
      <w:rPr>
        <w:noProof/>
      </w:rPr>
    </w:sdtEndPr>
    <w:sdtContent>
      <w:p w14:paraId="10184C6F" w14:textId="3447A34C" w:rsidR="002E20BD" w:rsidRPr="002E20BD" w:rsidRDefault="002E20BD">
        <w:pPr>
          <w:pStyle w:val="Footer"/>
          <w:jc w:val="right"/>
          <w:rPr>
            <w:rFonts w:ascii="Book Antiqua" w:hAnsi="Book Antiqua"/>
            <w:sz w:val="24"/>
            <w:szCs w:val="24"/>
          </w:rPr>
        </w:pPr>
        <w:r w:rsidRPr="002E20BD">
          <w:rPr>
            <w:rFonts w:ascii="Book Antiqua" w:hAnsi="Book Antiqua"/>
            <w:sz w:val="24"/>
            <w:szCs w:val="24"/>
          </w:rPr>
          <w:fldChar w:fldCharType="begin"/>
        </w:r>
        <w:r w:rsidRPr="002E20BD">
          <w:rPr>
            <w:rFonts w:ascii="Book Antiqua" w:hAnsi="Book Antiqua"/>
            <w:sz w:val="24"/>
            <w:szCs w:val="24"/>
          </w:rPr>
          <w:instrText xml:space="preserve"> PAGE   \* MERGEFORMAT </w:instrText>
        </w:r>
        <w:r w:rsidRPr="002E20BD">
          <w:rPr>
            <w:rFonts w:ascii="Book Antiqua" w:hAnsi="Book Antiqua"/>
            <w:sz w:val="24"/>
            <w:szCs w:val="24"/>
          </w:rPr>
          <w:fldChar w:fldCharType="separate"/>
        </w:r>
        <w:r w:rsidR="006F0A6A">
          <w:rPr>
            <w:rFonts w:ascii="Book Antiqua" w:hAnsi="Book Antiqua"/>
            <w:noProof/>
            <w:sz w:val="24"/>
            <w:szCs w:val="24"/>
          </w:rPr>
          <w:t>16</w:t>
        </w:r>
        <w:r w:rsidRPr="002E20BD">
          <w:rPr>
            <w:rFonts w:ascii="Book Antiqua" w:hAnsi="Book Antiqua"/>
            <w:noProof/>
            <w:sz w:val="24"/>
            <w:szCs w:val="24"/>
          </w:rPr>
          <w:fldChar w:fldCharType="end"/>
        </w:r>
        <w:r w:rsidRPr="002E20BD">
          <w:rPr>
            <w:rFonts w:ascii="Book Antiqua" w:hAnsi="Book Antiqua"/>
            <w:noProof/>
            <w:sz w:val="24"/>
            <w:szCs w:val="24"/>
          </w:rPr>
          <w:t xml:space="preserve"> / 31</w:t>
        </w:r>
      </w:p>
    </w:sdtContent>
  </w:sdt>
  <w:p w14:paraId="61ACCB29" w14:textId="77777777" w:rsidR="002E20BD" w:rsidRDefault="002E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135C" w14:textId="77777777" w:rsidR="002274B4" w:rsidRDefault="002274B4" w:rsidP="001D2062">
      <w:r>
        <w:separator/>
      </w:r>
    </w:p>
  </w:footnote>
  <w:footnote w:type="continuationSeparator" w:id="0">
    <w:p w14:paraId="76B0BFEF" w14:textId="77777777" w:rsidR="002274B4" w:rsidRDefault="002274B4" w:rsidP="001D2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359"/>
    <w:rsid w:val="00023D59"/>
    <w:rsid w:val="00040BB6"/>
    <w:rsid w:val="00052EC6"/>
    <w:rsid w:val="0005612E"/>
    <w:rsid w:val="00057B11"/>
    <w:rsid w:val="00075C56"/>
    <w:rsid w:val="00075DCA"/>
    <w:rsid w:val="00082CAA"/>
    <w:rsid w:val="000A5E0F"/>
    <w:rsid w:val="000A7487"/>
    <w:rsid w:val="000C2986"/>
    <w:rsid w:val="000E723C"/>
    <w:rsid w:val="000F6EE8"/>
    <w:rsid w:val="001024D4"/>
    <w:rsid w:val="00103D6D"/>
    <w:rsid w:val="0011650E"/>
    <w:rsid w:val="001318A5"/>
    <w:rsid w:val="00144B1C"/>
    <w:rsid w:val="0014565A"/>
    <w:rsid w:val="001829D0"/>
    <w:rsid w:val="001C5A18"/>
    <w:rsid w:val="001D2062"/>
    <w:rsid w:val="001F4135"/>
    <w:rsid w:val="0021544C"/>
    <w:rsid w:val="00220E94"/>
    <w:rsid w:val="0022129C"/>
    <w:rsid w:val="00223145"/>
    <w:rsid w:val="002274B4"/>
    <w:rsid w:val="0023337A"/>
    <w:rsid w:val="00235152"/>
    <w:rsid w:val="0024063F"/>
    <w:rsid w:val="00245546"/>
    <w:rsid w:val="0028356B"/>
    <w:rsid w:val="002871F3"/>
    <w:rsid w:val="002D7D7F"/>
    <w:rsid w:val="002E14E6"/>
    <w:rsid w:val="002E20BD"/>
    <w:rsid w:val="002F3C80"/>
    <w:rsid w:val="00324911"/>
    <w:rsid w:val="00343DC4"/>
    <w:rsid w:val="00361924"/>
    <w:rsid w:val="00377B76"/>
    <w:rsid w:val="00387364"/>
    <w:rsid w:val="003A0E99"/>
    <w:rsid w:val="003A1964"/>
    <w:rsid w:val="003B1644"/>
    <w:rsid w:val="003C3FA2"/>
    <w:rsid w:val="003E29A3"/>
    <w:rsid w:val="003E56AA"/>
    <w:rsid w:val="003F6588"/>
    <w:rsid w:val="00400C4D"/>
    <w:rsid w:val="004457BA"/>
    <w:rsid w:val="00455823"/>
    <w:rsid w:val="004B0EA1"/>
    <w:rsid w:val="004C21FC"/>
    <w:rsid w:val="005018B6"/>
    <w:rsid w:val="0054162A"/>
    <w:rsid w:val="00541689"/>
    <w:rsid w:val="005435AB"/>
    <w:rsid w:val="00562695"/>
    <w:rsid w:val="005716BD"/>
    <w:rsid w:val="005868E9"/>
    <w:rsid w:val="005A0646"/>
    <w:rsid w:val="005A094A"/>
    <w:rsid w:val="005B4374"/>
    <w:rsid w:val="005D4DC1"/>
    <w:rsid w:val="005D50FC"/>
    <w:rsid w:val="0060174A"/>
    <w:rsid w:val="00620B15"/>
    <w:rsid w:val="0064614B"/>
    <w:rsid w:val="00647991"/>
    <w:rsid w:val="00671B33"/>
    <w:rsid w:val="006911A7"/>
    <w:rsid w:val="00696520"/>
    <w:rsid w:val="00696E28"/>
    <w:rsid w:val="006A3E1A"/>
    <w:rsid w:val="006A61DC"/>
    <w:rsid w:val="006A7DAC"/>
    <w:rsid w:val="006C1DDF"/>
    <w:rsid w:val="006E397D"/>
    <w:rsid w:val="006F0A6A"/>
    <w:rsid w:val="006F5860"/>
    <w:rsid w:val="00751E3B"/>
    <w:rsid w:val="0078485A"/>
    <w:rsid w:val="00794FB3"/>
    <w:rsid w:val="007C2994"/>
    <w:rsid w:val="00851510"/>
    <w:rsid w:val="00864738"/>
    <w:rsid w:val="00896740"/>
    <w:rsid w:val="008D37FF"/>
    <w:rsid w:val="008E299C"/>
    <w:rsid w:val="008F6E0E"/>
    <w:rsid w:val="00914DEA"/>
    <w:rsid w:val="00954E83"/>
    <w:rsid w:val="00961555"/>
    <w:rsid w:val="0099799D"/>
    <w:rsid w:val="009B3BBC"/>
    <w:rsid w:val="009B5DEA"/>
    <w:rsid w:val="009C1540"/>
    <w:rsid w:val="009E12E6"/>
    <w:rsid w:val="009E5A5C"/>
    <w:rsid w:val="00A00AD2"/>
    <w:rsid w:val="00A17961"/>
    <w:rsid w:val="00A241A8"/>
    <w:rsid w:val="00A434ED"/>
    <w:rsid w:val="00A52D42"/>
    <w:rsid w:val="00A5376F"/>
    <w:rsid w:val="00A6750D"/>
    <w:rsid w:val="00A73312"/>
    <w:rsid w:val="00A77B3E"/>
    <w:rsid w:val="00A875FE"/>
    <w:rsid w:val="00AB0A97"/>
    <w:rsid w:val="00AB15B2"/>
    <w:rsid w:val="00AB7200"/>
    <w:rsid w:val="00AC1842"/>
    <w:rsid w:val="00AC3BEC"/>
    <w:rsid w:val="00AC50E8"/>
    <w:rsid w:val="00AC685F"/>
    <w:rsid w:val="00B52F68"/>
    <w:rsid w:val="00B65921"/>
    <w:rsid w:val="00BB4E0A"/>
    <w:rsid w:val="00BF4B61"/>
    <w:rsid w:val="00C01A3F"/>
    <w:rsid w:val="00C16EA0"/>
    <w:rsid w:val="00C44312"/>
    <w:rsid w:val="00C4516E"/>
    <w:rsid w:val="00C45DFF"/>
    <w:rsid w:val="00C47283"/>
    <w:rsid w:val="00C62C2C"/>
    <w:rsid w:val="00C66671"/>
    <w:rsid w:val="00C66CE1"/>
    <w:rsid w:val="00C71AEE"/>
    <w:rsid w:val="00CA2A55"/>
    <w:rsid w:val="00CB6714"/>
    <w:rsid w:val="00CC248D"/>
    <w:rsid w:val="00CD15B7"/>
    <w:rsid w:val="00CF6090"/>
    <w:rsid w:val="00D25E88"/>
    <w:rsid w:val="00D5398A"/>
    <w:rsid w:val="00D76095"/>
    <w:rsid w:val="00D8171C"/>
    <w:rsid w:val="00D86A02"/>
    <w:rsid w:val="00D87534"/>
    <w:rsid w:val="00D87C92"/>
    <w:rsid w:val="00DA7E7A"/>
    <w:rsid w:val="00DC7A7C"/>
    <w:rsid w:val="00E0143E"/>
    <w:rsid w:val="00E12BF9"/>
    <w:rsid w:val="00E262EF"/>
    <w:rsid w:val="00E40F9D"/>
    <w:rsid w:val="00E4106E"/>
    <w:rsid w:val="00E55E8D"/>
    <w:rsid w:val="00E7199E"/>
    <w:rsid w:val="00E82CAC"/>
    <w:rsid w:val="00E86DC7"/>
    <w:rsid w:val="00E93BA6"/>
    <w:rsid w:val="00E9592D"/>
    <w:rsid w:val="00E9605C"/>
    <w:rsid w:val="00EA5F94"/>
    <w:rsid w:val="00EA6BAF"/>
    <w:rsid w:val="00EB25DF"/>
    <w:rsid w:val="00EC4F67"/>
    <w:rsid w:val="00ED03B8"/>
    <w:rsid w:val="00EE6123"/>
    <w:rsid w:val="00F509C3"/>
    <w:rsid w:val="00F51E1C"/>
    <w:rsid w:val="00FA57C1"/>
    <w:rsid w:val="00FB05AF"/>
    <w:rsid w:val="00FC203C"/>
    <w:rsid w:val="00FC3A77"/>
    <w:rsid w:val="00FD53CC"/>
    <w:rsid w:val="00FD7A08"/>
    <w:rsid w:val="00FE036F"/>
    <w:rsid w:val="00FE15CF"/>
    <w:rsid w:val="00FF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72CC5"/>
  <w15:docId w15:val="{0D0E57E6-27AC-BE46-9596-2D9E3975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style>
  <w:style w:type="character" w:styleId="CommentReference">
    <w:name w:val="annotation reference"/>
    <w:basedOn w:val="DefaultParagraphFont"/>
    <w:rsid w:val="005435AB"/>
    <w:rPr>
      <w:sz w:val="21"/>
      <w:szCs w:val="21"/>
    </w:rPr>
  </w:style>
  <w:style w:type="paragraph" w:styleId="CommentText">
    <w:name w:val="annotation text"/>
    <w:basedOn w:val="Normal"/>
    <w:link w:val="CommentTextChar"/>
    <w:rsid w:val="005435AB"/>
  </w:style>
  <w:style w:type="character" w:customStyle="1" w:styleId="CommentTextChar">
    <w:name w:val="Comment Text Char"/>
    <w:basedOn w:val="DefaultParagraphFont"/>
    <w:link w:val="CommentText"/>
    <w:rsid w:val="005435AB"/>
    <w:rPr>
      <w:sz w:val="24"/>
      <w:szCs w:val="24"/>
    </w:rPr>
  </w:style>
  <w:style w:type="paragraph" w:styleId="CommentSubject">
    <w:name w:val="annotation subject"/>
    <w:basedOn w:val="CommentText"/>
    <w:next w:val="CommentText"/>
    <w:link w:val="CommentSubjectChar"/>
    <w:rsid w:val="005435AB"/>
    <w:rPr>
      <w:b/>
      <w:bCs/>
    </w:rPr>
  </w:style>
  <w:style w:type="character" w:customStyle="1" w:styleId="CommentSubjectChar">
    <w:name w:val="Comment Subject Char"/>
    <w:basedOn w:val="CommentTextChar"/>
    <w:link w:val="CommentSubject"/>
    <w:rsid w:val="005435AB"/>
    <w:rPr>
      <w:b/>
      <w:bCs/>
      <w:sz w:val="24"/>
      <w:szCs w:val="24"/>
    </w:rPr>
  </w:style>
  <w:style w:type="paragraph" w:styleId="BalloonText">
    <w:name w:val="Balloon Text"/>
    <w:basedOn w:val="Normal"/>
    <w:link w:val="BalloonTextChar"/>
    <w:rsid w:val="005435AB"/>
    <w:rPr>
      <w:sz w:val="18"/>
      <w:szCs w:val="18"/>
    </w:rPr>
  </w:style>
  <w:style w:type="character" w:customStyle="1" w:styleId="BalloonTextChar">
    <w:name w:val="Balloon Text Char"/>
    <w:basedOn w:val="DefaultParagraphFont"/>
    <w:link w:val="BalloonText"/>
    <w:rsid w:val="005435AB"/>
    <w:rPr>
      <w:sz w:val="18"/>
      <w:szCs w:val="18"/>
    </w:rPr>
  </w:style>
  <w:style w:type="paragraph" w:styleId="Header">
    <w:name w:val="header"/>
    <w:basedOn w:val="Normal"/>
    <w:link w:val="HeaderChar"/>
    <w:rsid w:val="001D20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D2062"/>
    <w:rPr>
      <w:sz w:val="18"/>
      <w:szCs w:val="18"/>
    </w:rPr>
  </w:style>
  <w:style w:type="paragraph" w:styleId="Footer">
    <w:name w:val="footer"/>
    <w:basedOn w:val="Normal"/>
    <w:link w:val="FooterChar"/>
    <w:uiPriority w:val="99"/>
    <w:rsid w:val="001D20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D2062"/>
    <w:rPr>
      <w:sz w:val="18"/>
      <w:szCs w:val="18"/>
    </w:rPr>
  </w:style>
  <w:style w:type="paragraph" w:styleId="NormalWeb">
    <w:name w:val="Normal (Web)"/>
    <w:basedOn w:val="Normal"/>
    <w:uiPriority w:val="99"/>
    <w:unhideWhenUsed/>
    <w:rsid w:val="00A17961"/>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23337A"/>
    <w:rPr>
      <w:sz w:val="24"/>
      <w:szCs w:val="24"/>
    </w:rPr>
  </w:style>
  <w:style w:type="character" w:customStyle="1" w:styleId="dxdefaultcursor">
    <w:name w:val="dxdefaultcursor"/>
    <w:basedOn w:val="DefaultParagraphFont"/>
    <w:rsid w:val="004C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2237">
      <w:bodyDiv w:val="1"/>
      <w:marLeft w:val="0"/>
      <w:marRight w:val="0"/>
      <w:marTop w:val="0"/>
      <w:marBottom w:val="0"/>
      <w:divBdr>
        <w:top w:val="none" w:sz="0" w:space="0" w:color="auto"/>
        <w:left w:val="none" w:sz="0" w:space="0" w:color="auto"/>
        <w:bottom w:val="none" w:sz="0" w:space="0" w:color="auto"/>
        <w:right w:val="none" w:sz="0" w:space="0" w:color="auto"/>
      </w:divBdr>
    </w:div>
    <w:div w:id="504831209">
      <w:bodyDiv w:val="1"/>
      <w:marLeft w:val="0"/>
      <w:marRight w:val="0"/>
      <w:marTop w:val="0"/>
      <w:marBottom w:val="0"/>
      <w:divBdr>
        <w:top w:val="none" w:sz="0" w:space="0" w:color="auto"/>
        <w:left w:val="none" w:sz="0" w:space="0" w:color="auto"/>
        <w:bottom w:val="none" w:sz="0" w:space="0" w:color="auto"/>
        <w:right w:val="none" w:sz="0" w:space="0" w:color="auto"/>
      </w:divBdr>
    </w:div>
    <w:div w:id="800534366">
      <w:bodyDiv w:val="1"/>
      <w:marLeft w:val="0"/>
      <w:marRight w:val="0"/>
      <w:marTop w:val="0"/>
      <w:marBottom w:val="0"/>
      <w:divBdr>
        <w:top w:val="none" w:sz="0" w:space="0" w:color="auto"/>
        <w:left w:val="none" w:sz="0" w:space="0" w:color="auto"/>
        <w:bottom w:val="none" w:sz="0" w:space="0" w:color="auto"/>
        <w:right w:val="none" w:sz="0" w:space="0" w:color="auto"/>
      </w:divBdr>
    </w:div>
    <w:div w:id="845367116">
      <w:bodyDiv w:val="1"/>
      <w:marLeft w:val="0"/>
      <w:marRight w:val="0"/>
      <w:marTop w:val="0"/>
      <w:marBottom w:val="0"/>
      <w:divBdr>
        <w:top w:val="none" w:sz="0" w:space="0" w:color="auto"/>
        <w:left w:val="none" w:sz="0" w:space="0" w:color="auto"/>
        <w:bottom w:val="none" w:sz="0" w:space="0" w:color="auto"/>
        <w:right w:val="none" w:sz="0" w:space="0" w:color="auto"/>
      </w:divBdr>
    </w:div>
    <w:div w:id="1417440401">
      <w:bodyDiv w:val="1"/>
      <w:marLeft w:val="0"/>
      <w:marRight w:val="0"/>
      <w:marTop w:val="0"/>
      <w:marBottom w:val="0"/>
      <w:divBdr>
        <w:top w:val="none" w:sz="0" w:space="0" w:color="auto"/>
        <w:left w:val="none" w:sz="0" w:space="0" w:color="auto"/>
        <w:bottom w:val="none" w:sz="0" w:space="0" w:color="auto"/>
        <w:right w:val="none" w:sz="0" w:space="0" w:color="auto"/>
      </w:divBdr>
    </w:div>
    <w:div w:id="167571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7481</Words>
  <Characters>42645</Characters>
  <Application>Microsoft Office Word</Application>
  <DocSecurity>0</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LG</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Filipodia</cp:lastModifiedBy>
  <cp:revision>3</cp:revision>
  <dcterms:created xsi:type="dcterms:W3CDTF">2021-01-24T23:01:00Z</dcterms:created>
  <dcterms:modified xsi:type="dcterms:W3CDTF">2021-01-24T23:26:00Z</dcterms:modified>
</cp:coreProperties>
</file>