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Name of Journal: </w:t>
      </w:r>
      <w:r w:rsidRPr="00EA287A">
        <w:rPr>
          <w:rFonts w:ascii="Book Antiqua" w:eastAsia="Book Antiqua" w:hAnsi="Book Antiqua" w:cs="Book Antiqua"/>
          <w:i/>
          <w:color w:val="000000"/>
        </w:rPr>
        <w:t>World Journal of Gastroenterology</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Manuscript NO: </w:t>
      </w:r>
      <w:r w:rsidRPr="00EA287A">
        <w:rPr>
          <w:rFonts w:ascii="Book Antiqua" w:eastAsia="Book Antiqua" w:hAnsi="Book Antiqua" w:cs="Book Antiqua"/>
          <w:color w:val="000000"/>
        </w:rPr>
        <w:t>60700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Manuscript Type: </w:t>
      </w:r>
      <w:r w:rsidRPr="00EA287A">
        <w:rPr>
          <w:rFonts w:ascii="Book Antiqua" w:eastAsia="Book Antiqua" w:hAnsi="Book Antiqua" w:cs="Book Antiqua"/>
          <w:color w:val="000000"/>
        </w:rPr>
        <w:t>MINIREVIEWS</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bookmarkStart w:id="0" w:name="OLE_LINK3"/>
      <w:r w:rsidRPr="00EA287A">
        <w:rPr>
          <w:rFonts w:ascii="Book Antiqua" w:eastAsia="Book Antiqua" w:hAnsi="Book Antiqua" w:cs="Book Antiqua"/>
          <w:b/>
          <w:color w:val="000000"/>
        </w:rPr>
        <w:t>Pleiotropy within gene variants associated with nonalcoholic fatty liver disease and traits of the hematopoietic system</w:t>
      </w:r>
    </w:p>
    <w:bookmarkEnd w:id="0"/>
    <w:p w:rsidR="00A77B3E" w:rsidRPr="00EA287A" w:rsidRDefault="00A77B3E" w:rsidP="00EA287A">
      <w:pPr>
        <w:snapToGrid w:val="0"/>
        <w:spacing w:line="360" w:lineRule="auto"/>
        <w:jc w:val="both"/>
        <w:rPr>
          <w:rFonts w:ascii="Book Antiqua" w:hAnsi="Book Antiqua"/>
          <w:color w:val="000000"/>
        </w:rPr>
      </w:pPr>
    </w:p>
    <w:p w:rsidR="00A77B3E" w:rsidRPr="00EA287A" w:rsidRDefault="00A91059"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 xml:space="preserve">Pirola CJ </w:t>
      </w:r>
      <w:r w:rsidRPr="00EA287A">
        <w:rPr>
          <w:rFonts w:ascii="Book Antiqua" w:eastAsia="Book Antiqua" w:hAnsi="Book Antiqua" w:cs="Book Antiqua"/>
          <w:i/>
          <w:color w:val="000000"/>
        </w:rPr>
        <w:t>et al</w:t>
      </w:r>
      <w:r w:rsidRPr="00EA287A">
        <w:rPr>
          <w:rFonts w:ascii="Book Antiqua" w:eastAsia="Book Antiqua" w:hAnsi="Book Antiqua" w:cs="Book Antiqua"/>
          <w:color w:val="000000"/>
        </w:rPr>
        <w:t xml:space="preserve">. </w:t>
      </w:r>
      <w:bookmarkStart w:id="1" w:name="OLE_LINK18"/>
      <w:bookmarkStart w:id="2" w:name="OLE_LINK19"/>
      <w:bookmarkStart w:id="3" w:name="OLE_LINK4"/>
      <w:bookmarkStart w:id="4" w:name="OLE_LINK5"/>
      <w:r w:rsidR="00CE77ED" w:rsidRPr="00EA287A">
        <w:rPr>
          <w:rFonts w:ascii="Book Antiqua" w:eastAsia="Book Antiqua" w:hAnsi="Book Antiqua" w:cs="Book Antiqua"/>
          <w:color w:val="000000"/>
        </w:rPr>
        <w:t xml:space="preserve">NAFLD and </w:t>
      </w:r>
      <w:r w:rsidR="004C2120">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hematopoietic system</w:t>
      </w:r>
      <w:bookmarkEnd w:id="1"/>
      <w:bookmarkEnd w:id="2"/>
    </w:p>
    <w:bookmarkEnd w:id="3"/>
    <w:bookmarkEnd w:id="4"/>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lang w:val="es-AR"/>
        </w:rPr>
      </w:pPr>
      <w:r w:rsidRPr="00EA287A">
        <w:rPr>
          <w:rFonts w:ascii="Book Antiqua" w:eastAsia="Book Antiqua" w:hAnsi="Book Antiqua" w:cs="Book Antiqua"/>
          <w:color w:val="000000"/>
          <w:lang w:val="es-AR"/>
        </w:rPr>
        <w:t>Carlos Jose Pirola, Adrian Salatino, Silvia Sookoian</w:t>
      </w:r>
    </w:p>
    <w:p w:rsidR="00A77B3E" w:rsidRPr="00EA287A" w:rsidRDefault="00A77B3E" w:rsidP="00EA287A">
      <w:pPr>
        <w:snapToGrid w:val="0"/>
        <w:spacing w:line="360" w:lineRule="auto"/>
        <w:jc w:val="both"/>
        <w:rPr>
          <w:rFonts w:ascii="Book Antiqua" w:hAnsi="Book Antiqua"/>
          <w:color w:val="000000"/>
          <w:lang w:val="es-AR"/>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Carlos Jose Pirola, </w:t>
      </w:r>
      <w:r w:rsidR="00A91059" w:rsidRPr="00EA287A">
        <w:rPr>
          <w:rFonts w:ascii="Book Antiqua" w:eastAsia="Book Antiqua" w:hAnsi="Book Antiqua" w:cs="Book Antiqua"/>
          <w:b/>
          <w:bCs/>
          <w:color w:val="000000"/>
        </w:rPr>
        <w:t xml:space="preserve">Adrian Salatino, </w:t>
      </w:r>
      <w:r w:rsidR="00CB4AE9" w:rsidRPr="00CB4AE9">
        <w:rPr>
          <w:rFonts w:ascii="Book Antiqua" w:eastAsia="Book Antiqua" w:hAnsi="Book Antiqua" w:cs="Book Antiqua"/>
          <w:bCs/>
          <w:color w:val="000000"/>
        </w:rPr>
        <w:t>Department</w:t>
      </w:r>
      <w:r w:rsidR="00CB4AE9">
        <w:rPr>
          <w:rFonts w:ascii="Book Antiqua" w:eastAsia="Book Antiqua" w:hAnsi="Book Antiqua" w:cs="Book Antiqua"/>
          <w:bCs/>
          <w:color w:val="000000"/>
        </w:rPr>
        <w:t xml:space="preserve"> </w:t>
      </w:r>
      <w:r w:rsidR="00D320C3" w:rsidRPr="00EA287A">
        <w:rPr>
          <w:rFonts w:ascii="Book Antiqua" w:eastAsia="Book Antiqua" w:hAnsi="Book Antiqua" w:cs="Book Antiqua"/>
          <w:bCs/>
          <w:color w:val="000000"/>
        </w:rPr>
        <w:t xml:space="preserve">of </w:t>
      </w:r>
      <w:r w:rsidRPr="00EA287A">
        <w:rPr>
          <w:rFonts w:ascii="Book Antiqua" w:eastAsia="Book Antiqua" w:hAnsi="Book Antiqua" w:cs="Book Antiqua"/>
          <w:color w:val="000000"/>
        </w:rPr>
        <w:t>Molecular Genetics and Biology of Complex Diseases, National Scientific and Techn</w:t>
      </w:r>
      <w:r w:rsidR="00A91059" w:rsidRPr="00EA287A">
        <w:rPr>
          <w:rFonts w:ascii="Book Antiqua" w:eastAsia="Book Antiqua" w:hAnsi="Book Antiqua" w:cs="Book Antiqua"/>
          <w:color w:val="000000"/>
        </w:rPr>
        <w:t xml:space="preserve">ical Research Council (CONICET), </w:t>
      </w:r>
      <w:r w:rsidRPr="00EA287A">
        <w:rPr>
          <w:rFonts w:ascii="Book Antiqua" w:eastAsia="Book Antiqua" w:hAnsi="Book Antiqua" w:cs="Book Antiqua"/>
          <w:color w:val="000000"/>
        </w:rPr>
        <w:t xml:space="preserve">University of Buenos Aires, Institute of Medical Research (IDIM), </w:t>
      </w:r>
      <w:r w:rsidR="008A5C75" w:rsidRPr="00EA287A">
        <w:rPr>
          <w:rFonts w:ascii="Book Antiqua" w:eastAsia="Book Antiqua" w:hAnsi="Book Antiqua" w:cs="Book Antiqua"/>
          <w:color w:val="000000"/>
        </w:rPr>
        <w:t xml:space="preserve">Ciudad Autónoma de Buenos Aires </w:t>
      </w:r>
      <w:r w:rsidR="00D320C3" w:rsidRPr="00EA287A">
        <w:rPr>
          <w:rFonts w:ascii="Book Antiqua" w:eastAsia="Book Antiqua" w:hAnsi="Book Antiqua" w:cs="Book Antiqua"/>
          <w:color w:val="000000"/>
        </w:rPr>
        <w:t>C</w:t>
      </w:r>
      <w:r w:rsidRPr="00EA287A">
        <w:rPr>
          <w:rFonts w:ascii="Book Antiqua" w:eastAsia="Book Antiqua" w:hAnsi="Book Antiqua" w:cs="Book Antiqua"/>
          <w:color w:val="000000"/>
        </w:rPr>
        <w:t>1427</w:t>
      </w:r>
      <w:r w:rsidR="00D320C3" w:rsidRPr="00EA287A">
        <w:rPr>
          <w:rFonts w:ascii="Book Antiqua" w:eastAsia="Book Antiqua" w:hAnsi="Book Antiqua" w:cs="Book Antiqua"/>
          <w:color w:val="000000"/>
        </w:rPr>
        <w:t>ARO</w:t>
      </w:r>
      <w:r w:rsidRPr="00EA287A">
        <w:rPr>
          <w:rFonts w:ascii="Book Antiqua" w:eastAsia="Book Antiqua" w:hAnsi="Book Antiqua" w:cs="Book Antiqua"/>
          <w:color w:val="000000"/>
        </w:rPr>
        <w:t>, Argentina</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lang w:val="es-AR"/>
        </w:rPr>
      </w:pPr>
      <w:r w:rsidRPr="00EA287A">
        <w:rPr>
          <w:rFonts w:ascii="Book Antiqua" w:eastAsia="Book Antiqua" w:hAnsi="Book Antiqua" w:cs="Book Antiqua"/>
          <w:b/>
          <w:bCs/>
          <w:color w:val="000000"/>
          <w:lang w:val="es-AR"/>
        </w:rPr>
        <w:t xml:space="preserve">Carlos Jose Pirola, Adrian Salatino, Silvia Sookoian, </w:t>
      </w:r>
      <w:r w:rsidRPr="00EA287A">
        <w:rPr>
          <w:rFonts w:ascii="Book Antiqua" w:eastAsia="Book Antiqua" w:hAnsi="Book Antiqua" w:cs="Book Antiqua"/>
          <w:color w:val="000000"/>
          <w:lang w:val="es-AR"/>
        </w:rPr>
        <w:t>Institute of Medical Research A Lanari, University of Buenos Aires, School of Medicine, Ciud</w:t>
      </w:r>
      <w:r w:rsidR="00A91059" w:rsidRPr="00EA287A">
        <w:rPr>
          <w:rFonts w:ascii="Book Antiqua" w:eastAsia="Book Antiqua" w:hAnsi="Book Antiqua" w:cs="Book Antiqua"/>
          <w:color w:val="000000"/>
          <w:lang w:val="es-AR"/>
        </w:rPr>
        <w:t>ad Autónoma de Buenos Aires</w:t>
      </w:r>
      <w:r w:rsidRPr="00EA287A">
        <w:rPr>
          <w:rFonts w:ascii="Book Antiqua" w:eastAsia="Book Antiqua" w:hAnsi="Book Antiqua" w:cs="Book Antiqua"/>
          <w:color w:val="000000"/>
          <w:lang w:val="es-AR"/>
        </w:rPr>
        <w:t xml:space="preserve">, </w:t>
      </w:r>
      <w:r w:rsidR="008A5C75" w:rsidRPr="00EA287A">
        <w:rPr>
          <w:rFonts w:ascii="Book Antiqua" w:eastAsia="Book Antiqua" w:hAnsi="Book Antiqua" w:cs="Book Antiqua"/>
          <w:color w:val="000000"/>
          <w:lang w:val="es-AR"/>
        </w:rPr>
        <w:t>Ciudad Autónoma de Buenos Aires</w:t>
      </w:r>
      <w:r w:rsidR="00A91059" w:rsidRPr="00EA287A">
        <w:rPr>
          <w:rFonts w:ascii="Book Antiqua" w:eastAsia="Book Antiqua" w:hAnsi="Book Antiqua" w:cs="Book Antiqua"/>
          <w:color w:val="000000"/>
          <w:lang w:val="es-AR"/>
        </w:rPr>
        <w:t xml:space="preserve"> </w:t>
      </w:r>
      <w:r w:rsidR="00D320C3" w:rsidRPr="00EA287A">
        <w:rPr>
          <w:rFonts w:ascii="Book Antiqua" w:eastAsia="Book Antiqua" w:hAnsi="Book Antiqua" w:cs="Book Antiqua"/>
          <w:color w:val="000000"/>
          <w:lang w:val="es-AR"/>
        </w:rPr>
        <w:t>C</w:t>
      </w:r>
      <w:r w:rsidR="00A91059" w:rsidRPr="00EA287A">
        <w:rPr>
          <w:rFonts w:ascii="Book Antiqua" w:eastAsia="Book Antiqua" w:hAnsi="Book Antiqua" w:cs="Book Antiqua"/>
          <w:color w:val="000000"/>
          <w:lang w:val="es-AR"/>
        </w:rPr>
        <w:t>1427</w:t>
      </w:r>
      <w:r w:rsidR="00D320C3" w:rsidRPr="00EA287A">
        <w:rPr>
          <w:rFonts w:ascii="Book Antiqua" w:eastAsia="Book Antiqua" w:hAnsi="Book Antiqua" w:cs="Book Antiqua"/>
          <w:color w:val="000000"/>
          <w:lang w:val="es-AR"/>
        </w:rPr>
        <w:t>ARO</w:t>
      </w:r>
      <w:r w:rsidR="00A91059" w:rsidRPr="00EA287A">
        <w:rPr>
          <w:rFonts w:ascii="Book Antiqua" w:eastAsia="Book Antiqua" w:hAnsi="Book Antiqua" w:cs="Book Antiqua"/>
          <w:color w:val="000000"/>
          <w:lang w:val="es-AR"/>
        </w:rPr>
        <w:t xml:space="preserve">, </w:t>
      </w:r>
      <w:r w:rsidRPr="00EA287A">
        <w:rPr>
          <w:rFonts w:ascii="Book Antiqua" w:eastAsia="Book Antiqua" w:hAnsi="Book Antiqua" w:cs="Book Antiqua"/>
          <w:color w:val="000000"/>
          <w:lang w:val="es-AR"/>
        </w:rPr>
        <w:t>Argentina</w:t>
      </w:r>
    </w:p>
    <w:p w:rsidR="00A77B3E" w:rsidRPr="00EA287A" w:rsidRDefault="00A77B3E" w:rsidP="00EA287A">
      <w:pPr>
        <w:snapToGrid w:val="0"/>
        <w:spacing w:line="360" w:lineRule="auto"/>
        <w:jc w:val="both"/>
        <w:rPr>
          <w:rFonts w:ascii="Book Antiqua" w:hAnsi="Book Antiqua"/>
          <w:color w:val="000000"/>
          <w:lang w:val="es-AR"/>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Silvia Sookoian, </w:t>
      </w:r>
      <w:r w:rsidRPr="00EA287A">
        <w:rPr>
          <w:rFonts w:ascii="Book Antiqua" w:eastAsia="Book Antiqua" w:hAnsi="Book Antiqua" w:cs="Book Antiqua"/>
          <w:color w:val="000000"/>
        </w:rPr>
        <w:t xml:space="preserve">Department of Clinical and Molecular Hepatology, National Scientific and Technical Research Council (CONICET), University of Buenos Aires, Institute of Medical Research (IDIM), </w:t>
      </w:r>
      <w:r w:rsidR="008A5C75" w:rsidRPr="00EA287A">
        <w:rPr>
          <w:rFonts w:ascii="Book Antiqua" w:eastAsia="Book Antiqua" w:hAnsi="Book Antiqua" w:cs="Book Antiqua"/>
          <w:color w:val="000000"/>
        </w:rPr>
        <w:t>Ciudad Autónoma de Buenos Aires</w:t>
      </w:r>
      <w:r w:rsidRPr="00EA287A">
        <w:rPr>
          <w:rFonts w:ascii="Book Antiqua" w:eastAsia="Book Antiqua" w:hAnsi="Book Antiqua" w:cs="Book Antiqua"/>
          <w:color w:val="000000"/>
        </w:rPr>
        <w:t xml:space="preserve"> </w:t>
      </w:r>
      <w:bookmarkStart w:id="5" w:name="OLE_LINK28"/>
      <w:r w:rsidR="00D320C3" w:rsidRPr="00EA287A">
        <w:rPr>
          <w:rFonts w:ascii="Book Antiqua" w:eastAsia="Book Antiqua" w:hAnsi="Book Antiqua" w:cs="Book Antiqua"/>
          <w:color w:val="000000"/>
        </w:rPr>
        <w:t>C</w:t>
      </w:r>
      <w:r w:rsidRPr="00EA287A">
        <w:rPr>
          <w:rFonts w:ascii="Book Antiqua" w:eastAsia="Book Antiqua" w:hAnsi="Book Antiqua" w:cs="Book Antiqua"/>
          <w:color w:val="000000"/>
        </w:rPr>
        <w:t>1427</w:t>
      </w:r>
      <w:r w:rsidR="00D320C3" w:rsidRPr="00EA287A">
        <w:rPr>
          <w:rFonts w:ascii="Book Antiqua" w:eastAsia="Book Antiqua" w:hAnsi="Book Antiqua" w:cs="Book Antiqua"/>
          <w:color w:val="000000"/>
        </w:rPr>
        <w:t>ARO</w:t>
      </w:r>
      <w:bookmarkEnd w:id="5"/>
      <w:r w:rsidRPr="00EA287A">
        <w:rPr>
          <w:rFonts w:ascii="Book Antiqua" w:eastAsia="Book Antiqua" w:hAnsi="Book Antiqua" w:cs="Book Antiqua"/>
          <w:color w:val="000000"/>
        </w:rPr>
        <w:t>, Argentina</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Author contributions: </w:t>
      </w:r>
      <w:bookmarkStart w:id="6" w:name="OLE_LINK6"/>
      <w:bookmarkStart w:id="7" w:name="OLE_LINK7"/>
      <w:r w:rsidR="00ED1756" w:rsidRPr="00EA287A">
        <w:rPr>
          <w:rFonts w:ascii="Book Antiqua" w:eastAsia="Book Antiqua" w:hAnsi="Book Antiqua" w:cs="Book Antiqua"/>
          <w:color w:val="000000"/>
        </w:rPr>
        <w:t xml:space="preserve">Pirola CJ </w:t>
      </w:r>
      <w:bookmarkStart w:id="8" w:name="OLE_LINK1"/>
      <w:bookmarkStart w:id="9" w:name="OLE_LINK2"/>
      <w:r w:rsidR="00ED1756" w:rsidRPr="00EA287A">
        <w:rPr>
          <w:rFonts w:ascii="Book Antiqua" w:eastAsia="Book Antiqua" w:hAnsi="Book Antiqua" w:cs="Book Antiqua"/>
          <w:color w:val="000000"/>
        </w:rPr>
        <w:t>contributed to</w:t>
      </w:r>
      <w:bookmarkEnd w:id="8"/>
      <w:bookmarkEnd w:id="9"/>
      <w:r w:rsidR="00ED1756" w:rsidRPr="00EA287A">
        <w:rPr>
          <w:rFonts w:ascii="Book Antiqua" w:eastAsia="Book Antiqua" w:hAnsi="Book Antiqua" w:cs="Book Antiqua"/>
          <w:color w:val="000000"/>
        </w:rPr>
        <w:t xml:space="preserve"> study concept and design,</w:t>
      </w:r>
      <w:r w:rsidRPr="00EA287A">
        <w:rPr>
          <w:rFonts w:ascii="Book Antiqua" w:eastAsia="Book Antiqua" w:hAnsi="Book Antiqua" w:cs="Book Antiqua"/>
          <w:color w:val="000000"/>
        </w:rPr>
        <w:t xml:space="preserve"> dat</w:t>
      </w:r>
      <w:r w:rsidR="00ED1756" w:rsidRPr="00EA287A">
        <w:rPr>
          <w:rFonts w:ascii="Book Antiqua" w:eastAsia="Book Antiqua" w:hAnsi="Book Antiqua" w:cs="Book Antiqua"/>
          <w:color w:val="000000"/>
        </w:rPr>
        <w:t>a acquisition,</w:t>
      </w:r>
      <w:r w:rsidRPr="00EA287A">
        <w:rPr>
          <w:rFonts w:ascii="Book Antiqua" w:eastAsia="Book Antiqua" w:hAnsi="Book Antiqua" w:cs="Book Antiqua"/>
          <w:color w:val="000000"/>
        </w:rPr>
        <w:t xml:space="preserve"> d</w:t>
      </w:r>
      <w:r w:rsidR="00ED1756" w:rsidRPr="00EA287A">
        <w:rPr>
          <w:rFonts w:ascii="Book Antiqua" w:eastAsia="Book Antiqua" w:hAnsi="Book Antiqua" w:cs="Book Antiqua"/>
          <w:color w:val="000000"/>
        </w:rPr>
        <w:t>ata analysis and interpretation, statistical analysis, manuscript drafting,</w:t>
      </w:r>
      <w:r w:rsidRPr="00EA287A">
        <w:rPr>
          <w:rFonts w:ascii="Book Antiqua" w:eastAsia="Book Antiqua" w:hAnsi="Book Antiqua" w:cs="Book Antiqua"/>
          <w:color w:val="000000"/>
        </w:rPr>
        <w:t xml:space="preserve"> general study s</w:t>
      </w:r>
      <w:r w:rsidR="00ED1756" w:rsidRPr="00EA287A">
        <w:rPr>
          <w:rFonts w:ascii="Book Antiqua" w:eastAsia="Book Antiqua" w:hAnsi="Book Antiqua" w:cs="Book Antiqua"/>
          <w:color w:val="000000"/>
        </w:rPr>
        <w:t>upervision and securing funding;</w:t>
      </w:r>
      <w:r w:rsidRPr="00EA287A">
        <w:rPr>
          <w:rFonts w:ascii="Book Antiqua" w:eastAsia="Book Antiqua" w:hAnsi="Book Antiqua" w:cs="Book Antiqua"/>
          <w:color w:val="000000"/>
        </w:rPr>
        <w:t xml:space="preserve"> Salatino A</w:t>
      </w:r>
      <w:r w:rsidR="00ED1756" w:rsidRPr="00EA287A">
        <w:rPr>
          <w:rFonts w:ascii="Book Antiqua" w:eastAsia="Book Antiqua" w:hAnsi="Book Antiqua" w:cs="Book Antiqua"/>
          <w:color w:val="000000"/>
        </w:rPr>
        <w:t xml:space="preserve"> contributed </w:t>
      </w:r>
      <w:r w:rsidR="00ED1756" w:rsidRPr="00EA287A">
        <w:rPr>
          <w:rFonts w:ascii="Book Antiqua" w:eastAsia="Book Antiqua" w:hAnsi="Book Antiqua" w:cs="Book Antiqua"/>
          <w:color w:val="000000"/>
        </w:rPr>
        <w:lastRenderedPageBreak/>
        <w:t>to</w:t>
      </w:r>
      <w:r w:rsidRPr="00EA287A">
        <w:rPr>
          <w:rFonts w:ascii="Book Antiqua" w:eastAsia="Book Antiqua" w:hAnsi="Book Antiqua" w:cs="Book Antiqua"/>
          <w:color w:val="000000"/>
        </w:rPr>
        <w:t xml:space="preserve"> data acquis</w:t>
      </w:r>
      <w:r w:rsidR="00ED1756" w:rsidRPr="00EA287A">
        <w:rPr>
          <w:rFonts w:ascii="Book Antiqua" w:eastAsia="Book Antiqua" w:hAnsi="Book Antiqua" w:cs="Book Antiqua"/>
          <w:color w:val="000000"/>
        </w:rPr>
        <w:t>ition and bioinformatic support;</w:t>
      </w:r>
      <w:r w:rsidRPr="00EA287A">
        <w:rPr>
          <w:rFonts w:ascii="Book Antiqua" w:eastAsia="Book Antiqua" w:hAnsi="Book Antiqua" w:cs="Book Antiqua"/>
          <w:color w:val="000000"/>
        </w:rPr>
        <w:t xml:space="preserve"> Sookoian S</w:t>
      </w:r>
      <w:r w:rsidR="00ED1756" w:rsidRPr="00EA287A">
        <w:rPr>
          <w:rFonts w:ascii="Book Antiqua" w:eastAsia="Book Antiqua" w:hAnsi="Book Antiqua" w:cs="Book Antiqua"/>
          <w:color w:val="000000"/>
        </w:rPr>
        <w:t xml:space="preserve"> contributed to</w:t>
      </w:r>
      <w:r w:rsidRPr="00EA287A">
        <w:rPr>
          <w:rFonts w:ascii="Book Antiqua" w:eastAsia="Book Antiqua" w:hAnsi="Book Antiqua" w:cs="Book Antiqua"/>
          <w:color w:val="000000"/>
        </w:rPr>
        <w:t xml:space="preserve"> study </w:t>
      </w:r>
      <w:r w:rsidR="00ED1756" w:rsidRPr="00EA287A">
        <w:rPr>
          <w:rFonts w:ascii="Book Antiqua" w:eastAsia="Book Antiqua" w:hAnsi="Book Antiqua" w:cs="Book Antiqua"/>
          <w:color w:val="000000"/>
        </w:rPr>
        <w:t>concept and design, data acquisition,</w:t>
      </w:r>
      <w:r w:rsidRPr="00EA287A">
        <w:rPr>
          <w:rFonts w:ascii="Book Antiqua" w:eastAsia="Book Antiqua" w:hAnsi="Book Antiqua" w:cs="Book Antiqua"/>
          <w:color w:val="000000"/>
        </w:rPr>
        <w:t xml:space="preserve"> data</w:t>
      </w:r>
      <w:r w:rsidR="00ED1756" w:rsidRPr="00EA287A">
        <w:rPr>
          <w:rFonts w:ascii="Book Antiqua" w:eastAsia="Book Antiqua" w:hAnsi="Book Antiqua" w:cs="Book Antiqua"/>
          <w:color w:val="000000"/>
        </w:rPr>
        <w:t xml:space="preserve"> analysis and interpretation, general study supervision, manuscript drafting,</w:t>
      </w:r>
      <w:r w:rsidRPr="00EA287A">
        <w:rPr>
          <w:rFonts w:ascii="Book Antiqua" w:eastAsia="Book Antiqua" w:hAnsi="Book Antiqua" w:cs="Book Antiqua"/>
          <w:color w:val="000000"/>
        </w:rPr>
        <w:t xml:space="preserve"> securing funding</w:t>
      </w:r>
      <w:r w:rsidR="00820DCB" w:rsidRPr="008E556D">
        <w:rPr>
          <w:rFonts w:ascii="Book Antiqua" w:hAnsi="Book Antiqua" w:cs="Book Antiqua"/>
          <w:color w:val="000000"/>
          <w:lang w:eastAsia="zh-CN"/>
        </w:rPr>
        <w:t xml:space="preserve">; </w:t>
      </w:r>
      <w:r w:rsidR="007477D8" w:rsidRPr="00EA287A">
        <w:rPr>
          <w:rFonts w:ascii="Book Antiqua" w:hAnsi="Book Antiqua"/>
        </w:rPr>
        <w:t>Pirola CJ and Sookoian S should be considered joint senior authors.</w:t>
      </w:r>
    </w:p>
    <w:p w:rsidR="00A77B3E" w:rsidRPr="00EA287A" w:rsidRDefault="00A77B3E" w:rsidP="00EA287A">
      <w:pPr>
        <w:snapToGrid w:val="0"/>
        <w:spacing w:line="360" w:lineRule="auto"/>
        <w:jc w:val="both"/>
        <w:rPr>
          <w:rFonts w:ascii="Book Antiqua" w:hAnsi="Book Antiqua"/>
          <w:color w:val="000000"/>
        </w:rPr>
      </w:pPr>
    </w:p>
    <w:bookmarkEnd w:id="6"/>
    <w:bookmarkEnd w:id="7"/>
    <w:p w:rsidR="005E73CE" w:rsidRPr="00EA287A" w:rsidRDefault="005E73CE" w:rsidP="00EA287A">
      <w:pPr>
        <w:snapToGrid w:val="0"/>
        <w:spacing w:line="360" w:lineRule="auto"/>
        <w:jc w:val="both"/>
        <w:rPr>
          <w:rFonts w:ascii="Book Antiqua" w:hAnsi="Book Antiqua" w:cs="Book Antiqua"/>
          <w:bCs/>
          <w:color w:val="000000"/>
          <w:lang w:eastAsia="zh-CN"/>
        </w:rPr>
      </w:pPr>
      <w:r w:rsidRPr="00EA287A">
        <w:rPr>
          <w:rFonts w:ascii="Book Antiqua" w:hAnsi="Book Antiqua" w:cs="Book Antiqua"/>
          <w:b/>
          <w:bCs/>
          <w:color w:val="000000"/>
          <w:lang w:val="es-AR" w:eastAsia="zh-CN"/>
        </w:rPr>
        <w:t xml:space="preserve">Suppported by </w:t>
      </w:r>
      <w:bookmarkStart w:id="10" w:name="OLE_LINK8"/>
      <w:bookmarkStart w:id="11" w:name="OLE_LINK9"/>
      <w:r w:rsidRPr="00EA287A">
        <w:rPr>
          <w:rFonts w:ascii="Book Antiqua" w:hAnsi="Book Antiqua" w:cs="Book Antiqua"/>
          <w:bCs/>
          <w:color w:val="000000"/>
          <w:lang w:val="es-AR" w:eastAsia="zh-CN"/>
        </w:rPr>
        <w:t>Agencia Nacional de Promoci</w:t>
      </w:r>
      <w:r w:rsidR="00D320C3" w:rsidRPr="00EA287A">
        <w:rPr>
          <w:rFonts w:ascii="Book Antiqua" w:hAnsi="Book Antiqua" w:cs="Book Antiqua"/>
          <w:bCs/>
          <w:color w:val="000000"/>
          <w:lang w:val="es-AR" w:eastAsia="zh-CN"/>
        </w:rPr>
        <w:t>ó</w:t>
      </w:r>
      <w:r w:rsidRPr="00EA287A">
        <w:rPr>
          <w:rFonts w:ascii="Book Antiqua" w:hAnsi="Book Antiqua" w:cs="Book Antiqua"/>
          <w:bCs/>
          <w:color w:val="000000"/>
          <w:lang w:val="es-AR" w:eastAsia="zh-CN"/>
        </w:rPr>
        <w:t>n Cient</w:t>
      </w:r>
      <w:r w:rsidR="00D320C3" w:rsidRPr="00EA287A">
        <w:rPr>
          <w:rFonts w:ascii="Book Antiqua" w:hAnsi="Book Antiqua" w:cs="Book Antiqua"/>
          <w:bCs/>
          <w:color w:val="000000"/>
          <w:lang w:val="es-AR" w:eastAsia="zh-CN"/>
        </w:rPr>
        <w:t>í</w:t>
      </w:r>
      <w:r w:rsidRPr="00EA287A">
        <w:rPr>
          <w:rFonts w:ascii="Book Antiqua" w:hAnsi="Book Antiqua" w:cs="Book Antiqua"/>
          <w:bCs/>
          <w:color w:val="000000"/>
          <w:lang w:val="es-AR" w:eastAsia="zh-CN"/>
        </w:rPr>
        <w:t>fica y Tecnol</w:t>
      </w:r>
      <w:r w:rsidR="00D320C3" w:rsidRPr="00EA287A">
        <w:rPr>
          <w:rFonts w:ascii="Book Antiqua" w:hAnsi="Book Antiqua" w:cs="Book Antiqua"/>
          <w:bCs/>
          <w:color w:val="000000"/>
          <w:lang w:val="es-AR" w:eastAsia="zh-CN"/>
        </w:rPr>
        <w:t>ó</w:t>
      </w:r>
      <w:r w:rsidRPr="00EA287A">
        <w:rPr>
          <w:rFonts w:ascii="Book Antiqua" w:hAnsi="Book Antiqua" w:cs="Book Antiqua"/>
          <w:bCs/>
          <w:color w:val="000000"/>
          <w:lang w:val="es-AR" w:eastAsia="zh-CN"/>
        </w:rPr>
        <w:t>gic</w:t>
      </w:r>
      <w:r w:rsidR="00BA4336" w:rsidRPr="00EA287A">
        <w:rPr>
          <w:rFonts w:ascii="Book Antiqua" w:hAnsi="Book Antiqua" w:cs="Book Antiqua"/>
          <w:bCs/>
          <w:color w:val="000000"/>
          <w:lang w:val="es-AR" w:eastAsia="zh-CN"/>
        </w:rPr>
        <w:t>a</w:t>
      </w:r>
      <w:r w:rsidRPr="00EA287A">
        <w:rPr>
          <w:rFonts w:ascii="Book Antiqua" w:hAnsi="Book Antiqua" w:cs="Book Antiqua"/>
          <w:bCs/>
          <w:color w:val="000000"/>
          <w:lang w:val="es-AR" w:eastAsia="zh-CN"/>
        </w:rPr>
        <w:t>,</w:t>
      </w:r>
      <w:r w:rsidR="00BA4336" w:rsidRPr="00EA287A">
        <w:rPr>
          <w:rFonts w:ascii="Book Antiqua" w:hAnsi="Book Antiqua" w:cs="Book Antiqua"/>
          <w:bCs/>
          <w:color w:val="000000"/>
          <w:lang w:val="es-AR" w:eastAsia="zh-CN"/>
        </w:rPr>
        <w:t xml:space="preserve"> </w:t>
      </w:r>
      <w:r w:rsidRPr="00EA287A">
        <w:rPr>
          <w:rFonts w:ascii="Book Antiqua" w:hAnsi="Book Antiqua" w:cs="Book Antiqua"/>
          <w:bCs/>
          <w:color w:val="000000"/>
          <w:lang w:val="es-AR" w:eastAsia="zh-CN"/>
        </w:rPr>
        <w:t xml:space="preserve">No. </w:t>
      </w:r>
      <w:r w:rsidRPr="00EA287A">
        <w:rPr>
          <w:rFonts w:ascii="Book Antiqua" w:hAnsi="Book Antiqua" w:cs="Book Antiqua"/>
          <w:bCs/>
          <w:color w:val="000000"/>
          <w:lang w:eastAsia="zh-CN"/>
        </w:rPr>
        <w:t>PICT 2014-0432, No. PICT 2018-0889 and No. PICT 2014-1816.</w:t>
      </w:r>
    </w:p>
    <w:bookmarkEnd w:id="10"/>
    <w:bookmarkEnd w:id="11"/>
    <w:p w:rsidR="005E73CE" w:rsidRPr="00EA287A" w:rsidRDefault="005E73CE" w:rsidP="00EA287A">
      <w:pPr>
        <w:snapToGrid w:val="0"/>
        <w:spacing w:line="360" w:lineRule="auto"/>
        <w:jc w:val="both"/>
        <w:rPr>
          <w:rFonts w:ascii="Book Antiqua" w:hAnsi="Book Antiqua" w:cs="Book Antiqua"/>
          <w:b/>
          <w:bCs/>
          <w:color w:val="000000"/>
          <w:lang w:eastAsia="zh-CN"/>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Corresponding author: Silvia Sookoian, FAASLD, MD, PhD, Senior Scientist, </w:t>
      </w:r>
      <w:r w:rsidRPr="00EA287A">
        <w:rPr>
          <w:rFonts w:ascii="Book Antiqua" w:eastAsia="Book Antiqua" w:hAnsi="Book Antiqua" w:cs="Book Antiqua"/>
          <w:color w:val="000000"/>
        </w:rPr>
        <w:t>Department of Clinical and Molecular Hepatology, National Scientific and Technical Research Council (CONICET), University of Buenos Aires, Institute of Medical Research (IDIM), Combatientes de Malvinas 3150, Ciudad Autónoma de Buenos Aires 1427, Argentina. ssookoian@intramed.net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Received: </w:t>
      </w:r>
      <w:r w:rsidRPr="00EA287A">
        <w:rPr>
          <w:rFonts w:ascii="Book Antiqua" w:eastAsia="Book Antiqua" w:hAnsi="Book Antiqua" w:cs="Book Antiqua"/>
          <w:color w:val="000000"/>
        </w:rPr>
        <w:t>November 9, 2020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Revised: </w:t>
      </w:r>
      <w:r w:rsidR="00746D37" w:rsidRPr="00EA287A">
        <w:rPr>
          <w:rFonts w:ascii="Book Antiqua" w:eastAsia="Book Antiqua" w:hAnsi="Book Antiqua" w:cs="Book Antiqua"/>
          <w:bCs/>
          <w:color w:val="000000"/>
        </w:rPr>
        <w:t>December 19, 2020</w:t>
      </w:r>
    </w:p>
    <w:p w:rsidR="00A77B3E" w:rsidRPr="00EA287A" w:rsidRDefault="00CE77ED" w:rsidP="00EA287A">
      <w:pPr>
        <w:snapToGrid w:val="0"/>
        <w:spacing w:line="360" w:lineRule="auto"/>
        <w:jc w:val="both"/>
        <w:rPr>
          <w:rFonts w:ascii="Book Antiqua" w:hAnsi="Book Antiqua"/>
          <w:color w:val="000000"/>
          <w:lang w:eastAsia="zh-CN"/>
        </w:rPr>
      </w:pPr>
      <w:r w:rsidRPr="00EA287A">
        <w:rPr>
          <w:rFonts w:ascii="Book Antiqua" w:eastAsia="Book Antiqua" w:hAnsi="Book Antiqua" w:cs="Book Antiqua"/>
          <w:b/>
          <w:bCs/>
          <w:color w:val="000000"/>
        </w:rPr>
        <w:t xml:space="preserve">Accepted: </w:t>
      </w:r>
      <w:r w:rsidR="00BC3978" w:rsidRPr="00BC3978">
        <w:rPr>
          <w:rFonts w:ascii="Book Antiqua" w:eastAsia="Book Antiqua" w:hAnsi="Book Antiqua" w:cs="Book Antiqua"/>
          <w:color w:val="000000"/>
        </w:rPr>
        <w:t>December 27, 2020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Published online: </w:t>
      </w:r>
      <w:r w:rsidR="00DF61FE" w:rsidRPr="00A84834">
        <w:rPr>
          <w:rFonts w:ascii="Book Antiqua" w:eastAsia="Book Antiqua" w:hAnsi="Book Antiqua" w:cs="Book Antiqua"/>
          <w:bCs/>
          <w:color w:val="000000"/>
        </w:rPr>
        <w:t xml:space="preserve">January </w:t>
      </w:r>
      <w:r w:rsidR="00DF61FE">
        <w:rPr>
          <w:rFonts w:ascii="Book Antiqua" w:hAnsi="Book Antiqua" w:cs="Book Antiqua" w:hint="eastAsia"/>
          <w:bCs/>
          <w:color w:val="000000"/>
          <w:lang w:eastAsia="zh-CN"/>
        </w:rPr>
        <w:t>28</w:t>
      </w:r>
      <w:r w:rsidR="00DF61FE" w:rsidRPr="00A84834">
        <w:rPr>
          <w:rFonts w:ascii="Book Antiqua" w:hAnsi="Book Antiqua" w:cs="Book Antiqua" w:hint="eastAsia"/>
          <w:bCs/>
          <w:color w:val="000000"/>
          <w:lang w:eastAsia="zh-CN"/>
        </w:rPr>
        <w:t>, 202</w:t>
      </w:r>
      <w:r w:rsidR="00DF61FE">
        <w:rPr>
          <w:rFonts w:ascii="Book Antiqua" w:hAnsi="Book Antiqua" w:cs="Book Antiqua" w:hint="eastAsia"/>
          <w:bCs/>
          <w:color w:val="000000"/>
          <w:lang w:eastAsia="zh-CN"/>
        </w:rPr>
        <w:t>1</w:t>
      </w:r>
    </w:p>
    <w:p w:rsidR="00A77B3E" w:rsidRDefault="00A77B3E" w:rsidP="00EA287A">
      <w:pPr>
        <w:snapToGrid w:val="0"/>
        <w:spacing w:line="360" w:lineRule="auto"/>
        <w:jc w:val="both"/>
        <w:rPr>
          <w:rFonts w:ascii="Book Antiqua" w:hAnsi="Book Antiqua"/>
          <w:color w:val="000000"/>
          <w:lang w:eastAsia="zh-CN"/>
        </w:rPr>
      </w:pPr>
    </w:p>
    <w:p w:rsidR="00A26D23" w:rsidRPr="00EA287A" w:rsidRDefault="00A26D23" w:rsidP="00EA287A">
      <w:pPr>
        <w:snapToGrid w:val="0"/>
        <w:spacing w:line="360" w:lineRule="auto"/>
        <w:jc w:val="both"/>
        <w:rPr>
          <w:rFonts w:ascii="Book Antiqua" w:hAnsi="Book Antiqua"/>
          <w:color w:val="000000"/>
          <w:lang w:eastAsia="zh-CN"/>
        </w:rPr>
        <w:sectPr w:rsidR="00A26D23" w:rsidRPr="00EA287A" w:rsidSect="003F3D2D">
          <w:footerReference w:type="default" r:id="rId7"/>
          <w:pgSz w:w="12240" w:h="15840"/>
          <w:pgMar w:top="1440" w:right="1800" w:bottom="1440" w:left="1800" w:header="720" w:footer="720" w:gutter="0"/>
          <w:cols w:space="720"/>
          <w:docGrid w:linePitch="360"/>
        </w:sect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Abstract</w:t>
      </w:r>
    </w:p>
    <w:p w:rsidR="00A77B3E" w:rsidRPr="00EA287A" w:rsidRDefault="008A5C75" w:rsidP="00EA287A">
      <w:pPr>
        <w:snapToGrid w:val="0"/>
        <w:spacing w:line="360" w:lineRule="auto"/>
        <w:jc w:val="both"/>
        <w:rPr>
          <w:rFonts w:ascii="Book Antiqua" w:hAnsi="Book Antiqua"/>
          <w:color w:val="000000"/>
        </w:rPr>
      </w:pPr>
      <w:bookmarkStart w:id="12" w:name="OLE_LINK14"/>
      <w:bookmarkStart w:id="13" w:name="OLE_LINK17"/>
      <w:r w:rsidRPr="00EA287A">
        <w:rPr>
          <w:rFonts w:ascii="Book Antiqua" w:eastAsia="Book Antiqua" w:hAnsi="Book Antiqua" w:cs="Book Antiqua"/>
          <w:color w:val="000000"/>
        </w:rPr>
        <w:t>Genome-wide association studies</w:t>
      </w:r>
      <w:r w:rsidR="00CE77ED" w:rsidRPr="00EA287A">
        <w:rPr>
          <w:rFonts w:ascii="Book Antiqua" w:eastAsia="Book Antiqua" w:hAnsi="Book Antiqua" w:cs="Book Antiqua"/>
          <w:color w:val="000000"/>
        </w:rPr>
        <w:t xml:space="preserve"> of complex diseases, including nonalcoholic fatty liver disease (NAFLD), have demonstrated that a large number of variants are implicated in the susceptibility of multiple traits</w:t>
      </w:r>
      <w:r w:rsidR="00F403EC">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w:t>
      </w:r>
      <w:r w:rsidR="00F403EC">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 xml:space="preserve">a phenomenon known as pleiotropy that is increasingly being explored through phenome-wide association studies. We focused on the analysis of pleiotropy within variants associated with hematologic traits and NAFLD. We </w:t>
      </w:r>
      <w:r w:rsidR="004C2120">
        <w:rPr>
          <w:rFonts w:ascii="Book Antiqua" w:eastAsia="Book Antiqua" w:hAnsi="Book Antiqua" w:cs="Book Antiqua"/>
          <w:color w:val="000000"/>
        </w:rPr>
        <w:t>used</w:t>
      </w:r>
      <w:r w:rsidR="00CE77ED" w:rsidRPr="00EA287A">
        <w:rPr>
          <w:rFonts w:ascii="Book Antiqua" w:eastAsia="Book Antiqua" w:hAnsi="Book Antiqua" w:cs="Book Antiqua"/>
          <w:color w:val="000000"/>
        </w:rPr>
        <w:t xml:space="preserve"> information retrieved from large public </w:t>
      </w:r>
      <w:r w:rsidR="00647BE1" w:rsidRPr="00EA287A">
        <w:rPr>
          <w:rFonts w:ascii="Book Antiqua" w:eastAsia="Book Antiqua" w:hAnsi="Book Antiqua" w:cs="Book Antiqua"/>
          <w:color w:val="000000"/>
        </w:rPr>
        <w:t>National Health and Nutrition Examination Surveys</w:t>
      </w:r>
      <w:r w:rsidR="00CE77ED" w:rsidRPr="00EA287A">
        <w:rPr>
          <w:rFonts w:ascii="Book Antiqua" w:eastAsia="Book Antiqua" w:hAnsi="Book Antiqua" w:cs="Book Antiqua"/>
          <w:color w:val="000000"/>
        </w:rPr>
        <w:t xml:space="preserve">, </w:t>
      </w:r>
      <w:r w:rsidRPr="00EA287A">
        <w:rPr>
          <w:rFonts w:ascii="Book Antiqua" w:eastAsia="Book Antiqua" w:hAnsi="Book Antiqua" w:cs="Book Antiqua"/>
          <w:color w:val="000000"/>
        </w:rPr>
        <w:t>Genome-wide association studies</w:t>
      </w:r>
      <w:r w:rsidR="00CE77ED" w:rsidRPr="00EA287A">
        <w:rPr>
          <w:rFonts w:ascii="Book Antiqua" w:eastAsia="Book Antiqua" w:hAnsi="Book Antiqua" w:cs="Book Antiqua"/>
          <w:color w:val="000000"/>
        </w:rPr>
        <w:t xml:space="preserve">, and </w:t>
      </w:r>
      <w:r w:rsidRPr="00EA287A">
        <w:rPr>
          <w:rFonts w:ascii="Book Antiqua" w:eastAsia="Book Antiqua" w:hAnsi="Book Antiqua" w:cs="Book Antiqua"/>
          <w:color w:val="000000"/>
        </w:rPr>
        <w:t>phenome-wide association studies</w:t>
      </w:r>
      <w:r w:rsidR="00CE77ED" w:rsidRPr="00EA287A">
        <w:rPr>
          <w:rFonts w:ascii="Book Antiqua" w:eastAsia="Book Antiqua" w:hAnsi="Book Antiqua" w:cs="Book Antiqua"/>
          <w:color w:val="000000"/>
        </w:rPr>
        <w:t xml:space="preserve"> based on the general population and explored whether variants associated with NAFLD also present association</w:t>
      </w:r>
      <w:r w:rsidR="004C2120">
        <w:rPr>
          <w:rFonts w:ascii="Book Antiqua" w:eastAsia="Book Antiqua" w:hAnsi="Book Antiqua" w:cs="Book Antiqua"/>
          <w:color w:val="000000"/>
        </w:rPr>
        <w:t>s</w:t>
      </w:r>
      <w:r w:rsidR="00CE77ED" w:rsidRPr="00EA287A">
        <w:rPr>
          <w:rFonts w:ascii="Book Antiqua" w:eastAsia="Book Antiqua" w:hAnsi="Book Antiqua" w:cs="Book Antiqua"/>
          <w:color w:val="000000"/>
        </w:rPr>
        <w:t xml:space="preserve"> with blood cell-related traits. Next, we applied systems biology approaches to assess the potential biological connection/s between genes that predispose affected individuals to NAFLD and nonalcoholic steatohepatitis, and genes that modulate hematological</w:t>
      </w:r>
      <w:r w:rsidR="004C2120">
        <w:rPr>
          <w:rFonts w:ascii="Book Antiqua" w:eastAsia="Book Antiqua" w:hAnsi="Book Antiqua" w:cs="Book Antiqua"/>
          <w:color w:val="000000"/>
        </w:rPr>
        <w:t>-</w:t>
      </w:r>
      <w:r w:rsidR="00CE77ED" w:rsidRPr="00EA287A">
        <w:rPr>
          <w:rFonts w:ascii="Book Antiqua" w:eastAsia="Book Antiqua" w:hAnsi="Book Antiqua" w:cs="Book Antiqua"/>
          <w:color w:val="000000"/>
        </w:rPr>
        <w:t>related traits—specifically platelet count. We reasoned that this analysis would allow the identification of potential molecular mediators that link NAFLD with platelets.</w:t>
      </w:r>
      <w:r w:rsidR="009018B1"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 xml:space="preserve">Genes associated with platelet count are most highly expressed in the liver, followed by </w:t>
      </w:r>
      <w:r w:rsidR="004C2120">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 xml:space="preserve">pancreas, heart, and muscle. Conversely, genes associated with NAFLD presented high expression levels in </w:t>
      </w:r>
      <w:r w:rsidR="004C2120">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brain, lung, spleen, and colon. Functional mapping, gene prioritization, and functional analysis of the most significant loci (</w:t>
      </w:r>
      <w:r w:rsidR="00CE77ED" w:rsidRPr="00EA287A">
        <w:rPr>
          <w:rFonts w:ascii="Book Antiqua" w:eastAsia="Book Antiqua" w:hAnsi="Book Antiqua" w:cs="Book Antiqua"/>
          <w:i/>
          <w:caps/>
          <w:color w:val="000000"/>
        </w:rPr>
        <w:t>p</w:t>
      </w:r>
      <w:r w:rsidR="00AA24FE">
        <w:rPr>
          <w:rFonts w:ascii="Book Antiqua" w:eastAsia="Book Antiqua" w:hAnsi="Book Antiqua" w:cs="Book Antiqua"/>
          <w:i/>
          <w:caps/>
          <w:color w:val="000000"/>
        </w:rPr>
        <w:t xml:space="preserve"> </w:t>
      </w:r>
      <w:r w:rsidRPr="00EA287A">
        <w:rPr>
          <w:rFonts w:ascii="Book Antiqua" w:eastAsia="Book Antiqua" w:hAnsi="Book Antiqua" w:cs="Book Antiqua"/>
          <w:color w:val="000000"/>
        </w:rPr>
        <w:t>&lt;</w:t>
      </w:r>
      <w:r w:rsidR="00AA24FE">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1</w:t>
      </w:r>
      <w:r w:rsidRPr="00EA287A">
        <w:rPr>
          <w:rFonts w:ascii="Book Antiqua" w:eastAsia="Book Antiqua" w:hAnsi="Book Antiqua" w:cs="Book Antiqua"/>
          <w:color w:val="000000"/>
        </w:rPr>
        <w:t xml:space="preserve"> × 10</w:t>
      </w:r>
      <w:r w:rsidR="00CE77ED" w:rsidRPr="00EA287A">
        <w:rPr>
          <w:rFonts w:ascii="Book Antiqua" w:eastAsia="Book Antiqua" w:hAnsi="Book Antiqua" w:cs="Book Antiqua"/>
          <w:color w:val="000000"/>
          <w:vertAlign w:val="superscript"/>
        </w:rPr>
        <w:t>-8</w:t>
      </w:r>
      <w:r w:rsidR="00CE77ED" w:rsidRPr="00EA287A">
        <w:rPr>
          <w:rFonts w:ascii="Book Antiqua" w:eastAsia="Book Antiqua" w:hAnsi="Book Antiqua" w:cs="Book Antiqua"/>
          <w:color w:val="000000"/>
        </w:rPr>
        <w:t>) revealed that loci involved in the genetic modulation of platelet count presented significant enrichment in metabolic and energy balance pathways.</w:t>
      </w:r>
      <w:r w:rsidR="009018B1"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In conclusion, variants in genes influencing NAFLD exhibit pleiotropic associations with hematologic traits, particularly platelet count. Likewise, significant enrichment of related genes with variants influencing platelet traits was noted in met</w:t>
      </w:r>
      <w:r w:rsidRPr="00EA287A">
        <w:rPr>
          <w:rFonts w:ascii="Book Antiqua" w:eastAsia="Book Antiqua" w:hAnsi="Book Antiqua" w:cs="Book Antiqua"/>
          <w:color w:val="000000"/>
        </w:rPr>
        <w:t xml:space="preserve">abolic-related pathways. Hence, </w:t>
      </w:r>
      <w:r w:rsidR="00CE77ED" w:rsidRPr="00EA287A">
        <w:rPr>
          <w:rFonts w:ascii="Book Antiqua" w:eastAsia="Book Antiqua" w:hAnsi="Book Antiqua" w:cs="Book Antiqua"/>
          <w:color w:val="000000"/>
        </w:rPr>
        <w:t xml:space="preserve">this approach yields novel mechanistic insights into NAFLD pathogenesis. </w:t>
      </w:r>
    </w:p>
    <w:bookmarkEnd w:id="12"/>
    <w:bookmarkEnd w:id="13"/>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Key Words: </w:t>
      </w:r>
      <w:bookmarkStart w:id="14" w:name="OLE_LINK10"/>
      <w:bookmarkStart w:id="15" w:name="OLE_LINK11"/>
      <w:r w:rsidR="008A5C75" w:rsidRPr="00EA287A">
        <w:rPr>
          <w:rFonts w:ascii="Book Antiqua" w:eastAsia="Book Antiqua" w:hAnsi="Book Antiqua" w:cs="Book Antiqua"/>
          <w:color w:val="000000"/>
        </w:rPr>
        <w:t>Nonalcoholic fatty liver disease</w:t>
      </w:r>
      <w:r w:rsidRPr="00EA287A">
        <w:rPr>
          <w:rFonts w:ascii="Book Antiqua" w:eastAsia="Book Antiqua" w:hAnsi="Book Antiqua" w:cs="Book Antiqua"/>
          <w:color w:val="000000"/>
        </w:rPr>
        <w:t xml:space="preserve">; </w:t>
      </w:r>
      <w:r w:rsidR="008A5C75" w:rsidRPr="00EA287A">
        <w:rPr>
          <w:rFonts w:ascii="Book Antiqua" w:eastAsia="Book Antiqua" w:hAnsi="Book Antiqua" w:cs="Book Antiqua"/>
          <w:color w:val="000000"/>
        </w:rPr>
        <w:t>Nonalcoholic steatohepatitis</w:t>
      </w:r>
      <w:r w:rsidRPr="00EA287A">
        <w:rPr>
          <w:rFonts w:ascii="Book Antiqua" w:eastAsia="Book Antiqua" w:hAnsi="Book Antiqua" w:cs="Book Antiqua"/>
          <w:color w:val="000000"/>
        </w:rPr>
        <w:t>; Platelets; Leukocytes; Hematologic traits; Genetics</w:t>
      </w:r>
    </w:p>
    <w:bookmarkEnd w:id="14"/>
    <w:bookmarkEnd w:id="15"/>
    <w:p w:rsidR="00DC124A" w:rsidRDefault="00DC124A" w:rsidP="00DC124A">
      <w:pPr>
        <w:spacing w:line="360" w:lineRule="auto"/>
        <w:jc w:val="both"/>
        <w:rPr>
          <w:lang w:eastAsia="zh-CN"/>
        </w:rPr>
      </w:pPr>
    </w:p>
    <w:p w:rsidR="00DC124A" w:rsidRPr="00026CB8" w:rsidRDefault="00DC124A" w:rsidP="00DC124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Pr="00EA287A" w:rsidRDefault="00A77B3E" w:rsidP="00EA287A">
      <w:pPr>
        <w:snapToGrid w:val="0"/>
        <w:spacing w:line="360" w:lineRule="auto"/>
        <w:jc w:val="both"/>
        <w:rPr>
          <w:rFonts w:ascii="Book Antiqua" w:hAnsi="Book Antiqua"/>
          <w:color w:val="000000"/>
        </w:rPr>
      </w:pPr>
    </w:p>
    <w:p w:rsidR="000618FF" w:rsidRDefault="000618FF" w:rsidP="00EA287A">
      <w:pPr>
        <w:snapToGrid w:val="0"/>
        <w:spacing w:line="360" w:lineRule="auto"/>
        <w:jc w:val="both"/>
        <w:rPr>
          <w:rFonts w:ascii="Book Antiqua" w:eastAsiaTheme="minorEastAsia" w:hAnsi="Book Antiqua" w:cs="Book Antiqua" w:hint="eastAsia"/>
          <w:color w:val="000000"/>
          <w:lang w:eastAsia="zh-CN"/>
        </w:rPr>
      </w:pPr>
      <w:r w:rsidRPr="000618FF">
        <w:rPr>
          <w:rFonts w:ascii="Book Antiqua" w:eastAsiaTheme="minorEastAsia" w:hAnsi="Book Antiqua" w:cs="Book Antiqua" w:hint="eastAsia"/>
          <w:b/>
          <w:color w:val="000000"/>
          <w:lang w:eastAsia="zh-CN"/>
        </w:rPr>
        <w:t xml:space="preserve">Citation: </w:t>
      </w:r>
      <w:r w:rsidR="00CE77ED" w:rsidRPr="00EA287A">
        <w:rPr>
          <w:rFonts w:ascii="Book Antiqua" w:eastAsia="Book Antiqua" w:hAnsi="Book Antiqua" w:cs="Book Antiqua"/>
          <w:color w:val="000000"/>
        </w:rPr>
        <w:t xml:space="preserve">Pirola CJ, Salatino A, Sookoian S. Pleiotropy within gene variants associated with nonalcoholic fatty liver disease and traits of the hematopoietic system. </w:t>
      </w:r>
      <w:r w:rsidR="00CE77ED" w:rsidRPr="00EA287A">
        <w:rPr>
          <w:rFonts w:ascii="Book Antiqua" w:eastAsia="Book Antiqua" w:hAnsi="Book Antiqua" w:cs="Book Antiqua"/>
          <w:i/>
          <w:iCs/>
          <w:color w:val="000000"/>
        </w:rPr>
        <w:t>World J Gastroenterol</w:t>
      </w:r>
      <w:r w:rsidR="00CE77ED" w:rsidRPr="00EA287A">
        <w:rPr>
          <w:rFonts w:ascii="Book Antiqua" w:eastAsia="Book Antiqua" w:hAnsi="Book Antiqua" w:cs="Book Antiqua"/>
          <w:color w:val="000000"/>
        </w:rPr>
        <w:t xml:space="preserve"> </w:t>
      </w:r>
      <w:r w:rsidR="00A53AA7" w:rsidRPr="0032360E">
        <w:rPr>
          <w:rFonts w:ascii="Book Antiqua" w:eastAsia="Book Antiqua" w:hAnsi="Book Antiqua" w:cs="Book Antiqua"/>
          <w:color w:val="000000"/>
        </w:rPr>
        <w:t>202</w:t>
      </w:r>
      <w:r w:rsidR="00A53AA7">
        <w:rPr>
          <w:rFonts w:ascii="Book Antiqua" w:hAnsi="Book Antiqua" w:cs="Book Antiqua" w:hint="eastAsia"/>
          <w:color w:val="000000"/>
          <w:lang w:eastAsia="zh-CN"/>
        </w:rPr>
        <w:t>1</w:t>
      </w:r>
      <w:r w:rsidR="00A53AA7" w:rsidRPr="0032360E">
        <w:rPr>
          <w:rFonts w:ascii="Book Antiqua" w:eastAsia="Book Antiqua" w:hAnsi="Book Antiqua" w:cs="Book Antiqua"/>
          <w:color w:val="000000"/>
        </w:rPr>
        <w:t>; 2</w:t>
      </w:r>
      <w:r w:rsidR="00A53AA7">
        <w:rPr>
          <w:rFonts w:ascii="Book Antiqua" w:hAnsi="Book Antiqua" w:cs="Book Antiqua" w:hint="eastAsia"/>
          <w:color w:val="000000"/>
          <w:lang w:eastAsia="zh-CN"/>
        </w:rPr>
        <w:t>7</w:t>
      </w:r>
      <w:r w:rsidR="00A53AA7" w:rsidRPr="0032360E">
        <w:rPr>
          <w:rFonts w:ascii="Book Antiqua" w:eastAsia="Book Antiqua" w:hAnsi="Book Antiqua" w:cs="Book Antiqua"/>
          <w:color w:val="000000"/>
        </w:rPr>
        <w:t>(</w:t>
      </w:r>
      <w:r w:rsidR="00A53AA7">
        <w:rPr>
          <w:rFonts w:ascii="Book Antiqua" w:hAnsi="Book Antiqua" w:cs="Book Antiqua" w:hint="eastAsia"/>
          <w:color w:val="000000"/>
          <w:lang w:eastAsia="zh-CN"/>
        </w:rPr>
        <w:t>4</w:t>
      </w:r>
      <w:r w:rsidR="00A53AA7" w:rsidRPr="0032360E">
        <w:rPr>
          <w:rFonts w:ascii="Book Antiqua" w:eastAsia="Book Antiqua" w:hAnsi="Book Antiqua" w:cs="Book Antiqua"/>
          <w:color w:val="000000"/>
        </w:rPr>
        <w:t xml:space="preserve">): </w:t>
      </w:r>
      <w:r w:rsidR="00E05664" w:rsidRPr="00E05664">
        <w:rPr>
          <w:rFonts w:ascii="Book Antiqua" w:hAnsi="Book Antiqua" w:cs="Book Antiqua"/>
          <w:color w:val="000000"/>
          <w:lang w:eastAsia="zh-CN"/>
        </w:rPr>
        <w:t>305-320</w:t>
      </w:r>
      <w:r w:rsidR="00A53AA7" w:rsidRPr="0032360E">
        <w:rPr>
          <w:rFonts w:ascii="Book Antiqua" w:eastAsia="Book Antiqua" w:hAnsi="Book Antiqua" w:cs="Book Antiqua"/>
          <w:color w:val="000000"/>
        </w:rPr>
        <w:t xml:space="preserve">  </w:t>
      </w:r>
    </w:p>
    <w:p w:rsidR="000618FF" w:rsidRDefault="00A53AA7" w:rsidP="00EA287A">
      <w:pPr>
        <w:snapToGrid w:val="0"/>
        <w:spacing w:line="360" w:lineRule="auto"/>
        <w:jc w:val="both"/>
        <w:rPr>
          <w:rFonts w:ascii="Book Antiqua" w:eastAsiaTheme="minorEastAsia" w:hAnsi="Book Antiqua" w:cs="Book Antiqua" w:hint="eastAsia"/>
          <w:color w:val="000000"/>
          <w:lang w:eastAsia="zh-CN"/>
        </w:rPr>
      </w:pPr>
      <w:r w:rsidRPr="000618FF">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4</w:t>
      </w:r>
      <w:r w:rsidRPr="0032360E">
        <w:rPr>
          <w:rFonts w:ascii="Book Antiqua" w:eastAsia="Book Antiqua" w:hAnsi="Book Antiqua" w:cs="Book Antiqua"/>
          <w:color w:val="000000"/>
        </w:rPr>
        <w:t>/</w:t>
      </w:r>
      <w:r w:rsidR="00E05664">
        <w:rPr>
          <w:rFonts w:ascii="Book Antiqua" w:hAnsi="Book Antiqua" w:cs="Book Antiqua" w:hint="eastAsia"/>
          <w:color w:val="000000"/>
          <w:lang w:eastAsia="zh-CN"/>
        </w:rPr>
        <w:t>305</w:t>
      </w:r>
      <w:r w:rsidRPr="0032360E">
        <w:rPr>
          <w:rFonts w:ascii="Book Antiqua" w:eastAsia="Book Antiqua" w:hAnsi="Book Antiqua" w:cs="Book Antiqua"/>
          <w:color w:val="000000"/>
        </w:rPr>
        <w:t xml:space="preserve">.htm  </w:t>
      </w:r>
    </w:p>
    <w:p w:rsidR="00A77B3E" w:rsidRPr="00EA287A" w:rsidRDefault="00A53AA7" w:rsidP="00EA287A">
      <w:pPr>
        <w:snapToGrid w:val="0"/>
        <w:spacing w:line="360" w:lineRule="auto"/>
        <w:jc w:val="both"/>
        <w:rPr>
          <w:rFonts w:ascii="Book Antiqua" w:hAnsi="Book Antiqua"/>
          <w:color w:val="000000"/>
        </w:rPr>
      </w:pPr>
      <w:r w:rsidRPr="000618FF">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4</w:t>
      </w:r>
      <w:r w:rsidRPr="0032360E">
        <w:rPr>
          <w:rFonts w:ascii="Book Antiqua" w:eastAsia="Book Antiqua" w:hAnsi="Book Antiqua" w:cs="Book Antiqua"/>
          <w:color w:val="000000"/>
        </w:rPr>
        <w:t>.</w:t>
      </w:r>
      <w:r w:rsidR="00EA334F">
        <w:rPr>
          <w:rFonts w:ascii="Book Antiqua" w:hAnsi="Book Antiqua" w:cs="Book Antiqua" w:hint="eastAsia"/>
          <w:color w:val="000000"/>
          <w:lang w:eastAsia="zh-CN"/>
        </w:rPr>
        <w:t>305</w:t>
      </w:r>
    </w:p>
    <w:p w:rsidR="00A77B3E" w:rsidRPr="00EA287A" w:rsidRDefault="00A77B3E" w:rsidP="00EA287A">
      <w:pPr>
        <w:snapToGrid w:val="0"/>
        <w:spacing w:line="360" w:lineRule="auto"/>
        <w:jc w:val="both"/>
        <w:rPr>
          <w:rFonts w:ascii="Book Antiqua" w:hAnsi="Book Antiqua"/>
          <w:color w:val="000000"/>
        </w:rPr>
      </w:pPr>
    </w:p>
    <w:p w:rsidR="00A77B3E" w:rsidRDefault="00CE77ED" w:rsidP="00EA287A">
      <w:pPr>
        <w:snapToGrid w:val="0"/>
        <w:spacing w:line="360" w:lineRule="auto"/>
        <w:jc w:val="both"/>
        <w:rPr>
          <w:rFonts w:ascii="Book Antiqua" w:eastAsiaTheme="minorEastAsia" w:hAnsi="Book Antiqua" w:cs="Book Antiqua"/>
          <w:color w:val="000000"/>
          <w:lang w:eastAsia="zh-CN"/>
        </w:rPr>
      </w:pPr>
      <w:r w:rsidRPr="00EA287A">
        <w:rPr>
          <w:rFonts w:ascii="Book Antiqua" w:eastAsia="Book Antiqua" w:hAnsi="Book Antiqua" w:cs="Book Antiqua"/>
          <w:b/>
          <w:bCs/>
          <w:color w:val="000000"/>
        </w:rPr>
        <w:t xml:space="preserve">Core Tip: </w:t>
      </w:r>
      <w:bookmarkStart w:id="16" w:name="OLE_LINK12"/>
      <w:bookmarkStart w:id="17" w:name="OLE_LINK13"/>
      <w:r w:rsidRPr="00EA287A">
        <w:rPr>
          <w:rFonts w:ascii="Book Antiqua" w:eastAsia="Book Antiqua" w:hAnsi="Book Antiqua" w:cs="Book Antiqua"/>
          <w:color w:val="000000"/>
        </w:rPr>
        <w:t xml:space="preserve">Pleiotropy within variants associated with hematologic traits and </w:t>
      </w:r>
      <w:r w:rsidR="008A5C75" w:rsidRPr="00EA287A">
        <w:rPr>
          <w:rFonts w:ascii="Book Antiqua" w:eastAsia="Book Antiqua" w:hAnsi="Book Antiqua" w:cs="Book Antiqua"/>
          <w:color w:val="000000"/>
        </w:rPr>
        <w:t>nonalcoholic fatty liver disease</w:t>
      </w:r>
      <w:r w:rsidRPr="00EA287A">
        <w:rPr>
          <w:rFonts w:ascii="Book Antiqua" w:eastAsia="Book Antiqua" w:hAnsi="Book Antiqua" w:cs="Book Antiqua"/>
          <w:color w:val="000000"/>
        </w:rPr>
        <w:t>.</w:t>
      </w:r>
    </w:p>
    <w:p w:rsidR="00A26D23" w:rsidRPr="00A26D23" w:rsidRDefault="00A26D23" w:rsidP="00EA287A">
      <w:pPr>
        <w:snapToGrid w:val="0"/>
        <w:spacing w:line="360" w:lineRule="auto"/>
        <w:jc w:val="both"/>
        <w:rPr>
          <w:rFonts w:ascii="Book Antiqua" w:eastAsiaTheme="minorEastAsia" w:hAnsi="Book Antiqua"/>
          <w:color w:val="000000"/>
          <w:lang w:eastAsia="zh-CN"/>
        </w:rPr>
      </w:pPr>
    </w:p>
    <w:bookmarkEnd w:id="16"/>
    <w:bookmarkEnd w:id="17"/>
    <w:p w:rsidR="008A5C75" w:rsidRPr="00EA287A" w:rsidRDefault="008A5C75" w:rsidP="00EA287A">
      <w:pPr>
        <w:snapToGrid w:val="0"/>
        <w:spacing w:line="360" w:lineRule="auto"/>
        <w:jc w:val="both"/>
        <w:rPr>
          <w:rFonts w:ascii="Book Antiqua" w:hAnsi="Book Antiqua"/>
          <w:color w:val="000000"/>
        </w:rPr>
      </w:pPr>
      <w:r w:rsidRPr="00EA287A">
        <w:rPr>
          <w:rFonts w:ascii="Book Antiqua" w:hAnsi="Book Antiqua"/>
          <w:color w:val="000000"/>
        </w:rPr>
        <w:br w:type="page"/>
      </w:r>
      <w:r w:rsidR="00CE77ED" w:rsidRPr="00EA287A">
        <w:rPr>
          <w:rFonts w:ascii="Book Antiqua" w:eastAsia="Book Antiqua" w:hAnsi="Book Antiqua" w:cs="Book Antiqua"/>
          <w:b/>
          <w:caps/>
          <w:color w:val="000000"/>
          <w:u w:val="single"/>
        </w:rPr>
        <w:t>INTRODUCTION</w:t>
      </w:r>
    </w:p>
    <w:p w:rsidR="00A77B3E" w:rsidRPr="00EA287A" w:rsidRDefault="00CE77ED" w:rsidP="00EA287A">
      <w:pPr>
        <w:snapToGrid w:val="0"/>
        <w:spacing w:line="360" w:lineRule="auto"/>
        <w:jc w:val="both"/>
        <w:rPr>
          <w:rFonts w:ascii="Book Antiqua" w:hAnsi="Book Antiqua"/>
          <w:b/>
          <w:color w:val="000000"/>
        </w:rPr>
      </w:pPr>
      <w:bookmarkStart w:id="18" w:name="OLE_LINK20"/>
      <w:bookmarkStart w:id="19" w:name="OLE_LINK21"/>
      <w:r w:rsidRPr="00EA287A">
        <w:rPr>
          <w:rFonts w:ascii="Book Antiqua" w:eastAsia="Book Antiqua" w:hAnsi="Book Antiqua" w:cs="Book Antiqua"/>
          <w:b/>
          <w:bCs/>
          <w:i/>
          <w:iCs/>
          <w:color w:val="000000"/>
        </w:rPr>
        <w:t xml:space="preserve">Nonalcoholic fatty liver disease and </w:t>
      </w:r>
      <w:r w:rsidRPr="00EA287A">
        <w:rPr>
          <w:rFonts w:ascii="Book Antiqua" w:eastAsia="Book Antiqua" w:hAnsi="Book Antiqua" w:cs="Book Antiqua"/>
          <w:b/>
          <w:i/>
          <w:iCs/>
          <w:color w:val="000000"/>
        </w:rPr>
        <w:t>pleiotropic associations</w:t>
      </w:r>
    </w:p>
    <w:p w:rsidR="008A5C75"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Nonalcoholic fatty liver disease (NAFLD) is regarded as the most prevalent chronic liver disease</w:t>
      </w:r>
      <w:r w:rsidRPr="00EA287A">
        <w:rPr>
          <w:rFonts w:ascii="Book Antiqua" w:eastAsia="Book Antiqua" w:hAnsi="Book Antiqua" w:cs="Book Antiqua"/>
          <w:color w:val="000000"/>
          <w:vertAlign w:val="superscript"/>
        </w:rPr>
        <w:t>[1]</w:t>
      </w:r>
      <w:r w:rsidRPr="00EA287A">
        <w:rPr>
          <w:rFonts w:ascii="Book Antiqua" w:eastAsia="Book Antiqua" w:hAnsi="Book Antiqua" w:cs="Book Antiqua"/>
          <w:color w:val="000000"/>
        </w:rPr>
        <w:t xml:space="preserve">. </w:t>
      </w:r>
      <w:r w:rsidR="00FB71D7">
        <w:rPr>
          <w:rFonts w:ascii="Book Antiqua" w:eastAsia="Book Antiqua" w:hAnsi="Book Antiqua" w:cs="Book Antiqua"/>
          <w:color w:val="000000"/>
        </w:rPr>
        <w:t>A w</w:t>
      </w:r>
      <w:r w:rsidRPr="00EA287A">
        <w:rPr>
          <w:rFonts w:ascii="Book Antiqua" w:eastAsia="Book Antiqua" w:hAnsi="Book Antiqua" w:cs="Book Antiqua"/>
          <w:color w:val="000000"/>
        </w:rPr>
        <w:t xml:space="preserve">orldwide </w:t>
      </w:r>
      <w:r w:rsidR="00FB71D7">
        <w:rPr>
          <w:rFonts w:ascii="Book Antiqua" w:eastAsia="Book Antiqua" w:hAnsi="Book Antiqua" w:cs="Book Antiqua"/>
          <w:color w:val="000000"/>
        </w:rPr>
        <w:t>increase in NAFLD</w:t>
      </w:r>
      <w:r w:rsidRPr="00EA287A">
        <w:rPr>
          <w:rFonts w:ascii="Book Antiqua" w:eastAsia="Book Antiqua" w:hAnsi="Book Antiqua" w:cs="Book Antiqua"/>
          <w:color w:val="000000"/>
        </w:rPr>
        <w:t xml:space="preserve"> prevalence is acknowledged not only in </w:t>
      </w:r>
      <w:r w:rsidR="00FB71D7">
        <w:rPr>
          <w:rFonts w:ascii="Book Antiqua" w:eastAsia="Book Antiqua" w:hAnsi="Book Antiqua" w:cs="Book Antiqua"/>
          <w:color w:val="000000"/>
        </w:rPr>
        <w:t xml:space="preserve">the </w:t>
      </w:r>
      <w:r w:rsidRPr="00EA287A">
        <w:rPr>
          <w:rFonts w:ascii="Book Antiqua" w:eastAsia="Book Antiqua" w:hAnsi="Book Antiqua" w:cs="Book Antiqua"/>
          <w:color w:val="000000"/>
        </w:rPr>
        <w:t xml:space="preserve">adult but also </w:t>
      </w:r>
      <w:r w:rsidR="00FB71D7">
        <w:rPr>
          <w:rFonts w:ascii="Book Antiqua" w:eastAsia="Book Antiqua" w:hAnsi="Book Antiqua" w:cs="Book Antiqua"/>
          <w:color w:val="000000"/>
        </w:rPr>
        <w:t xml:space="preserve">the </w:t>
      </w:r>
      <w:r w:rsidRPr="00EA287A">
        <w:rPr>
          <w:rFonts w:ascii="Book Antiqua" w:eastAsia="Book Antiqua" w:hAnsi="Book Antiqua" w:cs="Book Antiqua"/>
          <w:color w:val="000000"/>
        </w:rPr>
        <w:t>pediatric population</w:t>
      </w:r>
      <w:r w:rsidRPr="00EA287A">
        <w:rPr>
          <w:rFonts w:ascii="Book Antiqua" w:eastAsia="Book Antiqua" w:hAnsi="Book Antiqua" w:cs="Book Antiqua"/>
          <w:color w:val="000000"/>
          <w:vertAlign w:val="superscript"/>
        </w:rPr>
        <w:t>[1]</w:t>
      </w:r>
      <w:r w:rsidRPr="00EA287A">
        <w:rPr>
          <w:rFonts w:ascii="Book Antiqua" w:eastAsia="Book Antiqua" w:hAnsi="Book Antiqua" w:cs="Book Antiqua"/>
          <w:color w:val="000000"/>
        </w:rPr>
        <w:t xml:space="preserve">. Consequently, NAFLD has become a serious health issue </w:t>
      </w:r>
      <w:r w:rsidR="007F4A31">
        <w:rPr>
          <w:rFonts w:ascii="Book Antiqua" w:eastAsia="Book Antiqua" w:hAnsi="Book Antiqua" w:cs="Book Antiqua"/>
          <w:color w:val="000000"/>
        </w:rPr>
        <w:t>on</w:t>
      </w:r>
      <w:r w:rsidRPr="00EA287A">
        <w:rPr>
          <w:rFonts w:ascii="Book Antiqua" w:eastAsia="Book Antiqua" w:hAnsi="Book Antiqua" w:cs="Book Antiqua"/>
          <w:color w:val="000000"/>
        </w:rPr>
        <w:t xml:space="preserve"> a global scale.</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Like many other complex diseases, NAFLD develops due to the combined effect of environmental and genetic factors</w:t>
      </w:r>
      <w:r w:rsidRPr="00EA287A">
        <w:rPr>
          <w:rFonts w:ascii="Book Antiqua" w:eastAsia="Book Antiqua" w:hAnsi="Book Antiqua" w:cs="Book Antiqua"/>
          <w:color w:val="000000"/>
          <w:vertAlign w:val="superscript"/>
        </w:rPr>
        <w:t>[2-4]</w:t>
      </w:r>
      <w:r w:rsidRPr="00EA287A">
        <w:rPr>
          <w:rFonts w:ascii="Book Antiqua" w:eastAsia="Book Antiqua" w:hAnsi="Book Antiqua" w:cs="Book Antiqua"/>
          <w:color w:val="000000"/>
        </w:rPr>
        <w:t>. NAFLD presents phenotypic complexity and inter-individual variability, implying that its natural course is characterized b</w:t>
      </w:r>
      <w:r w:rsidR="00647BE1" w:rsidRPr="00EA287A">
        <w:rPr>
          <w:rFonts w:ascii="Book Antiqua" w:eastAsia="Book Antiqua" w:hAnsi="Book Antiqua" w:cs="Book Antiqua"/>
          <w:color w:val="000000"/>
        </w:rPr>
        <w:t>y different histological stages-</w:t>
      </w:r>
      <w:r w:rsidRPr="00EA287A">
        <w:rPr>
          <w:rFonts w:ascii="Book Antiqua" w:eastAsia="Book Antiqua" w:hAnsi="Book Antiqua" w:cs="Book Antiqua"/>
          <w:color w:val="000000"/>
        </w:rPr>
        <w:t>from simple fat accumulation to steatohepatitis (NASH), cirrhosis, and eventually to hepatocellular carcinoma</w:t>
      </w:r>
      <w:r w:rsidRPr="00EA287A">
        <w:rPr>
          <w:rFonts w:ascii="Book Antiqua" w:eastAsia="Book Antiqua" w:hAnsi="Book Antiqua" w:cs="Book Antiqua"/>
          <w:color w:val="000000"/>
          <w:vertAlign w:val="superscript"/>
        </w:rPr>
        <w:t>[1]</w:t>
      </w:r>
      <w:r w:rsidRPr="00EA287A">
        <w:rPr>
          <w:rFonts w:ascii="Book Antiqua" w:eastAsia="Book Antiqua" w:hAnsi="Book Antiqua" w:cs="Book Antiqua"/>
          <w:color w:val="000000"/>
        </w:rPr>
        <w:t>—and considerable variability in disease progression exists among affected patients. One of the proposed factors contributing to the observed inter-patient differences in the disease prognosis and severity is genetic susceptibility</w:t>
      </w:r>
      <w:r w:rsidRPr="00EA287A">
        <w:rPr>
          <w:rFonts w:ascii="Book Antiqua" w:eastAsia="Book Antiqua" w:hAnsi="Book Antiqua" w:cs="Book Antiqua"/>
          <w:color w:val="000000"/>
          <w:vertAlign w:val="superscript"/>
        </w:rPr>
        <w:t>[2-4]</w:t>
      </w:r>
      <w:r w:rsidRPr="00EA287A">
        <w:rPr>
          <w:rFonts w:ascii="Book Antiqua" w:eastAsia="Book Antiqua" w:hAnsi="Book Antiqua" w:cs="Book Antiqua"/>
          <w:color w:val="000000"/>
        </w:rPr>
        <w:t xml:space="preserve">, which might explain up to </w:t>
      </w:r>
      <w:r w:rsidR="008A5C75" w:rsidRPr="00EA287A">
        <w:rPr>
          <w:rFonts w:ascii="Book Antiqua" w:eastAsia="Book Antiqua" w:hAnsi="Book Antiqua" w:cs="Book Antiqua"/>
          <w:color w:val="000000"/>
        </w:rPr>
        <w:t xml:space="preserve">approximately </w:t>
      </w:r>
      <w:r w:rsidRPr="00EA287A">
        <w:rPr>
          <w:rFonts w:ascii="Book Antiqua" w:eastAsia="Book Antiqua" w:hAnsi="Book Antiqua" w:cs="Book Antiqua"/>
          <w:color w:val="000000"/>
        </w:rPr>
        <w:t>20% of the disease variance</w:t>
      </w:r>
      <w:r w:rsidRPr="00EA287A">
        <w:rPr>
          <w:rFonts w:ascii="Book Antiqua" w:eastAsia="Book Antiqua" w:hAnsi="Book Antiqua" w:cs="Book Antiqua"/>
          <w:color w:val="000000"/>
          <w:vertAlign w:val="superscript"/>
        </w:rPr>
        <w:t>[5]</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Furthermore, NAFLD </w:t>
      </w:r>
      <w:r w:rsidR="00FB71D7">
        <w:rPr>
          <w:rFonts w:ascii="Book Antiqua" w:eastAsia="Book Antiqua" w:hAnsi="Book Antiqua" w:cs="Book Antiqua"/>
          <w:color w:val="000000"/>
        </w:rPr>
        <w:t>has</w:t>
      </w:r>
      <w:r w:rsidRPr="00EA287A">
        <w:rPr>
          <w:rFonts w:ascii="Book Antiqua" w:eastAsia="Book Antiqua" w:hAnsi="Book Antiqua" w:cs="Book Antiqua"/>
          <w:color w:val="000000"/>
        </w:rPr>
        <w:t xml:space="preserve"> not only </w:t>
      </w:r>
      <w:r w:rsidR="00FB71D7">
        <w:rPr>
          <w:rFonts w:ascii="Book Antiqua" w:eastAsia="Book Antiqua" w:hAnsi="Book Antiqua" w:cs="Book Antiqua"/>
          <w:color w:val="000000"/>
        </w:rPr>
        <w:t xml:space="preserve">a </w:t>
      </w:r>
      <w:r w:rsidRPr="00EA287A">
        <w:rPr>
          <w:rFonts w:ascii="Book Antiqua" w:eastAsia="Book Antiqua" w:hAnsi="Book Antiqua" w:cs="Book Antiqua"/>
          <w:color w:val="000000"/>
        </w:rPr>
        <w:t>high degree of comorbidity with disorders of the metabolic syndrome, including type 2 diabetes, obesity, and cardiovascular disease, but also shared disease mechanisms and disease pathways</w:t>
      </w:r>
      <w:r w:rsidRPr="00EA287A">
        <w:rPr>
          <w:rFonts w:ascii="Book Antiqua" w:eastAsia="Book Antiqua" w:hAnsi="Book Antiqua" w:cs="Book Antiqua"/>
          <w:color w:val="000000"/>
          <w:vertAlign w:val="superscript"/>
        </w:rPr>
        <w:t>[6]</w:t>
      </w:r>
      <w:r w:rsidRPr="00EA287A">
        <w:rPr>
          <w:rFonts w:ascii="Book Antiqua" w:eastAsia="Book Antiqua" w:hAnsi="Book Antiqua" w:cs="Book Antiqua"/>
          <w:color w:val="000000"/>
        </w:rPr>
        <w:t xml:space="preserve">. These comorbidities have </w:t>
      </w:r>
      <w:r w:rsidR="00FB71D7">
        <w:rPr>
          <w:rFonts w:ascii="Book Antiqua" w:eastAsia="Book Antiqua" w:hAnsi="Book Antiqua" w:cs="Book Antiqua"/>
          <w:color w:val="000000"/>
        </w:rPr>
        <w:t xml:space="preserve">a </w:t>
      </w:r>
      <w:r w:rsidRPr="00EA287A">
        <w:rPr>
          <w:rFonts w:ascii="Book Antiqua" w:eastAsia="Book Antiqua" w:hAnsi="Book Antiqua" w:cs="Book Antiqua"/>
          <w:color w:val="000000"/>
        </w:rPr>
        <w:t>strong negative impact on the course of NAFLD and vice versa, whereby the presence of NAFLD substantially modifies the course and prognosis of metabolic syndrome-associated diseases</w:t>
      </w:r>
      <w:r w:rsidRPr="00EA287A">
        <w:rPr>
          <w:rFonts w:ascii="Book Antiqua" w:eastAsia="Book Antiqua" w:hAnsi="Book Antiqua" w:cs="Book Antiqua"/>
          <w:color w:val="000000"/>
          <w:vertAlign w:val="superscript"/>
        </w:rPr>
        <w:t>[6]</w:t>
      </w:r>
      <w:r w:rsidRPr="00EA287A">
        <w:rPr>
          <w:rFonts w:ascii="Book Antiqua" w:eastAsia="Book Antiqua" w:hAnsi="Book Antiqua" w:cs="Book Antiqua"/>
          <w:color w:val="000000"/>
        </w:rPr>
        <w:t xml:space="preserve">. More importantly, the impact of long-term consequences of these comorbidities on cardiovascular health is, at least in part, independent of the presence of general obesity. In fact, it was shown that lean patients with NAFLD </w:t>
      </w:r>
      <w:r w:rsidR="00FB71D7">
        <w:rPr>
          <w:rFonts w:ascii="Book Antiqua" w:eastAsia="Book Antiqua" w:hAnsi="Book Antiqua" w:cs="Book Antiqua"/>
          <w:color w:val="000000"/>
        </w:rPr>
        <w:t>have</w:t>
      </w:r>
      <w:r w:rsidRPr="00EA287A">
        <w:rPr>
          <w:rFonts w:ascii="Book Antiqua" w:eastAsia="Book Antiqua" w:hAnsi="Book Antiqua" w:cs="Book Antiqua"/>
          <w:color w:val="000000"/>
        </w:rPr>
        <w:t xml:space="preserve"> an altered metabolic profile mostly related </w:t>
      </w:r>
      <w:r w:rsidR="00FB71D7">
        <w:rPr>
          <w:rFonts w:ascii="Book Antiqua" w:eastAsia="Book Antiqua" w:hAnsi="Book Antiqua" w:cs="Book Antiqua"/>
          <w:color w:val="000000"/>
        </w:rPr>
        <w:t>to</w:t>
      </w:r>
      <w:r w:rsidRPr="00EA287A">
        <w:rPr>
          <w:rFonts w:ascii="Book Antiqua" w:eastAsia="Book Antiqua" w:hAnsi="Book Antiqua" w:cs="Book Antiqua"/>
          <w:color w:val="000000"/>
        </w:rPr>
        <w:t xml:space="preserve"> increased visceral adiposity that predispose them to cardiovascular risk</w:t>
      </w:r>
      <w:r w:rsidR="00FB71D7">
        <w:rPr>
          <w:rFonts w:ascii="Book Antiqua" w:eastAsia="Book Antiqua" w:hAnsi="Book Antiqua" w:cs="Book Antiqua"/>
          <w:color w:val="000000"/>
        </w:rPr>
        <w:t>s</w:t>
      </w:r>
      <w:r w:rsidRPr="00EA287A">
        <w:rPr>
          <w:rFonts w:ascii="Book Antiqua" w:eastAsia="Book Antiqua" w:hAnsi="Book Antiqua" w:cs="Book Antiqua"/>
          <w:color w:val="000000"/>
          <w:vertAlign w:val="superscript"/>
        </w:rPr>
        <w:t>[7]</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Notably, knowledge gained from genome-wide and</w:t>
      </w:r>
      <w:r w:rsidR="008A5C75" w:rsidRPr="00EA287A">
        <w:rPr>
          <w:rFonts w:ascii="Book Antiqua" w:eastAsia="Book Antiqua" w:hAnsi="Book Antiqua" w:cs="Book Antiqua"/>
          <w:color w:val="000000"/>
        </w:rPr>
        <w:t xml:space="preserve"> exon-wide association studies [Genome-wide association studies (</w:t>
      </w:r>
      <w:r w:rsidRPr="00EA287A">
        <w:rPr>
          <w:rFonts w:ascii="Book Antiqua" w:eastAsia="Book Antiqua" w:hAnsi="Book Antiqua" w:cs="Book Antiqua"/>
          <w:color w:val="000000"/>
        </w:rPr>
        <w:t>GWAS</w:t>
      </w:r>
      <w:r w:rsidR="008A5C75" w:rsidRPr="00EA287A">
        <w:rPr>
          <w:rFonts w:ascii="Book Antiqua" w:eastAsia="Book Antiqua" w:hAnsi="Book Antiqua" w:cs="Book Antiqua"/>
          <w:color w:val="000000"/>
        </w:rPr>
        <w:t>) and EWAS, respectively]</w:t>
      </w:r>
      <w:r w:rsidRPr="00EA287A">
        <w:rPr>
          <w:rFonts w:ascii="Book Antiqua" w:eastAsia="Book Antiqua" w:hAnsi="Book Antiqua" w:cs="Book Antiqua"/>
          <w:color w:val="000000"/>
        </w:rPr>
        <w:t xml:space="preserve"> of complex diseases, including NAFLD, shows that a large number of single </w:t>
      </w:r>
      <w:r w:rsidR="008A5C75" w:rsidRPr="00EA287A">
        <w:rPr>
          <w:rFonts w:ascii="Book Antiqua" w:eastAsia="Book Antiqua" w:hAnsi="Book Antiqua" w:cs="Book Antiqua"/>
          <w:color w:val="000000"/>
        </w:rPr>
        <w:t>nucleotide polymorphisms</w:t>
      </w:r>
      <w:r w:rsidRPr="00EA287A">
        <w:rPr>
          <w:rFonts w:ascii="Book Antiqua" w:eastAsia="Book Antiqua" w:hAnsi="Book Antiqua" w:cs="Book Antiqua"/>
          <w:color w:val="000000"/>
        </w:rPr>
        <w:t xml:space="preserve"> </w:t>
      </w:r>
      <w:r w:rsidR="00FB71D7">
        <w:rPr>
          <w:rFonts w:ascii="Book Antiqua" w:eastAsia="Book Antiqua" w:hAnsi="Book Antiqua" w:cs="Book Antiqua"/>
          <w:color w:val="000000"/>
        </w:rPr>
        <w:t>are</w:t>
      </w:r>
      <w:r w:rsidRPr="00EA287A">
        <w:rPr>
          <w:rFonts w:ascii="Book Antiqua" w:eastAsia="Book Antiqua" w:hAnsi="Book Antiqua" w:cs="Book Antiqua"/>
          <w:color w:val="000000"/>
        </w:rPr>
        <w:t xml:space="preserve"> implicated in the susceptibility of multiple traits, which is known as pleiotropy. Phenome-wide association studies (PheWAS) that exploit a significant amount of clinical characteristics gathered mostly from electronic clinical records have thus become a powerful strategy for uncovering pleiotropy.</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Among the many traits explored to date in large GWAS/EWAS and PheWAS, including disease traits and biochemical parameters, pleiotropy within gene variants associated with NAFLD and biochemical traits of the hematopoietic system is remarkably consistent across different datasets, specifically those concerning platelet count and platelet volume</w:t>
      </w:r>
      <w:r w:rsidRPr="00EA287A">
        <w:rPr>
          <w:rFonts w:ascii="Book Antiqua" w:eastAsia="Book Antiqua" w:hAnsi="Book Antiqua" w:cs="Book Antiqua"/>
          <w:color w:val="000000"/>
          <w:vertAlign w:val="superscript"/>
        </w:rPr>
        <w:t>[8-10]</w:t>
      </w:r>
      <w:r w:rsidRPr="00EA287A">
        <w:rPr>
          <w:rFonts w:ascii="Book Antiqua" w:eastAsia="Book Antiqua" w:hAnsi="Book Antiqua" w:cs="Book Antiqua"/>
          <w:color w:val="000000"/>
        </w:rPr>
        <w:t>. However, the mechanisms behind the biological connection between NAFLD and platelet-related traits remain poorly understood.</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Therefore, in this review, we focused on the analysis of pleiotropy within variants associated with biochemical hematologic traits and NAFLD. We took advantage of information retrieved from large public GWAS and PheWAS based on the general population and ex</w:t>
      </w:r>
      <w:r w:rsidR="00FB71D7">
        <w:rPr>
          <w:rFonts w:ascii="Book Antiqua" w:eastAsia="Book Antiqua" w:hAnsi="Book Antiqua" w:cs="Book Antiqua"/>
          <w:color w:val="000000"/>
        </w:rPr>
        <w:t>amined</w:t>
      </w:r>
      <w:r w:rsidRPr="00EA287A">
        <w:rPr>
          <w:rFonts w:ascii="Book Antiqua" w:eastAsia="Book Antiqua" w:hAnsi="Book Antiqua" w:cs="Book Antiqua"/>
          <w:color w:val="000000"/>
        </w:rPr>
        <w:t xml:space="preserve"> whether variants known to be associated with NAFLD also exhibit association</w:t>
      </w:r>
      <w:r w:rsidR="00FB71D7">
        <w:rPr>
          <w:rFonts w:ascii="Book Antiqua" w:eastAsia="Book Antiqua" w:hAnsi="Book Antiqua" w:cs="Book Antiqua"/>
          <w:color w:val="000000"/>
        </w:rPr>
        <w:t>s</w:t>
      </w:r>
      <w:r w:rsidRPr="00EA287A">
        <w:rPr>
          <w:rFonts w:ascii="Book Antiqua" w:eastAsia="Book Antiqua" w:hAnsi="Book Antiqua" w:cs="Book Antiqua"/>
          <w:color w:val="000000"/>
        </w:rPr>
        <w:t xml:space="preserve"> with blood cell-related traits, specifically platelet-related phenotypes. After collecting that information, we adopted systems biology approaches to assess the potential biological connection/s between genes that predispose to NAFLD and NASH, and genes that modulate related hematological traits, including platelet count and platelet crit. We reasoned that focusing on clinically meaningful traits for which association</w:t>
      </w:r>
      <w:r w:rsidR="00164464">
        <w:rPr>
          <w:rFonts w:ascii="Book Antiqua" w:eastAsia="Book Antiqua" w:hAnsi="Book Antiqua" w:cs="Book Antiqua"/>
          <w:color w:val="000000"/>
        </w:rPr>
        <w:t>s</w:t>
      </w:r>
      <w:r w:rsidRPr="00EA287A">
        <w:rPr>
          <w:rFonts w:ascii="Book Antiqua" w:eastAsia="Book Antiqua" w:hAnsi="Book Antiqua" w:cs="Book Antiqua"/>
          <w:color w:val="000000"/>
        </w:rPr>
        <w:t xml:space="preserve"> with liver disorders would be plausible from the biological perspective may help elucidate NAFLD biology. Likewise, these analyses would conceptually allow the identification of potential molecular mediators that link NAFLD with platelets.</w:t>
      </w:r>
    </w:p>
    <w:bookmarkEnd w:id="18"/>
    <w:bookmarkEnd w:id="19"/>
    <w:p w:rsidR="00A77B3E" w:rsidRPr="00EA287A" w:rsidRDefault="00A77B3E" w:rsidP="00EA287A">
      <w:pPr>
        <w:snapToGrid w:val="0"/>
        <w:spacing w:line="360" w:lineRule="auto"/>
        <w:jc w:val="both"/>
        <w:rPr>
          <w:rFonts w:ascii="Book Antiqua" w:hAnsi="Book Antiqua"/>
          <w:color w:val="000000"/>
        </w:rPr>
      </w:pPr>
    </w:p>
    <w:p w:rsidR="00A77B3E" w:rsidRPr="00EA287A" w:rsidRDefault="00343F0D" w:rsidP="00EA287A">
      <w:pPr>
        <w:snapToGrid w:val="0"/>
        <w:spacing w:line="360" w:lineRule="auto"/>
        <w:jc w:val="both"/>
        <w:rPr>
          <w:rFonts w:ascii="Book Antiqua" w:hAnsi="Book Antiqua"/>
          <w:color w:val="000000"/>
        </w:rPr>
      </w:pPr>
      <w:r w:rsidRPr="00343F0D">
        <w:rPr>
          <w:rFonts w:ascii="Book Antiqua" w:eastAsia="Book Antiqua" w:hAnsi="Book Antiqua" w:cs="Book Antiqua"/>
          <w:b/>
          <w:caps/>
          <w:color w:val="000000"/>
          <w:u w:val="single"/>
        </w:rPr>
        <w:t>NAFLD</w:t>
      </w:r>
      <w:r w:rsidR="00647BE1" w:rsidRPr="00EA287A">
        <w:rPr>
          <w:rFonts w:ascii="Book Antiqua" w:eastAsia="Book Antiqua" w:hAnsi="Book Antiqua" w:cs="Book Antiqua"/>
          <w:b/>
          <w:bCs/>
          <w:iCs/>
          <w:color w:val="000000"/>
          <w:u w:val="single"/>
        </w:rPr>
        <w:t xml:space="preserve"> AND </w:t>
      </w:r>
      <w:r w:rsidR="00647BE1" w:rsidRPr="00EA287A">
        <w:rPr>
          <w:rFonts w:ascii="Book Antiqua" w:eastAsia="Book Antiqua" w:hAnsi="Book Antiqua" w:cs="Book Antiqua"/>
          <w:b/>
          <w:iCs/>
          <w:color w:val="000000"/>
          <w:u w:val="single"/>
        </w:rPr>
        <w:t>HEMATOLOGICAL TRAITS</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Recent observations shed light on the concept that NAFLD not only co-exists with cardiovascular disease, including functional and structural myocardial abnormalities</w:t>
      </w:r>
      <w:r w:rsidRPr="00EA287A">
        <w:rPr>
          <w:rFonts w:ascii="Book Antiqua" w:eastAsia="Book Antiqua" w:hAnsi="Book Antiqua" w:cs="Book Antiqua"/>
          <w:color w:val="000000"/>
          <w:vertAlign w:val="superscript"/>
        </w:rPr>
        <w:t>[11]</w:t>
      </w:r>
      <w:r w:rsidRPr="00EA287A">
        <w:rPr>
          <w:rFonts w:ascii="Book Antiqua" w:eastAsia="Book Antiqua" w:hAnsi="Book Antiqua" w:cs="Book Antiqua"/>
          <w:color w:val="000000"/>
        </w:rPr>
        <w:t>, but is also associated with other diseases, including cancer, kidney disease, and hematological disorders, among many others</w:t>
      </w:r>
      <w:r w:rsidRPr="00EA287A">
        <w:rPr>
          <w:rFonts w:ascii="Book Antiqua" w:eastAsia="Book Antiqua" w:hAnsi="Book Antiqua" w:cs="Book Antiqua"/>
          <w:color w:val="000000"/>
          <w:vertAlign w:val="superscript"/>
        </w:rPr>
        <w:t>[5]</w:t>
      </w:r>
      <w:r w:rsidRPr="00EA287A">
        <w:rPr>
          <w:rFonts w:ascii="Book Antiqua" w:eastAsia="Book Antiqua" w:hAnsi="Book Antiqua" w:cs="Book Antiqua"/>
          <w:color w:val="000000"/>
        </w:rPr>
        <w:t xml:space="preserve">. To illustrate the relevance of the association between NAFLD and hematological traits, we analyzed data from </w:t>
      </w:r>
      <w:r w:rsidR="000B4A0F">
        <w:rPr>
          <w:rFonts w:ascii="Book Antiqua" w:eastAsia="Book Antiqua" w:hAnsi="Book Antiqua" w:cs="Book Antiqua"/>
          <w:color w:val="000000"/>
        </w:rPr>
        <w:t xml:space="preserve">the </w:t>
      </w:r>
      <w:r w:rsidRPr="00EA287A">
        <w:rPr>
          <w:rFonts w:ascii="Book Antiqua" w:eastAsia="Book Antiqua" w:hAnsi="Book Antiqua" w:cs="Book Antiqua"/>
          <w:color w:val="000000"/>
        </w:rPr>
        <w:t>National Health an</w:t>
      </w:r>
      <w:r w:rsidR="00647BE1" w:rsidRPr="00EA287A">
        <w:rPr>
          <w:rFonts w:ascii="Book Antiqua" w:eastAsia="Book Antiqua" w:hAnsi="Book Antiqua" w:cs="Book Antiqua"/>
          <w:color w:val="000000"/>
        </w:rPr>
        <w:t xml:space="preserve">d Nutrition Examination Surveys </w:t>
      </w:r>
      <w:r w:rsidR="00647BE1" w:rsidRPr="00EA287A">
        <w:rPr>
          <w:rFonts w:ascii="Book Antiqua" w:hAnsi="Book Antiqua" w:cs="Book Antiqua"/>
          <w:color w:val="000000"/>
          <w:lang w:eastAsia="zh-CN"/>
        </w:rPr>
        <w:t>(</w:t>
      </w:r>
      <w:r w:rsidR="00647BE1" w:rsidRPr="00EA287A">
        <w:rPr>
          <w:rFonts w:ascii="Book Antiqua" w:eastAsia="Book Antiqua" w:hAnsi="Book Antiqua" w:cs="Book Antiqua"/>
          <w:color w:val="000000"/>
        </w:rPr>
        <w:t>NHANES</w:t>
      </w:r>
      <w:r w:rsidR="00647BE1" w:rsidRPr="00EA287A">
        <w:rPr>
          <w:rFonts w:ascii="Book Antiqua" w:hAnsi="Book Antiqua" w:cs="Book Antiqua"/>
          <w:color w:val="000000"/>
          <w:lang w:eastAsia="zh-CN"/>
        </w:rPr>
        <w:t>)</w:t>
      </w:r>
      <w:r w:rsidRPr="00EA287A">
        <w:rPr>
          <w:rFonts w:ascii="Book Antiqua" w:eastAsia="Book Antiqua" w:hAnsi="Book Antiqua" w:cs="Book Antiqua"/>
          <w:color w:val="000000"/>
        </w:rPr>
        <w:t xml:space="preserve"> 2017-2018 database. The dataset and further information are freely available online </w:t>
      </w:r>
      <w:r w:rsidRPr="00EA287A">
        <w:rPr>
          <w:rFonts w:ascii="Book Antiqua" w:eastAsia="Book Antiqua" w:hAnsi="Book Antiqua" w:cs="Book Antiqua"/>
          <w:color w:val="000000"/>
          <w:u w:color="0000FF"/>
        </w:rPr>
        <w:t>https://www.cdc.gov/nchs/nhanes/index.htm</w:t>
      </w:r>
      <w:r w:rsidRPr="00EA287A">
        <w:rPr>
          <w:rFonts w:ascii="Book Antiqua" w:eastAsia="Book Antiqua" w:hAnsi="Book Antiqua" w:cs="Book Antiqua"/>
          <w:color w:val="000000"/>
        </w:rPr>
        <w:t xml:space="preserve">). The NHANES are population-based surveys conducted by the National Center for Health Statistics of the Centers for Disease Control and Prevention of the United States. They are frequently used to study liver disease. The National Center for Health Statistics Research Ethics Review Board approved the NHANES protocol, and informed consent was obtained from all participants. Liver steatosis was defined by the controlled attenuation parameter (CAP) obtained </w:t>
      </w:r>
      <w:r w:rsidRPr="00EA287A">
        <w:rPr>
          <w:rFonts w:ascii="Book Antiqua" w:eastAsia="Book Antiqua" w:hAnsi="Book Antiqua" w:cs="Book Antiqua"/>
          <w:i/>
          <w:iCs/>
          <w:color w:val="000000"/>
        </w:rPr>
        <w:t>via</w:t>
      </w:r>
      <w:r w:rsidRPr="00EA287A">
        <w:rPr>
          <w:rFonts w:ascii="Book Antiqua" w:eastAsia="Book Antiqua" w:hAnsi="Book Antiqua" w:cs="Book Antiqua"/>
          <w:color w:val="000000"/>
        </w:rPr>
        <w:t xml:space="preserve"> transient elastography (FibroScan®). Liver steatosis was diagnosed when CAP &gt;268 dB/m was obtained, which is the threshold for significant steatosis based on a large study</w:t>
      </w:r>
      <w:r w:rsidRPr="00EA287A">
        <w:rPr>
          <w:rFonts w:ascii="Book Antiqua" w:eastAsia="Book Antiqua" w:hAnsi="Book Antiqua" w:cs="Book Antiqua"/>
          <w:color w:val="000000"/>
          <w:vertAlign w:val="superscript"/>
        </w:rPr>
        <w:t>[12]</w:t>
      </w:r>
      <w:r w:rsidRPr="00EA287A">
        <w:rPr>
          <w:rFonts w:ascii="Book Antiqua" w:eastAsia="Book Antiqua" w:hAnsi="Book Antiqua" w:cs="Book Antiqua"/>
          <w:color w:val="000000"/>
        </w:rPr>
        <w:t xml:space="preserve">. We modeled the relationship </w:t>
      </w:r>
      <w:r w:rsidR="000B4A0F">
        <w:rPr>
          <w:rFonts w:ascii="Book Antiqua" w:eastAsia="Book Antiqua" w:hAnsi="Book Antiqua" w:cs="Book Antiqua"/>
          <w:color w:val="000000"/>
        </w:rPr>
        <w:t>between</w:t>
      </w:r>
      <w:r w:rsidRPr="00EA287A">
        <w:rPr>
          <w:rFonts w:ascii="Book Antiqua" w:eastAsia="Book Antiqua" w:hAnsi="Book Antiqua" w:cs="Book Antiqua"/>
          <w:color w:val="000000"/>
        </w:rPr>
        <w:t xml:space="preserve"> NAFLD and relevant factors by linear logistic regression with an interaction term for the specific hematologic trait and gender while adjusting </w:t>
      </w:r>
      <w:r w:rsidR="000B4A0F">
        <w:rPr>
          <w:rFonts w:ascii="Book Antiqua" w:eastAsia="Book Antiqua" w:hAnsi="Book Antiqua" w:cs="Book Antiqua"/>
          <w:color w:val="000000"/>
        </w:rPr>
        <w:t>for</w:t>
      </w:r>
      <w:r w:rsidRPr="00EA287A">
        <w:rPr>
          <w:rFonts w:ascii="Book Antiqua" w:eastAsia="Book Antiqua" w:hAnsi="Book Antiqua" w:cs="Book Antiqua"/>
          <w:color w:val="000000"/>
        </w:rPr>
        <w:t xml:space="preserve"> subjects' demographic</w:t>
      </w:r>
      <w:r w:rsidR="00530A92" w:rsidRPr="00EA287A">
        <w:rPr>
          <w:rFonts w:ascii="Book Antiqua" w:eastAsia="Book Antiqua" w:hAnsi="Book Antiqua" w:cs="Book Antiqua"/>
          <w:color w:val="000000"/>
        </w:rPr>
        <w:t xml:space="preserve"> and clinical characteristics. </w:t>
      </w:r>
      <w:r w:rsidRPr="00EA287A">
        <w:rPr>
          <w:rFonts w:ascii="Book Antiqua" w:eastAsia="Book Antiqua" w:hAnsi="Book Antiqua" w:cs="Book Antiqua"/>
          <w:bCs/>
          <w:color w:val="000000"/>
        </w:rPr>
        <w:t xml:space="preserve">Figure 1 </w:t>
      </w:r>
      <w:r w:rsidRPr="00EA287A">
        <w:rPr>
          <w:rFonts w:ascii="Book Antiqua" w:eastAsia="Book Antiqua" w:hAnsi="Book Antiqua" w:cs="Book Antiqua"/>
          <w:color w:val="000000"/>
        </w:rPr>
        <w:t>shows the effect of</w:t>
      </w:r>
      <w:r w:rsidR="0046017B" w:rsidRPr="00EA287A">
        <w:rPr>
          <w:rFonts w:ascii="Book Antiqua" w:eastAsia="Book Antiqua" w:hAnsi="Book Antiqua" w:cs="Book Antiqua"/>
          <w:color w:val="000000"/>
        </w:rPr>
        <w:t xml:space="preserve"> </w:t>
      </w:r>
      <w:r w:rsidRPr="00EA287A">
        <w:rPr>
          <w:rFonts w:ascii="Book Antiqua" w:eastAsia="Book Antiqua" w:hAnsi="Book Antiqua" w:cs="Book Antiqua"/>
          <w:color w:val="000000"/>
        </w:rPr>
        <w:t>white blood cells (WBC), including lymphocytes (</w:t>
      </w:r>
      <w:r w:rsidRPr="00EA287A">
        <w:rPr>
          <w:rFonts w:ascii="Book Antiqua" w:eastAsia="Book Antiqua" w:hAnsi="Book Antiqua" w:cs="Book Antiqua"/>
          <w:bCs/>
          <w:color w:val="000000"/>
        </w:rPr>
        <w:t>Figure 1</w:t>
      </w:r>
      <w:r w:rsidR="00647BE1" w:rsidRPr="00EA287A">
        <w:rPr>
          <w:rFonts w:ascii="Book Antiqua" w:eastAsia="Book Antiqua" w:hAnsi="Book Antiqua" w:cs="Book Antiqua"/>
          <w:bCs/>
          <w:color w:val="000000"/>
        </w:rPr>
        <w:t>A</w:t>
      </w:r>
      <w:r w:rsidRPr="00EA287A">
        <w:rPr>
          <w:rFonts w:ascii="Book Antiqua" w:eastAsia="Book Antiqua" w:hAnsi="Book Antiqua" w:cs="Book Antiqua"/>
          <w:bCs/>
          <w:color w:val="000000"/>
        </w:rPr>
        <w:t xml:space="preserve">), </w:t>
      </w:r>
      <w:r w:rsidRPr="00EA287A">
        <w:rPr>
          <w:rFonts w:ascii="Book Antiqua" w:eastAsia="Book Antiqua" w:hAnsi="Book Antiqua" w:cs="Book Antiqua"/>
          <w:color w:val="000000"/>
        </w:rPr>
        <w:t>eosinophils (</w:t>
      </w:r>
      <w:r w:rsidRPr="00EA287A">
        <w:rPr>
          <w:rFonts w:ascii="Book Antiqua" w:eastAsia="Book Antiqua" w:hAnsi="Book Antiqua" w:cs="Book Antiqua"/>
          <w:bCs/>
          <w:color w:val="000000"/>
        </w:rPr>
        <w:t>Figure 1</w:t>
      </w:r>
      <w:r w:rsidR="00647BE1" w:rsidRPr="00EA287A">
        <w:rPr>
          <w:rFonts w:ascii="Book Antiqua" w:eastAsia="Book Antiqua" w:hAnsi="Book Antiqua" w:cs="Book Antiqua"/>
          <w:bCs/>
          <w:color w:val="000000"/>
        </w:rPr>
        <w:t>B</w:t>
      </w:r>
      <w:r w:rsidRPr="00EA287A">
        <w:rPr>
          <w:rFonts w:ascii="Book Antiqua" w:eastAsia="Book Antiqua" w:hAnsi="Book Antiqua" w:cs="Book Antiqua"/>
          <w:bCs/>
          <w:color w:val="000000"/>
        </w:rPr>
        <w:t xml:space="preserve">), </w:t>
      </w:r>
      <w:r w:rsidRPr="00EA287A">
        <w:rPr>
          <w:rFonts w:ascii="Book Antiqua" w:eastAsia="Book Antiqua" w:hAnsi="Book Antiqua" w:cs="Book Antiqua"/>
          <w:color w:val="000000"/>
        </w:rPr>
        <w:t>neutrophils (</w:t>
      </w:r>
      <w:r w:rsidRPr="00EA287A">
        <w:rPr>
          <w:rFonts w:ascii="Book Antiqua" w:eastAsia="Book Antiqua" w:hAnsi="Book Antiqua" w:cs="Book Antiqua"/>
          <w:bCs/>
          <w:color w:val="000000"/>
        </w:rPr>
        <w:t>Figure 1</w:t>
      </w:r>
      <w:r w:rsidR="00647BE1" w:rsidRPr="00EA287A">
        <w:rPr>
          <w:rFonts w:ascii="Book Antiqua" w:eastAsia="Book Antiqua" w:hAnsi="Book Antiqua" w:cs="Book Antiqua"/>
          <w:bCs/>
          <w:color w:val="000000"/>
        </w:rPr>
        <w:t>C</w:t>
      </w:r>
      <w:r w:rsidRPr="00EA287A">
        <w:rPr>
          <w:rFonts w:ascii="Book Antiqua" w:eastAsia="Book Antiqua" w:hAnsi="Book Antiqua" w:cs="Book Antiqua"/>
          <w:bCs/>
          <w:color w:val="000000"/>
        </w:rPr>
        <w:t>),</w:t>
      </w:r>
      <w:r w:rsidRPr="00EA287A">
        <w:rPr>
          <w:rFonts w:ascii="Book Antiqua" w:eastAsia="Book Antiqua" w:hAnsi="Book Antiqua" w:cs="Book Antiqua"/>
          <w:color w:val="000000"/>
        </w:rPr>
        <w:t xml:space="preserve"> and platelet (</w:t>
      </w:r>
      <w:r w:rsidRPr="00EA287A">
        <w:rPr>
          <w:rFonts w:ascii="Book Antiqua" w:eastAsia="Book Antiqua" w:hAnsi="Book Antiqua" w:cs="Book Antiqua"/>
          <w:bCs/>
          <w:color w:val="000000"/>
        </w:rPr>
        <w:t>Figure 1</w:t>
      </w:r>
      <w:r w:rsidR="00647BE1" w:rsidRPr="00EA287A">
        <w:rPr>
          <w:rFonts w:ascii="Book Antiqua" w:eastAsia="Book Antiqua" w:hAnsi="Book Antiqua" w:cs="Book Antiqua"/>
          <w:bCs/>
          <w:color w:val="000000"/>
        </w:rPr>
        <w:t>D</w:t>
      </w:r>
      <w:r w:rsidRPr="00EA287A">
        <w:rPr>
          <w:rFonts w:ascii="Book Antiqua" w:eastAsia="Book Antiqua" w:hAnsi="Book Antiqua" w:cs="Book Antiqua"/>
          <w:bCs/>
          <w:color w:val="000000"/>
        </w:rPr>
        <w:t xml:space="preserve">) </w:t>
      </w:r>
      <w:r w:rsidRPr="00EA287A">
        <w:rPr>
          <w:rFonts w:ascii="Book Antiqua" w:eastAsia="Book Antiqua" w:hAnsi="Book Antiqua" w:cs="Book Antiqua"/>
          <w:color w:val="000000"/>
        </w:rPr>
        <w:t xml:space="preserve">count number by gender. Myeloid and lymphoid lineages, as well as platelets show interaction effects with gender even after adjusting for log-transformed confounding factors such as age, waist circumference, diabetes, glycohemoglobin, total cholesterol, and systolic blood pressure. More importantly, NAFLD risk increased steadily with the number of different blood cell types, particularly in men. </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These results are reproducibly observed in the Asian population. Wang </w:t>
      </w:r>
      <w:r w:rsidRPr="00EA287A">
        <w:rPr>
          <w:rFonts w:ascii="Book Antiqua" w:eastAsia="Book Antiqua" w:hAnsi="Book Antiqua" w:cs="Book Antiqua"/>
          <w:i/>
          <w:iCs/>
          <w:color w:val="000000"/>
        </w:rPr>
        <w:t>et al</w:t>
      </w:r>
      <w:r w:rsidR="00647BE1" w:rsidRPr="00EA287A">
        <w:rPr>
          <w:rFonts w:ascii="Book Antiqua" w:eastAsia="Book Antiqua" w:hAnsi="Book Antiqua" w:cs="Book Antiqua"/>
          <w:color w:val="000000"/>
          <w:vertAlign w:val="superscript"/>
        </w:rPr>
        <w:t>[13]</w:t>
      </w:r>
      <w:r w:rsidRPr="00EA287A">
        <w:rPr>
          <w:rFonts w:ascii="Book Antiqua" w:eastAsia="Book Antiqua" w:hAnsi="Book Antiqua" w:cs="Book Antiqua"/>
          <w:color w:val="000000"/>
        </w:rPr>
        <w:t xml:space="preserve">reported that </w:t>
      </w:r>
      <w:r w:rsidR="00647BE1" w:rsidRPr="00EA287A">
        <w:rPr>
          <w:rFonts w:ascii="Book Antiqua" w:eastAsia="Book Antiqua" w:hAnsi="Book Antiqua" w:cs="Book Antiqua"/>
          <w:color w:val="000000"/>
        </w:rPr>
        <w:t>WBC</w:t>
      </w:r>
      <w:r w:rsidRPr="00EA287A">
        <w:rPr>
          <w:rFonts w:ascii="Book Antiqua" w:eastAsia="Book Antiqua" w:hAnsi="Book Antiqua" w:cs="Book Antiqua"/>
          <w:color w:val="000000"/>
        </w:rPr>
        <w:t xml:space="preserve"> count is a significant factor associated with incident NAFLD in Han Chinese</w:t>
      </w:r>
      <w:r w:rsidRPr="00EA287A">
        <w:rPr>
          <w:rFonts w:ascii="Book Antiqua" w:eastAsia="Book Antiqua" w:hAnsi="Book Antiqua" w:cs="Book Antiqua"/>
          <w:color w:val="000000"/>
          <w:vertAlign w:val="superscript"/>
        </w:rPr>
        <w:t>[13]</w:t>
      </w:r>
      <w:r w:rsidRPr="00EA287A">
        <w:rPr>
          <w:rFonts w:ascii="Book Antiqua" w:eastAsia="Book Antiqua" w:hAnsi="Book Antiqua" w:cs="Book Antiqua"/>
          <w:color w:val="000000"/>
        </w:rPr>
        <w:t>. The authors observed that the association between WBC count and NAFLD remained valid after adjusting for confounding factors including age, gender, smoking, regular exercise, BMI, hypertension, hyperglycemia, and lipid traits</w:t>
      </w:r>
      <w:r w:rsidRPr="00EA287A">
        <w:rPr>
          <w:rFonts w:ascii="Book Antiqua" w:eastAsia="Book Antiqua" w:hAnsi="Book Antiqua" w:cs="Book Antiqua"/>
          <w:color w:val="000000"/>
          <w:vertAlign w:val="superscript"/>
        </w:rPr>
        <w:t>[13]</w:t>
      </w:r>
      <w:r w:rsidRPr="00EA287A">
        <w:rPr>
          <w:rFonts w:ascii="Book Antiqua" w:eastAsia="Book Antiqua" w:hAnsi="Book Antiqua" w:cs="Book Antiqua"/>
          <w:color w:val="000000"/>
        </w:rPr>
        <w:t xml:space="preserve">. </w:t>
      </w:r>
      <w:r w:rsidR="000B4A0F">
        <w:rPr>
          <w:rFonts w:ascii="Book Antiqua" w:eastAsia="Book Antiqua" w:hAnsi="Book Antiqua" w:cs="Book Antiqua"/>
          <w:color w:val="000000"/>
        </w:rPr>
        <w:t>Similarly</w:t>
      </w:r>
      <w:r w:rsidRPr="00EA287A">
        <w:rPr>
          <w:rFonts w:ascii="Book Antiqua" w:eastAsia="Book Antiqua" w:hAnsi="Book Antiqua" w:cs="Book Antiqua"/>
          <w:color w:val="000000"/>
        </w:rPr>
        <w:t xml:space="preserve">, WBC count was found to be independently associated with NAFLD regardless of components of </w:t>
      </w:r>
      <w:r w:rsidR="000B4A0F">
        <w:rPr>
          <w:rFonts w:ascii="Book Antiqua" w:eastAsia="Book Antiqua" w:hAnsi="Book Antiqua" w:cs="Book Antiqua"/>
          <w:color w:val="000000"/>
        </w:rPr>
        <w:t xml:space="preserve">the </w:t>
      </w:r>
      <w:r w:rsidRPr="00EA287A">
        <w:rPr>
          <w:rFonts w:ascii="Book Antiqua" w:eastAsia="Book Antiqua" w:hAnsi="Book Antiqua" w:cs="Book Antiqua"/>
          <w:color w:val="000000"/>
        </w:rPr>
        <w:t>metabolic syndrome in the Korean population</w:t>
      </w:r>
      <w:r w:rsidR="00647BE1" w:rsidRPr="00EA287A">
        <w:rPr>
          <w:rFonts w:ascii="Book Antiqua" w:eastAsia="Book Antiqua" w:hAnsi="Book Antiqua" w:cs="Book Antiqua"/>
          <w:color w:val="000000"/>
          <w:vertAlign w:val="superscript"/>
        </w:rPr>
        <w:t>[14,</w:t>
      </w:r>
      <w:r w:rsidRPr="00EA287A">
        <w:rPr>
          <w:rFonts w:ascii="Book Antiqua" w:eastAsia="Book Antiqua" w:hAnsi="Book Antiqua" w:cs="Book Antiqua"/>
          <w:color w:val="000000"/>
          <w:vertAlign w:val="superscript"/>
        </w:rPr>
        <w:t>15]</w:t>
      </w:r>
      <w:r w:rsidRPr="00EA287A">
        <w:rPr>
          <w:rFonts w:ascii="Book Antiqua" w:eastAsia="Book Antiqua" w:hAnsi="Book Antiqua" w:cs="Book Antiqua"/>
          <w:color w:val="000000"/>
        </w:rPr>
        <w: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647BE1"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iCs/>
          <w:color w:val="000000"/>
          <w:u w:val="single"/>
        </w:rPr>
        <w:t>PLATELETS AND LIVER DISORDERS—A CONCISE APPRAISAL OF THE RELATIONSHIP</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For many biological reasons, the liver and platelets are biologically connected. For example: (</w:t>
      </w:r>
      <w:r w:rsidR="00647BE1" w:rsidRPr="00EA287A">
        <w:rPr>
          <w:rFonts w:ascii="Book Antiqua" w:eastAsia="Book Antiqua" w:hAnsi="Book Antiqua" w:cs="Book Antiqua"/>
          <w:color w:val="000000"/>
        </w:rPr>
        <w:t>1</w:t>
      </w:r>
      <w:r w:rsidRPr="00EA287A">
        <w:rPr>
          <w:rFonts w:ascii="Book Antiqua" w:eastAsia="Book Antiqua" w:hAnsi="Book Antiqua" w:cs="Book Antiqua"/>
          <w:color w:val="000000"/>
        </w:rPr>
        <w:t>) the fetal liver is a privileged organ of megakaryocyte progenitor differentiation</w:t>
      </w:r>
      <w:r w:rsidRPr="00EA287A">
        <w:rPr>
          <w:rFonts w:ascii="Book Antiqua" w:eastAsia="Book Antiqua" w:hAnsi="Book Antiqua" w:cs="Book Antiqua"/>
          <w:color w:val="000000"/>
          <w:vertAlign w:val="superscript"/>
        </w:rPr>
        <w:t>[16]</w:t>
      </w:r>
      <w:r w:rsidRPr="00EA287A">
        <w:rPr>
          <w:rFonts w:ascii="Book Antiqua" w:eastAsia="Book Antiqua" w:hAnsi="Book Antiqua" w:cs="Book Antiqua"/>
          <w:color w:val="000000"/>
        </w:rPr>
        <w:t>; (</w:t>
      </w:r>
      <w:r w:rsidR="00647BE1" w:rsidRPr="00EA287A">
        <w:rPr>
          <w:rFonts w:ascii="Book Antiqua" w:eastAsia="Book Antiqua" w:hAnsi="Book Antiqua" w:cs="Book Antiqua"/>
          <w:color w:val="000000"/>
        </w:rPr>
        <w:t>2</w:t>
      </w:r>
      <w:r w:rsidRPr="00EA287A">
        <w:rPr>
          <w:rFonts w:ascii="Book Antiqua" w:eastAsia="Book Antiqua" w:hAnsi="Book Antiqua" w:cs="Book Antiqua"/>
          <w:color w:val="000000"/>
        </w:rPr>
        <w:t>) thrombocytopenia is a major and debilitating complication of liver cirrhosis</w:t>
      </w:r>
      <w:r w:rsidRPr="00EA287A">
        <w:rPr>
          <w:rFonts w:ascii="Book Antiqua" w:eastAsia="Book Antiqua" w:hAnsi="Book Antiqua" w:cs="Book Antiqua"/>
          <w:color w:val="000000"/>
          <w:vertAlign w:val="superscript"/>
        </w:rPr>
        <w:t>[17]</w:t>
      </w:r>
      <w:r w:rsidRPr="00EA287A">
        <w:rPr>
          <w:rFonts w:ascii="Book Antiqua" w:eastAsia="Book Antiqua" w:hAnsi="Book Antiqua" w:cs="Book Antiqua"/>
          <w:color w:val="000000"/>
        </w:rPr>
        <w:t>; (</w:t>
      </w:r>
      <w:r w:rsidR="00647BE1" w:rsidRPr="00EA287A">
        <w:rPr>
          <w:rFonts w:ascii="Book Antiqua" w:eastAsia="Book Antiqua" w:hAnsi="Book Antiqua" w:cs="Book Antiqua"/>
          <w:color w:val="000000"/>
        </w:rPr>
        <w:t>3</w:t>
      </w:r>
      <w:r w:rsidRPr="00EA287A">
        <w:rPr>
          <w:rFonts w:ascii="Book Antiqua" w:eastAsia="Book Antiqua" w:hAnsi="Book Antiqua" w:cs="Book Antiqua"/>
          <w:color w:val="000000"/>
        </w:rPr>
        <w:t xml:space="preserve">) platelets are involved in the process of fibrogenesis by remodeling </w:t>
      </w:r>
      <w:r w:rsidR="00D027A5">
        <w:rPr>
          <w:rFonts w:ascii="Book Antiqua" w:eastAsia="Book Antiqua" w:hAnsi="Book Antiqua" w:cs="Book Antiqua"/>
          <w:color w:val="000000"/>
        </w:rPr>
        <w:t>the</w:t>
      </w:r>
      <w:r w:rsidRPr="00EA287A">
        <w:rPr>
          <w:rFonts w:ascii="Book Antiqua" w:eastAsia="Book Antiqua" w:hAnsi="Book Antiqua" w:cs="Book Antiqua"/>
          <w:color w:val="000000"/>
        </w:rPr>
        <w:t xml:space="preserve"> extracellular matrix</w:t>
      </w:r>
      <w:r w:rsidRPr="00EA287A">
        <w:rPr>
          <w:rFonts w:ascii="Book Antiqua" w:eastAsia="Book Antiqua" w:hAnsi="Book Antiqua" w:cs="Book Antiqua"/>
          <w:color w:val="000000"/>
          <w:vertAlign w:val="superscript"/>
        </w:rPr>
        <w:t>[18]</w:t>
      </w:r>
      <w:r w:rsidRPr="00EA287A">
        <w:rPr>
          <w:rFonts w:ascii="Book Antiqua" w:eastAsia="Book Antiqua" w:hAnsi="Book Antiqua" w:cs="Book Antiqua"/>
          <w:color w:val="000000"/>
        </w:rPr>
        <w:t xml:space="preserve"> and secretion of cytokines, including platelet-derived growth factors</w:t>
      </w:r>
      <w:r w:rsidRPr="00EA287A">
        <w:rPr>
          <w:rFonts w:ascii="Book Antiqua" w:eastAsia="Book Antiqua" w:hAnsi="Book Antiqua" w:cs="Book Antiqua"/>
          <w:color w:val="000000"/>
          <w:vertAlign w:val="superscript"/>
        </w:rPr>
        <w:t>[19]</w:t>
      </w:r>
      <w:r w:rsidRPr="00EA287A">
        <w:rPr>
          <w:rFonts w:ascii="Book Antiqua" w:eastAsia="Book Antiqua" w:hAnsi="Book Antiqua" w:cs="Book Antiqua"/>
          <w:color w:val="000000"/>
        </w:rPr>
        <w:t>; and (</w:t>
      </w:r>
      <w:r w:rsidR="00647BE1" w:rsidRPr="00EA287A">
        <w:rPr>
          <w:rFonts w:ascii="Book Antiqua" w:eastAsia="Book Antiqua" w:hAnsi="Book Antiqua" w:cs="Book Antiqua"/>
          <w:color w:val="000000"/>
        </w:rPr>
        <w:t>4</w:t>
      </w:r>
      <w:r w:rsidRPr="00EA287A">
        <w:rPr>
          <w:rFonts w:ascii="Book Antiqua" w:eastAsia="Book Antiqua" w:hAnsi="Book Antiqua" w:cs="Book Antiqua"/>
          <w:color w:val="000000"/>
        </w:rPr>
        <w:t>) platelets functioning in the liver exhibit a collaborative effect with endothelial and Kupffer cells in liver regeneration</w:t>
      </w:r>
      <w:r w:rsidRPr="00EA287A">
        <w:rPr>
          <w:rFonts w:ascii="Book Antiqua" w:eastAsia="Book Antiqua" w:hAnsi="Book Antiqua" w:cs="Book Antiqua"/>
          <w:color w:val="000000"/>
          <w:vertAlign w:val="superscript"/>
        </w:rPr>
        <w:t>[20]</w:t>
      </w:r>
      <w:r w:rsidRPr="00EA287A">
        <w:rPr>
          <w:rFonts w:ascii="Book Antiqua" w:eastAsia="Book Antiqua" w:hAnsi="Book Antiqua" w:cs="Book Antiqua"/>
          <w:color w:val="000000"/>
        </w:rPr>
        <w:t>. A more comprehensive update on the role of platelets in liver disorders has been recently published</w:t>
      </w:r>
      <w:r w:rsidRPr="00EA287A">
        <w:rPr>
          <w:rFonts w:ascii="Book Antiqua" w:eastAsia="Book Antiqua" w:hAnsi="Book Antiqua" w:cs="Book Antiqua"/>
          <w:color w:val="000000"/>
          <w:vertAlign w:val="superscript"/>
        </w:rPr>
        <w:t>[21]</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Earlier evidence also demonstrates that platelets are involved in NASH-related complications. For example, we have observed that patients with NASH </w:t>
      </w:r>
      <w:r w:rsidR="00D027A5">
        <w:rPr>
          <w:rFonts w:ascii="Book Antiqua" w:eastAsia="Book Antiqua" w:hAnsi="Book Antiqua" w:cs="Book Antiqua"/>
          <w:color w:val="000000"/>
        </w:rPr>
        <w:t>have</w:t>
      </w:r>
      <w:r w:rsidRPr="00EA287A">
        <w:rPr>
          <w:rFonts w:ascii="Book Antiqua" w:eastAsia="Book Antiqua" w:hAnsi="Book Antiqua" w:cs="Book Antiqua"/>
          <w:color w:val="000000"/>
        </w:rPr>
        <w:t xml:space="preserve"> high expression of </w:t>
      </w:r>
      <w:r w:rsidRPr="00EA287A">
        <w:rPr>
          <w:rFonts w:ascii="Book Antiqua" w:eastAsia="Book Antiqua" w:hAnsi="Book Antiqua" w:cs="Book Antiqua"/>
          <w:i/>
          <w:iCs/>
          <w:color w:val="000000"/>
        </w:rPr>
        <w:t>TGFB1</w:t>
      </w:r>
      <w:r w:rsidRPr="00EA287A">
        <w:rPr>
          <w:rFonts w:ascii="Book Antiqua" w:eastAsia="Book Antiqua" w:hAnsi="Book Antiqua" w:cs="Book Antiqua"/>
          <w:color w:val="000000"/>
        </w:rPr>
        <w:t xml:space="preserve"> (transforming grown factor β1)-mRNA in circulating platelets</w:t>
      </w:r>
      <w:r w:rsidRPr="00EA287A">
        <w:rPr>
          <w:rFonts w:ascii="Book Antiqua" w:eastAsia="Book Antiqua" w:hAnsi="Book Antiqua" w:cs="Book Antiqua"/>
          <w:color w:val="000000"/>
          <w:vertAlign w:val="superscript"/>
        </w:rPr>
        <w:t>[22]</w:t>
      </w:r>
      <w:r w:rsidRPr="00EA287A">
        <w:rPr>
          <w:rFonts w:ascii="Book Antiqua" w:eastAsia="Book Antiqua" w:hAnsi="Book Antiqua" w:cs="Book Antiqua"/>
          <w:color w:val="000000"/>
        </w:rPr>
        <w:t>. Platelets are also involved in the process of atherogenesis by upregulating many molecules</w:t>
      </w:r>
      <w:r w:rsidRPr="00EA287A">
        <w:rPr>
          <w:rFonts w:ascii="Book Antiqua" w:eastAsia="Book Antiqua" w:hAnsi="Book Antiqua" w:cs="Book Antiqua"/>
          <w:color w:val="000000"/>
          <w:vertAlign w:val="superscript"/>
        </w:rPr>
        <w:t>[23]</w:t>
      </w:r>
      <w:r w:rsidRPr="00EA287A">
        <w:rPr>
          <w:rFonts w:ascii="Book Antiqua" w:eastAsia="Book Antiqua" w:hAnsi="Book Antiqua" w:cs="Book Antiqua"/>
          <w:color w:val="000000"/>
        </w:rPr>
        <w:t xml:space="preserve">, including </w:t>
      </w:r>
      <w:r w:rsidRPr="00EA287A">
        <w:rPr>
          <w:rFonts w:ascii="Book Antiqua" w:eastAsia="Book Antiqua" w:hAnsi="Book Antiqua" w:cs="Book Antiqua"/>
          <w:i/>
          <w:iCs/>
          <w:color w:val="000000"/>
        </w:rPr>
        <w:t>TGFB1</w:t>
      </w:r>
      <w:r w:rsidRPr="00EA287A">
        <w:rPr>
          <w:rFonts w:ascii="Book Antiqua" w:eastAsia="Book Antiqua" w:hAnsi="Book Antiqua" w:cs="Book Antiqua"/>
          <w:color w:val="000000"/>
          <w:vertAlign w:val="superscript"/>
        </w:rPr>
        <w:t>[24]</w:t>
      </w:r>
      <w:r w:rsidRPr="00EA287A">
        <w:rPr>
          <w:rFonts w:ascii="Book Antiqua" w:eastAsia="Book Antiqua" w:hAnsi="Book Antiqua" w:cs="Book Antiqua"/>
          <w:color w:val="000000"/>
        </w:rPr>
        <w:t>, which is also related to NAFLD and the risk of cardiovascular disease. Results yielded by a recent study suggest that platelet-mediated inflammation in NAFLD drives hepatocellular carcinogenesis</w:t>
      </w:r>
      <w:r w:rsidRPr="00EA287A">
        <w:rPr>
          <w:rFonts w:ascii="Book Antiqua" w:eastAsia="Book Antiqua" w:hAnsi="Book Antiqua" w:cs="Book Antiqua"/>
          <w:color w:val="000000"/>
          <w:vertAlign w:val="superscript"/>
        </w:rPr>
        <w:t>[25]</w:t>
      </w:r>
      <w:r w:rsidRPr="00EA287A">
        <w:rPr>
          <w:rFonts w:ascii="Book Antiqua" w:eastAsia="Book Antiqua" w:hAnsi="Book Antiqua" w:cs="Book Antiqua"/>
          <w:color w:val="000000"/>
        </w:rPr>
        <w: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647BE1"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iCs/>
          <w:color w:val="000000"/>
          <w:u w:val="single"/>
        </w:rPr>
        <w:t xml:space="preserve">PLEIOTROPIC EFFECTS OF THE NONSYNONYMOUS </w:t>
      </w:r>
      <w:r w:rsidR="000C4026" w:rsidRPr="00EA287A">
        <w:rPr>
          <w:rFonts w:ascii="Book Antiqua" w:eastAsia="Book Antiqua" w:hAnsi="Book Antiqua" w:cs="Book Antiqua"/>
          <w:b/>
          <w:bCs/>
          <w:i/>
          <w:iCs/>
          <w:color w:val="000000"/>
          <w:u w:val="single"/>
        </w:rPr>
        <w:t>PNPLA3</w:t>
      </w:r>
      <w:r w:rsidRPr="00EA287A">
        <w:rPr>
          <w:rFonts w:ascii="Book Antiqua" w:eastAsia="Book Antiqua" w:hAnsi="Book Antiqua" w:cs="Book Antiqua"/>
          <w:b/>
          <w:bCs/>
          <w:iCs/>
          <w:color w:val="000000"/>
          <w:u w:val="single"/>
        </w:rPr>
        <w:t>-RS738409 (P.ILE148MET) VARIANT</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 xml:space="preserve">The nonsynonymous rs738409 C/G variant in </w:t>
      </w:r>
      <w:r w:rsidRPr="00EA287A">
        <w:rPr>
          <w:rFonts w:ascii="Book Antiqua" w:eastAsia="Book Antiqua" w:hAnsi="Book Antiqua" w:cs="Book Antiqua"/>
          <w:i/>
          <w:iCs/>
          <w:color w:val="000000"/>
        </w:rPr>
        <w:t xml:space="preserve">PNPLA3 </w:t>
      </w:r>
      <w:r w:rsidRPr="00EA287A">
        <w:rPr>
          <w:rFonts w:ascii="Book Antiqua" w:eastAsia="Book Antiqua" w:hAnsi="Book Antiqua" w:cs="Book Antiqua"/>
          <w:color w:val="000000"/>
        </w:rPr>
        <w:t xml:space="preserve">(patatin-like phospholipase domain containing </w:t>
      </w:r>
      <w:r w:rsidR="00910854">
        <w:rPr>
          <w:rFonts w:ascii="Book Antiqua" w:eastAsia="Book Antiqua" w:hAnsi="Book Antiqua" w:cs="Book Antiqua"/>
          <w:color w:val="000000"/>
        </w:rPr>
        <w:t xml:space="preserve">protein </w:t>
      </w:r>
      <w:r w:rsidRPr="00EA287A">
        <w:rPr>
          <w:rFonts w:ascii="Book Antiqua" w:eastAsia="Book Antiqua" w:hAnsi="Book Antiqua" w:cs="Book Antiqua"/>
          <w:color w:val="000000"/>
        </w:rPr>
        <w:t>3, also known as adiponutrin or calcium-independent phospholipase A2-epsilon), which encodes the amino acid substitution I148M, is regarded as the major genetic variant associated with the susceptibility to NAFLD and NASH</w:t>
      </w:r>
      <w:r w:rsidR="00647BE1" w:rsidRPr="00EA287A">
        <w:rPr>
          <w:rFonts w:ascii="Book Antiqua" w:eastAsia="Book Antiqua" w:hAnsi="Book Antiqua" w:cs="Book Antiqua"/>
          <w:color w:val="000000"/>
          <w:vertAlign w:val="superscript"/>
        </w:rPr>
        <w:t>[26,</w:t>
      </w:r>
      <w:r w:rsidRPr="00EA287A">
        <w:rPr>
          <w:rFonts w:ascii="Book Antiqua" w:eastAsia="Book Antiqua" w:hAnsi="Book Antiqua" w:cs="Book Antiqua"/>
          <w:color w:val="000000"/>
          <w:vertAlign w:val="superscript"/>
        </w:rPr>
        <w:t>27]</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The rs738409 has also been associated with alcoholic liver disease</w:t>
      </w:r>
      <w:r w:rsidRPr="00EA287A">
        <w:rPr>
          <w:rFonts w:ascii="Book Antiqua" w:eastAsia="Book Antiqua" w:hAnsi="Book Antiqua" w:cs="Book Antiqua"/>
          <w:color w:val="000000"/>
          <w:vertAlign w:val="superscript"/>
        </w:rPr>
        <w:t>[28-30]</w:t>
      </w:r>
      <w:r w:rsidRPr="00EA287A">
        <w:rPr>
          <w:rFonts w:ascii="Book Antiqua" w:eastAsia="Book Antiqua" w:hAnsi="Book Antiqua" w:cs="Book Antiqua"/>
          <w:color w:val="000000"/>
        </w:rPr>
        <w:t>, hepatitis C</w:t>
      </w:r>
      <w:r w:rsidRPr="00EA287A">
        <w:rPr>
          <w:rFonts w:ascii="Book Antiqua" w:eastAsia="Book Antiqua" w:hAnsi="Book Antiqua" w:cs="Book Antiqua"/>
          <w:color w:val="000000"/>
          <w:vertAlign w:val="superscript"/>
        </w:rPr>
        <w:t>[31]</w:t>
      </w:r>
      <w:r w:rsidRPr="00EA287A">
        <w:rPr>
          <w:rFonts w:ascii="Book Antiqua" w:eastAsia="Book Antiqua" w:hAnsi="Book Antiqua" w:cs="Book Antiqua"/>
          <w:color w:val="000000"/>
        </w:rPr>
        <w:t>, hepatitis B</w:t>
      </w:r>
      <w:r w:rsidRPr="00EA287A">
        <w:rPr>
          <w:rFonts w:ascii="Book Antiqua" w:eastAsia="Book Antiqua" w:hAnsi="Book Antiqua" w:cs="Book Antiqua"/>
          <w:color w:val="000000"/>
          <w:vertAlign w:val="superscript"/>
        </w:rPr>
        <w:t>[32]</w:t>
      </w:r>
      <w:r w:rsidRPr="00EA287A">
        <w:rPr>
          <w:rFonts w:ascii="Book Antiqua" w:eastAsia="Book Antiqua" w:hAnsi="Book Antiqua" w:cs="Book Antiqua"/>
          <w:color w:val="000000"/>
        </w:rPr>
        <w:t>, and hepatocellular carcinoma</w:t>
      </w:r>
      <w:r w:rsidRPr="00EA287A">
        <w:rPr>
          <w:rFonts w:ascii="Book Antiqua" w:eastAsia="Book Antiqua" w:hAnsi="Book Antiqua" w:cs="Book Antiqua"/>
          <w:color w:val="000000"/>
          <w:vertAlign w:val="superscript"/>
        </w:rPr>
        <w:t>[33</w:t>
      </w:r>
      <w:r w:rsidR="006418F2">
        <w:rPr>
          <w:rFonts w:ascii="Book Antiqua" w:eastAsiaTheme="minorEastAsia" w:hAnsi="Book Antiqua" w:cs="Book Antiqua" w:hint="eastAsia"/>
          <w:color w:val="000000"/>
          <w:vertAlign w:val="superscript"/>
          <w:lang w:eastAsia="zh-CN"/>
        </w:rPr>
        <w:t>,</w:t>
      </w:r>
      <w:r w:rsidRPr="00EA287A">
        <w:rPr>
          <w:rFonts w:ascii="Book Antiqua" w:eastAsia="Book Antiqua" w:hAnsi="Book Antiqua" w:cs="Book Antiqua"/>
          <w:color w:val="000000"/>
          <w:vertAlign w:val="superscript"/>
        </w:rPr>
        <w:t>34]</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Results of a large PheWAS performed in sub</w:t>
      </w:r>
      <w:r w:rsidR="00647BE1" w:rsidRPr="00EA287A">
        <w:rPr>
          <w:rFonts w:ascii="Book Antiqua" w:eastAsia="Book Antiqua" w:hAnsi="Book Antiqua" w:cs="Book Antiqua"/>
          <w:color w:val="000000"/>
        </w:rPr>
        <w:t>jects of European ancestry (816</w:t>
      </w:r>
      <w:r w:rsidRPr="00EA287A">
        <w:rPr>
          <w:rFonts w:ascii="Book Antiqua" w:eastAsia="Book Antiqua" w:hAnsi="Book Antiqua" w:cs="Book Antiqua"/>
          <w:color w:val="000000"/>
        </w:rPr>
        <w:t>903 participants) with genome-wide genotyped data linked to phenotypic information, including the U</w:t>
      </w:r>
      <w:r w:rsidR="00647BE1"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647BE1" w:rsidRPr="00EA287A">
        <w:rPr>
          <w:rFonts w:ascii="Book Antiqua" w:eastAsia="Book Antiqua" w:hAnsi="Book Antiqua" w:cs="Book Antiqua"/>
          <w:color w:val="000000"/>
        </w:rPr>
        <w:t>ingdom Biobank</w:t>
      </w:r>
      <w:r w:rsidRPr="00EA287A">
        <w:rPr>
          <w:rFonts w:ascii="Book Antiqua" w:eastAsia="Book Antiqua" w:hAnsi="Book Antiqua" w:cs="Book Antiqua"/>
          <w:color w:val="000000"/>
        </w:rPr>
        <w:t xml:space="preserve"> cohort, 23andMe cohort, FINRISK (working-age population of Finland), and Children’s </w:t>
      </w:r>
      <w:r w:rsidR="00454833">
        <w:rPr>
          <w:rFonts w:ascii="Book Antiqua" w:eastAsia="Book Antiqua" w:hAnsi="Book Antiqua" w:cs="Book Antiqua"/>
          <w:color w:val="000000"/>
        </w:rPr>
        <w:t>H</w:t>
      </w:r>
      <w:r w:rsidRPr="00EA287A">
        <w:rPr>
          <w:rFonts w:ascii="Book Antiqua" w:eastAsia="Book Antiqua" w:hAnsi="Book Antiqua" w:cs="Book Antiqua"/>
          <w:color w:val="000000"/>
        </w:rPr>
        <w:t xml:space="preserve">ospital of Philadelphia, confirmed that </w:t>
      </w:r>
      <w:r w:rsidRPr="00EA287A">
        <w:rPr>
          <w:rFonts w:ascii="Book Antiqua" w:eastAsia="Book Antiqua" w:hAnsi="Book Antiqua" w:cs="Book Antiqua"/>
          <w:iCs/>
          <w:color w:val="000000"/>
        </w:rPr>
        <w:t xml:space="preserve">rs738409 presents </w:t>
      </w:r>
      <w:r w:rsidRPr="00EA287A">
        <w:rPr>
          <w:rFonts w:ascii="Book Antiqua" w:eastAsia="Book Antiqua" w:hAnsi="Book Antiqua" w:cs="Book Antiqua"/>
          <w:color w:val="000000"/>
        </w:rPr>
        <w:t xml:space="preserve">pleiotropic effects beyond the liver. For instance, </w:t>
      </w:r>
      <w:r w:rsidRPr="00EA287A">
        <w:rPr>
          <w:rFonts w:ascii="Book Antiqua" w:eastAsia="Book Antiqua" w:hAnsi="Book Antiqua" w:cs="Book Antiqua"/>
          <w:iCs/>
          <w:color w:val="000000"/>
        </w:rPr>
        <w:t>rs738409-G</w:t>
      </w:r>
      <w:r w:rsidR="00CB63ED" w:rsidRPr="00EA287A">
        <w:rPr>
          <w:rFonts w:ascii="Book Antiqua" w:eastAsia="Book Antiqua" w:hAnsi="Book Antiqua" w:cs="Book Antiqua"/>
          <w:iCs/>
          <w:color w:val="000000"/>
        </w:rPr>
        <w:t xml:space="preserve"> </w:t>
      </w:r>
      <w:r w:rsidRPr="00EA287A">
        <w:rPr>
          <w:rFonts w:ascii="Book Antiqua" w:eastAsia="Book Antiqua" w:hAnsi="Book Antiqua" w:cs="Book Antiqua"/>
          <w:color w:val="000000"/>
        </w:rPr>
        <w:t>was associated with increased risk of type 2 diabetes and decreased risk of high total cholesterol, acne, gout, and gallstones; all these associations remained significant after adjusting for elevated transaminases</w:t>
      </w:r>
      <w:r w:rsidRPr="00EA287A">
        <w:rPr>
          <w:rFonts w:ascii="Book Antiqua" w:eastAsia="Book Antiqua" w:hAnsi="Book Antiqua" w:cs="Book Antiqua"/>
          <w:color w:val="000000"/>
          <w:vertAlign w:val="superscript"/>
        </w:rPr>
        <w:t>[35]</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In addition, it was suggested that rs738409 might be used to predict race-related hepatotoxicity in pediatric patients with acute lymphoblastic leukemia</w:t>
      </w:r>
      <w:r w:rsidRPr="00EA287A">
        <w:rPr>
          <w:rFonts w:ascii="Book Antiqua" w:eastAsia="Book Antiqua" w:hAnsi="Book Antiqua" w:cs="Book Antiqua"/>
          <w:color w:val="000000"/>
          <w:vertAlign w:val="superscript"/>
        </w:rPr>
        <w:t>[9]</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Another study revealed the association of rs738409 with mean corpuscular hemoglobin (</w:t>
      </w:r>
      <w:r w:rsidRPr="00EA287A">
        <w:rPr>
          <w:rFonts w:ascii="Book Antiqua" w:eastAsia="Book Antiqua" w:hAnsi="Book Antiqua" w:cs="Book Antiqua"/>
          <w:i/>
          <w:iCs/>
          <w:caps/>
          <w:color w:val="000000"/>
        </w:rPr>
        <w:t>p</w:t>
      </w:r>
      <w:r w:rsidRPr="00EA287A">
        <w:rPr>
          <w:rFonts w:ascii="Book Antiqua" w:eastAsia="Book Antiqua" w:hAnsi="Book Antiqua" w:cs="Book Antiqua"/>
          <w:color w:val="000000"/>
        </w:rPr>
        <w:t xml:space="preserve"> = 6 × 10</w:t>
      </w:r>
      <w:r w:rsidRPr="00EA287A">
        <w:rPr>
          <w:rFonts w:ascii="Book Antiqua" w:eastAsia="Book Antiqua" w:hAnsi="Book Antiqua" w:cs="Book Antiqua"/>
          <w:color w:val="000000"/>
          <w:vertAlign w:val="superscript"/>
        </w:rPr>
        <w:t>-9</w:t>
      </w:r>
      <w:r w:rsidRPr="00EA287A">
        <w:rPr>
          <w:rFonts w:ascii="Book Antiqua" w:eastAsia="Book Antiqua" w:hAnsi="Book Antiqua" w:cs="Book Antiqua"/>
          <w:color w:val="000000"/>
        </w:rPr>
        <w:t>) based on the</w:t>
      </w:r>
      <w:r w:rsidR="00647BE1" w:rsidRPr="00EA287A">
        <w:rPr>
          <w:rFonts w:ascii="Book Antiqua" w:eastAsia="Book Antiqua" w:hAnsi="Book Antiqua" w:cs="Book Antiqua"/>
          <w:color w:val="000000"/>
        </w:rPr>
        <w:t xml:space="preserve"> analysis of individuals of 116</w:t>
      </w:r>
      <w:r w:rsidRPr="00EA287A">
        <w:rPr>
          <w:rFonts w:ascii="Book Antiqua" w:eastAsia="Book Antiqua" w:hAnsi="Book Antiqua" w:cs="Book Antiqua"/>
          <w:color w:val="000000"/>
        </w:rPr>
        <w:t>666 British ancestry</w:t>
      </w:r>
      <w:r w:rsidRPr="00EA287A">
        <w:rPr>
          <w:rFonts w:ascii="Book Antiqua" w:eastAsia="Book Antiqua" w:hAnsi="Book Antiqua" w:cs="Book Antiqua"/>
          <w:color w:val="000000"/>
          <w:vertAlign w:val="superscript"/>
        </w:rPr>
        <w:t>[36]</w:t>
      </w:r>
      <w:r w:rsidRPr="00EA287A">
        <w:rPr>
          <w:rFonts w:ascii="Book Antiqua" w:eastAsia="Book Antiqua" w:hAnsi="Book Antiqua" w:cs="Book Antiqua"/>
          <w:color w:val="000000"/>
        </w:rPr>
        <w:t xml:space="preserve">. Consistently, Kichaev </w:t>
      </w:r>
      <w:r w:rsidRPr="00EA287A">
        <w:rPr>
          <w:rFonts w:ascii="Book Antiqua" w:eastAsia="Book Antiqua" w:hAnsi="Book Antiqua" w:cs="Book Antiqua"/>
          <w:i/>
          <w:iCs/>
          <w:color w:val="000000"/>
        </w:rPr>
        <w:t>et al</w:t>
      </w:r>
      <w:r w:rsidR="00647BE1" w:rsidRPr="00EA287A">
        <w:rPr>
          <w:rFonts w:ascii="Book Antiqua" w:eastAsia="Book Antiqua" w:hAnsi="Book Antiqua" w:cs="Book Antiqua"/>
          <w:iCs/>
          <w:color w:val="000000"/>
          <w:vertAlign w:val="superscript"/>
        </w:rPr>
        <w:t>[37]</w:t>
      </w:r>
      <w:r w:rsidRPr="00EA287A">
        <w:rPr>
          <w:rFonts w:ascii="Book Antiqua" w:eastAsia="Book Antiqua" w:hAnsi="Book Antiqua" w:cs="Book Antiqua"/>
          <w:color w:val="000000"/>
        </w:rPr>
        <w:t xml:space="preserve"> established the association of rs738409 with mean corpuscular hemoglobin (</w:t>
      </w:r>
      <w:r w:rsidRPr="00EA287A">
        <w:rPr>
          <w:rFonts w:ascii="Book Antiqua" w:eastAsia="Book Antiqua" w:hAnsi="Book Antiqua" w:cs="Book Antiqua"/>
          <w:i/>
          <w:iCs/>
          <w:caps/>
          <w:color w:val="000000"/>
        </w:rPr>
        <w:t>p</w:t>
      </w:r>
      <w:r w:rsidRPr="00EA287A">
        <w:rPr>
          <w:rFonts w:ascii="Book Antiqua" w:eastAsia="Book Antiqua" w:hAnsi="Book Antiqua" w:cs="Book Antiqua"/>
          <w:color w:val="000000"/>
        </w:rPr>
        <w:t xml:space="preserve"> = 4 × 10</w:t>
      </w:r>
      <w:r w:rsidRPr="00EA287A">
        <w:rPr>
          <w:rFonts w:ascii="Book Antiqua" w:eastAsia="Book Antiqua" w:hAnsi="Book Antiqua" w:cs="Book Antiqua"/>
          <w:color w:val="000000"/>
          <w:vertAlign w:val="superscript"/>
        </w:rPr>
        <w:t>-25</w:t>
      </w:r>
      <w:r w:rsidRPr="00EA287A">
        <w:rPr>
          <w:rFonts w:ascii="Book Antiqua" w:eastAsia="Book Antiqua" w:hAnsi="Book Antiqua" w:cs="Book Antiqua"/>
          <w:color w:val="000000"/>
        </w:rPr>
        <w:t>) by using genome-wide geno</w:t>
      </w:r>
      <w:r w:rsidR="00F6048B" w:rsidRPr="00EA287A">
        <w:rPr>
          <w:rFonts w:ascii="Book Antiqua" w:eastAsia="Book Antiqua" w:hAnsi="Book Antiqua" w:cs="Book Antiqua"/>
          <w:color w:val="000000"/>
        </w:rPr>
        <w:t>typing array in a sample of 443</w:t>
      </w:r>
      <w:r w:rsidRPr="00EA287A">
        <w:rPr>
          <w:rFonts w:ascii="Book Antiqua" w:eastAsia="Book Antiqua" w:hAnsi="Book Antiqua" w:cs="Book Antiqua"/>
          <w:color w:val="000000"/>
        </w:rPr>
        <w:t>000 individuals of European ancestry</w:t>
      </w:r>
      <w:r w:rsidRPr="00EA287A">
        <w:rPr>
          <w:rFonts w:ascii="Book Antiqua" w:eastAsia="Book Antiqua" w:hAnsi="Book Antiqua" w:cs="Book Antiqua"/>
          <w:color w:val="000000"/>
          <w:vertAlign w:val="superscript"/>
        </w:rPr>
        <w:t>[37]</w:t>
      </w:r>
      <w:r w:rsidRPr="00EA287A">
        <w:rPr>
          <w:rFonts w:ascii="Book Antiqua" w:eastAsia="Book Antiqua" w:hAnsi="Book Antiqua" w:cs="Book Antiqua"/>
          <w:color w:val="000000"/>
        </w:rPr>
        <w:t xml:space="preserve">. Variants in or near </w:t>
      </w:r>
      <w:r w:rsidRPr="00EA287A">
        <w:rPr>
          <w:rFonts w:ascii="Book Antiqua" w:eastAsia="Book Antiqua" w:hAnsi="Book Antiqua" w:cs="Book Antiqua"/>
          <w:i/>
          <w:iCs/>
          <w:color w:val="000000"/>
        </w:rPr>
        <w:t>PNPLA3</w:t>
      </w:r>
      <w:r w:rsidRPr="00EA287A">
        <w:rPr>
          <w:rFonts w:ascii="Book Antiqua" w:eastAsia="Book Antiqua" w:hAnsi="Book Antiqua" w:cs="Book Antiqua"/>
          <w:color w:val="000000"/>
        </w:rPr>
        <w:t xml:space="preserve"> have also </w:t>
      </w:r>
      <w:r w:rsidR="00454833" w:rsidRPr="00EA287A">
        <w:rPr>
          <w:rFonts w:ascii="Book Antiqua" w:eastAsia="Book Antiqua" w:hAnsi="Book Antiqua" w:cs="Book Antiqua"/>
          <w:color w:val="000000"/>
        </w:rPr>
        <w:t xml:space="preserve">been </w:t>
      </w:r>
      <w:r w:rsidRPr="00EA287A">
        <w:rPr>
          <w:rFonts w:ascii="Book Antiqua" w:eastAsia="Book Antiqua" w:hAnsi="Book Antiqua" w:cs="Book Antiqua"/>
          <w:color w:val="000000"/>
        </w:rPr>
        <w:t xml:space="preserve">associated with </w:t>
      </w:r>
      <w:r w:rsidR="00454833">
        <w:rPr>
          <w:rFonts w:ascii="Book Antiqua" w:eastAsia="Book Antiqua" w:hAnsi="Book Antiqua" w:cs="Book Antiqua"/>
          <w:color w:val="000000"/>
        </w:rPr>
        <w:t xml:space="preserve">the </w:t>
      </w:r>
      <w:r w:rsidRPr="00EA287A">
        <w:rPr>
          <w:rFonts w:ascii="Book Antiqua" w:eastAsia="Book Antiqua" w:hAnsi="Book Antiqua" w:cs="Book Antiqua"/>
          <w:color w:val="000000"/>
        </w:rPr>
        <w:t>aspartate transaminase-to-platelet ratio index</w:t>
      </w:r>
      <w:r w:rsidRPr="00EA287A">
        <w:rPr>
          <w:rFonts w:ascii="Book Antiqua" w:eastAsia="Book Antiqua" w:hAnsi="Book Antiqua" w:cs="Book Antiqua"/>
          <w:color w:val="000000"/>
          <w:vertAlign w:val="superscript"/>
        </w:rPr>
        <w:t>[38]</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A summary picture illustrating the genetic associations with </w:t>
      </w:r>
      <w:r w:rsidRPr="00EA287A">
        <w:rPr>
          <w:rFonts w:ascii="Book Antiqua" w:eastAsia="Book Antiqua" w:hAnsi="Book Antiqua" w:cs="Book Antiqua"/>
          <w:i/>
          <w:iCs/>
          <w:color w:val="000000"/>
        </w:rPr>
        <w:t>PNPLA3</w:t>
      </w:r>
      <w:r w:rsidRPr="00EA287A">
        <w:rPr>
          <w:rFonts w:ascii="Book Antiqua" w:eastAsia="Book Antiqua" w:hAnsi="Book Antiqua" w:cs="Book Antiqua"/>
          <w:color w:val="000000"/>
        </w:rPr>
        <w:t xml:space="preserve"> locus, including its pleiotropic effects on diverse laboratory measurements, is shown in </w:t>
      </w:r>
      <w:r w:rsidRPr="00EA287A">
        <w:rPr>
          <w:rFonts w:ascii="Book Antiqua" w:eastAsia="Book Antiqua" w:hAnsi="Book Antiqua" w:cs="Book Antiqua"/>
          <w:bCs/>
          <w:color w:val="000000"/>
        </w:rPr>
        <w:t>Figure 2</w:t>
      </w:r>
      <w:r w:rsidRPr="00EA287A">
        <w:rPr>
          <w:rFonts w:ascii="Book Antiqua" w:eastAsia="Book Antiqua" w:hAnsi="Book Antiqua" w:cs="Book Antiqua"/>
          <w:color w:val="000000"/>
        </w:rPr>
        <w:t xml:space="preserve">. It reveals that the strength of the association scores of rs738409 and levels of liver enzymes, particularly ALT levels (association score </w:t>
      </w:r>
      <w:r w:rsidRPr="00EA287A">
        <w:rPr>
          <w:rFonts w:ascii="Book Antiqua" w:eastAsia="Book Antiqua" w:hAnsi="Book Antiqua" w:cs="Book Antiqua"/>
          <w:i/>
          <w:iCs/>
          <w:color w:val="000000"/>
        </w:rPr>
        <w:t>=</w:t>
      </w:r>
      <w:r w:rsidRPr="00EA287A">
        <w:rPr>
          <w:rFonts w:ascii="Book Antiqua" w:eastAsia="Book Antiqua" w:hAnsi="Book Antiqua" w:cs="Book Antiqua"/>
          <w:color w:val="000000"/>
        </w:rPr>
        <w:t xml:space="preserve"> 1), is shared with the effect of this variant on many blood-related traits, for instance platelet count (association score </w:t>
      </w:r>
      <w:r w:rsidRPr="00EA287A">
        <w:rPr>
          <w:rFonts w:ascii="Book Antiqua" w:eastAsia="Book Antiqua" w:hAnsi="Book Antiqua" w:cs="Book Antiqua"/>
          <w:i/>
          <w:iCs/>
          <w:color w:val="000000"/>
        </w:rPr>
        <w:t>=</w:t>
      </w:r>
      <w:r w:rsidRPr="00EA287A">
        <w:rPr>
          <w:rFonts w:ascii="Book Antiqua" w:eastAsia="Book Antiqua" w:hAnsi="Book Antiqua" w:cs="Book Antiqua"/>
          <w:color w:val="000000"/>
        </w:rPr>
        <w:t xml:space="preserve"> 0.8) (</w:t>
      </w:r>
      <w:r w:rsidRPr="00EA287A">
        <w:rPr>
          <w:rFonts w:ascii="Book Antiqua" w:eastAsia="Book Antiqua" w:hAnsi="Book Antiqua" w:cs="Book Antiqua"/>
          <w:bCs/>
          <w:color w:val="000000"/>
        </w:rPr>
        <w:t>Figure 2</w:t>
      </w:r>
      <w:r w:rsidRPr="00EA287A">
        <w:rPr>
          <w:rFonts w:ascii="Book Antiqua" w:eastAsia="Book Antiqua" w:hAnsi="Book Antiqua" w:cs="Book Antiqua"/>
          <w:color w:val="000000"/>
        </w:rPr>
        <w: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F6048B" w:rsidP="00EA287A">
      <w:pPr>
        <w:snapToGrid w:val="0"/>
        <w:spacing w:line="360" w:lineRule="auto"/>
        <w:jc w:val="both"/>
        <w:rPr>
          <w:rFonts w:ascii="Book Antiqua" w:hAnsi="Book Antiqua"/>
          <w:b/>
          <w:caps/>
          <w:color w:val="000000"/>
          <w:u w:val="single"/>
        </w:rPr>
      </w:pPr>
      <w:r w:rsidRPr="00EA287A">
        <w:rPr>
          <w:rFonts w:ascii="Book Antiqua" w:eastAsia="Book Antiqua" w:hAnsi="Book Antiqua" w:cs="Book Antiqua"/>
          <w:b/>
          <w:bCs/>
          <w:iCs/>
          <w:color w:val="000000"/>
          <w:u w:val="single"/>
        </w:rPr>
        <w:t xml:space="preserve">PHEWAS: THE EFFECT OF VARIANTS ASSOCIATED WITH </w:t>
      </w:r>
      <w:r w:rsidR="00343F0D" w:rsidRPr="00343F0D">
        <w:rPr>
          <w:rFonts w:ascii="Book Antiqua" w:eastAsia="Book Antiqua" w:hAnsi="Book Antiqua" w:cs="Book Antiqua"/>
          <w:b/>
          <w:caps/>
          <w:color w:val="000000"/>
          <w:u w:val="single"/>
        </w:rPr>
        <w:t>NAFLD</w:t>
      </w:r>
      <w:r w:rsidR="00343F0D">
        <w:rPr>
          <w:rFonts w:ascii="Book Antiqua" w:eastAsia="Book Antiqua" w:hAnsi="Book Antiqua" w:cs="Book Antiqua"/>
          <w:b/>
          <w:bCs/>
          <w:iCs/>
          <w:caps/>
          <w:color w:val="000000"/>
          <w:u w:val="single"/>
        </w:rPr>
        <w:t xml:space="preserve"> </w:t>
      </w:r>
      <w:r w:rsidRPr="00EA287A">
        <w:rPr>
          <w:rFonts w:ascii="Book Antiqua" w:eastAsia="Book Antiqua" w:hAnsi="Book Antiqua" w:cs="Book Antiqua"/>
          <w:b/>
          <w:bCs/>
          <w:iCs/>
          <w:caps/>
          <w:color w:val="000000"/>
          <w:u w:val="single"/>
        </w:rPr>
        <w:t>ON BLOOD-RELATED TRAITS</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 xml:space="preserve">We next </w:t>
      </w:r>
      <w:r w:rsidR="00454833">
        <w:rPr>
          <w:rFonts w:ascii="Book Antiqua" w:eastAsia="Book Antiqua" w:hAnsi="Book Antiqua" w:cs="Book Antiqua"/>
          <w:color w:val="000000"/>
        </w:rPr>
        <w:t>used</w:t>
      </w:r>
      <w:r w:rsidRPr="00EA287A">
        <w:rPr>
          <w:rFonts w:ascii="Book Antiqua" w:eastAsia="Book Antiqua" w:hAnsi="Book Antiqua" w:cs="Book Antiqua"/>
          <w:color w:val="000000"/>
        </w:rPr>
        <w:t xml:space="preserve"> information sourced from electronic health records and GWAS data computed from U</w:t>
      </w:r>
      <w:r w:rsidR="00F6048B"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F6048B" w:rsidRPr="00EA287A">
        <w:rPr>
          <w:rFonts w:ascii="Book Antiqua" w:eastAsia="Book Antiqua" w:hAnsi="Book Antiqua" w:cs="Book Antiqua"/>
          <w:color w:val="000000"/>
        </w:rPr>
        <w:t>ingdom</w:t>
      </w:r>
      <w:r w:rsidRPr="00EA287A">
        <w:rPr>
          <w:rFonts w:ascii="Book Antiqua" w:eastAsia="Book Antiqua" w:hAnsi="Book Antiqua" w:cs="Book Antiqua"/>
          <w:color w:val="000000"/>
        </w:rPr>
        <w:t xml:space="preserve"> Biobank entries pertaining to </w:t>
      </w:r>
      <w:r w:rsidR="00F6048B" w:rsidRPr="00EA287A">
        <w:rPr>
          <w:rStyle w:val="percent-value"/>
          <w:rFonts w:ascii="Book Antiqua" w:eastAsia="Book Antiqua" w:hAnsi="Book Antiqua" w:cs="Book Antiqua"/>
          <w:color w:val="000000"/>
        </w:rPr>
        <w:t>452</w:t>
      </w:r>
      <w:r w:rsidRPr="00EA287A">
        <w:rPr>
          <w:rStyle w:val="percent-value"/>
          <w:rFonts w:ascii="Book Antiqua" w:eastAsia="Book Antiqua" w:hAnsi="Book Antiqua" w:cs="Book Antiqua"/>
          <w:color w:val="000000"/>
        </w:rPr>
        <w:t>264</w:t>
      </w:r>
      <w:r w:rsidRPr="00EA287A">
        <w:rPr>
          <w:rFonts w:ascii="Book Antiqua" w:eastAsia="Book Antiqua" w:hAnsi="Book Antiqua" w:cs="Book Antiqua"/>
          <w:color w:val="000000"/>
        </w:rPr>
        <w:t xml:space="preserve"> individuals, which was retrieved from the Gene ATLAS (http://geneatlas.roslin.ed.ac.uk) and Neale's database (http://www.nealelab.is/uk-biobank/).</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We specifically searched for PheWAS associations of variants influencing NAFLD, including </w:t>
      </w:r>
      <w:r w:rsidRPr="00EA287A">
        <w:rPr>
          <w:rFonts w:ascii="Book Antiqua" w:eastAsia="Book Antiqua" w:hAnsi="Book Antiqua" w:cs="Book Antiqua"/>
          <w:i/>
          <w:iCs/>
          <w:color w:val="000000"/>
        </w:rPr>
        <w:t>PNPLA3</w:t>
      </w:r>
      <w:r w:rsidRPr="00EA287A">
        <w:rPr>
          <w:rFonts w:ascii="Book Antiqua" w:eastAsia="Book Antiqua" w:hAnsi="Book Antiqua" w:cs="Book Antiqua"/>
          <w:color w:val="000000"/>
        </w:rPr>
        <w:t xml:space="preserve">-rs738409, </w:t>
      </w:r>
      <w:r w:rsidRPr="00EA287A">
        <w:rPr>
          <w:rFonts w:ascii="Book Antiqua" w:eastAsia="Book Antiqua" w:hAnsi="Book Antiqua" w:cs="Book Antiqua"/>
          <w:i/>
          <w:iCs/>
          <w:color w:val="000000"/>
        </w:rPr>
        <w:t>TM6SF2</w:t>
      </w:r>
      <w:r w:rsidRPr="00EA287A">
        <w:rPr>
          <w:rFonts w:ascii="Book Antiqua" w:eastAsia="Book Antiqua" w:hAnsi="Book Antiqua" w:cs="Book Antiqua"/>
          <w:color w:val="000000"/>
        </w:rPr>
        <w:t xml:space="preserve">-rs58542916, </w:t>
      </w:r>
      <w:r w:rsidRPr="00EA287A">
        <w:rPr>
          <w:rFonts w:ascii="Book Antiqua" w:eastAsia="Book Antiqua" w:hAnsi="Book Antiqua" w:cs="Book Antiqua"/>
          <w:i/>
          <w:iCs/>
          <w:color w:val="000000"/>
        </w:rPr>
        <w:t>MBOAT7</w:t>
      </w:r>
      <w:r w:rsidRPr="00EA287A">
        <w:rPr>
          <w:rFonts w:ascii="Book Antiqua" w:eastAsia="Book Antiqua" w:hAnsi="Book Antiqua" w:cs="Book Antiqua"/>
          <w:color w:val="000000"/>
        </w:rPr>
        <w:t>-</w:t>
      </w:r>
      <w:r w:rsidRPr="00EA287A">
        <w:rPr>
          <w:rFonts w:ascii="Book Antiqua" w:eastAsia="Book Antiqua" w:hAnsi="Book Antiqua" w:cs="Book Antiqua"/>
          <w:i/>
          <w:iCs/>
          <w:color w:val="000000"/>
        </w:rPr>
        <w:t>TMC4</w:t>
      </w:r>
      <w:r w:rsidRPr="00EA287A">
        <w:rPr>
          <w:rFonts w:ascii="Book Antiqua" w:eastAsia="Book Antiqua" w:hAnsi="Book Antiqua" w:cs="Book Antiqua"/>
          <w:color w:val="000000"/>
        </w:rPr>
        <w:t xml:space="preserve"> rs641738, </w:t>
      </w:r>
      <w:r w:rsidRPr="00EA287A">
        <w:rPr>
          <w:rFonts w:ascii="Book Antiqua" w:eastAsia="Book Antiqua" w:hAnsi="Book Antiqua" w:cs="Book Antiqua"/>
          <w:i/>
          <w:iCs/>
          <w:color w:val="000000"/>
        </w:rPr>
        <w:t>GCKR</w:t>
      </w:r>
      <w:r w:rsidRPr="00EA287A">
        <w:rPr>
          <w:rFonts w:ascii="Book Antiqua" w:eastAsia="Book Antiqua" w:hAnsi="Book Antiqua" w:cs="Book Antiqua"/>
          <w:color w:val="000000"/>
        </w:rPr>
        <w:t xml:space="preserve">-rs780094, </w:t>
      </w:r>
      <w:r w:rsidRPr="00EA287A">
        <w:rPr>
          <w:rStyle w:val="st"/>
          <w:rFonts w:ascii="Book Antiqua" w:eastAsia="Book Antiqua" w:hAnsi="Book Antiqua" w:cs="Book Antiqua"/>
          <w:color w:val="000000"/>
        </w:rPr>
        <w:t xml:space="preserve">and </w:t>
      </w:r>
      <w:r w:rsidRPr="00EA287A">
        <w:rPr>
          <w:rFonts w:ascii="Book Antiqua" w:eastAsia="Book Antiqua" w:hAnsi="Book Antiqua" w:cs="Book Antiqua"/>
          <w:i/>
          <w:iCs/>
          <w:color w:val="000000"/>
        </w:rPr>
        <w:t>HSD17B13</w:t>
      </w:r>
      <w:r w:rsidRPr="00EA287A">
        <w:rPr>
          <w:rFonts w:ascii="Book Antiqua" w:eastAsia="Book Antiqua" w:hAnsi="Book Antiqua" w:cs="Book Antiqua"/>
          <w:color w:val="000000"/>
        </w:rPr>
        <w:t xml:space="preserve">-rs72613567. As expected, rs738409, rs58542916, </w:t>
      </w:r>
      <w:r w:rsidRPr="00EA287A">
        <w:rPr>
          <w:rStyle w:val="st"/>
          <w:rFonts w:ascii="Book Antiqua" w:eastAsia="Book Antiqua" w:hAnsi="Book Antiqua" w:cs="Book Antiqua"/>
          <w:color w:val="000000"/>
        </w:rPr>
        <w:t xml:space="preserve">and </w:t>
      </w:r>
      <w:r w:rsidRPr="00EA287A">
        <w:rPr>
          <w:rFonts w:ascii="Book Antiqua" w:eastAsia="Book Antiqua" w:hAnsi="Book Antiqua" w:cs="Book Antiqua"/>
          <w:color w:val="000000"/>
        </w:rPr>
        <w:t>rs72613567 were associated with liver-related traits in the U</w:t>
      </w:r>
      <w:r w:rsidR="00F6048B"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F6048B" w:rsidRPr="00EA287A">
        <w:rPr>
          <w:rFonts w:ascii="Book Antiqua" w:eastAsia="Book Antiqua" w:hAnsi="Book Antiqua" w:cs="Book Antiqua"/>
          <w:color w:val="000000"/>
        </w:rPr>
        <w:t>ingdom</w:t>
      </w:r>
      <w:r w:rsidRPr="00EA287A">
        <w:rPr>
          <w:rFonts w:ascii="Book Antiqua" w:eastAsia="Book Antiqua" w:hAnsi="Book Antiqua" w:cs="Book Antiqua"/>
          <w:color w:val="000000"/>
        </w:rPr>
        <w:t>-Biobank GWAS (</w:t>
      </w:r>
      <w:r w:rsidRPr="00EA287A">
        <w:rPr>
          <w:rFonts w:ascii="Book Antiqua" w:eastAsia="Book Antiqua" w:hAnsi="Book Antiqua" w:cs="Book Antiqua"/>
          <w:bCs/>
          <w:color w:val="000000"/>
        </w:rPr>
        <w:t>Table 1</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Of note, all aforementioned variants showed GWAS-significant associations (</w:t>
      </w:r>
      <w:r w:rsidRPr="00EA287A">
        <w:rPr>
          <w:rFonts w:ascii="Book Antiqua" w:eastAsia="Book Antiqua" w:hAnsi="Book Antiqua" w:cs="Book Antiqua"/>
          <w:i/>
          <w:iCs/>
          <w:caps/>
          <w:color w:val="000000"/>
        </w:rPr>
        <w:t>p</w:t>
      </w:r>
      <w:r w:rsidR="00820DCB" w:rsidRPr="00EA287A">
        <w:rPr>
          <w:rFonts w:ascii="Book Antiqua" w:eastAsia="Book Antiqua" w:hAnsi="Book Antiqua" w:cs="Book Antiqua"/>
          <w:i/>
          <w:iCs/>
          <w:caps/>
          <w:color w:val="000000"/>
        </w:rPr>
        <w:t xml:space="preserve"> </w:t>
      </w:r>
      <w:r w:rsidRPr="00EA287A">
        <w:rPr>
          <w:rFonts w:ascii="Book Antiqua" w:eastAsia="Book Antiqua" w:hAnsi="Book Antiqua" w:cs="Book Antiqua"/>
          <w:color w:val="000000"/>
        </w:rPr>
        <w:t>&lt; 5 × 10</w:t>
      </w:r>
      <w:r w:rsidRPr="00EA287A">
        <w:rPr>
          <w:rFonts w:ascii="Book Antiqua" w:eastAsia="Book Antiqua" w:hAnsi="Book Antiqua" w:cs="Book Antiqua"/>
          <w:color w:val="000000"/>
          <w:vertAlign w:val="superscript"/>
        </w:rPr>
        <w:t>−8</w:t>
      </w:r>
      <w:r w:rsidRPr="00EA287A">
        <w:rPr>
          <w:rFonts w:ascii="Book Antiqua" w:eastAsia="Book Antiqua" w:hAnsi="Book Antiqua" w:cs="Book Antiqua"/>
          <w:color w:val="000000"/>
        </w:rPr>
        <w:t xml:space="preserve">) with blood-related traits. The strongest associations pertained to platelet traits, including platelet crit (which </w:t>
      </w:r>
      <w:r w:rsidR="00454833">
        <w:rPr>
          <w:rFonts w:ascii="Book Antiqua" w:eastAsia="Book Antiqua" w:hAnsi="Book Antiqua" w:cs="Book Antiqua"/>
          <w:color w:val="000000"/>
        </w:rPr>
        <w:t>represents</w:t>
      </w:r>
      <w:r w:rsidRPr="00EA287A">
        <w:rPr>
          <w:rFonts w:ascii="Book Antiqua" w:eastAsia="Book Antiqua" w:hAnsi="Book Antiqua" w:cs="Book Antiqua"/>
          <w:color w:val="000000"/>
        </w:rPr>
        <w:t xml:space="preserve"> t</w:t>
      </w:r>
      <w:r w:rsidRPr="00EA287A">
        <w:rPr>
          <w:rStyle w:val="search-description"/>
          <w:rFonts w:ascii="Book Antiqua" w:eastAsia="Book Antiqua" w:hAnsi="Book Antiqua" w:cs="Book Antiqua"/>
          <w:color w:val="000000"/>
        </w:rPr>
        <w:t>he proportion of blood volume that is occupied by platelets, expressed as a percentage),</w:t>
      </w:r>
      <w:r w:rsidRPr="00EA287A">
        <w:rPr>
          <w:rFonts w:ascii="Book Antiqua" w:eastAsia="Book Antiqua" w:hAnsi="Book Antiqua" w:cs="Book Antiqua"/>
          <w:color w:val="000000"/>
        </w:rPr>
        <w:t xml:space="preserve"> platelet volume, and platelet count (</w:t>
      </w:r>
      <w:r w:rsidRPr="00EA287A">
        <w:rPr>
          <w:rFonts w:ascii="Book Antiqua" w:eastAsia="Book Antiqua" w:hAnsi="Book Antiqua" w:cs="Book Antiqua"/>
          <w:bCs/>
          <w:color w:val="000000"/>
        </w:rPr>
        <w:t>Table 1</w:t>
      </w:r>
      <w:r w:rsidRPr="00EA287A">
        <w:rPr>
          <w:rFonts w:ascii="Book Antiqua" w:eastAsia="Book Antiqua" w:hAnsi="Book Antiqua" w:cs="Book Antiqua"/>
          <w:color w:val="000000"/>
        </w:rPr>
        <w:t xml:space="preserve">). Specifically, </w:t>
      </w:r>
      <w:r w:rsidRPr="00EA287A">
        <w:rPr>
          <w:rFonts w:ascii="Book Antiqua" w:eastAsia="Book Antiqua" w:hAnsi="Book Antiqua" w:cs="Book Antiqua"/>
          <w:i/>
          <w:iCs/>
          <w:color w:val="000000"/>
        </w:rPr>
        <w:t>PNPLA3</w:t>
      </w:r>
      <w:r w:rsidRPr="00EA287A">
        <w:rPr>
          <w:rFonts w:ascii="Book Antiqua" w:eastAsia="Book Antiqua" w:hAnsi="Book Antiqua" w:cs="Book Antiqua"/>
          <w:color w:val="000000"/>
        </w:rPr>
        <w:t>-rs738409 was associated with platelet count (</w:t>
      </w:r>
      <w:r w:rsidRPr="00EA287A">
        <w:rPr>
          <w:rFonts w:ascii="Book Antiqua" w:eastAsia="Book Antiqua" w:hAnsi="Book Antiqua" w:cs="Book Antiqua"/>
          <w:i/>
          <w:iCs/>
          <w:caps/>
          <w:color w:val="000000"/>
        </w:rPr>
        <w:t>p</w:t>
      </w:r>
      <w:r w:rsidRPr="00EA287A">
        <w:rPr>
          <w:rFonts w:ascii="Book Antiqua" w:eastAsia="Book Antiqua" w:hAnsi="Book Antiqua" w:cs="Book Antiqua"/>
          <w:color w:val="000000"/>
        </w:rPr>
        <w:t xml:space="preserve"> = 2.9 × 10</w:t>
      </w:r>
      <w:r w:rsidRPr="00EA287A">
        <w:rPr>
          <w:rFonts w:ascii="Book Antiqua" w:eastAsia="Book Antiqua" w:hAnsi="Book Antiqua" w:cs="Book Antiqua"/>
          <w:color w:val="000000"/>
          <w:vertAlign w:val="superscript"/>
        </w:rPr>
        <w:t>-45</w:t>
      </w:r>
      <w:r w:rsidRPr="00EA287A">
        <w:rPr>
          <w:rFonts w:ascii="Book Antiqua" w:eastAsia="Book Antiqua" w:hAnsi="Book Antiqua" w:cs="Book Antiqua"/>
          <w:color w:val="000000"/>
        </w:rPr>
        <w:t>) and platelet crit (</w:t>
      </w:r>
      <w:r w:rsidRPr="00EA287A">
        <w:rPr>
          <w:rFonts w:ascii="Book Antiqua" w:eastAsia="Book Antiqua" w:hAnsi="Book Antiqua" w:cs="Book Antiqua"/>
          <w:i/>
          <w:iCs/>
          <w:caps/>
          <w:color w:val="000000"/>
        </w:rPr>
        <w:t>p</w:t>
      </w:r>
      <w:r w:rsidRPr="00EA287A">
        <w:rPr>
          <w:rFonts w:ascii="Book Antiqua" w:eastAsia="Book Antiqua" w:hAnsi="Book Antiqua" w:cs="Book Antiqua"/>
          <w:color w:val="000000"/>
        </w:rPr>
        <w:t xml:space="preserve"> = 3.6 × 10</w:t>
      </w:r>
      <w:r w:rsidRPr="00EA287A">
        <w:rPr>
          <w:rFonts w:ascii="Book Antiqua" w:eastAsia="Book Antiqua" w:hAnsi="Book Antiqua" w:cs="Book Antiqua"/>
          <w:color w:val="000000"/>
          <w:vertAlign w:val="superscript"/>
        </w:rPr>
        <w:t>-29</w:t>
      </w:r>
      <w:r w:rsidRPr="00EA287A">
        <w:rPr>
          <w:rFonts w:ascii="Book Antiqua" w:eastAsia="Book Antiqua" w:hAnsi="Book Antiqua" w:cs="Book Antiqua"/>
          <w:color w:val="000000"/>
        </w:rPr>
        <w:t xml:space="preserve">) with the </w:t>
      </w:r>
      <w:r w:rsidRPr="00EA287A">
        <w:rPr>
          <w:rFonts w:ascii="Book Antiqua" w:eastAsia="Book Antiqua" w:hAnsi="Book Antiqua" w:cs="Book Antiqua"/>
          <w:i/>
          <w:iCs/>
          <w:caps/>
          <w:color w:val="000000"/>
        </w:rPr>
        <w:t>p</w:t>
      </w:r>
      <w:r w:rsidRPr="00EA287A">
        <w:rPr>
          <w:rFonts w:ascii="Book Antiqua" w:eastAsia="Book Antiqua" w:hAnsi="Book Antiqua" w:cs="Book Antiqua"/>
          <w:color w:val="000000"/>
        </w:rPr>
        <w:t xml:space="preserve"> values for association exceeding those for association with liver diseases (</w:t>
      </w:r>
      <w:r w:rsidRPr="00EA287A">
        <w:rPr>
          <w:rFonts w:ascii="Book Antiqua" w:eastAsia="Book Antiqua" w:hAnsi="Book Antiqua" w:cs="Book Antiqua"/>
          <w:bCs/>
          <w:color w:val="000000"/>
        </w:rPr>
        <w:t>Table 1</w:t>
      </w:r>
      <w:r w:rsidRPr="00EA287A">
        <w:rPr>
          <w:rFonts w:ascii="Book Antiqua" w:eastAsia="Book Antiqua" w:hAnsi="Book Antiqua" w:cs="Book Antiqua"/>
          <w:color w:val="000000"/>
        </w:rPr>
        <w:t xml:space="preserve">). </w:t>
      </w:r>
      <w:r w:rsidR="00454833">
        <w:rPr>
          <w:rFonts w:ascii="Book Antiqua" w:eastAsia="Book Antiqua" w:hAnsi="Book Antiqua" w:cs="Book Antiqua"/>
          <w:color w:val="000000"/>
        </w:rPr>
        <w:t>A s</w:t>
      </w:r>
      <w:r w:rsidRPr="00EA287A">
        <w:rPr>
          <w:rFonts w:ascii="Book Antiqua" w:eastAsia="Book Antiqua" w:hAnsi="Book Antiqua" w:cs="Book Antiqua"/>
          <w:color w:val="000000"/>
        </w:rPr>
        <w:t xml:space="preserve">imilar pattern was obtained for </w:t>
      </w:r>
      <w:r w:rsidRPr="00EA287A">
        <w:rPr>
          <w:rFonts w:ascii="Book Antiqua" w:eastAsia="Book Antiqua" w:hAnsi="Book Antiqua" w:cs="Book Antiqua"/>
          <w:i/>
          <w:iCs/>
          <w:color w:val="000000"/>
        </w:rPr>
        <w:t>TM6SF2</w:t>
      </w:r>
      <w:r w:rsidRPr="00EA287A">
        <w:rPr>
          <w:rFonts w:ascii="Book Antiqua" w:eastAsia="Book Antiqua" w:hAnsi="Book Antiqua" w:cs="Book Antiqua"/>
          <w:color w:val="000000"/>
        </w:rPr>
        <w:t xml:space="preserve">-rs58542926 and </w:t>
      </w:r>
      <w:r w:rsidRPr="00EA287A">
        <w:rPr>
          <w:rFonts w:ascii="Book Antiqua" w:eastAsia="Book Antiqua" w:hAnsi="Book Antiqua" w:cs="Book Antiqua"/>
          <w:i/>
          <w:iCs/>
          <w:color w:val="000000"/>
        </w:rPr>
        <w:t>HSD17B13</w:t>
      </w:r>
      <w:r w:rsidRPr="00EA287A">
        <w:rPr>
          <w:rFonts w:ascii="Book Antiqua" w:eastAsia="Book Antiqua" w:hAnsi="Book Antiqua" w:cs="Book Antiqua"/>
          <w:color w:val="000000"/>
        </w:rPr>
        <w:t>-rs72613567 (</w:t>
      </w:r>
      <w:r w:rsidRPr="00EA287A">
        <w:rPr>
          <w:rFonts w:ascii="Book Antiqua" w:eastAsia="Book Antiqua" w:hAnsi="Book Antiqua" w:cs="Book Antiqua"/>
          <w:bCs/>
          <w:color w:val="000000"/>
        </w:rPr>
        <w:t>Table 1</w:t>
      </w:r>
      <w:r w:rsidRPr="00EA287A">
        <w:rPr>
          <w:rFonts w:ascii="Book Antiqua" w:eastAsia="Book Antiqua" w:hAnsi="Book Antiqua" w:cs="Book Antiqua"/>
          <w:color w:val="000000"/>
        </w:rPr>
        <w:t>) variants and their associations with platelet traits.</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F6048B" w:rsidP="00EA287A">
      <w:pPr>
        <w:snapToGrid w:val="0"/>
        <w:spacing w:line="360" w:lineRule="auto"/>
        <w:jc w:val="both"/>
        <w:rPr>
          <w:rFonts w:ascii="Book Antiqua" w:hAnsi="Book Antiqua"/>
          <w:caps/>
          <w:color w:val="000000"/>
        </w:rPr>
      </w:pPr>
      <w:r w:rsidRPr="00EA287A">
        <w:rPr>
          <w:rFonts w:ascii="Book Antiqua" w:eastAsia="Book Antiqua" w:hAnsi="Book Antiqua" w:cs="Book Antiqua"/>
          <w:b/>
          <w:bCs/>
          <w:iCs/>
          <w:caps/>
          <w:color w:val="000000"/>
          <w:u w:val="single"/>
        </w:rPr>
        <w:t xml:space="preserve">genes associated with </w:t>
      </w:r>
      <w:r w:rsidR="00343F0D" w:rsidRPr="00343F0D">
        <w:rPr>
          <w:rFonts w:ascii="Book Antiqua" w:eastAsia="Book Antiqua" w:hAnsi="Book Antiqua" w:cs="Book Antiqua"/>
          <w:b/>
          <w:caps/>
          <w:color w:val="000000"/>
          <w:u w:val="single"/>
        </w:rPr>
        <w:t>NAFLD</w:t>
      </w:r>
      <w:r w:rsidRPr="00EA287A">
        <w:rPr>
          <w:rFonts w:ascii="Book Antiqua" w:eastAsia="Book Antiqua" w:hAnsi="Book Antiqua" w:cs="Book Antiqua"/>
          <w:b/>
          <w:bCs/>
          <w:iCs/>
          <w:caps/>
          <w:color w:val="000000"/>
          <w:u w:val="single"/>
        </w:rPr>
        <w:t xml:space="preserve"> and platelet count share pathways involved in extracellular matrix remodeling and cytoskeletal signaling proteins</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To explore shared pathways between NAFLD and platelet-related traits, we retrieved from the Open Target Genetics platform (https://genetics.opentargets.org) the list of genes (human protein</w:t>
      </w:r>
      <w:r w:rsidR="0034725C" w:rsidRPr="0034725C">
        <w:rPr>
          <w:rFonts w:ascii="Book Antiqua" w:hAnsi="Book Antiqua" w:cs="宋体"/>
          <w:color w:val="000000"/>
          <w:lang w:eastAsia="zh-CN"/>
        </w:rPr>
        <w:t>-</w:t>
      </w:r>
      <w:r w:rsidRPr="00EA287A">
        <w:rPr>
          <w:rFonts w:ascii="Book Antiqua" w:eastAsia="Book Antiqua" w:hAnsi="Book Antiqua" w:cs="Book Antiqua"/>
          <w:color w:val="000000"/>
        </w:rPr>
        <w:t>coding genes) associated with phenotypes of interest. Specifically, we focused on platelet count, which expresses t</w:t>
      </w:r>
      <w:r w:rsidRPr="00EA287A">
        <w:rPr>
          <w:rStyle w:val="search-description"/>
          <w:rFonts w:ascii="Book Antiqua" w:eastAsia="Book Antiqua" w:hAnsi="Book Antiqua" w:cs="Book Antiqua"/>
          <w:color w:val="000000"/>
        </w:rPr>
        <w:t>he number of platelets per unit volume in a sample of venous blood.</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The genetic associations in the Open Target platform are derived from GWAS Catalog (https://www.ebi.ac.uk/gwas) and PheWAS (</w:t>
      </w:r>
      <w:r w:rsidRPr="00EA287A">
        <w:rPr>
          <w:rFonts w:ascii="Book Antiqua" w:eastAsia="Book Antiqua" w:hAnsi="Book Antiqua" w:cs="Book Antiqua"/>
          <w:color w:val="000000"/>
          <w:u w:val="single" w:color="0000FF"/>
        </w:rPr>
        <w:t>https://phewascatalog.org/</w:t>
      </w:r>
      <w:r w:rsidRPr="00EA287A">
        <w:rPr>
          <w:rFonts w:ascii="Book Antiqua" w:eastAsia="Book Antiqua" w:hAnsi="Book Antiqua" w:cs="Book Antiqua"/>
          <w:color w:val="000000"/>
        </w:rPr>
        <w:t>), whereby the former contains publications indexed in PubMed and the latter is a repositor</w:t>
      </w:r>
      <w:r w:rsidR="00F6048B" w:rsidRPr="00EA287A">
        <w:rPr>
          <w:rFonts w:ascii="Book Antiqua" w:eastAsia="Book Antiqua" w:hAnsi="Book Antiqua" w:cs="Book Antiqua"/>
          <w:color w:val="000000"/>
        </w:rPr>
        <w:t>y of electronic medical records</w:t>
      </w:r>
      <w:r w:rsidRPr="00EA287A">
        <w:rPr>
          <w:rFonts w:ascii="Book Antiqua" w:eastAsia="Book Antiqua" w:hAnsi="Book Antiqua" w:cs="Book Antiqua"/>
          <w:color w:val="000000"/>
        </w:rPr>
        <w:t xml:space="preserve"> with links to the Vanderbilt DNA biobank. The list of genes associated with platelet count (</w:t>
      </w:r>
      <w:r w:rsidRPr="00EA287A">
        <w:rPr>
          <w:rFonts w:ascii="Book Antiqua" w:eastAsia="Book Antiqua" w:hAnsi="Book Antiqua" w:cs="Book Antiqua"/>
          <w:i/>
          <w:iCs/>
          <w:color w:val="000000"/>
        </w:rPr>
        <w:t xml:space="preserve">n </w:t>
      </w:r>
      <w:r w:rsidRPr="00EA287A">
        <w:rPr>
          <w:rFonts w:ascii="Book Antiqua" w:eastAsia="Book Antiqua" w:hAnsi="Book Antiqua" w:cs="Book Antiqua"/>
          <w:color w:val="000000"/>
        </w:rPr>
        <w:t>= 305) and NAFLD (</w:t>
      </w:r>
      <w:r w:rsidRPr="00EA287A">
        <w:rPr>
          <w:rFonts w:ascii="Book Antiqua" w:eastAsia="Book Antiqua" w:hAnsi="Book Antiqua" w:cs="Book Antiqua"/>
          <w:i/>
          <w:iCs/>
          <w:color w:val="000000"/>
        </w:rPr>
        <w:t xml:space="preserve">n </w:t>
      </w:r>
      <w:r w:rsidRPr="00EA287A">
        <w:rPr>
          <w:rFonts w:ascii="Book Antiqua" w:eastAsia="Book Antiqua" w:hAnsi="Book Antiqua" w:cs="Book Antiqua"/>
          <w:color w:val="000000"/>
        </w:rPr>
        <w:t xml:space="preserve">= 161) is shown in </w:t>
      </w:r>
      <w:r w:rsidRPr="00EA287A">
        <w:rPr>
          <w:rFonts w:ascii="Book Antiqua" w:eastAsia="Book Antiqua" w:hAnsi="Book Antiqua" w:cs="Book Antiqua"/>
          <w:bCs/>
          <w:color w:val="000000"/>
        </w:rPr>
        <w:t>Supplementary Table</w:t>
      </w:r>
      <w:r w:rsidR="0029154C">
        <w:rPr>
          <w:rFonts w:ascii="Book Antiqua" w:eastAsia="Book Antiqua" w:hAnsi="Book Antiqua" w:cs="Book Antiqua"/>
          <w:bCs/>
          <w:color w:val="000000"/>
        </w:rPr>
        <w:t xml:space="preserve"> </w:t>
      </w:r>
      <w:r w:rsidRPr="00EA287A">
        <w:rPr>
          <w:rFonts w:ascii="Book Antiqua" w:eastAsia="Book Antiqua" w:hAnsi="Book Antiqua" w:cs="Book Antiqua"/>
          <w:bCs/>
          <w:color w:val="000000"/>
        </w:rPr>
        <w:t>1</w:t>
      </w:r>
      <w:r w:rsidRPr="00EA287A">
        <w:rPr>
          <w:rFonts w:ascii="Book Antiqua" w:eastAsia="Book Antiqua" w:hAnsi="Book Antiqua" w:cs="Book Antiqua"/>
          <w:color w:val="000000"/>
        </w:rPr>
        <w:t xml:space="preserve"> and </w:t>
      </w:r>
      <w:r w:rsidRPr="00EA287A">
        <w:rPr>
          <w:rFonts w:ascii="Book Antiqua" w:eastAsia="Book Antiqua" w:hAnsi="Book Antiqua" w:cs="Book Antiqua"/>
          <w:bCs/>
          <w:color w:val="000000"/>
        </w:rPr>
        <w:t>Supplementary Table</w:t>
      </w:r>
      <w:r w:rsidR="0029154C">
        <w:rPr>
          <w:rFonts w:ascii="Book Antiqua" w:eastAsia="Book Antiqua" w:hAnsi="Book Antiqua" w:cs="Book Antiqua"/>
          <w:bCs/>
          <w:color w:val="000000"/>
        </w:rPr>
        <w:t xml:space="preserve"> </w:t>
      </w:r>
      <w:r w:rsidRPr="00EA287A">
        <w:rPr>
          <w:rFonts w:ascii="Book Antiqua" w:eastAsia="Book Antiqua" w:hAnsi="Book Antiqua" w:cs="Book Antiqua"/>
          <w:bCs/>
          <w:color w:val="000000"/>
        </w:rPr>
        <w:t>2</w:t>
      </w:r>
      <w:r w:rsidRPr="00EA287A">
        <w:rPr>
          <w:rFonts w:ascii="Book Antiqua" w:eastAsia="Book Antiqua" w:hAnsi="Book Antiqua" w:cs="Book Antiqua"/>
          <w:color w:val="000000"/>
        </w:rPr>
        <w:t>, respectively</w:t>
      </w:r>
      <w:r w:rsidR="00F6048B"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To analyze and interpret the pathways shared between genes associated with NAFLD and those associated with platelet count, we used the FUMA platform available at </w:t>
      </w:r>
      <w:r w:rsidRPr="00EA287A">
        <w:rPr>
          <w:rFonts w:ascii="Book Antiqua" w:eastAsia="Book Antiqua" w:hAnsi="Book Antiqua" w:cs="Book Antiqua"/>
          <w:color w:val="000000"/>
          <w:u w:val="single" w:color="0000FF"/>
        </w:rPr>
        <w:t>https://fuma.ctglab.nl/</w:t>
      </w:r>
      <w:r w:rsidRPr="00EA287A">
        <w:rPr>
          <w:rFonts w:ascii="Book Antiqua" w:eastAsia="Book Antiqua" w:hAnsi="Book Antiqua" w:cs="Book Antiqua"/>
          <w:color w:val="000000"/>
        </w:rPr>
        <w:t xml:space="preserve">. </w:t>
      </w:r>
      <w:r w:rsidRPr="00EA287A">
        <w:rPr>
          <w:rFonts w:ascii="Book Antiqua" w:eastAsia="Book Antiqua" w:hAnsi="Book Antiqua" w:cs="Book Antiqua"/>
          <w:color w:val="000000"/>
          <w:shd w:val="clear" w:color="auto" w:fill="FFFFFF"/>
        </w:rPr>
        <w:t>FUMA utilizes positional exp</w:t>
      </w:r>
      <w:r w:rsidR="00F6048B" w:rsidRPr="00EA287A">
        <w:rPr>
          <w:rFonts w:ascii="Book Antiqua" w:eastAsia="Book Antiqua" w:hAnsi="Book Antiqua" w:cs="Book Antiqua"/>
          <w:color w:val="000000"/>
          <w:shd w:val="clear" w:color="auto" w:fill="FFFFFF"/>
        </w:rPr>
        <w:t>ression quantitative trait loci</w:t>
      </w:r>
      <w:r w:rsidRPr="00EA287A">
        <w:rPr>
          <w:rFonts w:ascii="Book Antiqua" w:eastAsia="Book Antiqua" w:hAnsi="Book Antiqua" w:cs="Book Antiqua"/>
          <w:color w:val="000000"/>
          <w:shd w:val="clear" w:color="auto" w:fill="FFFFFF"/>
        </w:rPr>
        <w:t xml:space="preserve"> and chromatin interaction mappings to buil</w:t>
      </w:r>
      <w:r w:rsidR="0029154C">
        <w:rPr>
          <w:rFonts w:ascii="Book Antiqua" w:eastAsia="Book Antiqua" w:hAnsi="Book Antiqua" w:cs="Book Antiqua"/>
          <w:color w:val="000000"/>
          <w:shd w:val="clear" w:color="auto" w:fill="FFFFFF"/>
        </w:rPr>
        <w:t>d</w:t>
      </w:r>
      <w:r w:rsidRPr="00EA287A">
        <w:rPr>
          <w:rFonts w:ascii="Book Antiqua" w:eastAsia="Book Antiqua" w:hAnsi="Book Antiqua" w:cs="Book Antiqua"/>
          <w:color w:val="000000"/>
          <w:shd w:val="clear" w:color="auto" w:fill="FFFFFF"/>
        </w:rPr>
        <w:t xml:space="preserve"> gene-based pathways and tissue enrichment heatmaps</w:t>
      </w:r>
      <w:r w:rsidRPr="00EA287A">
        <w:rPr>
          <w:rFonts w:ascii="Book Antiqua" w:eastAsia="Book Antiqua" w:hAnsi="Book Antiqua" w:cs="Book Antiqua"/>
          <w:color w:val="000000"/>
          <w:vertAlign w:val="superscript"/>
        </w:rPr>
        <w:t>[39]</w:t>
      </w:r>
      <w:r w:rsidRPr="00EA287A">
        <w:rPr>
          <w:rFonts w:ascii="Book Antiqua" w:eastAsia="Book Antiqua" w:hAnsi="Book Antiqua" w:cs="Book Antiqua"/>
          <w:color w:val="000000"/>
        </w:rPr>
        <w:t xml:space="preserve">. Hence, we first tested the tissue specificity of the list of genes/proteins associated with each phenotype, namely NAFLD and platelet count. Specifically, we explored tissues in which those genes/proteins present higher expression levels (differentially expressed genes are defined for each label of each expression dataset). Genes showing a </w:t>
      </w:r>
      <w:r w:rsidRPr="00EA287A">
        <w:rPr>
          <w:rFonts w:ascii="Book Antiqua" w:eastAsia="Book Antiqua" w:hAnsi="Book Antiqua" w:cs="Book Antiqua"/>
          <w:i/>
          <w:iCs/>
          <w:caps/>
          <w:color w:val="000000"/>
        </w:rPr>
        <w:t>p</w:t>
      </w:r>
      <w:r w:rsidRPr="00EA287A">
        <w:rPr>
          <w:rFonts w:ascii="Book Antiqua" w:eastAsia="Book Antiqua" w:hAnsi="Book Antiqua" w:cs="Book Antiqua"/>
          <w:color w:val="000000"/>
        </w:rPr>
        <w:t xml:space="preserve"> ≤ 0.05 after Bonferroni correction and absolute log fold change ≥ 0.58 were defined as differentially expressed. Interestingly, genes associated with platelet count were most highly expressed in the liver, followed by </w:t>
      </w:r>
      <w:r w:rsidR="0029154C">
        <w:rPr>
          <w:rFonts w:ascii="Book Antiqua" w:eastAsia="Book Antiqua" w:hAnsi="Book Antiqua" w:cs="Book Antiqua"/>
          <w:color w:val="000000"/>
        </w:rPr>
        <w:t xml:space="preserve">the </w:t>
      </w:r>
      <w:r w:rsidRPr="00EA287A">
        <w:rPr>
          <w:rFonts w:ascii="Book Antiqua" w:eastAsia="Book Antiqua" w:hAnsi="Book Antiqua" w:cs="Book Antiqua"/>
          <w:color w:val="000000"/>
        </w:rPr>
        <w:t>pancreas, heart, and muscle (</w:t>
      </w:r>
      <w:r w:rsidRPr="00EA287A">
        <w:rPr>
          <w:rFonts w:ascii="Book Antiqua" w:eastAsia="Book Antiqua" w:hAnsi="Book Antiqua" w:cs="Book Antiqua"/>
          <w:bCs/>
          <w:color w:val="000000"/>
        </w:rPr>
        <w:t>Figure 3A</w:t>
      </w:r>
      <w:r w:rsidRPr="00EA287A">
        <w:rPr>
          <w:rFonts w:ascii="Book Antiqua" w:eastAsia="Book Antiqua" w:hAnsi="Book Antiqua" w:cs="Book Antiqua"/>
          <w:color w:val="000000"/>
        </w:rPr>
        <w:t xml:space="preserve">). Conversely, genes associated with NAFLD presented high expression levels in </w:t>
      </w:r>
      <w:r w:rsidR="0029154C">
        <w:rPr>
          <w:rFonts w:ascii="Book Antiqua" w:eastAsia="Book Antiqua" w:hAnsi="Book Antiqua" w:cs="Book Antiqua"/>
          <w:color w:val="000000"/>
        </w:rPr>
        <w:t xml:space="preserve">the </w:t>
      </w:r>
      <w:r w:rsidRPr="00EA287A">
        <w:rPr>
          <w:rFonts w:ascii="Book Antiqua" w:eastAsia="Book Antiqua" w:hAnsi="Book Antiqua" w:cs="Book Antiqua"/>
          <w:color w:val="000000"/>
        </w:rPr>
        <w:t>brain, lung, spleen, and colon (</w:t>
      </w:r>
      <w:r w:rsidRPr="00EA287A">
        <w:rPr>
          <w:rFonts w:ascii="Book Antiqua" w:eastAsia="Book Antiqua" w:hAnsi="Book Antiqua" w:cs="Book Antiqua"/>
          <w:bCs/>
          <w:color w:val="000000"/>
        </w:rPr>
        <w:t>Figure 3B</w:t>
      </w:r>
      <w:r w:rsidRPr="00EA287A">
        <w:rPr>
          <w:rFonts w:ascii="Book Antiqua" w:eastAsia="Book Antiqua" w:hAnsi="Book Antiqua" w:cs="Book Antiqua"/>
          <w:color w:val="000000"/>
        </w:rPr>
        <w:t>). </w:t>
      </w:r>
    </w:p>
    <w:p w:rsidR="00A77B3E" w:rsidRPr="00EA287A" w:rsidRDefault="0029154C" w:rsidP="00EA287A">
      <w:pPr>
        <w:snapToGrid w:val="0"/>
        <w:spacing w:line="360" w:lineRule="auto"/>
        <w:ind w:firstLineChars="100" w:firstLine="240"/>
        <w:jc w:val="both"/>
        <w:rPr>
          <w:rFonts w:ascii="Book Antiqua" w:hAnsi="Book Antiqua"/>
          <w:color w:val="000000"/>
        </w:rPr>
      </w:pPr>
      <w:r>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Venn diagram</w:t>
      </w:r>
      <w:r w:rsidR="0046017B"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provided in</w:t>
      </w:r>
      <w:r w:rsidR="0046017B"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bCs/>
          <w:color w:val="000000"/>
        </w:rPr>
        <w:t>Figure 3C</w:t>
      </w:r>
      <w:r w:rsidR="00CE77ED" w:rsidRPr="00EA287A">
        <w:rPr>
          <w:rFonts w:ascii="Book Antiqua" w:eastAsia="Book Antiqua" w:hAnsi="Book Antiqua" w:cs="Book Antiqua"/>
          <w:color w:val="000000"/>
        </w:rPr>
        <w:t xml:space="preserve"> shows the genes shared between NAFLD and platelet count according to the information retrieved from GWAS and PheWAS catalogs, as explained earlier, among which we found eleven shared loci that include</w:t>
      </w:r>
      <w:r>
        <w:rPr>
          <w:rFonts w:ascii="Book Antiqua" w:eastAsia="Book Antiqua" w:hAnsi="Book Antiqua" w:cs="Book Antiqua"/>
          <w:color w:val="000000"/>
        </w:rPr>
        <w:t>d</w:t>
      </w:r>
      <w:r w:rsidR="00CE77ED"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i/>
          <w:iCs/>
          <w:color w:val="000000"/>
        </w:rPr>
        <w:t>PNPLA3</w:t>
      </w:r>
      <w:r w:rsidR="00CE77ED" w:rsidRPr="00EA287A">
        <w:rPr>
          <w:rFonts w:ascii="Book Antiqua" w:eastAsia="Book Antiqua" w:hAnsi="Book Antiqua" w:cs="Book Antiqua"/>
          <w:color w:val="000000"/>
        </w:rPr>
        <w:t>. Next, we performed pathway analysis on the list of shared genes, which revealed an enrichment of genes (</w:t>
      </w:r>
      <w:r w:rsidR="00CE77ED" w:rsidRPr="00EA287A">
        <w:rPr>
          <w:rFonts w:ascii="Book Antiqua" w:eastAsia="Book Antiqua" w:hAnsi="Book Antiqua" w:cs="Book Antiqua"/>
          <w:i/>
          <w:iCs/>
          <w:color w:val="000000"/>
        </w:rPr>
        <w:t>ACTN1</w:t>
      </w:r>
      <w:r w:rsidR="00CE77ED" w:rsidRPr="00EA287A">
        <w:rPr>
          <w:rFonts w:ascii="Book Antiqua" w:eastAsia="Book Antiqua" w:hAnsi="Book Antiqua" w:cs="Book Antiqua"/>
          <w:color w:val="000000"/>
        </w:rPr>
        <w:t xml:space="preserve"> and </w:t>
      </w:r>
      <w:r w:rsidR="00CE77ED" w:rsidRPr="00EA287A">
        <w:rPr>
          <w:rFonts w:ascii="Book Antiqua" w:eastAsia="Book Antiqua" w:hAnsi="Book Antiqua" w:cs="Book Antiqua"/>
          <w:i/>
          <w:iCs/>
          <w:color w:val="000000"/>
        </w:rPr>
        <w:t>TNFRSF13B</w:t>
      </w:r>
      <w:r w:rsidR="00CE77ED" w:rsidRPr="00EA287A">
        <w:rPr>
          <w:rFonts w:ascii="Book Antiqua" w:eastAsia="Book Antiqua" w:hAnsi="Book Antiqua" w:cs="Book Antiqua"/>
          <w:color w:val="000000"/>
        </w:rPr>
        <w:t>) belonging to the predicted pathway “Syndecan 4 pathway” (PID_SYNDECAN_4_PATHWAY) (</w:t>
      </w:r>
      <w:r w:rsidR="00CE77ED" w:rsidRPr="00EA287A">
        <w:rPr>
          <w:rFonts w:ascii="Book Antiqua" w:eastAsia="Book Antiqua" w:hAnsi="Book Antiqua" w:cs="Book Antiqua"/>
          <w:bCs/>
          <w:color w:val="000000"/>
        </w:rPr>
        <w:t>Figure 3D</w:t>
      </w:r>
      <w:r w:rsidR="00CE77ED" w:rsidRPr="00EA287A">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 xml:space="preserve">Syndecan 4 pathway is involved in </w:t>
      </w:r>
      <w:r w:rsidR="00CE77ED" w:rsidRPr="00EA287A">
        <w:rPr>
          <w:rStyle w:val="textmore"/>
          <w:rFonts w:ascii="Book Antiqua" w:eastAsia="Book Antiqua" w:hAnsi="Book Antiqua" w:cs="Book Antiqua"/>
          <w:color w:val="000000"/>
        </w:rPr>
        <w:t xml:space="preserve">cell growth, differentiation, and adhesion, and in </w:t>
      </w:r>
      <w:r>
        <w:rPr>
          <w:rStyle w:val="textmore"/>
          <w:rFonts w:ascii="Book Antiqua" w:eastAsia="Book Antiqua" w:hAnsi="Book Antiqua" w:cs="Book Antiqua"/>
          <w:color w:val="000000"/>
        </w:rPr>
        <w:t xml:space="preserve">the </w:t>
      </w:r>
      <w:r w:rsidR="00CE77ED" w:rsidRPr="00EA287A">
        <w:rPr>
          <w:rStyle w:val="textmore"/>
          <w:rFonts w:ascii="Book Antiqua" w:eastAsia="Book Antiqua" w:hAnsi="Book Antiqua" w:cs="Book Antiqua"/>
          <w:color w:val="000000"/>
        </w:rPr>
        <w:t>modulation of extracellular matrix proteins</w:t>
      </w:r>
      <w:r w:rsidR="00CE77ED" w:rsidRPr="00EA287A">
        <w:rPr>
          <w:rStyle w:val="textmore"/>
          <w:rFonts w:ascii="Book Antiqua" w:eastAsia="Book Antiqua" w:hAnsi="Book Antiqua" w:cs="Book Antiqua"/>
          <w:color w:val="000000"/>
          <w:vertAlign w:val="superscript"/>
        </w:rPr>
        <w:t>[40]</w:t>
      </w:r>
      <w:r w:rsidR="00CE77ED" w:rsidRPr="00EA287A">
        <w:rPr>
          <w:rStyle w:val="textmore"/>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Syndecans are type I transmembrane proteins with an N-terminal ectodomain that contains several consensus sequences for attachment to glycosaminoglycan, heparan sulfate, and to a le</w:t>
      </w:r>
      <w:r w:rsidR="00F6048B" w:rsidRPr="00EA287A">
        <w:rPr>
          <w:rFonts w:ascii="Book Antiqua" w:eastAsia="Book Antiqua" w:hAnsi="Book Antiqua" w:cs="Book Antiqua"/>
          <w:color w:val="000000"/>
        </w:rPr>
        <w:t>sser extent chondroitin sulfate</w:t>
      </w:r>
      <w:r w:rsidR="00CE77ED" w:rsidRPr="00EA287A">
        <w:rPr>
          <w:rFonts w:ascii="Book Antiqua" w:eastAsia="Book Antiqua" w:hAnsi="Book Antiqua" w:cs="Book Antiqua"/>
          <w:color w:val="000000"/>
        </w:rPr>
        <w:t xml:space="preserve"> chains, and a short C-terminal cytoplasmic domain. Syndecans may act as integrin co-receptors. Interactions between fibronectin and syndecans are modulated by tenascin-C. Syndecans bind a wide variety of soluble and insoluble ligands, including extracellular matrix components, cell adhesion molecules, and growth factors, including VEGFs, cytokines, and proteinases</w:t>
      </w:r>
      <w:r w:rsidR="00CE77ED" w:rsidRPr="00EA287A">
        <w:rPr>
          <w:rFonts w:ascii="Book Antiqua" w:eastAsia="Book Antiqua" w:hAnsi="Book Antiqua" w:cs="Book Antiqua"/>
          <w:color w:val="000000"/>
          <w:vertAlign w:val="superscript"/>
        </w:rPr>
        <w:t>[41]</w:t>
      </w:r>
      <w:r w:rsidR="00CE77ED" w:rsidRPr="00EA287A">
        <w:rPr>
          <w:rFonts w:ascii="Book Antiqua" w:eastAsia="Book Antiqua" w:hAnsi="Book Antiqua" w:cs="Book Antiqua"/>
          <w:color w:val="000000"/>
        </w:rPr>
        <w:t>. It is worth noting that parvin beta (</w:t>
      </w:r>
      <w:r w:rsidR="00CE77ED" w:rsidRPr="00EA287A">
        <w:rPr>
          <w:rFonts w:ascii="Book Antiqua" w:eastAsia="Book Antiqua" w:hAnsi="Book Antiqua" w:cs="Book Antiqua"/>
          <w:i/>
          <w:iCs/>
          <w:color w:val="000000"/>
        </w:rPr>
        <w:t>PARVB</w:t>
      </w:r>
      <w:r w:rsidR="00CE77ED" w:rsidRPr="00EA287A">
        <w:rPr>
          <w:rFonts w:ascii="Book Antiqua" w:eastAsia="Book Antiqua" w:hAnsi="Book Antiqua" w:cs="Book Antiqua"/>
          <w:color w:val="000000"/>
        </w:rPr>
        <w:t>), which has been significantly associated with NAFLD</w:t>
      </w:r>
      <w:r w:rsidR="00F6048B" w:rsidRPr="00EA287A">
        <w:rPr>
          <w:rFonts w:ascii="Book Antiqua" w:eastAsia="Book Antiqua" w:hAnsi="Book Antiqua" w:cs="Book Antiqua"/>
          <w:color w:val="000000"/>
          <w:vertAlign w:val="superscript"/>
        </w:rPr>
        <w:t>[42,</w:t>
      </w:r>
      <w:r w:rsidR="00CE77ED" w:rsidRPr="00EA287A">
        <w:rPr>
          <w:rFonts w:ascii="Book Antiqua" w:eastAsia="Book Antiqua" w:hAnsi="Book Antiqua" w:cs="Book Antiqua"/>
          <w:color w:val="000000"/>
          <w:vertAlign w:val="superscript"/>
        </w:rPr>
        <w:t>43]</w:t>
      </w:r>
      <w:r w:rsidR="00CE77ED" w:rsidRPr="00EA287A">
        <w:rPr>
          <w:rFonts w:ascii="Book Antiqua" w:eastAsia="Book Antiqua" w:hAnsi="Book Antiqua" w:cs="Book Antiqua"/>
          <w:color w:val="000000"/>
        </w:rPr>
        <w:t xml:space="preserve"> and hematological traits</w:t>
      </w:r>
      <w:r w:rsidR="00CE77ED" w:rsidRPr="00EA287A">
        <w:rPr>
          <w:rFonts w:ascii="Book Antiqua" w:eastAsia="Book Antiqua" w:hAnsi="Book Antiqua" w:cs="Book Antiqua"/>
          <w:color w:val="000000"/>
          <w:vertAlign w:val="superscript"/>
        </w:rPr>
        <w:t>[44]</w:t>
      </w:r>
      <w:r w:rsidR="00CE77ED"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shd w:val="clear" w:color="auto" w:fill="FFFFFF"/>
        </w:rPr>
        <w:t xml:space="preserve">encodes a member of the parvin family of actin-binding proteins that play a role in cytoskeleton organization and cell adhesion. This family member binds to alphaPIX and alpha-actinin, and can inhibit the activity of integrin-linked kinase. This protein also functions as </w:t>
      </w:r>
      <w:r>
        <w:rPr>
          <w:rFonts w:ascii="Book Antiqua" w:eastAsia="Book Antiqua" w:hAnsi="Book Antiqua" w:cs="Book Antiqua"/>
          <w:color w:val="000000"/>
          <w:shd w:val="clear" w:color="auto" w:fill="FFFFFF"/>
        </w:rPr>
        <w:t xml:space="preserve">a </w:t>
      </w:r>
      <w:r w:rsidR="00CE77ED" w:rsidRPr="00EA287A">
        <w:rPr>
          <w:rFonts w:ascii="Book Antiqua" w:eastAsia="Book Antiqua" w:hAnsi="Book Antiqua" w:cs="Book Antiqua"/>
          <w:color w:val="000000"/>
          <w:shd w:val="clear" w:color="auto" w:fill="FFFFFF"/>
        </w:rPr>
        <w:t xml:space="preserve">tumor suppressor. As the </w:t>
      </w:r>
      <w:r w:rsidR="00CE77ED" w:rsidRPr="00EA287A">
        <w:rPr>
          <w:rFonts w:ascii="Book Antiqua" w:eastAsia="Book Antiqua" w:hAnsi="Book Antiqua" w:cs="Book Antiqua"/>
          <w:i/>
          <w:iCs/>
          <w:color w:val="000000"/>
          <w:shd w:val="clear" w:color="auto" w:fill="FFFFFF"/>
        </w:rPr>
        <w:t>PARVB</w:t>
      </w:r>
      <w:r w:rsidR="00CE77ED" w:rsidRPr="00EA287A">
        <w:rPr>
          <w:rFonts w:ascii="Book Antiqua" w:eastAsia="Book Antiqua" w:hAnsi="Book Antiqua" w:cs="Book Antiqua"/>
          <w:color w:val="000000"/>
          <w:shd w:val="clear" w:color="auto" w:fill="FFFFFF"/>
        </w:rPr>
        <w:t xml:space="preserve"> locus is located near </w:t>
      </w:r>
      <w:r w:rsidR="00CE77ED" w:rsidRPr="00EA287A">
        <w:rPr>
          <w:rFonts w:ascii="Book Antiqua" w:eastAsia="Book Antiqua" w:hAnsi="Book Antiqua" w:cs="Book Antiqua"/>
          <w:i/>
          <w:iCs/>
          <w:color w:val="000000"/>
          <w:shd w:val="clear" w:color="auto" w:fill="FFFFFF"/>
        </w:rPr>
        <w:t>PNPLA3</w:t>
      </w:r>
      <w:r w:rsidR="00CE77ED" w:rsidRPr="00EA287A">
        <w:rPr>
          <w:rFonts w:ascii="Book Antiqua" w:eastAsia="Book Antiqua" w:hAnsi="Book Antiqua" w:cs="Book Antiqua"/>
          <w:color w:val="000000"/>
          <w:shd w:val="clear" w:color="auto" w:fill="FFFFFF"/>
        </w:rPr>
        <w:t>, further studies are needed to establish whether the association of the locus with NAFLD and hematological traits merely reflects a linkage between the two genetic loci.</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We further explored the Gene Ontology (GO) biological processes in which the list of genes associated with platelet count was specifically enriched. We found that, in addition to expected pathways that included hemostasis, response to wound healing, and platelet degranulation, there were pathways that support the plausibility of sharing genes with NAFLD, for example </w:t>
      </w:r>
      <w:r w:rsidR="0029154C">
        <w:rPr>
          <w:rFonts w:ascii="Book Antiqua" w:eastAsia="Book Antiqua" w:hAnsi="Book Antiqua" w:cs="Book Antiqua"/>
          <w:color w:val="000000"/>
        </w:rPr>
        <w:t xml:space="preserve">the </w:t>
      </w:r>
      <w:r w:rsidRPr="00EA287A">
        <w:rPr>
          <w:rFonts w:ascii="Book Antiqua" w:eastAsia="Book Antiqua" w:hAnsi="Book Antiqua" w:cs="Book Antiqua"/>
          <w:color w:val="000000"/>
        </w:rPr>
        <w:t>triglyceride catal</w:t>
      </w:r>
      <w:r w:rsidR="0029154C">
        <w:rPr>
          <w:rFonts w:ascii="Book Antiqua" w:eastAsia="Book Antiqua" w:hAnsi="Book Antiqua" w:cs="Book Antiqua"/>
          <w:color w:val="000000"/>
        </w:rPr>
        <w:t>y</w:t>
      </w:r>
      <w:r w:rsidRPr="00EA287A">
        <w:rPr>
          <w:rFonts w:ascii="Book Antiqua" w:eastAsia="Book Antiqua" w:hAnsi="Book Antiqua" w:cs="Book Antiqua"/>
          <w:color w:val="000000"/>
        </w:rPr>
        <w:t>t</w:t>
      </w:r>
      <w:r w:rsidR="0029154C">
        <w:rPr>
          <w:rFonts w:ascii="Book Antiqua" w:eastAsia="Book Antiqua" w:hAnsi="Book Antiqua" w:cs="Book Antiqua"/>
          <w:color w:val="000000"/>
        </w:rPr>
        <w:t>i</w:t>
      </w:r>
      <w:r w:rsidRPr="00EA287A">
        <w:rPr>
          <w:rFonts w:ascii="Book Antiqua" w:eastAsia="Book Antiqua" w:hAnsi="Book Antiqua" w:cs="Book Antiqua"/>
          <w:color w:val="000000"/>
        </w:rPr>
        <w:t xml:space="preserve">c process. The GO biological processes associated with the top 50 genes on the list of loci associated with platelet count is shown in </w:t>
      </w:r>
      <w:r w:rsidRPr="00EA287A">
        <w:rPr>
          <w:rFonts w:ascii="Book Antiqua" w:eastAsia="Book Antiqua" w:hAnsi="Book Antiqua" w:cs="Book Antiqua"/>
          <w:bCs/>
          <w:color w:val="000000"/>
        </w:rPr>
        <w:t>Figure 4</w:t>
      </w:r>
      <w:r w:rsidRPr="00EA287A">
        <w:rPr>
          <w:rFonts w:ascii="Book Antiqua" w:eastAsia="Book Antiqua" w:hAnsi="Book Antiqua" w:cs="Book Antiqua"/>
          <w:color w:val="000000"/>
        </w:rPr>
        <w:t xml:space="preserve">. Remarkably, </w:t>
      </w:r>
      <w:r w:rsidRPr="00EA287A">
        <w:rPr>
          <w:rFonts w:ascii="Book Antiqua" w:eastAsia="Book Antiqua" w:hAnsi="Book Antiqua" w:cs="Book Antiqua"/>
          <w:i/>
          <w:iCs/>
          <w:color w:val="000000"/>
        </w:rPr>
        <w:t xml:space="preserve">PNPLA3 </w:t>
      </w:r>
      <w:r w:rsidRPr="00EA287A">
        <w:rPr>
          <w:rFonts w:ascii="Book Antiqua" w:eastAsia="Book Antiqua" w:hAnsi="Book Antiqua" w:cs="Book Antiqua"/>
          <w:color w:val="000000"/>
        </w:rPr>
        <w:t xml:space="preserve">and </w:t>
      </w:r>
      <w:r w:rsidRPr="00EA287A">
        <w:rPr>
          <w:rFonts w:ascii="Book Antiqua" w:eastAsia="Book Antiqua" w:hAnsi="Book Antiqua" w:cs="Book Antiqua"/>
          <w:i/>
          <w:iCs/>
          <w:color w:val="000000"/>
        </w:rPr>
        <w:t>FABP6</w:t>
      </w:r>
      <w:r w:rsidRPr="00EA287A">
        <w:rPr>
          <w:rFonts w:ascii="Book Antiqua" w:eastAsia="Book Antiqua" w:hAnsi="Book Antiqua" w:cs="Book Antiqua"/>
          <w:color w:val="000000"/>
        </w:rPr>
        <w:t xml:space="preserve"> (Fatty Acid Binding Protein 6) are the two overlapping loci that would be responsible for the enrichment </w:t>
      </w:r>
      <w:r w:rsidR="0029154C">
        <w:rPr>
          <w:rFonts w:ascii="Book Antiqua" w:eastAsia="Book Antiqua" w:hAnsi="Book Antiqua" w:cs="Book Antiqua"/>
          <w:color w:val="000000"/>
        </w:rPr>
        <w:t>of</w:t>
      </w:r>
      <w:r w:rsidRPr="00EA287A">
        <w:rPr>
          <w:rFonts w:ascii="Book Antiqua" w:eastAsia="Book Antiqua" w:hAnsi="Book Antiqua" w:cs="Book Antiqua"/>
          <w:color w:val="000000"/>
        </w:rPr>
        <w:t xml:space="preserve"> triglyceride metabolism (</w:t>
      </w:r>
      <w:r w:rsidRPr="00EA287A">
        <w:rPr>
          <w:rFonts w:ascii="Book Antiqua" w:eastAsia="Book Antiqua" w:hAnsi="Book Antiqua" w:cs="Book Antiqua"/>
          <w:bCs/>
          <w:color w:val="000000"/>
        </w:rPr>
        <w:t>Figure 4</w:t>
      </w:r>
      <w:r w:rsidRPr="00EA287A">
        <w:rPr>
          <w:rFonts w:ascii="Book Antiqua" w:eastAsia="Book Antiqua" w:hAnsi="Book Antiqua" w:cs="Book Antiqua"/>
          <w:color w:val="000000"/>
        </w:rPr>
        <w:t>). </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F6048B" w:rsidP="00EA287A">
      <w:pPr>
        <w:snapToGrid w:val="0"/>
        <w:spacing w:line="360" w:lineRule="auto"/>
        <w:jc w:val="both"/>
        <w:rPr>
          <w:rFonts w:ascii="Book Antiqua" w:hAnsi="Book Antiqua"/>
          <w:b/>
          <w:color w:val="000000"/>
          <w:u w:val="single"/>
        </w:rPr>
      </w:pPr>
      <w:r w:rsidRPr="00EA287A">
        <w:rPr>
          <w:rFonts w:ascii="Book Antiqua" w:eastAsia="Book Antiqua" w:hAnsi="Book Antiqua" w:cs="Book Antiqua"/>
          <w:b/>
          <w:bCs/>
          <w:iCs/>
          <w:color w:val="000000"/>
          <w:u w:val="single"/>
        </w:rPr>
        <w:t xml:space="preserve">BIOLOGICAL PATHWAYS OF GENES ASSOCIATED WITH PLATELET COUNT VS GENES ASSOCIATED WITH </w:t>
      </w:r>
      <w:r w:rsidR="00343F0D" w:rsidRPr="00343F0D">
        <w:rPr>
          <w:rFonts w:ascii="Book Antiqua" w:eastAsia="Book Antiqua" w:hAnsi="Book Antiqua" w:cs="Book Antiqua"/>
          <w:b/>
          <w:color w:val="000000"/>
          <w:u w:val="single"/>
        </w:rPr>
        <w:t>NAFLD</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It is also noteworthy that, despite the shared genes, there are differences in the biological processes in which the sets of genes associated with platelet count and with NAFLD are involved. To explore these pathways, we performed overrepresentation analysis based on a more comprehensive list of genes associated with each phenotype.</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The input list of platelet count-associated variants (</w:t>
      </w:r>
      <w:r w:rsidR="00F6048B" w:rsidRPr="00EA287A">
        <w:rPr>
          <w:rFonts w:ascii="Book Antiqua" w:eastAsia="Book Antiqua" w:hAnsi="Book Antiqua" w:cs="Book Antiqua"/>
          <w:i/>
          <w:iCs/>
          <w:color w:val="000000"/>
        </w:rPr>
        <w:t>P</w:t>
      </w:r>
      <w:r w:rsidRPr="00EA287A">
        <w:rPr>
          <w:rFonts w:ascii="MS Gothic" w:eastAsia="Book Antiqua" w:hAnsi="MS Gothic" w:cs="MS Gothic"/>
          <w:color w:val="000000"/>
        </w:rPr>
        <w:t> </w:t>
      </w:r>
      <w:r w:rsidRPr="00EA287A">
        <w:rPr>
          <w:rFonts w:ascii="Book Antiqua" w:eastAsia="Book Antiqua" w:hAnsi="Book Antiqua" w:cs="Book Antiqua"/>
          <w:color w:val="000000"/>
        </w:rPr>
        <w:t>&lt;</w:t>
      </w:r>
      <w:r w:rsidRPr="00EA287A">
        <w:rPr>
          <w:rFonts w:ascii="MS Gothic" w:eastAsia="Book Antiqua" w:hAnsi="MS Gothic" w:cs="MS Gothic"/>
          <w:color w:val="000000"/>
        </w:rPr>
        <w:t> </w:t>
      </w:r>
      <w:r w:rsidRPr="00EA287A">
        <w:rPr>
          <w:rFonts w:ascii="Book Antiqua" w:eastAsia="Book Antiqua" w:hAnsi="Book Antiqua" w:cs="Book Antiqua"/>
          <w:color w:val="000000"/>
        </w:rPr>
        <w:t>1</w:t>
      </w:r>
      <w:r w:rsidR="00F6048B" w:rsidRPr="00EA287A">
        <w:rPr>
          <w:rFonts w:ascii="Book Antiqua" w:eastAsia="Book Antiqua" w:hAnsi="Book Antiqua" w:cs="Book Antiqua"/>
          <w:color w:val="000000"/>
        </w:rPr>
        <w:t xml:space="preserve"> × 10</w:t>
      </w:r>
      <w:r w:rsidRPr="00EA287A">
        <w:rPr>
          <w:rFonts w:ascii="Book Antiqua" w:eastAsia="Book Antiqua" w:hAnsi="Book Antiqua" w:cs="Book Antiqua"/>
          <w:color w:val="000000"/>
          <w:vertAlign w:val="superscript"/>
        </w:rPr>
        <w:t>-6</w:t>
      </w:r>
      <w:r w:rsidRPr="00EA287A">
        <w:rPr>
          <w:rFonts w:ascii="Book Antiqua" w:eastAsia="Book Antiqua" w:hAnsi="Book Antiqua" w:cs="Book Antiqua"/>
          <w:color w:val="000000"/>
        </w:rPr>
        <w:t>) was generated by searching the U</w:t>
      </w:r>
      <w:r w:rsidR="00F6048B" w:rsidRPr="00EA287A">
        <w:rPr>
          <w:rFonts w:ascii="Book Antiqua" w:hAnsi="Book Antiqua" w:cs="Book Antiqua"/>
          <w:color w:val="000000"/>
          <w:lang w:eastAsia="zh-CN"/>
        </w:rPr>
        <w:t>nited</w:t>
      </w:r>
      <w:r w:rsidR="0046017B" w:rsidRPr="00EA287A">
        <w:rPr>
          <w:rFonts w:ascii="Book Antiqua" w:hAnsi="Book Antiqua" w:cs="Book Antiqua"/>
          <w:color w:val="000000"/>
          <w:lang w:eastAsia="zh-CN"/>
        </w:rPr>
        <w:t xml:space="preserve"> </w:t>
      </w:r>
      <w:r w:rsidRPr="00EA287A">
        <w:rPr>
          <w:rFonts w:ascii="Book Antiqua" w:eastAsia="Book Antiqua" w:hAnsi="Book Antiqua" w:cs="Book Antiqua"/>
          <w:color w:val="000000"/>
        </w:rPr>
        <w:t>K</w:t>
      </w:r>
      <w:r w:rsidR="00F6048B" w:rsidRPr="00EA287A">
        <w:rPr>
          <w:rFonts w:ascii="Book Antiqua" w:eastAsia="Book Antiqua" w:hAnsi="Book Antiqua" w:cs="Book Antiqua"/>
          <w:color w:val="000000"/>
        </w:rPr>
        <w:t>ingdom</w:t>
      </w:r>
      <w:r w:rsidRPr="00EA287A">
        <w:rPr>
          <w:rFonts w:ascii="Book Antiqua" w:eastAsia="Book Antiqua" w:hAnsi="Book Antiqua" w:cs="Book Antiqua"/>
          <w:color w:val="000000"/>
        </w:rPr>
        <w:t xml:space="preserve"> Biobank GWAS database as provided by Neale’s lab resource (</w:t>
      </w:r>
      <w:r w:rsidRPr="00EA287A">
        <w:rPr>
          <w:rFonts w:ascii="Book Antiqua" w:eastAsia="Book Antiqua" w:hAnsi="Book Antiqua" w:cs="Book Antiqua"/>
          <w:color w:val="000000"/>
          <w:u w:val="single" w:color="0000FF"/>
        </w:rPr>
        <w:t>http://www.nealelab.is/uk-biobank/</w:t>
      </w:r>
      <w:r w:rsidRPr="00EA287A">
        <w:rPr>
          <w:rFonts w:ascii="Book Antiqua" w:eastAsia="Book Antiqua" w:hAnsi="Book Antiqua" w:cs="Book Antiqua"/>
          <w:color w:val="000000"/>
        </w:rPr>
        <w:t xml:space="preserve">), </w:t>
      </w:r>
      <w:r w:rsidR="00F6048B" w:rsidRPr="00EA287A">
        <w:rPr>
          <w:rFonts w:ascii="Book Antiqua" w:eastAsia="Book Antiqua" w:hAnsi="Book Antiqua" w:cs="Book Antiqua"/>
          <w:color w:val="000000"/>
        </w:rPr>
        <w:t>which shows variants in about 2</w:t>
      </w:r>
      <w:r w:rsidRPr="00EA287A">
        <w:rPr>
          <w:rFonts w:ascii="Book Antiqua" w:eastAsia="Book Antiqua" w:hAnsi="Book Antiqua" w:cs="Book Antiqua"/>
          <w:color w:val="000000"/>
        </w:rPr>
        <w:t>424 loci with genome-wide significance (</w:t>
      </w:r>
      <w:r w:rsidR="00F6048B" w:rsidRPr="00EA287A">
        <w:rPr>
          <w:rFonts w:ascii="Book Antiqua" w:eastAsia="Book Antiqua" w:hAnsi="Book Antiqua" w:cs="Book Antiqua"/>
          <w:i/>
          <w:iCs/>
          <w:color w:val="000000"/>
        </w:rPr>
        <w:t>P</w:t>
      </w:r>
      <w:r w:rsidRPr="00EA287A">
        <w:rPr>
          <w:rFonts w:ascii="Book Antiqua" w:eastAsia="Book Antiqua" w:hAnsi="Book Antiqua" w:cs="Book Antiqua"/>
          <w:color w:val="000000"/>
        </w:rPr>
        <w:t>&lt; 5</w:t>
      </w:r>
      <w:r w:rsidR="00F6048B" w:rsidRPr="00EA287A">
        <w:rPr>
          <w:rFonts w:ascii="Book Antiqua" w:eastAsia="Book Antiqua" w:hAnsi="Book Antiqua" w:cs="Book Antiqua"/>
          <w:color w:val="000000"/>
        </w:rPr>
        <w:t xml:space="preserve"> × 10</w:t>
      </w:r>
      <w:r w:rsidRPr="00EA287A">
        <w:rPr>
          <w:rFonts w:ascii="Book Antiqua" w:eastAsia="Book Antiqua" w:hAnsi="Book Antiqua" w:cs="Book Antiqua"/>
          <w:color w:val="000000"/>
          <w:vertAlign w:val="superscript"/>
        </w:rPr>
        <w:t>-8</w:t>
      </w:r>
      <w:r w:rsidRPr="00EA287A">
        <w:rPr>
          <w:rFonts w:ascii="Book Antiqua" w:eastAsia="Book Antiqua" w:hAnsi="Book Antiqua" w:cs="Book Antiqua"/>
          <w:color w:val="000000"/>
        </w:rPr>
        <w:t xml:space="preserve">) for </w:t>
      </w:r>
      <w:r w:rsidR="0029154C">
        <w:rPr>
          <w:rFonts w:ascii="Book Antiqua" w:eastAsia="Book Antiqua" w:hAnsi="Book Antiqua" w:cs="Book Antiqua"/>
          <w:color w:val="000000"/>
        </w:rPr>
        <w:t xml:space="preserve">an </w:t>
      </w:r>
      <w:r w:rsidRPr="00EA287A">
        <w:rPr>
          <w:rFonts w:ascii="Book Antiqua" w:eastAsia="Book Antiqua" w:hAnsi="Book Antiqua" w:cs="Book Antiqua"/>
          <w:color w:val="000000"/>
        </w:rPr>
        <w:t xml:space="preserve">association with platelet count as </w:t>
      </w:r>
      <w:r w:rsidR="0029154C">
        <w:rPr>
          <w:rFonts w:ascii="Book Antiqua" w:eastAsia="Book Antiqua" w:hAnsi="Book Antiqua" w:cs="Book Antiqua"/>
          <w:color w:val="000000"/>
        </w:rPr>
        <w:t xml:space="preserve">a </w:t>
      </w:r>
      <w:r w:rsidRPr="00EA287A">
        <w:rPr>
          <w:rFonts w:ascii="Book Antiqua" w:eastAsia="Book Antiqua" w:hAnsi="Book Antiqua" w:cs="Book Antiqua"/>
          <w:color w:val="000000"/>
        </w:rPr>
        <w:t>continuous trait (10</w:t>
      </w:r>
      <w:r w:rsidRPr="00EA287A">
        <w:rPr>
          <w:rFonts w:ascii="Book Antiqua" w:eastAsia="Book Antiqua" w:hAnsi="Book Antiqua" w:cs="Book Antiqua"/>
          <w:color w:val="000000"/>
          <w:vertAlign w:val="superscript"/>
        </w:rPr>
        <w:t>9</w:t>
      </w:r>
      <w:r w:rsidRPr="00EA287A">
        <w:rPr>
          <w:rFonts w:ascii="Book Antiqua" w:eastAsia="Book Antiqua" w:hAnsi="Book Antiqua" w:cs="Book Antiqua"/>
          <w:color w:val="000000"/>
        </w:rPr>
        <w:t xml:space="preserve"> cells/L; mean = 252.023 ± Std.dev = 60.0604). We used the U</w:t>
      </w:r>
      <w:r w:rsidR="00F6048B"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F6048B" w:rsidRPr="00EA287A">
        <w:rPr>
          <w:rFonts w:ascii="Book Antiqua" w:eastAsia="Book Antiqua" w:hAnsi="Book Antiqua" w:cs="Book Antiqua"/>
          <w:color w:val="000000"/>
        </w:rPr>
        <w:t>ingdom</w:t>
      </w:r>
      <w:r w:rsidRPr="00EA287A">
        <w:rPr>
          <w:rFonts w:ascii="Book Antiqua" w:eastAsia="Book Antiqua" w:hAnsi="Book Antiqua" w:cs="Book Antiqua"/>
          <w:color w:val="000000"/>
        </w:rPr>
        <w:t xml:space="preserve"> Biobank GWAS database because it provides one of the largest publically available sources of genetic associations with laboratory traits in the g</w:t>
      </w:r>
      <w:r w:rsidR="00F6048B" w:rsidRPr="00EA287A">
        <w:rPr>
          <w:rFonts w:ascii="Book Antiqua" w:eastAsia="Book Antiqua" w:hAnsi="Book Antiqua" w:cs="Book Antiqua"/>
          <w:color w:val="000000"/>
        </w:rPr>
        <w:t>eneral population involving 479</w:t>
      </w:r>
      <w:r w:rsidRPr="00EA287A">
        <w:rPr>
          <w:rFonts w:ascii="Book Antiqua" w:eastAsia="Book Antiqua" w:hAnsi="Book Antiqua" w:cs="Book Antiqua"/>
          <w:color w:val="000000"/>
        </w:rPr>
        <w:t>367 individuals of both sexes (http://biobank.ctsu.ox.ac.uk/crystal/field.cgi?id=30080).</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In the case of NAFLD, and to avoid issues arising from the paucity of GWAS/EWAS discovered genes, we included a more comprehensive list of 928 </w:t>
      </w:r>
      <w:r w:rsidR="0029154C">
        <w:rPr>
          <w:rFonts w:ascii="Book Antiqua" w:eastAsia="Book Antiqua" w:hAnsi="Book Antiqua" w:cs="Book Antiqua"/>
          <w:color w:val="000000"/>
        </w:rPr>
        <w:t>l</w:t>
      </w:r>
      <w:r w:rsidRPr="00EA287A">
        <w:rPr>
          <w:rFonts w:ascii="Book Antiqua" w:eastAsia="Book Antiqua" w:hAnsi="Book Antiqua" w:cs="Book Antiqua"/>
          <w:color w:val="000000"/>
        </w:rPr>
        <w:t>oci obtained by data mining</w:t>
      </w:r>
      <w:r w:rsidRPr="00EA287A">
        <w:rPr>
          <w:rFonts w:ascii="Book Antiqua" w:eastAsia="Book Antiqua" w:hAnsi="Book Antiqua" w:cs="Book Antiqua"/>
          <w:color w:val="000000"/>
          <w:vertAlign w:val="superscript"/>
        </w:rPr>
        <w:t>[5]</w:t>
      </w:r>
      <w:r w:rsidRPr="00EA287A">
        <w:rPr>
          <w:rFonts w:ascii="Book Antiqua" w:eastAsia="Book Antiqua" w:hAnsi="Book Antiqua" w:cs="Book Antiqua"/>
          <w:color w:val="000000"/>
        </w:rPr>
        <w:t xml:space="preserve"> that represents genetic and molecular associations with the disease.</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We chose to conduct the overrepresentation analysis on the list of loci obtained from data mining because NAFLD as </w:t>
      </w:r>
      <w:r w:rsidR="00271C72">
        <w:rPr>
          <w:rFonts w:ascii="Book Antiqua" w:eastAsia="Book Antiqua" w:hAnsi="Book Antiqua" w:cs="Book Antiqua"/>
          <w:color w:val="000000"/>
        </w:rPr>
        <w:t xml:space="preserve">the </w:t>
      </w:r>
      <w:r w:rsidRPr="00EA287A">
        <w:rPr>
          <w:rFonts w:ascii="Book Antiqua" w:eastAsia="Book Antiqua" w:hAnsi="Book Antiqua" w:cs="Book Antiqua"/>
          <w:color w:val="000000"/>
        </w:rPr>
        <w:t>disease trait (</w:t>
      </w:r>
      <w:r w:rsidRPr="00EA287A">
        <w:rPr>
          <w:rStyle w:val="treeleaf"/>
          <w:rFonts w:ascii="Book Antiqua" w:eastAsia="Book Antiqua" w:hAnsi="Book Antiqua" w:cs="Book Antiqua"/>
          <w:color w:val="000000"/>
        </w:rPr>
        <w:t xml:space="preserve">K76.0 Fatty change of liver: http://biobank.ctsu.ox.ac.uk/crystal/field.cgi?id=41202) </w:t>
      </w:r>
      <w:r w:rsidRPr="00EA287A">
        <w:rPr>
          <w:rFonts w:ascii="Book Antiqua" w:eastAsia="Book Antiqua" w:hAnsi="Book Antiqua" w:cs="Book Antiqua"/>
          <w:color w:val="000000"/>
        </w:rPr>
        <w:t>is underrepresented in the U</w:t>
      </w:r>
      <w:r w:rsidR="00761031"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761031" w:rsidRPr="00EA287A">
        <w:rPr>
          <w:rFonts w:ascii="Book Antiqua" w:eastAsia="Book Antiqua" w:hAnsi="Book Antiqua" w:cs="Book Antiqua"/>
          <w:color w:val="000000"/>
        </w:rPr>
        <w:t>ingdom</w:t>
      </w:r>
      <w:r w:rsidRPr="00EA287A">
        <w:rPr>
          <w:rFonts w:ascii="Book Antiqua" w:eastAsia="Book Antiqua" w:hAnsi="Book Antiqua" w:cs="Book Antiqua"/>
          <w:color w:val="000000"/>
        </w:rPr>
        <w:t xml:space="preserve"> Biobank GWAS data</w:t>
      </w:r>
      <w:r w:rsidR="00761031" w:rsidRPr="00EA287A">
        <w:rPr>
          <w:rFonts w:ascii="Book Antiqua" w:eastAsia="Book Antiqua" w:hAnsi="Book Antiqua" w:cs="Book Antiqua"/>
          <w:color w:val="000000"/>
        </w:rPr>
        <w:t>base, affecting only 460 of 410</w:t>
      </w:r>
      <w:r w:rsidRPr="00EA287A">
        <w:rPr>
          <w:rFonts w:ascii="Book Antiqua" w:eastAsia="Book Antiqua" w:hAnsi="Book Antiqua" w:cs="Book Antiqua"/>
          <w:color w:val="000000"/>
        </w:rPr>
        <w:t xml:space="preserve">332 individuals whose data </w:t>
      </w:r>
      <w:r w:rsidR="00271C72">
        <w:rPr>
          <w:rFonts w:ascii="Book Antiqua" w:eastAsia="Book Antiqua" w:hAnsi="Book Antiqua" w:cs="Book Antiqua"/>
          <w:color w:val="000000"/>
        </w:rPr>
        <w:t>are</w:t>
      </w:r>
      <w:r w:rsidRPr="00EA287A">
        <w:rPr>
          <w:rFonts w:ascii="Book Antiqua" w:eastAsia="Book Antiqua" w:hAnsi="Book Antiqua" w:cs="Book Antiqua"/>
          <w:color w:val="000000"/>
        </w:rPr>
        <w:t xml:space="preserve"> stored in this repository.</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Differences in biological pathway enrichment between the two datasets (NAFLD and platelet count) are summarized in </w:t>
      </w:r>
      <w:r w:rsidRPr="00EA287A">
        <w:rPr>
          <w:rFonts w:ascii="Book Antiqua" w:eastAsia="Book Antiqua" w:hAnsi="Book Antiqua" w:cs="Book Antiqua"/>
          <w:bCs/>
          <w:color w:val="000000"/>
        </w:rPr>
        <w:t xml:space="preserve">Figure 5, </w:t>
      </w:r>
      <w:r w:rsidRPr="00EA287A">
        <w:rPr>
          <w:rFonts w:ascii="Book Antiqua" w:eastAsia="Book Antiqua" w:hAnsi="Book Antiqua" w:cs="Book Antiqua"/>
          <w:color w:val="000000"/>
        </w:rPr>
        <w:t xml:space="preserve">which shows specificity in the function of genes in each of the gene lists. For instance, </w:t>
      </w:r>
      <w:r w:rsidR="00271C72">
        <w:rPr>
          <w:rFonts w:ascii="Book Antiqua" w:eastAsia="Book Antiqua" w:hAnsi="Book Antiqua" w:cs="Book Antiqua"/>
          <w:color w:val="000000"/>
        </w:rPr>
        <w:t xml:space="preserve">the </w:t>
      </w:r>
      <w:r w:rsidRPr="00EA287A">
        <w:rPr>
          <w:rFonts w:ascii="Book Antiqua" w:eastAsia="Book Antiqua" w:hAnsi="Book Antiqua" w:cs="Book Antiqua"/>
          <w:color w:val="000000"/>
        </w:rPr>
        <w:t>NAFLD list of associated genes/proteins is enriched in expected pathways, such as metabolism of lipids and amino</w:t>
      </w:r>
      <w:r w:rsidR="00271C72">
        <w:rPr>
          <w:rFonts w:ascii="Book Antiqua" w:eastAsia="Book Antiqua" w:hAnsi="Book Antiqua" w:cs="Book Antiqua"/>
          <w:color w:val="000000"/>
        </w:rPr>
        <w:t xml:space="preserve"> </w:t>
      </w:r>
      <w:r w:rsidRPr="00EA287A">
        <w:rPr>
          <w:rFonts w:ascii="Book Antiqua" w:eastAsia="Book Antiqua" w:hAnsi="Book Antiqua" w:cs="Book Antiqua"/>
          <w:color w:val="000000"/>
        </w:rPr>
        <w:t>acids, purine metabolism, and circadian rhythm, among others (</w:t>
      </w:r>
      <w:r w:rsidRPr="00EA287A">
        <w:rPr>
          <w:rFonts w:ascii="Book Antiqua" w:eastAsia="Book Antiqua" w:hAnsi="Book Antiqua" w:cs="Book Antiqua"/>
          <w:bCs/>
          <w:color w:val="000000"/>
        </w:rPr>
        <w:t>Figure 5</w:t>
      </w:r>
      <w:r w:rsidRPr="00EA287A">
        <w:rPr>
          <w:rFonts w:ascii="Book Antiqua" w:eastAsia="Book Antiqua" w:hAnsi="Book Antiqua" w:cs="Book Antiqua"/>
          <w:color w:val="000000"/>
        </w:rPr>
        <w:t xml:space="preserve">). </w:t>
      </w:r>
      <w:r w:rsidR="00271C72">
        <w:rPr>
          <w:rFonts w:ascii="Book Antiqua" w:eastAsia="Book Antiqua" w:hAnsi="Book Antiqua" w:cs="Book Antiqua"/>
          <w:color w:val="000000"/>
        </w:rPr>
        <w:t>The p</w:t>
      </w:r>
      <w:r w:rsidRPr="00EA287A">
        <w:rPr>
          <w:rFonts w:ascii="Book Antiqua" w:eastAsia="Book Antiqua" w:hAnsi="Book Antiqua" w:cs="Book Antiqua"/>
          <w:color w:val="000000"/>
        </w:rPr>
        <w:t xml:space="preserve">latelet count list is enriched with genes involved in DNA repair, telomere maintenance, and </w:t>
      </w:r>
      <w:r w:rsidR="00271C72">
        <w:rPr>
          <w:rFonts w:ascii="Book Antiqua" w:eastAsia="Book Antiqua" w:hAnsi="Book Antiqua" w:cs="Book Antiqua"/>
          <w:color w:val="000000"/>
        </w:rPr>
        <w:t xml:space="preserve">the </w:t>
      </w:r>
      <w:r w:rsidRPr="00EA287A">
        <w:rPr>
          <w:rFonts w:ascii="Book Antiqua" w:eastAsia="Book Antiqua" w:hAnsi="Book Antiqua" w:cs="Book Antiqua"/>
          <w:color w:val="000000"/>
        </w:rPr>
        <w:t xml:space="preserve">Hedgehog pathway, among many others, as shown in </w:t>
      </w:r>
      <w:r w:rsidRPr="00EA287A">
        <w:rPr>
          <w:rFonts w:ascii="Book Antiqua" w:eastAsia="Book Antiqua" w:hAnsi="Book Antiqua" w:cs="Book Antiqua"/>
          <w:bCs/>
          <w:color w:val="000000"/>
        </w:rPr>
        <w:t>Figure 5</w:t>
      </w:r>
      <w:r w:rsidR="00D80A4D" w:rsidRPr="00EA287A">
        <w:rPr>
          <w:rFonts w:ascii="Book Antiqua" w:eastAsia="Book Antiqua" w:hAnsi="Book Antiqua" w:cs="Book Antiqua"/>
          <w:bCs/>
          <w:color w:val="000000"/>
          <w:vertAlign w:val="superscript"/>
        </w:rPr>
        <w:t>[45]</w:t>
      </w:r>
      <w:r w:rsidRPr="00EA287A">
        <w:rPr>
          <w:rFonts w:ascii="Book Antiqua" w:eastAsia="Book Antiqua" w:hAnsi="Book Antiqua" w:cs="Book Antiqua"/>
          <w:color w:val="000000"/>
        </w:rPr>
        <w:t xml:space="preserve">. Interestingly, some pathways related to platelet-derived growth factors, such as </w:t>
      </w:r>
      <w:r w:rsidR="00271C72">
        <w:rPr>
          <w:rFonts w:ascii="Book Antiqua" w:eastAsia="Book Antiqua" w:hAnsi="Book Antiqua" w:cs="Book Antiqua"/>
          <w:color w:val="000000"/>
        </w:rPr>
        <w:t xml:space="preserve">the </w:t>
      </w:r>
      <w:r w:rsidR="00647BE1" w:rsidRPr="00EA287A">
        <w:rPr>
          <w:rFonts w:ascii="Book Antiqua" w:eastAsia="Book Antiqua" w:hAnsi="Book Antiqua" w:cs="Book Antiqua"/>
          <w:color w:val="000000"/>
        </w:rPr>
        <w:t>platelet-derived growth factors receptor</w:t>
      </w:r>
      <w:r w:rsidRPr="00EA287A">
        <w:rPr>
          <w:rFonts w:ascii="Book Antiqua" w:eastAsia="Book Antiqua" w:hAnsi="Book Antiqua" w:cs="Book Antiqua"/>
          <w:color w:val="000000"/>
        </w:rPr>
        <w:t xml:space="preserve">-alpha signaling pathway, are over-represented in the list of genes associated with NAFLD. The many types of integrin cell surface interaction pathways seem to play a more important role in NAFLD pathophysiology than in regulating platelet count. Notably, </w:t>
      </w:r>
      <w:r w:rsidR="00271C72">
        <w:rPr>
          <w:rFonts w:ascii="Book Antiqua" w:eastAsia="Book Antiqua" w:hAnsi="Book Antiqua" w:cs="Book Antiqua"/>
          <w:color w:val="000000"/>
        </w:rPr>
        <w:t xml:space="preserve">the </w:t>
      </w:r>
      <w:r w:rsidRPr="00EA287A">
        <w:rPr>
          <w:rFonts w:ascii="Book Antiqua" w:eastAsia="Book Antiqua" w:hAnsi="Book Antiqua" w:cs="Book Antiqua"/>
          <w:color w:val="000000"/>
        </w:rPr>
        <w:t>gene set associated with platelet count presents enrichment in the leukotriene synthesis pathways</w:t>
      </w:r>
      <w:r w:rsidRPr="00EA287A">
        <w:rPr>
          <w:rStyle w:val="MsoCommentReference0"/>
          <w:rFonts w:ascii="Book Antiqua" w:eastAsia="Book Antiqua" w:hAnsi="Book Antiqua" w:cs="Book Antiqua"/>
          <w:color w:val="000000"/>
        </w:rPr>
        <w:t>,</w:t>
      </w:r>
      <w:r w:rsidRPr="00EA287A">
        <w:rPr>
          <w:rFonts w:ascii="Book Antiqua" w:eastAsia="Book Antiqua" w:hAnsi="Book Antiqua" w:cs="Book Antiqua"/>
          <w:color w:val="000000"/>
        </w:rPr>
        <w:t xml:space="preserve"> which have been linked to the progression of NAFLD</w:t>
      </w:r>
      <w:r w:rsidR="00D80A4D" w:rsidRPr="00EA287A">
        <w:rPr>
          <w:rFonts w:ascii="Book Antiqua" w:eastAsia="Book Antiqua" w:hAnsi="Book Antiqua" w:cs="Book Antiqua"/>
          <w:color w:val="000000"/>
          <w:vertAlign w:val="superscript"/>
        </w:rPr>
        <w:t>[46-49</w:t>
      </w:r>
      <w:r w:rsidRPr="00EA287A">
        <w:rPr>
          <w:rFonts w:ascii="Book Antiqua" w:eastAsia="Book Antiqua" w:hAnsi="Book Antiqua" w:cs="Book Antiqua"/>
          <w:color w:val="000000"/>
          <w:vertAlign w:val="superscript"/>
        </w:rPr>
        <w:t>]</w:t>
      </w:r>
      <w:r w:rsidRPr="00EA287A">
        <w:rPr>
          <w:rFonts w:ascii="Book Antiqua" w:eastAsia="Book Antiqua" w:hAnsi="Book Antiqua" w:cs="Book Antiqua"/>
          <w:color w:val="000000"/>
        </w:rPr>
        <w: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761031"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iCs/>
          <w:color w:val="000000"/>
          <w:u w:val="single"/>
        </w:rPr>
        <w:t xml:space="preserve">FUNCTIONAL ASSESSMENT OF VARIANTS ASSOCIATED WITH LABORATORY HEMATOLOGICAL-RELATED TRAITS </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To understand the potential involvement of genes associated with laboratory hematological-related traits in NAFLD biology, we performed functional analysis. Based on the reverse biology premise, we reasoned that genes involved in hematological-related traits might be associated with some metabolic function/s that would presumably affect NAFLD pathogenesis. Thus, the top blood-related associated traits in terms of their statistical significance were further searched for genetic associations in the entire U</w:t>
      </w:r>
      <w:r w:rsidR="00761031"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761031" w:rsidRPr="00EA287A">
        <w:rPr>
          <w:rFonts w:ascii="Book Antiqua" w:eastAsia="Book Antiqua" w:hAnsi="Book Antiqua" w:cs="Book Antiqua"/>
          <w:color w:val="000000"/>
        </w:rPr>
        <w:t>ingdom</w:t>
      </w:r>
      <w:r w:rsidRPr="00EA287A">
        <w:rPr>
          <w:rFonts w:ascii="Book Antiqua" w:eastAsia="Book Antiqua" w:hAnsi="Book Antiqua" w:cs="Book Antiqua"/>
          <w:color w:val="000000"/>
        </w:rPr>
        <w:t xml:space="preserve"> Biobank dataset. Specifically, </w:t>
      </w:r>
      <w:r w:rsidR="00761031" w:rsidRPr="00EA287A">
        <w:rPr>
          <w:rFonts w:ascii="Book Antiqua" w:eastAsia="Book Antiqua" w:hAnsi="Book Antiqua" w:cs="Book Antiqua"/>
          <w:color w:val="000000"/>
        </w:rPr>
        <w:t xml:space="preserve">approximately </w:t>
      </w:r>
      <w:r w:rsidRPr="00EA287A">
        <w:rPr>
          <w:rFonts w:ascii="Book Antiqua" w:eastAsia="Book Antiqua" w:hAnsi="Book Antiqua" w:cs="Book Antiqua"/>
          <w:color w:val="000000"/>
        </w:rPr>
        <w:t>30 million variants in the U</w:t>
      </w:r>
      <w:r w:rsidR="00761031" w:rsidRPr="00EA287A">
        <w:rPr>
          <w:rFonts w:ascii="Book Antiqua" w:eastAsia="Book Antiqua" w:hAnsi="Book Antiqua" w:cs="Book Antiqua"/>
          <w:color w:val="000000"/>
        </w:rPr>
        <w:t xml:space="preserve">nited </w:t>
      </w:r>
      <w:r w:rsidRPr="00EA287A">
        <w:rPr>
          <w:rFonts w:ascii="Book Antiqua" w:eastAsia="Book Antiqua" w:hAnsi="Book Antiqua" w:cs="Book Antiqua"/>
          <w:color w:val="000000"/>
        </w:rPr>
        <w:t>K</w:t>
      </w:r>
      <w:r w:rsidR="00761031" w:rsidRPr="00EA287A">
        <w:rPr>
          <w:rFonts w:ascii="Book Antiqua" w:eastAsia="Book Antiqua" w:hAnsi="Book Antiqua" w:cs="Book Antiqua"/>
          <w:color w:val="000000"/>
        </w:rPr>
        <w:t>ingdom</w:t>
      </w:r>
      <w:r w:rsidR="0046017B" w:rsidRPr="00EA287A">
        <w:rPr>
          <w:rFonts w:ascii="Book Antiqua" w:eastAsia="Book Antiqua" w:hAnsi="Book Antiqua" w:cs="Book Antiqua"/>
          <w:color w:val="000000"/>
        </w:rPr>
        <w:t xml:space="preserve"> </w:t>
      </w:r>
      <w:r w:rsidRPr="00EA287A">
        <w:rPr>
          <w:rFonts w:ascii="Book Antiqua" w:eastAsia="Book Antiqua" w:hAnsi="Book Antiqua" w:cs="Book Antiqua"/>
          <w:color w:val="000000"/>
        </w:rPr>
        <w:t>Biobank from the Gene ATLAS (http://geneatlas.roslin.ed.ac.uk) and Neale's database (http://www.nealelab.is/uk-biobank/) resources were comprehensively tested for association</w:t>
      </w:r>
      <w:r w:rsidR="00271C72">
        <w:rPr>
          <w:rFonts w:ascii="Book Antiqua" w:eastAsia="Book Antiqua" w:hAnsi="Book Antiqua" w:cs="Book Antiqua"/>
          <w:color w:val="000000"/>
        </w:rPr>
        <w:t>s</w:t>
      </w:r>
      <w:r w:rsidRPr="00EA287A">
        <w:rPr>
          <w:rFonts w:ascii="Book Antiqua" w:eastAsia="Book Antiqua" w:hAnsi="Book Antiqua" w:cs="Book Antiqua"/>
          <w:color w:val="000000"/>
        </w:rPr>
        <w:t xml:space="preserve"> with blood cell-associated traits, including platelet, leukocyte and </w:t>
      </w:r>
      <w:r w:rsidRPr="00EA287A">
        <w:rPr>
          <w:rFonts w:ascii="Book Antiqua" w:eastAsia="Book Antiqua" w:hAnsi="Book Antiqua" w:cs="Book Antiqua"/>
          <w:iCs/>
          <w:color w:val="000000"/>
        </w:rPr>
        <w:t>neutrophil</w:t>
      </w:r>
      <w:r w:rsidR="0046017B" w:rsidRPr="00EA287A">
        <w:rPr>
          <w:rFonts w:ascii="Book Antiqua" w:eastAsia="Book Antiqua" w:hAnsi="Book Antiqua" w:cs="Book Antiqua"/>
          <w:iCs/>
          <w:color w:val="000000"/>
        </w:rPr>
        <w:t xml:space="preserve"> </w:t>
      </w:r>
      <w:r w:rsidRPr="00EA287A">
        <w:rPr>
          <w:rFonts w:ascii="Book Antiqua" w:eastAsia="Book Antiqua" w:hAnsi="Book Antiqua" w:cs="Book Antiqua"/>
          <w:color w:val="000000"/>
        </w:rPr>
        <w:t>counts. We further explored the pathways in which the lists of genes associated with these traits are involved. For this purpose, we used the FUMA resource that allows using functional and biological information to prioritize genes based on GWAS outcomes.</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Interestingly, functional mapping, gene prioritization, and functional analysis using FUMA of the most significant genetic variants (</w:t>
      </w:r>
      <w:r w:rsidR="00761031" w:rsidRPr="00EA287A">
        <w:rPr>
          <w:rFonts w:ascii="Book Antiqua" w:eastAsia="Book Antiqua" w:hAnsi="Book Antiqua" w:cs="Book Antiqua"/>
          <w:i/>
          <w:iCs/>
          <w:color w:val="000000"/>
        </w:rPr>
        <w:t>P</w:t>
      </w:r>
      <w:r w:rsidRPr="00EA287A">
        <w:rPr>
          <w:rFonts w:ascii="MS Gothic" w:eastAsia="Book Antiqua" w:hAnsi="MS Gothic" w:cs="MS Gothic"/>
          <w:color w:val="000000"/>
        </w:rPr>
        <w:t> </w:t>
      </w:r>
      <w:r w:rsidRPr="00EA287A">
        <w:rPr>
          <w:rFonts w:ascii="Book Antiqua" w:eastAsia="Book Antiqua" w:hAnsi="Book Antiqua" w:cs="Book Antiqua"/>
          <w:color w:val="000000"/>
        </w:rPr>
        <w:t>&lt;</w:t>
      </w:r>
      <w:r w:rsidRPr="00EA287A">
        <w:rPr>
          <w:rFonts w:ascii="MS Gothic" w:eastAsia="Book Antiqua" w:hAnsi="MS Gothic" w:cs="MS Gothic"/>
          <w:color w:val="000000"/>
        </w:rPr>
        <w:t> </w:t>
      </w:r>
      <w:r w:rsidRPr="00EA287A">
        <w:rPr>
          <w:rFonts w:ascii="Book Antiqua" w:eastAsia="Book Antiqua" w:hAnsi="Book Antiqua" w:cs="Book Antiqua"/>
          <w:color w:val="000000"/>
        </w:rPr>
        <w:t xml:space="preserve"> 1</w:t>
      </w:r>
      <w:r w:rsidR="00761031" w:rsidRPr="00EA287A">
        <w:rPr>
          <w:rFonts w:ascii="Book Antiqua" w:eastAsia="Book Antiqua" w:hAnsi="Book Antiqua" w:cs="Book Antiqua"/>
          <w:color w:val="000000"/>
        </w:rPr>
        <w:t xml:space="preserve"> × 10</w:t>
      </w:r>
      <w:r w:rsidRPr="00EA287A">
        <w:rPr>
          <w:rFonts w:ascii="Book Antiqua" w:eastAsia="Book Antiqua" w:hAnsi="Book Antiqua" w:cs="Book Antiqua"/>
          <w:color w:val="000000"/>
          <w:vertAlign w:val="superscript"/>
        </w:rPr>
        <w:t>-6</w:t>
      </w:r>
      <w:r w:rsidRPr="00EA287A">
        <w:rPr>
          <w:rFonts w:ascii="Book Antiqua" w:eastAsia="Book Antiqua" w:hAnsi="Book Antiqua" w:cs="Book Antiqua"/>
          <w:color w:val="000000"/>
        </w:rPr>
        <w:t>) revealed 85 mapped genes in the full list of loci associated with hematological traits that are also associated with liver traits, including chronic liver diseases, fibrosis and liver cirrhosis, NAFLD, and other inflammatory liver diseases (</w:t>
      </w:r>
      <w:r w:rsidRPr="00EA287A">
        <w:rPr>
          <w:rFonts w:ascii="Book Antiqua" w:eastAsia="Book Antiqua" w:hAnsi="Book Antiqua" w:cs="Book Antiqua"/>
          <w:bCs/>
          <w:color w:val="000000"/>
        </w:rPr>
        <w:t>Figure 6A</w:t>
      </w:r>
      <w:r w:rsidRPr="00EA287A">
        <w:rPr>
          <w:rFonts w:ascii="Book Antiqua" w:eastAsia="Book Antiqua" w:hAnsi="Book Antiqua" w:cs="Book Antiqua"/>
          <w:color w:val="000000"/>
        </w:rPr>
        <w:t xml:space="preserve">). </w:t>
      </w:r>
      <w:r w:rsidRPr="00EA287A">
        <w:rPr>
          <w:rFonts w:ascii="Book Antiqua" w:eastAsia="Book Antiqua" w:hAnsi="Book Antiqua" w:cs="Book Antiqua"/>
          <w:i/>
          <w:iCs/>
          <w:color w:val="000000"/>
        </w:rPr>
        <w:t>PNPLA3, SAMM50, PARVB</w:t>
      </w:r>
      <w:r w:rsidRPr="00EA287A">
        <w:rPr>
          <w:rFonts w:ascii="Book Antiqua" w:eastAsia="Book Antiqua" w:hAnsi="Book Antiqua" w:cs="Book Antiqua"/>
          <w:color w:val="000000"/>
        </w:rPr>
        <w:t xml:space="preserve"> and </w:t>
      </w:r>
      <w:r w:rsidRPr="00EA287A">
        <w:rPr>
          <w:rFonts w:ascii="Book Antiqua" w:eastAsia="Book Antiqua" w:hAnsi="Book Antiqua" w:cs="Book Antiqua"/>
          <w:i/>
          <w:iCs/>
          <w:color w:val="000000"/>
        </w:rPr>
        <w:t>HSD17B13</w:t>
      </w:r>
      <w:r w:rsidRPr="00EA287A">
        <w:rPr>
          <w:rFonts w:ascii="Book Antiqua" w:eastAsia="Book Antiqua" w:hAnsi="Book Antiqua" w:cs="Book Antiqua"/>
          <w:color w:val="000000"/>
        </w:rPr>
        <w:t xml:space="preserve"> are among the ten genes shared by liver traits and platelet count. </w:t>
      </w:r>
      <w:r w:rsidRPr="00EA287A">
        <w:rPr>
          <w:rFonts w:ascii="Book Antiqua" w:eastAsia="Book Antiqua" w:hAnsi="Book Antiqua" w:cs="Book Antiqua"/>
          <w:i/>
          <w:iCs/>
          <w:color w:val="000000"/>
        </w:rPr>
        <w:t xml:space="preserve">TM6SF2 </w:t>
      </w:r>
      <w:r w:rsidRPr="00EA287A">
        <w:rPr>
          <w:rFonts w:ascii="Book Antiqua" w:eastAsia="Book Antiqua" w:hAnsi="Book Antiqua" w:cs="Book Antiqua"/>
          <w:color w:val="000000"/>
        </w:rPr>
        <w:t xml:space="preserve">is shared by liver traits, platelet count, and </w:t>
      </w:r>
      <w:r w:rsidR="000C4026" w:rsidRPr="00EA287A">
        <w:rPr>
          <w:rFonts w:ascii="Book Antiqua" w:eastAsia="Book Antiqua" w:hAnsi="Book Antiqua" w:cs="Book Antiqua"/>
          <w:iCs/>
          <w:color w:val="000000"/>
        </w:rPr>
        <w:t>neutrophil</w:t>
      </w:r>
      <w:r w:rsidRPr="00EA287A">
        <w:rPr>
          <w:rFonts w:ascii="Book Antiqua" w:eastAsia="Book Antiqua" w:hAnsi="Book Antiqua" w:cs="Book Antiqua"/>
          <w:color w:val="000000"/>
        </w:rPr>
        <w:t xml:space="preserve"> count, and </w:t>
      </w:r>
      <w:r w:rsidRPr="00EA287A">
        <w:rPr>
          <w:rFonts w:ascii="Book Antiqua" w:eastAsia="Book Antiqua" w:hAnsi="Book Antiqua" w:cs="Book Antiqua"/>
          <w:i/>
          <w:iCs/>
          <w:color w:val="000000"/>
        </w:rPr>
        <w:t>GCKR</w:t>
      </w:r>
      <w:r w:rsidRPr="00EA287A">
        <w:rPr>
          <w:rFonts w:ascii="Book Antiqua" w:eastAsia="Book Antiqua" w:hAnsi="Book Antiqua" w:cs="Book Antiqua"/>
          <w:color w:val="000000"/>
        </w:rPr>
        <w:t xml:space="preserve"> is shared by liver and all hematological traits (</w:t>
      </w:r>
      <w:r w:rsidRPr="00EA287A">
        <w:rPr>
          <w:rFonts w:ascii="Book Antiqua" w:eastAsia="Book Antiqua" w:hAnsi="Book Antiqua" w:cs="Book Antiqua"/>
          <w:bCs/>
          <w:color w:val="000000"/>
        </w:rPr>
        <w:t>Figure 6A</w:t>
      </w:r>
      <w:r w:rsidRPr="00EA287A">
        <w:rPr>
          <w:rFonts w:ascii="Book Antiqua" w:eastAsia="Book Antiqua" w:hAnsi="Book Antiqua" w:cs="Book Antiqua"/>
          <w:color w:val="000000"/>
        </w:rPr>
        <w:t>).</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In addition, </w:t>
      </w:r>
      <w:r w:rsidRPr="00EA287A">
        <w:rPr>
          <w:rFonts w:ascii="Book Antiqua" w:eastAsia="Book Antiqua" w:hAnsi="Book Antiqua" w:cs="Book Antiqua"/>
          <w:bCs/>
          <w:color w:val="000000"/>
        </w:rPr>
        <w:t xml:space="preserve">Figure 6B </w:t>
      </w:r>
      <w:r w:rsidRPr="00EA287A">
        <w:rPr>
          <w:rFonts w:ascii="Book Antiqua" w:eastAsia="Book Antiqua" w:hAnsi="Book Antiqua" w:cs="Book Antiqua"/>
          <w:color w:val="000000"/>
        </w:rPr>
        <w:t xml:space="preserve">shows the consistent association of </w:t>
      </w:r>
      <w:r w:rsidRPr="00EA287A">
        <w:rPr>
          <w:rFonts w:ascii="Book Antiqua" w:eastAsia="Book Antiqua" w:hAnsi="Book Antiqua" w:cs="Book Antiqua"/>
          <w:i/>
          <w:iCs/>
          <w:color w:val="000000"/>
        </w:rPr>
        <w:t>PNPLA3, TM6SF2, SAMM50</w:t>
      </w:r>
      <w:r w:rsidRPr="00EA287A">
        <w:rPr>
          <w:rFonts w:ascii="Book Antiqua" w:eastAsia="Book Antiqua" w:hAnsi="Book Antiqua" w:cs="Book Antiqua"/>
          <w:color w:val="000000"/>
        </w:rPr>
        <w:t xml:space="preserve">, and </w:t>
      </w:r>
      <w:r w:rsidRPr="00EA287A">
        <w:rPr>
          <w:rFonts w:ascii="Book Antiqua" w:eastAsia="Book Antiqua" w:hAnsi="Book Antiqua" w:cs="Book Antiqua"/>
          <w:i/>
          <w:iCs/>
          <w:color w:val="000000"/>
        </w:rPr>
        <w:t>PARVB</w:t>
      </w:r>
      <w:r w:rsidRPr="00EA287A">
        <w:rPr>
          <w:rFonts w:ascii="Book Antiqua" w:eastAsia="Book Antiqua" w:hAnsi="Book Antiqua" w:cs="Book Antiqua"/>
          <w:color w:val="000000"/>
        </w:rPr>
        <w:t xml:space="preserve"> with liver and hematological traits identified </w:t>
      </w:r>
      <w:r w:rsidRPr="00EA287A">
        <w:rPr>
          <w:rFonts w:ascii="Book Antiqua" w:eastAsia="Book Antiqua" w:hAnsi="Book Antiqua" w:cs="Book Antiqua"/>
          <w:i/>
          <w:iCs/>
          <w:color w:val="000000"/>
        </w:rPr>
        <w:t>via</w:t>
      </w:r>
      <w:r w:rsidRPr="00EA287A">
        <w:rPr>
          <w:rFonts w:ascii="Book Antiqua" w:eastAsia="Book Antiqua" w:hAnsi="Book Antiqua" w:cs="Book Antiqua"/>
          <w:color w:val="000000"/>
        </w:rPr>
        <w:t xml:space="preserve"> FUMA analysis in reported GWAS. Finally, we performed functional enrichment analysis on genes significantly associated with platelet count, leukocyte count, and </w:t>
      </w:r>
      <w:r w:rsidRPr="00EA287A">
        <w:rPr>
          <w:rFonts w:ascii="Book Antiqua" w:eastAsia="Book Antiqua" w:hAnsi="Book Antiqua" w:cs="Book Antiqua"/>
          <w:iCs/>
          <w:color w:val="000000"/>
        </w:rPr>
        <w:t>neutrophil</w:t>
      </w:r>
      <w:r w:rsidRPr="00EA287A">
        <w:rPr>
          <w:rFonts w:ascii="Book Antiqua" w:eastAsia="Book Antiqua" w:hAnsi="Book Antiqua" w:cs="Book Antiqua"/>
          <w:color w:val="000000"/>
        </w:rPr>
        <w:t xml:space="preserve"> count by applying the FunRich tool.</w:t>
      </w:r>
      <w:r w:rsidR="00DB4CC8" w:rsidRPr="00EA287A">
        <w:rPr>
          <w:rFonts w:ascii="Book Antiqua" w:eastAsia="Book Antiqua" w:hAnsi="Book Antiqua" w:cs="Book Antiqua"/>
          <w:color w:val="000000"/>
        </w:rPr>
        <w:t xml:space="preserve"> </w:t>
      </w:r>
      <w:r w:rsidRPr="00EA287A">
        <w:rPr>
          <w:rFonts w:ascii="Book Antiqua" w:eastAsia="Book Antiqua" w:hAnsi="Book Antiqua" w:cs="Book Antiqua"/>
          <w:color w:val="000000"/>
        </w:rPr>
        <w:t xml:space="preserve">Notably, loci involved in the genetic modulation of platelet, leukocyte, and </w:t>
      </w:r>
      <w:r w:rsidRPr="00EA287A">
        <w:rPr>
          <w:rFonts w:ascii="Book Antiqua" w:eastAsia="Book Antiqua" w:hAnsi="Book Antiqua" w:cs="Book Antiqua"/>
          <w:iCs/>
          <w:color w:val="000000"/>
        </w:rPr>
        <w:t>neutrophil</w:t>
      </w:r>
      <w:r w:rsidRPr="00EA287A">
        <w:rPr>
          <w:rFonts w:ascii="Book Antiqua" w:eastAsia="Book Antiqua" w:hAnsi="Book Antiqua" w:cs="Book Antiqua"/>
          <w:color w:val="000000"/>
        </w:rPr>
        <w:t xml:space="preserve"> counts presented significant enrichment in metabolic, energy balance, xenobiotics, and CYP-450-related pathways (</w:t>
      </w:r>
      <w:r w:rsidR="00761031" w:rsidRPr="00EA287A">
        <w:rPr>
          <w:rFonts w:ascii="Book Antiqua" w:eastAsia="Book Antiqua" w:hAnsi="Book Antiqua" w:cs="Book Antiqua"/>
          <w:bCs/>
          <w:color w:val="000000"/>
        </w:rPr>
        <w:t>Figure 7A−</w:t>
      </w:r>
      <w:r w:rsidRPr="00EA287A">
        <w:rPr>
          <w:rFonts w:ascii="Book Antiqua" w:eastAsia="Book Antiqua" w:hAnsi="Book Antiqua" w:cs="Book Antiqua"/>
          <w:bCs/>
          <w:color w:val="000000"/>
        </w:rPr>
        <w:t>C</w:t>
      </w:r>
      <w:r w:rsidRPr="00EA287A">
        <w:rPr>
          <w:rFonts w:ascii="Book Antiqua" w:eastAsia="Book Antiqua" w:hAnsi="Book Antiqua" w:cs="Book Antiqua"/>
          <w:color w:val="000000"/>
        </w:rPr>
        <w:t>). However, platelet-related loci are particularly involved in regulating key aspects of metabolism</w:t>
      </w:r>
      <w:r w:rsidR="00271C72">
        <w:rPr>
          <w:rFonts w:ascii="Book Antiqua" w:eastAsia="Book Antiqua" w:hAnsi="Book Antiqua" w:cs="Book Antiqua"/>
          <w:color w:val="000000"/>
        </w:rPr>
        <w:t>,</w:t>
      </w:r>
      <w:r w:rsidRPr="00EA287A">
        <w:rPr>
          <w:rFonts w:ascii="Book Antiqua" w:eastAsia="Book Antiqua" w:hAnsi="Book Antiqua" w:cs="Book Antiqua"/>
          <w:color w:val="000000"/>
        </w:rPr>
        <w:t xml:space="preserve"> while leukocyte and </w:t>
      </w:r>
      <w:r w:rsidRPr="00EA287A">
        <w:rPr>
          <w:rFonts w:ascii="Book Antiqua" w:eastAsia="Book Antiqua" w:hAnsi="Book Antiqua" w:cs="Book Antiqua"/>
          <w:iCs/>
          <w:color w:val="000000"/>
        </w:rPr>
        <w:t>neutrophil</w:t>
      </w:r>
      <w:r w:rsidRPr="00EA287A">
        <w:rPr>
          <w:rFonts w:ascii="Book Antiqua" w:eastAsia="Book Antiqua" w:hAnsi="Book Antiqua" w:cs="Book Antiqua"/>
          <w:color w:val="000000"/>
        </w:rPr>
        <w:t xml:space="preserve"> counts are related to more general homeostasis regulation processes (</w:t>
      </w:r>
      <w:r w:rsidR="00761031" w:rsidRPr="00EA287A">
        <w:rPr>
          <w:rFonts w:ascii="Book Antiqua" w:eastAsia="Book Antiqua" w:hAnsi="Book Antiqua" w:cs="Book Antiqua"/>
          <w:bCs/>
          <w:color w:val="000000"/>
        </w:rPr>
        <w:t>Figure 7D−</w:t>
      </w:r>
      <w:r w:rsidRPr="00EA287A">
        <w:rPr>
          <w:rFonts w:ascii="Book Antiqua" w:eastAsia="Book Antiqua" w:hAnsi="Book Antiqua" w:cs="Book Antiqua"/>
          <w:bCs/>
          <w:color w:val="000000"/>
        </w:rPr>
        <w:t>F</w:t>
      </w:r>
      <w:r w:rsidRPr="00EA287A">
        <w:rPr>
          <w:rFonts w:ascii="Book Antiqua" w:eastAsia="Book Antiqua" w:hAnsi="Book Antiqua" w:cs="Book Antiqua"/>
          <w:color w:val="000000"/>
        </w:rPr>
        <w:t>)</w:t>
      </w:r>
      <w:r w:rsidRPr="00EA287A">
        <w:rPr>
          <w:rFonts w:ascii="Book Antiqua" w:eastAsia="Book Antiqua" w:hAnsi="Book Antiqua" w:cs="Book Antiqua"/>
          <w:i/>
          <w:iCs/>
          <w:color w:val="000000"/>
        </w:rPr>
        <w: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aps/>
          <w:color w:val="000000"/>
          <w:u w:val="single"/>
        </w:rPr>
        <w:t>CONCLUSION</w:t>
      </w:r>
    </w:p>
    <w:p w:rsidR="00A77B3E" w:rsidRPr="00EA287A" w:rsidRDefault="00CE77ED" w:rsidP="00EA287A">
      <w:pPr>
        <w:snapToGrid w:val="0"/>
        <w:spacing w:line="360" w:lineRule="auto"/>
        <w:jc w:val="both"/>
        <w:rPr>
          <w:rFonts w:ascii="Book Antiqua" w:hAnsi="Book Antiqua"/>
          <w:color w:val="000000"/>
        </w:rPr>
      </w:pPr>
      <w:bookmarkStart w:id="20" w:name="OLE_LINK22"/>
      <w:bookmarkStart w:id="21" w:name="OLE_LINK23"/>
      <w:r w:rsidRPr="00EA287A">
        <w:rPr>
          <w:rFonts w:ascii="Book Antiqua" w:eastAsia="Book Antiqua" w:hAnsi="Book Antiqua" w:cs="Book Antiqua"/>
          <w:color w:val="000000"/>
        </w:rPr>
        <w:t xml:space="preserve">PheWas revealed that variants in genes influencing NAFLD present pleiotropic associations with laboratory-related hematologic traits and are relevant to the hematopoietic liver function. </w:t>
      </w:r>
      <w:r w:rsidR="00271C72">
        <w:rPr>
          <w:rFonts w:ascii="Book Antiqua" w:eastAsia="Book Antiqua" w:hAnsi="Book Antiqua" w:cs="Book Antiqua"/>
          <w:color w:val="000000"/>
        </w:rPr>
        <w:t>Similarly</w:t>
      </w:r>
      <w:r w:rsidRPr="00EA287A">
        <w:rPr>
          <w:rFonts w:ascii="Book Antiqua" w:eastAsia="Book Antiqua" w:hAnsi="Book Antiqua" w:cs="Book Antiqua"/>
          <w:color w:val="000000"/>
        </w:rPr>
        <w:t>, related genes with variants influencing hematological traits, platelet count in particular, presented significant enrichment in metabolic and energy balance-related pathways.</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 xml:space="preserve">By using different resources and datasets of variants associated with the genetics of platelet count and NAFLD, we found consistency in the results, suggesting that there are shared mechanisms and pathways between the two phenotypes. </w:t>
      </w:r>
      <w:r w:rsidR="00271C72">
        <w:rPr>
          <w:rFonts w:ascii="Book Antiqua" w:eastAsia="Book Antiqua" w:hAnsi="Book Antiqua" w:cs="Book Antiqua"/>
          <w:color w:val="000000"/>
        </w:rPr>
        <w:t>In p</w:t>
      </w:r>
      <w:r w:rsidRPr="00EA287A">
        <w:rPr>
          <w:rFonts w:ascii="Book Antiqua" w:eastAsia="Book Antiqua" w:hAnsi="Book Antiqua" w:cs="Book Antiqua"/>
          <w:color w:val="000000"/>
        </w:rPr>
        <w:t>articular, we found metabolic and lipid pathways shared by NAFLD and platelet traits. It is anticipated that potential therapeutic targets, including novel ligands of peroxisome proliferator-activated receptors may also play a role in modulating platelet</w:t>
      </w:r>
      <w:r w:rsidR="00271C72">
        <w:rPr>
          <w:rFonts w:ascii="Book Antiqua" w:eastAsia="Book Antiqua" w:hAnsi="Book Antiqua" w:cs="Book Antiqua"/>
          <w:color w:val="000000"/>
        </w:rPr>
        <w:t>-</w:t>
      </w:r>
      <w:r w:rsidRPr="00EA287A">
        <w:rPr>
          <w:rFonts w:ascii="Book Antiqua" w:eastAsia="Book Antiqua" w:hAnsi="Book Antiqua" w:cs="Book Antiqua"/>
          <w:color w:val="000000"/>
        </w:rPr>
        <w:t>related phenotypes such as platelet activation and the cascade of events associated with inflammation and cardiovascular risk.</w:t>
      </w:r>
    </w:p>
    <w:p w:rsidR="00A77B3E" w:rsidRPr="00EA287A" w:rsidRDefault="00CE77ED" w:rsidP="00EA287A">
      <w:pPr>
        <w:snapToGrid w:val="0"/>
        <w:spacing w:line="360" w:lineRule="auto"/>
        <w:ind w:firstLineChars="100" w:firstLine="240"/>
        <w:jc w:val="both"/>
        <w:rPr>
          <w:rFonts w:ascii="Book Antiqua" w:hAnsi="Book Antiqua"/>
          <w:color w:val="000000"/>
        </w:rPr>
      </w:pPr>
      <w:r w:rsidRPr="00EA287A">
        <w:rPr>
          <w:rFonts w:ascii="Book Antiqua" w:eastAsia="Book Antiqua" w:hAnsi="Book Antiqua" w:cs="Book Antiqua"/>
          <w:color w:val="000000"/>
        </w:rPr>
        <w:t>In sum</w:t>
      </w:r>
      <w:r w:rsidR="00271C72">
        <w:rPr>
          <w:rFonts w:ascii="Book Antiqua" w:eastAsia="Book Antiqua" w:hAnsi="Book Antiqua" w:cs="Book Antiqua"/>
          <w:color w:val="000000"/>
        </w:rPr>
        <w:t>mary</w:t>
      </w:r>
      <w:r w:rsidRPr="00EA287A">
        <w:rPr>
          <w:rFonts w:ascii="Book Antiqua" w:eastAsia="Book Antiqua" w:hAnsi="Book Antiqua" w:cs="Book Antiqua"/>
          <w:color w:val="000000"/>
        </w:rPr>
        <w:t>, our approach provides novel mechanistic insights into NAFLD pathogenesis. Further research is nonetheless necessary to ascertain whether genes associated with liver diseases present ample pleiotropy and, therefore, modify functions of diverse organs simultaneously. If, conversely, some phenotypes are found to act as intermediaries between genes and disease, a Mendelian Randomization approach can be used to study the relationship between, in this case, hematological and liver traits or vice versa.</w:t>
      </w:r>
    </w:p>
    <w:bookmarkEnd w:id="20"/>
    <w:bookmarkEnd w:id="21"/>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eastAsia="Book Antiqua" w:hAnsi="Book Antiqua" w:cs="Book Antiqua"/>
          <w:b/>
          <w:color w:val="000000"/>
        </w:rPr>
      </w:pPr>
      <w:r w:rsidRPr="00EA287A">
        <w:rPr>
          <w:rFonts w:ascii="Book Antiqua" w:eastAsia="Book Antiqua" w:hAnsi="Book Antiqua" w:cs="Book Antiqua"/>
          <w:b/>
          <w:color w:val="000000"/>
        </w:rPr>
        <w:t>REFERENCES</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 </w:t>
      </w:r>
      <w:r w:rsidRPr="00EA287A">
        <w:rPr>
          <w:rFonts w:ascii="Book Antiqua" w:hAnsi="Book Antiqua"/>
          <w:b/>
          <w:bCs/>
          <w:color w:val="000000"/>
        </w:rPr>
        <w:t>Brunt EM</w:t>
      </w:r>
      <w:r w:rsidRPr="00EA287A">
        <w:rPr>
          <w:rFonts w:ascii="Book Antiqua" w:hAnsi="Book Antiqua"/>
          <w:color w:val="000000"/>
        </w:rPr>
        <w:t xml:space="preserve">, Wong VW, Nobili V, Day CP, Sookoian S, Maher JJ, Bugianesi E, Sirlin CB, Neuschwander-Tetri BA, Rinella ME. Nonalcoholic fatty liver disease. </w:t>
      </w:r>
      <w:r w:rsidRPr="00EA287A">
        <w:rPr>
          <w:rFonts w:ascii="Book Antiqua" w:hAnsi="Book Antiqua"/>
          <w:i/>
          <w:iCs/>
          <w:color w:val="000000"/>
        </w:rPr>
        <w:t>Nat Rev Dis Primers</w:t>
      </w:r>
      <w:r w:rsidRPr="00EA287A">
        <w:rPr>
          <w:rFonts w:ascii="Book Antiqua" w:hAnsi="Book Antiqua"/>
          <w:color w:val="000000"/>
        </w:rPr>
        <w:t xml:space="preserve"> 2015; </w:t>
      </w:r>
      <w:r w:rsidRPr="00EA287A">
        <w:rPr>
          <w:rFonts w:ascii="Book Antiqua" w:hAnsi="Book Antiqua"/>
          <w:b/>
          <w:bCs/>
          <w:color w:val="000000"/>
        </w:rPr>
        <w:t>1</w:t>
      </w:r>
      <w:r w:rsidRPr="00EA287A">
        <w:rPr>
          <w:rFonts w:ascii="Book Antiqua" w:hAnsi="Book Antiqua"/>
          <w:color w:val="000000"/>
        </w:rPr>
        <w:t>: 15080 [PMID: 27188459 DOI: 10.1038/nrdp.2015.80]</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 </w:t>
      </w:r>
      <w:r w:rsidRPr="00EA287A">
        <w:rPr>
          <w:rFonts w:ascii="Book Antiqua" w:hAnsi="Book Antiqua"/>
          <w:b/>
          <w:bCs/>
          <w:color w:val="000000"/>
        </w:rPr>
        <w:t>Sookoian S</w:t>
      </w:r>
      <w:r w:rsidRPr="00EA287A">
        <w:rPr>
          <w:rFonts w:ascii="Book Antiqua" w:hAnsi="Book Antiqua"/>
          <w:color w:val="000000"/>
        </w:rPr>
        <w:t xml:space="preserve">, Pirola CJ. Precision medicine in nonalcoholic fatty liver disease: New therapeutic insights from genetics and systems biology. </w:t>
      </w:r>
      <w:r w:rsidRPr="00EA287A">
        <w:rPr>
          <w:rFonts w:ascii="Book Antiqua" w:hAnsi="Book Antiqua"/>
          <w:i/>
          <w:iCs/>
          <w:color w:val="000000"/>
        </w:rPr>
        <w:t>Clin Mol Hepatol</w:t>
      </w:r>
      <w:r w:rsidRPr="00EA287A">
        <w:rPr>
          <w:rFonts w:ascii="Book Antiqua" w:hAnsi="Book Antiqua"/>
          <w:color w:val="000000"/>
        </w:rPr>
        <w:t xml:space="preserve"> 2020; </w:t>
      </w:r>
      <w:r w:rsidRPr="00EA287A">
        <w:rPr>
          <w:rFonts w:ascii="Book Antiqua" w:hAnsi="Book Antiqua"/>
          <w:b/>
          <w:bCs/>
          <w:color w:val="000000"/>
        </w:rPr>
        <w:t>26</w:t>
      </w:r>
      <w:r w:rsidRPr="00EA287A">
        <w:rPr>
          <w:rFonts w:ascii="Book Antiqua" w:hAnsi="Book Antiqua"/>
          <w:color w:val="000000"/>
        </w:rPr>
        <w:t>: 461-475 [PMID: 32906228 DOI: 10.3350/cmh.2020.0136]</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 </w:t>
      </w:r>
      <w:r w:rsidRPr="00EA287A">
        <w:rPr>
          <w:rFonts w:ascii="Book Antiqua" w:hAnsi="Book Antiqua"/>
          <w:b/>
          <w:bCs/>
          <w:color w:val="000000"/>
        </w:rPr>
        <w:t>Pirola CJ</w:t>
      </w:r>
      <w:r w:rsidRPr="00EA287A">
        <w:rPr>
          <w:rFonts w:ascii="Book Antiqua" w:hAnsi="Book Antiqua"/>
          <w:color w:val="000000"/>
        </w:rPr>
        <w:t xml:space="preserve">, Sookoian S. Epigenetics factors in nonalcoholic fatty liver disease. </w:t>
      </w:r>
      <w:r w:rsidRPr="00EA287A">
        <w:rPr>
          <w:rFonts w:ascii="Book Antiqua" w:hAnsi="Book Antiqua"/>
          <w:i/>
          <w:iCs/>
          <w:color w:val="000000"/>
        </w:rPr>
        <w:t>Expert Rev Gastroenterol Hepatol</w:t>
      </w:r>
      <w:r w:rsidRPr="00EA287A">
        <w:rPr>
          <w:rFonts w:ascii="Book Antiqua" w:hAnsi="Book Antiqua"/>
          <w:color w:val="000000"/>
        </w:rPr>
        <w:t xml:space="preserve"> 2020: 1-16 [PMID: 32476509 DOI: 10.1080/17474124.2020.1765772]</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 </w:t>
      </w:r>
      <w:r w:rsidRPr="00EA287A">
        <w:rPr>
          <w:rFonts w:ascii="Book Antiqua" w:hAnsi="Book Antiqua"/>
          <w:b/>
          <w:bCs/>
          <w:color w:val="000000"/>
        </w:rPr>
        <w:t>Sookoian S</w:t>
      </w:r>
      <w:r w:rsidRPr="00EA287A">
        <w:rPr>
          <w:rFonts w:ascii="Book Antiqua" w:hAnsi="Book Antiqua"/>
          <w:color w:val="000000"/>
        </w:rPr>
        <w:t xml:space="preserve">, Pirola CJ, Valenti L, Davidson NO. Genetic Pathways in Nonalcoholic Fatty Liver Disease: Insights From Systems Biology. </w:t>
      </w:r>
      <w:r w:rsidRPr="00EA287A">
        <w:rPr>
          <w:rFonts w:ascii="Book Antiqua" w:hAnsi="Book Antiqua"/>
          <w:i/>
          <w:iCs/>
          <w:color w:val="000000"/>
        </w:rPr>
        <w:t>Hepatology</w:t>
      </w:r>
      <w:r w:rsidRPr="00EA287A">
        <w:rPr>
          <w:rFonts w:ascii="Book Antiqua" w:hAnsi="Book Antiqua"/>
          <w:color w:val="000000"/>
        </w:rPr>
        <w:t xml:space="preserve"> 2020; </w:t>
      </w:r>
      <w:r w:rsidRPr="00EA287A">
        <w:rPr>
          <w:rFonts w:ascii="Book Antiqua" w:hAnsi="Book Antiqua"/>
          <w:b/>
          <w:bCs/>
          <w:color w:val="000000"/>
        </w:rPr>
        <w:t>72</w:t>
      </w:r>
      <w:r w:rsidRPr="00EA287A">
        <w:rPr>
          <w:rFonts w:ascii="Book Antiqua" w:hAnsi="Book Antiqua"/>
          <w:color w:val="000000"/>
        </w:rPr>
        <w:t>: 330-346 [PMID: 32170962 DOI: 10.1002/hep.31229]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5 </w:t>
      </w:r>
      <w:r w:rsidRPr="00EA287A">
        <w:rPr>
          <w:rFonts w:ascii="Book Antiqua" w:hAnsi="Book Antiqua"/>
          <w:b/>
          <w:bCs/>
          <w:color w:val="000000"/>
        </w:rPr>
        <w:t>Sookoian S</w:t>
      </w:r>
      <w:r w:rsidRPr="00EA287A">
        <w:rPr>
          <w:rFonts w:ascii="Book Antiqua" w:hAnsi="Book Antiqua"/>
          <w:color w:val="000000"/>
        </w:rPr>
        <w:t xml:space="preserve">, Pirola CJ. Genetics of Nonalcoholic Fatty Liver Disease: From Pathogenesis to Therapeutics. </w:t>
      </w:r>
      <w:r w:rsidRPr="00EA287A">
        <w:rPr>
          <w:rFonts w:ascii="Book Antiqua" w:hAnsi="Book Antiqua"/>
          <w:i/>
          <w:iCs/>
          <w:color w:val="000000"/>
        </w:rPr>
        <w:t>Semin Liver Dis</w:t>
      </w:r>
      <w:r w:rsidRPr="00EA287A">
        <w:rPr>
          <w:rFonts w:ascii="Book Antiqua" w:hAnsi="Book Antiqua"/>
          <w:color w:val="000000"/>
        </w:rPr>
        <w:t xml:space="preserve"> 2019; </w:t>
      </w:r>
      <w:r w:rsidRPr="00EA287A">
        <w:rPr>
          <w:rFonts w:ascii="Book Antiqua" w:hAnsi="Book Antiqua"/>
          <w:b/>
          <w:bCs/>
          <w:color w:val="000000"/>
        </w:rPr>
        <w:t>39</w:t>
      </w:r>
      <w:r w:rsidRPr="00EA287A">
        <w:rPr>
          <w:rFonts w:ascii="Book Antiqua" w:hAnsi="Book Antiqua"/>
          <w:color w:val="000000"/>
        </w:rPr>
        <w:t>: 124-140 [PMID: 30912099 DOI: 10.1055/s-0039-1679920]</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6 </w:t>
      </w:r>
      <w:r w:rsidRPr="00EA287A">
        <w:rPr>
          <w:rFonts w:ascii="Book Antiqua" w:hAnsi="Book Antiqua"/>
          <w:b/>
          <w:bCs/>
          <w:color w:val="000000"/>
        </w:rPr>
        <w:t>Sookoian S</w:t>
      </w:r>
      <w:r w:rsidRPr="00EA287A">
        <w:rPr>
          <w:rFonts w:ascii="Book Antiqua" w:hAnsi="Book Antiqua"/>
          <w:color w:val="000000"/>
        </w:rPr>
        <w:t xml:space="preserve">, Pirola CJ. Review article: shared disease mechanisms between non-alcoholic fatty liver disease and metabolic syndrome - translating knowledge from systems biology to the bedside. </w:t>
      </w:r>
      <w:r w:rsidRPr="00EA287A">
        <w:rPr>
          <w:rFonts w:ascii="Book Antiqua" w:hAnsi="Book Antiqua"/>
          <w:i/>
          <w:iCs/>
          <w:color w:val="000000"/>
        </w:rPr>
        <w:t>Aliment Pharmacol Ther</w:t>
      </w:r>
      <w:r w:rsidRPr="00EA287A">
        <w:rPr>
          <w:rFonts w:ascii="Book Antiqua" w:hAnsi="Book Antiqua"/>
          <w:color w:val="000000"/>
        </w:rPr>
        <w:t xml:space="preserve"> 2019; </w:t>
      </w:r>
      <w:r w:rsidRPr="00EA287A">
        <w:rPr>
          <w:rFonts w:ascii="Book Antiqua" w:hAnsi="Book Antiqua"/>
          <w:b/>
          <w:bCs/>
          <w:color w:val="000000"/>
        </w:rPr>
        <w:t>49</w:t>
      </w:r>
      <w:r w:rsidRPr="00EA287A">
        <w:rPr>
          <w:rFonts w:ascii="Book Antiqua" w:hAnsi="Book Antiqua"/>
          <w:color w:val="000000"/>
        </w:rPr>
        <w:t>: 516-527 [PMID: 30714632 DOI: 10.1111/apt.15163]</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7 </w:t>
      </w:r>
      <w:r w:rsidRPr="00EA287A">
        <w:rPr>
          <w:rFonts w:ascii="Book Antiqua" w:hAnsi="Book Antiqua"/>
          <w:b/>
          <w:bCs/>
          <w:color w:val="000000"/>
        </w:rPr>
        <w:t>Sookoian S</w:t>
      </w:r>
      <w:r w:rsidRPr="00EA287A">
        <w:rPr>
          <w:rFonts w:ascii="Book Antiqua" w:hAnsi="Book Antiqua"/>
          <w:color w:val="000000"/>
        </w:rPr>
        <w:t xml:space="preserve">, Pirola CJ. Systematic review with meta-analysis: risk factors for non-alcoholic fatty liver disease suggest a shared altered metabolic and cardiovascular profile between lean and obese patients. </w:t>
      </w:r>
      <w:r w:rsidRPr="00EA287A">
        <w:rPr>
          <w:rFonts w:ascii="Book Antiqua" w:hAnsi="Book Antiqua"/>
          <w:i/>
          <w:iCs/>
          <w:color w:val="000000"/>
        </w:rPr>
        <w:t>Aliment Pharmacol Ther</w:t>
      </w:r>
      <w:r w:rsidRPr="00EA287A">
        <w:rPr>
          <w:rFonts w:ascii="Book Antiqua" w:hAnsi="Book Antiqua"/>
          <w:color w:val="000000"/>
        </w:rPr>
        <w:t xml:space="preserve"> 2017; </w:t>
      </w:r>
      <w:r w:rsidRPr="00EA287A">
        <w:rPr>
          <w:rFonts w:ascii="Book Antiqua" w:hAnsi="Book Antiqua"/>
          <w:b/>
          <w:bCs/>
          <w:color w:val="000000"/>
        </w:rPr>
        <w:t>46</w:t>
      </w:r>
      <w:r w:rsidRPr="00EA287A">
        <w:rPr>
          <w:rFonts w:ascii="Book Antiqua" w:hAnsi="Book Antiqua"/>
          <w:color w:val="000000"/>
        </w:rPr>
        <w:t>: 85-95 [PMID: 28464369 DOI: 10.1111/apt.14112]</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8 </w:t>
      </w:r>
      <w:r w:rsidRPr="00EA287A">
        <w:rPr>
          <w:rFonts w:ascii="Book Antiqua" w:hAnsi="Book Antiqua"/>
          <w:b/>
          <w:bCs/>
          <w:color w:val="000000"/>
        </w:rPr>
        <w:t>Eicher JD</w:t>
      </w:r>
      <w:r w:rsidRPr="00EA287A">
        <w:rPr>
          <w:rFonts w:ascii="Book Antiqua" w:hAnsi="Book Antiqua"/>
          <w:color w:val="000000"/>
        </w:rPr>
        <w:t xml:space="preserve">, Chami N, Kacprowski T, Nomura A, Chen MH, Yanek LR, Tajuddin SM, Schick UM, Slater AJ, Pankratz N, Polfus L, Schurmann C, Giri A, Brody JA, Lange LA, Manichaikul A, Hill WD, Pazoki R, Elliot P, Evangelou E, Tzoulaki I, Gao H, Vergnaud AC, Mathias RA, Becker DM, Becker LC, Burt A, Crosslin DR, Lyytikäinen LP, Nikus K, Hernesniemi J, Kähönen M, Raitoharju E, Mononen N, Raitakari OT, Lehtimäki T, Cushman M, Zakai NA, Nickerson DA, Raffield LM, Quarells R, Willer CJ, Peloso GM, Abecasis GR, Liu DJ; Global Lipids Genetics Consortium, Deloukas P, Samani NJ, Schunkert H, Erdmann J; CARDIoGRAM Exome Consortium; Myocardial Infarction Genetics Consortium, Fornage M, Richard M, Tardif JC, Rioux JD, Dube MP, de Denus S, Lu Y, Bottinger EP, Loos RJ, Smith AV, Harris TB, Launer LJ, Gudnason V, Velez Edwards DR, Torstenson ES, Liu Y, Tracy RP, Rotter JI, Rich SS, Highland HM, Boerwinkle E, Li J, Lange E, Wilson JG, Mihailov E, Mägi R, Hirschhorn J, Metspalu A, Esko T, Vacchi-Suzzi C, Nalls MA, Zonderman AB, Evans MK, Engström G, Orho-Melander M, Melander O, O'Donoghue ML, Waterworth DM, Wallentin L, White HD, Floyd JS, Bartz TM, Rice KM, Psaty BM, Starr JM, Liewald DC, Hayward C, Deary IJ, Greinacher A, Völker U, Thiele T, Völzke H, van Rooij FJ, Uitterlinden AG, Franco OH, Dehghan A, Edwards TL, Ganesh SK, Kathiresan S, Faraday N, Auer PL, Reiner AP, Lettre G, Johnson AD. Platelet-Related Variants Identified by Exomechip Meta-analysis in 157,293 Individuals. </w:t>
      </w:r>
      <w:r w:rsidRPr="00EA287A">
        <w:rPr>
          <w:rFonts w:ascii="Book Antiqua" w:hAnsi="Book Antiqua"/>
          <w:i/>
          <w:iCs/>
          <w:color w:val="000000"/>
        </w:rPr>
        <w:t>Am J Hum Genet</w:t>
      </w:r>
      <w:r w:rsidRPr="00EA287A">
        <w:rPr>
          <w:rFonts w:ascii="Book Antiqua" w:hAnsi="Book Antiqua"/>
          <w:color w:val="000000"/>
        </w:rPr>
        <w:t xml:space="preserve"> 2016; </w:t>
      </w:r>
      <w:r w:rsidRPr="00EA287A">
        <w:rPr>
          <w:rFonts w:ascii="Book Antiqua" w:hAnsi="Book Antiqua"/>
          <w:b/>
          <w:bCs/>
          <w:color w:val="000000"/>
        </w:rPr>
        <w:t>99</w:t>
      </w:r>
      <w:r w:rsidRPr="00EA287A">
        <w:rPr>
          <w:rFonts w:ascii="Book Antiqua" w:hAnsi="Book Antiqua"/>
          <w:color w:val="000000"/>
        </w:rPr>
        <w:t>: 40-55 [PMID: 27346686 DOI: 10.1016/j.ajhg.2016.05.005]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9 </w:t>
      </w:r>
      <w:r w:rsidRPr="00EA287A">
        <w:rPr>
          <w:rFonts w:ascii="Book Antiqua" w:hAnsi="Book Antiqua"/>
          <w:b/>
          <w:bCs/>
          <w:color w:val="000000"/>
        </w:rPr>
        <w:t>Liu Y</w:t>
      </w:r>
      <w:r w:rsidRPr="00EA287A">
        <w:rPr>
          <w:rFonts w:ascii="Book Antiqua" w:hAnsi="Book Antiqua"/>
          <w:color w:val="000000"/>
        </w:rPr>
        <w:t xml:space="preserve">, Fernandez CA, Smith C, Yang W, Cheng C, Panetta JC, Kornegay N, Liu C, Ramsey LB, Karol SE, Janke LJ, Larsen EC, Winick N, Carroll WL, Loh ML, Raetz EA, Hunger SP, Devidas M, Yang JJ, Mullighan CG, Zhang J, Evans WE, Jeha S, Pui CH, Relling MV. Genome-Wide Study Links PNPLA3 Variant With Elevated Hepatic Transaminase After Acute Lymphoblastic Leukemia Therapy. </w:t>
      </w:r>
      <w:r w:rsidRPr="00EA287A">
        <w:rPr>
          <w:rFonts w:ascii="Book Antiqua" w:hAnsi="Book Antiqua"/>
          <w:i/>
          <w:iCs/>
          <w:color w:val="000000"/>
        </w:rPr>
        <w:t>Clin Pharmacol Ther</w:t>
      </w:r>
      <w:r w:rsidRPr="00EA287A">
        <w:rPr>
          <w:rFonts w:ascii="Book Antiqua" w:hAnsi="Book Antiqua"/>
          <w:color w:val="000000"/>
        </w:rPr>
        <w:t xml:space="preserve"> 2017; </w:t>
      </w:r>
      <w:r w:rsidRPr="00EA287A">
        <w:rPr>
          <w:rFonts w:ascii="Book Antiqua" w:hAnsi="Book Antiqua"/>
          <w:b/>
          <w:bCs/>
          <w:color w:val="000000"/>
        </w:rPr>
        <w:t>102</w:t>
      </w:r>
      <w:r w:rsidRPr="00EA287A">
        <w:rPr>
          <w:rFonts w:ascii="Book Antiqua" w:hAnsi="Book Antiqua"/>
          <w:color w:val="000000"/>
        </w:rPr>
        <w:t>: 131-140 [PMID: 28090653 DOI: 10.1002/cpt.629]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10 </w:t>
      </w:r>
      <w:r w:rsidRPr="00EA287A">
        <w:rPr>
          <w:rFonts w:ascii="Book Antiqua" w:hAnsi="Book Antiqua"/>
          <w:b/>
          <w:bCs/>
          <w:color w:val="000000"/>
        </w:rPr>
        <w:t>Verma A</w:t>
      </w:r>
      <w:r w:rsidRPr="00EA287A">
        <w:rPr>
          <w:rFonts w:ascii="Book Antiqua" w:hAnsi="Book Antiqua"/>
          <w:color w:val="000000"/>
        </w:rPr>
        <w:t xml:space="preserve">, Bang L, Miller JE, Zhang Y, Lee MTM, Zhang Y, Byrska-Bishop M, Carey DJ, Ritchie MD, Pendergrass SA, Kim D; DiscovEHR Collaboration. Human-Disease Phenotype Map Derived from PheWAS across 38,682 Individuals. </w:t>
      </w:r>
      <w:r w:rsidRPr="00EA287A">
        <w:rPr>
          <w:rFonts w:ascii="Book Antiqua" w:hAnsi="Book Antiqua"/>
          <w:i/>
          <w:iCs/>
          <w:color w:val="000000"/>
        </w:rPr>
        <w:t>Am J Hum Genet</w:t>
      </w:r>
      <w:r w:rsidRPr="00EA287A">
        <w:rPr>
          <w:rFonts w:ascii="Book Antiqua" w:hAnsi="Book Antiqua"/>
          <w:color w:val="000000"/>
        </w:rPr>
        <w:t xml:space="preserve"> 2019; </w:t>
      </w:r>
      <w:r w:rsidRPr="00EA287A">
        <w:rPr>
          <w:rFonts w:ascii="Book Antiqua" w:hAnsi="Book Antiqua"/>
          <w:b/>
          <w:bCs/>
          <w:color w:val="000000"/>
        </w:rPr>
        <w:t>104</w:t>
      </w:r>
      <w:r w:rsidRPr="00EA287A">
        <w:rPr>
          <w:rFonts w:ascii="Book Antiqua" w:hAnsi="Book Antiqua"/>
          <w:color w:val="000000"/>
        </w:rPr>
        <w:t>: 55-64 [PMID: 30598166 DOI: 10.1016/j.ajhg.2018.11.006]</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11 </w:t>
      </w:r>
      <w:r w:rsidRPr="00EA287A">
        <w:rPr>
          <w:rFonts w:ascii="Book Antiqua" w:hAnsi="Book Antiqua"/>
          <w:b/>
          <w:bCs/>
          <w:color w:val="000000"/>
        </w:rPr>
        <w:t>Lonardo A</w:t>
      </w:r>
      <w:r w:rsidRPr="00EA287A">
        <w:rPr>
          <w:rFonts w:ascii="Book Antiqua" w:hAnsi="Book Antiqua"/>
          <w:color w:val="000000"/>
        </w:rPr>
        <w:t xml:space="preserve">, Sookoian S, Pirola CJ, Targher G. Non-alcoholic fatty liver disease and risk of cardiovascular disease. </w:t>
      </w:r>
      <w:r w:rsidRPr="00EA287A">
        <w:rPr>
          <w:rFonts w:ascii="Book Antiqua" w:hAnsi="Book Antiqua"/>
          <w:i/>
          <w:iCs/>
          <w:color w:val="000000"/>
        </w:rPr>
        <w:t>Metabolism</w:t>
      </w:r>
      <w:r w:rsidRPr="00EA287A">
        <w:rPr>
          <w:rFonts w:ascii="Book Antiqua" w:hAnsi="Book Antiqua"/>
          <w:color w:val="000000"/>
        </w:rPr>
        <w:t xml:space="preserve"> 2016; </w:t>
      </w:r>
      <w:r w:rsidRPr="00EA287A">
        <w:rPr>
          <w:rFonts w:ascii="Book Antiqua" w:hAnsi="Book Antiqua"/>
          <w:b/>
          <w:bCs/>
          <w:color w:val="000000"/>
        </w:rPr>
        <w:t>65</w:t>
      </w:r>
      <w:r w:rsidRPr="00EA287A">
        <w:rPr>
          <w:rFonts w:ascii="Book Antiqua" w:hAnsi="Book Antiqua"/>
          <w:color w:val="000000"/>
        </w:rPr>
        <w:t>: 1136-1150 [PMID: 26477269 DOI: 10.1016/j.metabol.2015.09.017]</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12 </w:t>
      </w:r>
      <w:r w:rsidRPr="00EA287A">
        <w:rPr>
          <w:rFonts w:ascii="Book Antiqua" w:hAnsi="Book Antiqua"/>
          <w:b/>
          <w:bCs/>
          <w:color w:val="000000"/>
        </w:rPr>
        <w:t>Serra-Burriel M</w:t>
      </w:r>
      <w:r w:rsidRPr="00EA287A">
        <w:rPr>
          <w:rFonts w:ascii="Book Antiqua" w:hAnsi="Book Antiqua"/>
          <w:color w:val="000000"/>
        </w:rPr>
        <w:t xml:space="preserve">, Graupera I, Torán P, Thiele M, Roulot D, Wai-Sun Wong V, Neil Guha I, Fabrellas N, Arslanow A, Expósito C, Hernández R, Lai-Hung Wong G, Harman D, Darwish Murad S, Krag A, Pera G, Angeli P, Galle P, Aithal GP, Caballeria L, Castera L, Ginès P, Lammert F; investigators of the LiverScreen Consortium. Transient elastography for screening of liver fibrosis: Cost-effectiveness analysis from six prospective cohorts in Europe and Asia. </w:t>
      </w:r>
      <w:r w:rsidRPr="00EA287A">
        <w:rPr>
          <w:rFonts w:ascii="Book Antiqua" w:hAnsi="Book Antiqua"/>
          <w:i/>
          <w:iCs/>
          <w:color w:val="000000"/>
        </w:rPr>
        <w:t>J Hepatol</w:t>
      </w:r>
      <w:r w:rsidRPr="00EA287A">
        <w:rPr>
          <w:rFonts w:ascii="Book Antiqua" w:hAnsi="Book Antiqua"/>
          <w:color w:val="000000"/>
        </w:rPr>
        <w:t xml:space="preserve"> 2019; </w:t>
      </w:r>
      <w:r w:rsidRPr="00EA287A">
        <w:rPr>
          <w:rFonts w:ascii="Book Antiqua" w:hAnsi="Book Antiqua"/>
          <w:b/>
          <w:bCs/>
          <w:color w:val="000000"/>
        </w:rPr>
        <w:t>71</w:t>
      </w:r>
      <w:r w:rsidRPr="00EA287A">
        <w:rPr>
          <w:rFonts w:ascii="Book Antiqua" w:hAnsi="Book Antiqua"/>
          <w:color w:val="000000"/>
        </w:rPr>
        <w:t>: 1141-1151 [PMID: 31470067 DOI: 10.1016/j.jhep.2019.08.019]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13 </w:t>
      </w:r>
      <w:r w:rsidRPr="00EA287A">
        <w:rPr>
          <w:rFonts w:ascii="Book Antiqua" w:hAnsi="Book Antiqua"/>
          <w:b/>
          <w:bCs/>
          <w:color w:val="000000"/>
        </w:rPr>
        <w:t>Wang S</w:t>
      </w:r>
      <w:r w:rsidRPr="00EA287A">
        <w:rPr>
          <w:rFonts w:ascii="Book Antiqua" w:hAnsi="Book Antiqua"/>
          <w:color w:val="000000"/>
        </w:rPr>
        <w:t xml:space="preserve">, Zhang C, Zhang G, Yuan Z, Liu Y, Ding L, Sun X, Jia H, Xue F. Association between white blood cell count and non-alcoholic fatty liver disease in urban Han Chinese: a prospective cohort study. </w:t>
      </w:r>
      <w:r w:rsidRPr="00EA287A">
        <w:rPr>
          <w:rFonts w:ascii="Book Antiqua" w:hAnsi="Book Antiqua"/>
          <w:i/>
          <w:iCs/>
          <w:color w:val="000000"/>
        </w:rPr>
        <w:t>BMJ Open</w:t>
      </w:r>
      <w:r w:rsidRPr="00EA287A">
        <w:rPr>
          <w:rFonts w:ascii="Book Antiqua" w:hAnsi="Book Antiqua"/>
          <w:color w:val="000000"/>
        </w:rPr>
        <w:t xml:space="preserve"> 2016; </w:t>
      </w:r>
      <w:r w:rsidRPr="00EA287A">
        <w:rPr>
          <w:rFonts w:ascii="Book Antiqua" w:hAnsi="Book Antiqua"/>
          <w:b/>
          <w:bCs/>
          <w:color w:val="000000"/>
        </w:rPr>
        <w:t>6</w:t>
      </w:r>
      <w:r w:rsidRPr="00EA287A">
        <w:rPr>
          <w:rFonts w:ascii="Book Antiqua" w:hAnsi="Book Antiqua"/>
          <w:color w:val="000000"/>
        </w:rPr>
        <w:t>: e010342 [PMID: 27251683 DOI: 10.1136/bmjopen-2015-010342]</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14 </w:t>
      </w:r>
      <w:r w:rsidRPr="00EA287A">
        <w:rPr>
          <w:rFonts w:ascii="Book Antiqua" w:hAnsi="Book Antiqua"/>
          <w:b/>
          <w:bCs/>
          <w:color w:val="000000"/>
        </w:rPr>
        <w:t>Lee YJ</w:t>
      </w:r>
      <w:r w:rsidRPr="00EA287A">
        <w:rPr>
          <w:rFonts w:ascii="Book Antiqua" w:hAnsi="Book Antiqua"/>
          <w:color w:val="000000"/>
        </w:rPr>
        <w:t xml:space="preserve">, Lee HR, Shim JY, Moon BS, Lee JH, Kim JK. Relationship between white blood cell count and nonalcoholic fatty liver disease. </w:t>
      </w:r>
      <w:r w:rsidRPr="00EA287A">
        <w:rPr>
          <w:rFonts w:ascii="Book Antiqua" w:hAnsi="Book Antiqua"/>
          <w:i/>
          <w:iCs/>
          <w:color w:val="000000"/>
        </w:rPr>
        <w:t>Dig Liver Dis</w:t>
      </w:r>
      <w:r w:rsidRPr="00EA287A">
        <w:rPr>
          <w:rFonts w:ascii="Book Antiqua" w:hAnsi="Book Antiqua"/>
          <w:color w:val="000000"/>
        </w:rPr>
        <w:t xml:space="preserve"> 2010; </w:t>
      </w:r>
      <w:r w:rsidRPr="00EA287A">
        <w:rPr>
          <w:rFonts w:ascii="Book Antiqua" w:hAnsi="Book Antiqua"/>
          <w:b/>
          <w:bCs/>
          <w:color w:val="000000"/>
        </w:rPr>
        <w:t>42</w:t>
      </w:r>
      <w:r w:rsidRPr="00EA287A">
        <w:rPr>
          <w:rFonts w:ascii="Book Antiqua" w:hAnsi="Book Antiqua"/>
          <w:color w:val="000000"/>
        </w:rPr>
        <w:t>: 888-894 [PMID: 20472517 DOI: 10.1016/j.dld.2010.04.005]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15 </w:t>
      </w:r>
      <w:r w:rsidRPr="00EA287A">
        <w:rPr>
          <w:rFonts w:ascii="Book Antiqua" w:hAnsi="Book Antiqua"/>
          <w:b/>
          <w:bCs/>
          <w:color w:val="000000"/>
        </w:rPr>
        <w:t>Chung GE</w:t>
      </w:r>
      <w:r w:rsidRPr="00EA287A">
        <w:rPr>
          <w:rFonts w:ascii="Book Antiqua" w:hAnsi="Book Antiqua"/>
          <w:color w:val="000000"/>
        </w:rPr>
        <w:t xml:space="preserve">, Yim JY, Kim D, Kwak MS, Yang JI, Chung SJ, Yang SY, Kim JS. Associations between White Blood Cell Count and the Development of Incidental Nonalcoholic Fatty Liver Disease. </w:t>
      </w:r>
      <w:r w:rsidRPr="00EA287A">
        <w:rPr>
          <w:rFonts w:ascii="Book Antiqua" w:hAnsi="Book Antiqua"/>
          <w:i/>
          <w:iCs/>
          <w:color w:val="000000"/>
        </w:rPr>
        <w:t>Gastroenterol Res Pract</w:t>
      </w:r>
      <w:r w:rsidRPr="00EA287A">
        <w:rPr>
          <w:rFonts w:ascii="Book Antiqua" w:hAnsi="Book Antiqua"/>
          <w:color w:val="000000"/>
        </w:rPr>
        <w:t xml:space="preserve"> 2016; </w:t>
      </w:r>
      <w:r w:rsidRPr="00EA287A">
        <w:rPr>
          <w:rFonts w:ascii="Book Antiqua" w:hAnsi="Book Antiqua"/>
          <w:b/>
          <w:bCs/>
          <w:color w:val="000000"/>
        </w:rPr>
        <w:t>2016</w:t>
      </w:r>
      <w:r w:rsidRPr="00EA287A">
        <w:rPr>
          <w:rFonts w:ascii="Book Antiqua" w:hAnsi="Book Antiqua"/>
          <w:color w:val="000000"/>
        </w:rPr>
        <w:t>: 7653689 [PMID: 28070183 DOI: 10.1155/2016/7653689]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16 </w:t>
      </w:r>
      <w:r w:rsidRPr="00EA287A">
        <w:rPr>
          <w:rFonts w:ascii="Book Antiqua" w:hAnsi="Book Antiqua"/>
          <w:b/>
          <w:bCs/>
          <w:color w:val="000000"/>
        </w:rPr>
        <w:t>Brouard N</w:t>
      </w:r>
      <w:r w:rsidRPr="00EA287A">
        <w:rPr>
          <w:rFonts w:ascii="Book Antiqua" w:hAnsi="Book Antiqua"/>
          <w:color w:val="000000"/>
        </w:rPr>
        <w:t xml:space="preserve">, Jost C, Matthias N, Albrecht C, Egard S, Gandhi P, Strassel C, Inoue T, Sugiyama D, Simmons PJ, Gachet C, Lanza F. A unique microenvironment in the developing liver supports the expansion of megakaryocyte progenitors. </w:t>
      </w:r>
      <w:r w:rsidRPr="00EA287A">
        <w:rPr>
          <w:rFonts w:ascii="Book Antiqua" w:hAnsi="Book Antiqua"/>
          <w:i/>
          <w:iCs/>
          <w:color w:val="000000"/>
        </w:rPr>
        <w:t>Blood Adv</w:t>
      </w:r>
      <w:r w:rsidRPr="00EA287A">
        <w:rPr>
          <w:rFonts w:ascii="Book Antiqua" w:hAnsi="Book Antiqua"/>
          <w:color w:val="000000"/>
        </w:rPr>
        <w:t xml:space="preserve"> 2017; </w:t>
      </w:r>
      <w:r w:rsidRPr="00EA287A">
        <w:rPr>
          <w:rFonts w:ascii="Book Antiqua" w:hAnsi="Book Antiqua"/>
          <w:b/>
          <w:bCs/>
          <w:color w:val="000000"/>
        </w:rPr>
        <w:t>1</w:t>
      </w:r>
      <w:r w:rsidRPr="00EA287A">
        <w:rPr>
          <w:rFonts w:ascii="Book Antiqua" w:hAnsi="Book Antiqua"/>
          <w:color w:val="000000"/>
        </w:rPr>
        <w:t>: 1854-1866 [PMID: 29296832 DOI: 10.1182/bloodadvances.2016003541]</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17 </w:t>
      </w:r>
      <w:r w:rsidRPr="00EA287A">
        <w:rPr>
          <w:rFonts w:ascii="Book Antiqua" w:hAnsi="Book Antiqua"/>
          <w:b/>
          <w:bCs/>
          <w:color w:val="000000"/>
        </w:rPr>
        <w:t>Afdhal N</w:t>
      </w:r>
      <w:r w:rsidRPr="00EA287A">
        <w:rPr>
          <w:rFonts w:ascii="Book Antiqua" w:hAnsi="Book Antiqua"/>
          <w:color w:val="000000"/>
        </w:rPr>
        <w:t xml:space="preserve">, McHutchison J, Brown R, Jacobson I, Manns M, Poordad F, Weksler B, Esteban R. Thrombocytopenia associated with chronic liver disease. </w:t>
      </w:r>
      <w:r w:rsidRPr="00EA287A">
        <w:rPr>
          <w:rFonts w:ascii="Book Antiqua" w:hAnsi="Book Antiqua"/>
          <w:i/>
          <w:iCs/>
          <w:color w:val="000000"/>
        </w:rPr>
        <w:t>J Hepatol</w:t>
      </w:r>
      <w:r w:rsidRPr="00EA287A">
        <w:rPr>
          <w:rFonts w:ascii="Book Antiqua" w:hAnsi="Book Antiqua"/>
          <w:color w:val="000000"/>
        </w:rPr>
        <w:t xml:space="preserve"> 2008; </w:t>
      </w:r>
      <w:r w:rsidRPr="00EA287A">
        <w:rPr>
          <w:rFonts w:ascii="Book Antiqua" w:hAnsi="Book Antiqua"/>
          <w:b/>
          <w:bCs/>
          <w:color w:val="000000"/>
        </w:rPr>
        <w:t>48</w:t>
      </w:r>
      <w:r w:rsidRPr="00EA287A">
        <w:rPr>
          <w:rFonts w:ascii="Book Antiqua" w:hAnsi="Book Antiqua"/>
          <w:color w:val="000000"/>
        </w:rPr>
        <w:t>: 1000-1007 [PMID: 18433919 DOI: 10.1016/j.jhep.2008.03.009]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18 </w:t>
      </w:r>
      <w:r w:rsidRPr="00EA287A">
        <w:rPr>
          <w:rFonts w:ascii="Book Antiqua" w:hAnsi="Book Antiqua"/>
          <w:b/>
          <w:bCs/>
          <w:color w:val="000000"/>
        </w:rPr>
        <w:t>Bataller R</w:t>
      </w:r>
      <w:r w:rsidRPr="00EA287A">
        <w:rPr>
          <w:rFonts w:ascii="Book Antiqua" w:hAnsi="Book Antiqua"/>
          <w:color w:val="000000"/>
        </w:rPr>
        <w:t xml:space="preserve">, Brenner DA. Liver fibrosis. </w:t>
      </w:r>
      <w:r w:rsidRPr="00EA287A">
        <w:rPr>
          <w:rFonts w:ascii="Book Antiqua" w:hAnsi="Book Antiqua"/>
          <w:i/>
          <w:iCs/>
          <w:color w:val="000000"/>
        </w:rPr>
        <w:t>J Clin Invest</w:t>
      </w:r>
      <w:r w:rsidRPr="00EA287A">
        <w:rPr>
          <w:rFonts w:ascii="Book Antiqua" w:hAnsi="Book Antiqua"/>
          <w:color w:val="000000"/>
        </w:rPr>
        <w:t xml:space="preserve"> 2005; </w:t>
      </w:r>
      <w:r w:rsidRPr="00EA287A">
        <w:rPr>
          <w:rFonts w:ascii="Book Antiqua" w:hAnsi="Book Antiqua"/>
          <w:b/>
          <w:bCs/>
          <w:color w:val="000000"/>
        </w:rPr>
        <w:t>115</w:t>
      </w:r>
      <w:r w:rsidRPr="00EA287A">
        <w:rPr>
          <w:rFonts w:ascii="Book Antiqua" w:hAnsi="Book Antiqua"/>
          <w:color w:val="000000"/>
        </w:rPr>
        <w:t>: 209-218 [PMID: 15690074 DOI: 10.1172/JCI24282]</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19 </w:t>
      </w:r>
      <w:r w:rsidRPr="00EA287A">
        <w:rPr>
          <w:rFonts w:ascii="Book Antiqua" w:hAnsi="Book Antiqua"/>
          <w:b/>
          <w:bCs/>
          <w:color w:val="000000"/>
        </w:rPr>
        <w:t>Pinzani M</w:t>
      </w:r>
      <w:r w:rsidRPr="00EA287A">
        <w:rPr>
          <w:rFonts w:ascii="Book Antiqua" w:hAnsi="Book Antiqua"/>
          <w:color w:val="000000"/>
        </w:rPr>
        <w:t xml:space="preserve">, Marra F. Cytokine receptors and signaling in hepatic stellate cells. </w:t>
      </w:r>
      <w:r w:rsidRPr="00EA287A">
        <w:rPr>
          <w:rFonts w:ascii="Book Antiqua" w:hAnsi="Book Antiqua"/>
          <w:i/>
          <w:iCs/>
          <w:color w:val="000000"/>
        </w:rPr>
        <w:t>Semin Liver Dis</w:t>
      </w:r>
      <w:r w:rsidRPr="00EA287A">
        <w:rPr>
          <w:rFonts w:ascii="Book Antiqua" w:hAnsi="Book Antiqua"/>
          <w:color w:val="000000"/>
        </w:rPr>
        <w:t xml:space="preserve"> 2001; </w:t>
      </w:r>
      <w:r w:rsidRPr="00EA287A">
        <w:rPr>
          <w:rFonts w:ascii="Book Antiqua" w:hAnsi="Book Antiqua"/>
          <w:b/>
          <w:bCs/>
          <w:color w:val="000000"/>
        </w:rPr>
        <w:t>21</w:t>
      </w:r>
      <w:r w:rsidRPr="00EA287A">
        <w:rPr>
          <w:rFonts w:ascii="Book Antiqua" w:hAnsi="Book Antiqua"/>
          <w:color w:val="000000"/>
        </w:rPr>
        <w:t>: 397-416 [PMID: 11586468 DOI: 10.1055/s-2001-17554]</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20 </w:t>
      </w:r>
      <w:r w:rsidRPr="00EA287A">
        <w:rPr>
          <w:rFonts w:ascii="Book Antiqua" w:hAnsi="Book Antiqua"/>
          <w:b/>
          <w:bCs/>
          <w:color w:val="000000"/>
        </w:rPr>
        <w:t>Kurokawa T</w:t>
      </w:r>
      <w:r w:rsidRPr="00EA287A">
        <w:rPr>
          <w:rFonts w:ascii="Book Antiqua" w:hAnsi="Book Antiqua"/>
          <w:color w:val="000000"/>
        </w:rPr>
        <w:t xml:space="preserve">, Ohkohchi N. Platelets in liver disease, cancer and regeneration. </w:t>
      </w:r>
      <w:r w:rsidRPr="00EA287A">
        <w:rPr>
          <w:rFonts w:ascii="Book Antiqua" w:hAnsi="Book Antiqua"/>
          <w:i/>
          <w:iCs/>
          <w:color w:val="000000"/>
        </w:rPr>
        <w:t>World J Gastroenterol</w:t>
      </w:r>
      <w:r w:rsidRPr="00EA287A">
        <w:rPr>
          <w:rFonts w:ascii="Book Antiqua" w:hAnsi="Book Antiqua"/>
          <w:color w:val="000000"/>
        </w:rPr>
        <w:t xml:space="preserve"> 2017; </w:t>
      </w:r>
      <w:r w:rsidRPr="00EA287A">
        <w:rPr>
          <w:rFonts w:ascii="Book Antiqua" w:hAnsi="Book Antiqua"/>
          <w:b/>
          <w:bCs/>
          <w:color w:val="000000"/>
        </w:rPr>
        <w:t>23</w:t>
      </w:r>
      <w:r w:rsidRPr="00EA287A">
        <w:rPr>
          <w:rFonts w:ascii="Book Antiqua" w:hAnsi="Book Antiqua"/>
          <w:color w:val="000000"/>
        </w:rPr>
        <w:t>: 3228-3239 [PMID: 28566882 DOI: 10.3748/wjg.v23.i18.3228]</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21 </w:t>
      </w:r>
      <w:r w:rsidRPr="00EA287A">
        <w:rPr>
          <w:rFonts w:ascii="Book Antiqua" w:hAnsi="Book Antiqua"/>
          <w:b/>
          <w:bCs/>
          <w:color w:val="000000"/>
        </w:rPr>
        <w:t>Chauhan A</w:t>
      </w:r>
      <w:r w:rsidRPr="00EA287A">
        <w:rPr>
          <w:rFonts w:ascii="Book Antiqua" w:hAnsi="Book Antiqua"/>
          <w:color w:val="000000"/>
        </w:rPr>
        <w:t xml:space="preserve">, Adams DH, Watson SP, Lalor PF. Platelets: No longer bystanders in liver disease. </w:t>
      </w:r>
      <w:r w:rsidRPr="00EA287A">
        <w:rPr>
          <w:rFonts w:ascii="Book Antiqua" w:hAnsi="Book Antiqua"/>
          <w:i/>
          <w:iCs/>
          <w:color w:val="000000"/>
        </w:rPr>
        <w:t>Hepatology</w:t>
      </w:r>
      <w:r w:rsidRPr="00EA287A">
        <w:rPr>
          <w:rFonts w:ascii="Book Antiqua" w:hAnsi="Book Antiqua"/>
          <w:color w:val="000000"/>
        </w:rPr>
        <w:t xml:space="preserve"> 2016; </w:t>
      </w:r>
      <w:r w:rsidRPr="00EA287A">
        <w:rPr>
          <w:rFonts w:ascii="Book Antiqua" w:hAnsi="Book Antiqua"/>
          <w:b/>
          <w:bCs/>
          <w:color w:val="000000"/>
        </w:rPr>
        <w:t>64</w:t>
      </w:r>
      <w:r w:rsidRPr="00EA287A">
        <w:rPr>
          <w:rFonts w:ascii="Book Antiqua" w:hAnsi="Book Antiqua"/>
          <w:color w:val="000000"/>
        </w:rPr>
        <w:t>: 1774-1784 [PMID: 26934463 DOI: 10.1002/hep.28526]</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22 </w:t>
      </w:r>
      <w:r w:rsidRPr="00EA287A">
        <w:rPr>
          <w:rFonts w:ascii="Book Antiqua" w:hAnsi="Book Antiqua"/>
          <w:b/>
          <w:bCs/>
          <w:color w:val="000000"/>
        </w:rPr>
        <w:t>Sookoian S</w:t>
      </w:r>
      <w:r w:rsidRPr="00EA287A">
        <w:rPr>
          <w:rFonts w:ascii="Book Antiqua" w:hAnsi="Book Antiqua"/>
          <w:color w:val="000000"/>
        </w:rPr>
        <w:t xml:space="preserve">, Gianotti TF, Rosselli MS, Burgueño AL, Castaño GO, Pirola CJ. Liver transcriptional profile of atherosclerosis-related genes in human nonalcoholic fatty liver disease. </w:t>
      </w:r>
      <w:r w:rsidRPr="00EA287A">
        <w:rPr>
          <w:rFonts w:ascii="Book Antiqua" w:hAnsi="Book Antiqua"/>
          <w:i/>
          <w:iCs/>
          <w:color w:val="000000"/>
        </w:rPr>
        <w:t>Atherosclerosis</w:t>
      </w:r>
      <w:r w:rsidRPr="00EA287A">
        <w:rPr>
          <w:rFonts w:ascii="Book Antiqua" w:hAnsi="Book Antiqua"/>
          <w:color w:val="000000"/>
        </w:rPr>
        <w:t xml:space="preserve"> 2011; </w:t>
      </w:r>
      <w:r w:rsidRPr="00EA287A">
        <w:rPr>
          <w:rFonts w:ascii="Book Antiqua" w:hAnsi="Book Antiqua"/>
          <w:b/>
          <w:bCs/>
          <w:color w:val="000000"/>
        </w:rPr>
        <w:t>218</w:t>
      </w:r>
      <w:r w:rsidRPr="00EA287A">
        <w:rPr>
          <w:rFonts w:ascii="Book Antiqua" w:hAnsi="Book Antiqua"/>
          <w:color w:val="000000"/>
        </w:rPr>
        <w:t>: 378-385 [PMID: 21664615 DOI: 10.1016/j.atherosclerosis.2011.05.014]</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23 </w:t>
      </w:r>
      <w:r w:rsidRPr="00EA287A">
        <w:rPr>
          <w:rFonts w:ascii="Book Antiqua" w:hAnsi="Book Antiqua"/>
          <w:b/>
          <w:bCs/>
          <w:color w:val="000000"/>
        </w:rPr>
        <w:t>Coppinger JA</w:t>
      </w:r>
      <w:r w:rsidRPr="00EA287A">
        <w:rPr>
          <w:rFonts w:ascii="Book Antiqua" w:hAnsi="Book Antiqua"/>
          <w:color w:val="000000"/>
        </w:rPr>
        <w:t xml:space="preserve">, Cagney G, Toomey S, Kislinger T, Belton O, McRedmond JP, Cahill DJ, Emili A, Fitzgerald DJ, Maguire PB. Characterization of the proteins released from activated platelets leads to localization of novel platelet proteins in human atherosclerotic lesions. </w:t>
      </w:r>
      <w:r w:rsidRPr="00EA287A">
        <w:rPr>
          <w:rFonts w:ascii="Book Antiqua" w:hAnsi="Book Antiqua"/>
          <w:i/>
          <w:iCs/>
          <w:color w:val="000000"/>
        </w:rPr>
        <w:t>Blood</w:t>
      </w:r>
      <w:r w:rsidRPr="00EA287A">
        <w:rPr>
          <w:rFonts w:ascii="Book Antiqua" w:hAnsi="Book Antiqua"/>
          <w:color w:val="000000"/>
        </w:rPr>
        <w:t xml:space="preserve"> 2004; </w:t>
      </w:r>
      <w:r w:rsidRPr="00EA287A">
        <w:rPr>
          <w:rFonts w:ascii="Book Antiqua" w:hAnsi="Book Antiqua"/>
          <w:b/>
          <w:bCs/>
          <w:color w:val="000000"/>
        </w:rPr>
        <w:t>103</w:t>
      </w:r>
      <w:r w:rsidRPr="00EA287A">
        <w:rPr>
          <w:rFonts w:ascii="Book Antiqua" w:hAnsi="Book Antiqua"/>
          <w:color w:val="000000"/>
        </w:rPr>
        <w:t>: 2096-2104 [PMID: 14630798 DOI: 10.1182/blood-2003-08-2804]</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24 </w:t>
      </w:r>
      <w:r w:rsidRPr="00EA287A">
        <w:rPr>
          <w:rFonts w:ascii="Book Antiqua" w:hAnsi="Book Antiqua"/>
          <w:b/>
          <w:bCs/>
          <w:color w:val="000000"/>
        </w:rPr>
        <w:t>Assoian RK</w:t>
      </w:r>
      <w:r w:rsidRPr="00EA287A">
        <w:rPr>
          <w:rFonts w:ascii="Book Antiqua" w:hAnsi="Book Antiqua"/>
          <w:color w:val="000000"/>
        </w:rPr>
        <w:t xml:space="preserve">, Sporn MB. Type beta transforming growth factor in human platelets: release during platelet degranulation and action on vascular smooth muscle cells. </w:t>
      </w:r>
      <w:r w:rsidRPr="00EA287A">
        <w:rPr>
          <w:rFonts w:ascii="Book Antiqua" w:hAnsi="Book Antiqua"/>
          <w:i/>
          <w:iCs/>
          <w:color w:val="000000"/>
        </w:rPr>
        <w:t>J Cell Biol</w:t>
      </w:r>
      <w:r w:rsidRPr="00EA287A">
        <w:rPr>
          <w:rFonts w:ascii="Book Antiqua" w:hAnsi="Book Antiqua"/>
          <w:color w:val="000000"/>
        </w:rPr>
        <w:t xml:space="preserve"> 1986; </w:t>
      </w:r>
      <w:r w:rsidRPr="00EA287A">
        <w:rPr>
          <w:rFonts w:ascii="Book Antiqua" w:hAnsi="Book Antiqua"/>
          <w:b/>
          <w:bCs/>
          <w:color w:val="000000"/>
        </w:rPr>
        <w:t>102</w:t>
      </w:r>
      <w:r w:rsidRPr="00EA287A">
        <w:rPr>
          <w:rFonts w:ascii="Book Antiqua" w:hAnsi="Book Antiqua"/>
          <w:color w:val="000000"/>
        </w:rPr>
        <w:t>: 1217-1223 [PMID: 3457014 DOI: 10.1083/jcb.102.4.1217]</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25 </w:t>
      </w:r>
      <w:r w:rsidRPr="00EA287A">
        <w:rPr>
          <w:rFonts w:ascii="Book Antiqua" w:hAnsi="Book Antiqua"/>
          <w:b/>
          <w:bCs/>
          <w:color w:val="000000"/>
        </w:rPr>
        <w:t>Malehmir M</w:t>
      </w:r>
      <w:r w:rsidRPr="00EA287A">
        <w:rPr>
          <w:rFonts w:ascii="Book Antiqua" w:hAnsi="Book Antiqua"/>
          <w:color w:val="000000"/>
        </w:rPr>
        <w:t xml:space="preserve">, Pfister D, Gallage S, Szydlowska M, Inverso D, Kotsiliti E, Leone V, Peiseler M, Surewaard BGJ, Rath D, Ali A, Wolf MJ, Drescher H, Healy ME, Dauch D, Kroy D, Krenkel O, Kohlhepp M, Engleitner T, Olkus A, Sijmonsma T, Volz J, Deppermann C, Stegner D, Helbling P, Nombela-Arrieta C, Rafiei A, Hinterleitner M, Rall M, Baku F, Borst O, Wilson CL, Leslie J, O'Connor T, Weston CJ, Adams DH, Sheriff L, Teijeiro A, Prinz M, Bogeska R, Anstee N, Bongers MN, Notohamiprodjo M, Geisler T, Withers DJ, Ware J, Mann DA, Augustin HG, Vegiopoulos A, Milsom MD, Rose AJ, Lalor PF, Llovet JM, Pinyol R, Tacke F, Rad R, Matter M, Djouder N, Kubes P, Knolle PA, Unger K, Zender L, Nieswandt B, Gawaz M, Weber A, Heikenwalder M. Platelet GPIbα is a mediator and potential interventional target for NASH and subsequent liver cancer. </w:t>
      </w:r>
      <w:r w:rsidRPr="00EA287A">
        <w:rPr>
          <w:rFonts w:ascii="Book Antiqua" w:hAnsi="Book Antiqua"/>
          <w:i/>
          <w:iCs/>
          <w:color w:val="000000"/>
        </w:rPr>
        <w:t>Nat Med</w:t>
      </w:r>
      <w:r w:rsidRPr="00EA287A">
        <w:rPr>
          <w:rFonts w:ascii="Book Antiqua" w:hAnsi="Book Antiqua"/>
          <w:color w:val="000000"/>
        </w:rPr>
        <w:t xml:space="preserve"> 2019; </w:t>
      </w:r>
      <w:r w:rsidRPr="00EA287A">
        <w:rPr>
          <w:rFonts w:ascii="Book Antiqua" w:hAnsi="Book Antiqua"/>
          <w:b/>
          <w:bCs/>
          <w:color w:val="000000"/>
        </w:rPr>
        <w:t>25</w:t>
      </w:r>
      <w:r w:rsidRPr="00EA287A">
        <w:rPr>
          <w:rFonts w:ascii="Book Antiqua" w:hAnsi="Book Antiqua"/>
          <w:color w:val="000000"/>
        </w:rPr>
        <w:t>: 641-655 [PMID: 30936549 DOI: 10.1038/s41591-019-0379-5]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26 </w:t>
      </w:r>
      <w:r w:rsidRPr="00EA287A">
        <w:rPr>
          <w:rFonts w:ascii="Book Antiqua" w:hAnsi="Book Antiqua"/>
          <w:b/>
          <w:bCs/>
          <w:color w:val="000000"/>
        </w:rPr>
        <w:t>Romeo S</w:t>
      </w:r>
      <w:r w:rsidRPr="00EA287A">
        <w:rPr>
          <w:rFonts w:ascii="Book Antiqua" w:hAnsi="Book Antiqua"/>
          <w:color w:val="000000"/>
        </w:rPr>
        <w:t xml:space="preserve">, Kozlitina J, Xing C, Pertsemlidis A, Cox D, Pennacchio LA, Boerwinkle E, Cohen JC, Hobbs HH. Genetic variation in PNPLA3 confers susceptibility to nonalcoholic fatty liver disease. </w:t>
      </w:r>
      <w:r w:rsidRPr="00EA287A">
        <w:rPr>
          <w:rFonts w:ascii="Book Antiqua" w:hAnsi="Book Antiqua"/>
          <w:i/>
          <w:iCs/>
          <w:color w:val="000000"/>
        </w:rPr>
        <w:t>Nat Genet</w:t>
      </w:r>
      <w:r w:rsidRPr="00EA287A">
        <w:rPr>
          <w:rFonts w:ascii="Book Antiqua" w:hAnsi="Book Antiqua"/>
          <w:color w:val="000000"/>
        </w:rPr>
        <w:t xml:space="preserve"> 2008; </w:t>
      </w:r>
      <w:r w:rsidRPr="00EA287A">
        <w:rPr>
          <w:rFonts w:ascii="Book Antiqua" w:hAnsi="Book Antiqua"/>
          <w:b/>
          <w:bCs/>
          <w:color w:val="000000"/>
        </w:rPr>
        <w:t>40</w:t>
      </w:r>
      <w:r w:rsidRPr="00EA287A">
        <w:rPr>
          <w:rFonts w:ascii="Book Antiqua" w:hAnsi="Book Antiqua"/>
          <w:color w:val="000000"/>
        </w:rPr>
        <w:t>: 1461-1465 [PMID: 18820647 DOI: 10.1038/ng.257]</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27 </w:t>
      </w:r>
      <w:r w:rsidRPr="00EA287A">
        <w:rPr>
          <w:rFonts w:ascii="Book Antiqua" w:hAnsi="Book Antiqua"/>
          <w:b/>
          <w:bCs/>
          <w:color w:val="000000"/>
        </w:rPr>
        <w:t>Sookoian S</w:t>
      </w:r>
      <w:r w:rsidRPr="00EA287A">
        <w:rPr>
          <w:rFonts w:ascii="Book Antiqua" w:hAnsi="Book Antiqua"/>
          <w:color w:val="000000"/>
        </w:rPr>
        <w:t xml:space="preserve">, Pirola CJ. Meta-analysis of the influence of I148M variant of patatin-like phospholipase domain containing 3 gene (PNPLA3) on the susceptibility and histological severity of nonalcoholic fatty liver disease. </w:t>
      </w:r>
      <w:r w:rsidRPr="00EA287A">
        <w:rPr>
          <w:rFonts w:ascii="Book Antiqua" w:hAnsi="Book Antiqua"/>
          <w:i/>
          <w:iCs/>
          <w:color w:val="000000"/>
        </w:rPr>
        <w:t>Hepatology</w:t>
      </w:r>
      <w:r w:rsidRPr="00EA287A">
        <w:rPr>
          <w:rFonts w:ascii="Book Antiqua" w:hAnsi="Book Antiqua"/>
          <w:color w:val="000000"/>
        </w:rPr>
        <w:t xml:space="preserve"> 2011; </w:t>
      </w:r>
      <w:r w:rsidRPr="00EA287A">
        <w:rPr>
          <w:rFonts w:ascii="Book Antiqua" w:hAnsi="Book Antiqua"/>
          <w:b/>
          <w:bCs/>
          <w:color w:val="000000"/>
        </w:rPr>
        <w:t>53</w:t>
      </w:r>
      <w:r w:rsidRPr="00EA287A">
        <w:rPr>
          <w:rFonts w:ascii="Book Antiqua" w:hAnsi="Book Antiqua"/>
          <w:color w:val="000000"/>
        </w:rPr>
        <w:t>: 1883-1894 [PMID: 21381068 DOI: 10.1002/hep.24283]</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28 </w:t>
      </w:r>
      <w:r w:rsidRPr="00EA287A">
        <w:rPr>
          <w:rFonts w:ascii="Book Antiqua" w:hAnsi="Book Antiqua"/>
          <w:b/>
          <w:bCs/>
          <w:color w:val="000000"/>
        </w:rPr>
        <w:t>Chamorro AJ</w:t>
      </w:r>
      <w:r w:rsidRPr="00EA287A">
        <w:rPr>
          <w:rFonts w:ascii="Book Antiqua" w:hAnsi="Book Antiqua"/>
          <w:color w:val="000000"/>
        </w:rPr>
        <w:t xml:space="preserve">, Torres JL, Mirón-Canelo JA, González-Sarmiento R, Laso FJ, Marcos M. Systematic review with meta-analysis: the I148M variant of patatin-like phospholipase domain-containing 3 gene (PNPLA3) is significantly associated with alcoholic liver cirrhosis. </w:t>
      </w:r>
      <w:r w:rsidRPr="00EA287A">
        <w:rPr>
          <w:rFonts w:ascii="Book Antiqua" w:hAnsi="Book Antiqua"/>
          <w:i/>
          <w:iCs/>
          <w:color w:val="000000"/>
        </w:rPr>
        <w:t>Aliment Pharmacol Ther</w:t>
      </w:r>
      <w:r w:rsidRPr="00EA287A">
        <w:rPr>
          <w:rFonts w:ascii="Book Antiqua" w:hAnsi="Book Antiqua"/>
          <w:color w:val="000000"/>
        </w:rPr>
        <w:t xml:space="preserve"> 2014; </w:t>
      </w:r>
      <w:r w:rsidRPr="00EA287A">
        <w:rPr>
          <w:rFonts w:ascii="Book Antiqua" w:hAnsi="Book Antiqua"/>
          <w:b/>
          <w:bCs/>
          <w:color w:val="000000"/>
        </w:rPr>
        <w:t>40</w:t>
      </w:r>
      <w:r w:rsidRPr="00EA287A">
        <w:rPr>
          <w:rFonts w:ascii="Book Antiqua" w:hAnsi="Book Antiqua"/>
          <w:color w:val="000000"/>
        </w:rPr>
        <w:t>: 571-581 [PMID: 25060292 DOI: 10.1111/apt.12890]</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29 </w:t>
      </w:r>
      <w:r w:rsidRPr="00EA287A">
        <w:rPr>
          <w:rFonts w:ascii="Book Antiqua" w:hAnsi="Book Antiqua"/>
          <w:b/>
          <w:bCs/>
          <w:color w:val="000000"/>
        </w:rPr>
        <w:t>Stickel F</w:t>
      </w:r>
      <w:r w:rsidRPr="00EA287A">
        <w:rPr>
          <w:rFonts w:ascii="Book Antiqua" w:hAnsi="Book Antiqua"/>
          <w:color w:val="000000"/>
        </w:rPr>
        <w:t xml:space="preserve">, Buch S, Lau K, Meyer zu Schwabedissen H, Berg T, Ridinger M, Rietschel M, Schafmayer C, Braun F, Hinrichsen H, Günther R, Arlt A, Seeger M, Müller S, Seitz HK, Soyka M, Lerch M, Lammert F, Sarrazin C, Kubitz R, Häussinger D, Hellerbrand C, Bröring D, Schreiber S, Kiefer F, Spanagel R, Mann K, Datz C, Krawczak M, Wodarz N, Völzke H, Hampe J. Genetic variation in the PNPLA3 gene is associated with alcoholic liver injury in caucasians. </w:t>
      </w:r>
      <w:r w:rsidRPr="00EA287A">
        <w:rPr>
          <w:rFonts w:ascii="Book Antiqua" w:hAnsi="Book Antiqua"/>
          <w:i/>
          <w:iCs/>
          <w:color w:val="000000"/>
        </w:rPr>
        <w:t>Hepatology</w:t>
      </w:r>
      <w:r w:rsidRPr="00EA287A">
        <w:rPr>
          <w:rFonts w:ascii="Book Antiqua" w:hAnsi="Book Antiqua"/>
          <w:color w:val="000000"/>
        </w:rPr>
        <w:t xml:space="preserve"> 2011; </w:t>
      </w:r>
      <w:r w:rsidRPr="00EA287A">
        <w:rPr>
          <w:rFonts w:ascii="Book Antiqua" w:hAnsi="Book Antiqua"/>
          <w:b/>
          <w:bCs/>
          <w:color w:val="000000"/>
        </w:rPr>
        <w:t>53</w:t>
      </w:r>
      <w:r w:rsidRPr="00EA287A">
        <w:rPr>
          <w:rFonts w:ascii="Book Antiqua" w:hAnsi="Book Antiqua"/>
          <w:color w:val="000000"/>
        </w:rPr>
        <w:t>: 86-95 [PMID: 21254164 DOI: 10.1002/hep.24017]</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30 </w:t>
      </w:r>
      <w:r w:rsidRPr="00EA287A">
        <w:rPr>
          <w:rFonts w:ascii="Book Antiqua" w:hAnsi="Book Antiqua"/>
          <w:b/>
          <w:bCs/>
          <w:color w:val="000000"/>
        </w:rPr>
        <w:t>Tian C</w:t>
      </w:r>
      <w:r w:rsidRPr="00EA287A">
        <w:rPr>
          <w:rFonts w:ascii="Book Antiqua" w:hAnsi="Book Antiqua"/>
          <w:color w:val="000000"/>
        </w:rPr>
        <w:t xml:space="preserve">, Stokowski RP, Kershenobich D, Ballinger DG, Hinds DA. Variant in PNPLA3 is associated with alcoholic liver disease. </w:t>
      </w:r>
      <w:r w:rsidRPr="00EA287A">
        <w:rPr>
          <w:rFonts w:ascii="Book Antiqua" w:hAnsi="Book Antiqua"/>
          <w:i/>
          <w:iCs/>
          <w:color w:val="000000"/>
        </w:rPr>
        <w:t>Nat Genet</w:t>
      </w:r>
      <w:r w:rsidRPr="00EA287A">
        <w:rPr>
          <w:rFonts w:ascii="Book Antiqua" w:hAnsi="Book Antiqua"/>
          <w:color w:val="000000"/>
        </w:rPr>
        <w:t xml:space="preserve"> 2010; </w:t>
      </w:r>
      <w:r w:rsidRPr="00EA287A">
        <w:rPr>
          <w:rFonts w:ascii="Book Antiqua" w:hAnsi="Book Antiqua"/>
          <w:b/>
          <w:bCs/>
          <w:color w:val="000000"/>
        </w:rPr>
        <w:t>42</w:t>
      </w:r>
      <w:r w:rsidRPr="00EA287A">
        <w:rPr>
          <w:rFonts w:ascii="Book Antiqua" w:hAnsi="Book Antiqua"/>
          <w:color w:val="000000"/>
        </w:rPr>
        <w:t>: 21-23 [PMID: 19946271 DOI: 10.1038/ng.488]</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31 </w:t>
      </w:r>
      <w:r w:rsidRPr="00EA287A">
        <w:rPr>
          <w:rFonts w:ascii="Book Antiqua" w:hAnsi="Book Antiqua"/>
          <w:b/>
          <w:bCs/>
          <w:color w:val="000000"/>
        </w:rPr>
        <w:t>Valenti L</w:t>
      </w:r>
      <w:r w:rsidRPr="00EA287A">
        <w:rPr>
          <w:rFonts w:ascii="Book Antiqua" w:hAnsi="Book Antiqua"/>
          <w:color w:val="000000"/>
        </w:rPr>
        <w:t xml:space="preserve">, Rumi M, Galmozzi E, Aghemo A, Del Menico B, De Nicola S, Dongiovanni P, Maggioni M, Fracanzani AL, Rametta R, Colombo M, Fargion S. Patatin-like phospholipase domain-containing 3 I148M polymorphism, steatosis, and liver damage in chronic hepatitis C. </w:t>
      </w:r>
      <w:r w:rsidRPr="00EA287A">
        <w:rPr>
          <w:rFonts w:ascii="Book Antiqua" w:hAnsi="Book Antiqua"/>
          <w:i/>
          <w:iCs/>
          <w:color w:val="000000"/>
        </w:rPr>
        <w:t>Hepatology</w:t>
      </w:r>
      <w:r w:rsidRPr="00EA287A">
        <w:rPr>
          <w:rFonts w:ascii="Book Antiqua" w:hAnsi="Book Antiqua"/>
          <w:color w:val="000000"/>
        </w:rPr>
        <w:t xml:space="preserve"> 2011; </w:t>
      </w:r>
      <w:r w:rsidRPr="00EA287A">
        <w:rPr>
          <w:rFonts w:ascii="Book Antiqua" w:hAnsi="Book Antiqua"/>
          <w:b/>
          <w:bCs/>
          <w:color w:val="000000"/>
        </w:rPr>
        <w:t>53</w:t>
      </w:r>
      <w:r w:rsidRPr="00EA287A">
        <w:rPr>
          <w:rFonts w:ascii="Book Antiqua" w:hAnsi="Book Antiqua"/>
          <w:color w:val="000000"/>
        </w:rPr>
        <w:t>: 791-799 [PMID: 21319195 DOI: 10.1002/hep.24123]</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32 </w:t>
      </w:r>
      <w:r w:rsidRPr="00EA287A">
        <w:rPr>
          <w:rFonts w:ascii="Book Antiqua" w:hAnsi="Book Antiqua"/>
          <w:b/>
          <w:bCs/>
          <w:color w:val="000000"/>
        </w:rPr>
        <w:t>Viganò M</w:t>
      </w:r>
      <w:r w:rsidRPr="00EA287A">
        <w:rPr>
          <w:rFonts w:ascii="Book Antiqua" w:hAnsi="Book Antiqua"/>
          <w:color w:val="000000"/>
        </w:rPr>
        <w:t xml:space="preserve">, Valenti L, Lampertico P, Facchetti F, Motta BM, D'Ambrosio R, Romagnoli S, Dongiovanni P, Donati B, Fargion S, Colombo M. Patatin-like phospholipase domain-containing 3 I148M affects liver steatosis in patients with chronic hepatitis B. </w:t>
      </w:r>
      <w:r w:rsidRPr="00EA287A">
        <w:rPr>
          <w:rFonts w:ascii="Book Antiqua" w:hAnsi="Book Antiqua"/>
          <w:i/>
          <w:iCs/>
          <w:color w:val="000000"/>
        </w:rPr>
        <w:t>Hepatology</w:t>
      </w:r>
      <w:r w:rsidRPr="00EA287A">
        <w:rPr>
          <w:rFonts w:ascii="Book Antiqua" w:hAnsi="Book Antiqua"/>
          <w:color w:val="000000"/>
        </w:rPr>
        <w:t xml:space="preserve"> 2013; </w:t>
      </w:r>
      <w:r w:rsidRPr="00EA287A">
        <w:rPr>
          <w:rFonts w:ascii="Book Antiqua" w:hAnsi="Book Antiqua"/>
          <w:b/>
          <w:bCs/>
          <w:color w:val="000000"/>
        </w:rPr>
        <w:t>58</w:t>
      </w:r>
      <w:r w:rsidRPr="00EA287A">
        <w:rPr>
          <w:rFonts w:ascii="Book Antiqua" w:hAnsi="Book Antiqua"/>
          <w:color w:val="000000"/>
        </w:rPr>
        <w:t>: 1245-1252 [PMID: 23564580 DOI: 10.1002/hep.26445]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33 </w:t>
      </w:r>
      <w:r w:rsidRPr="00EA287A">
        <w:rPr>
          <w:rFonts w:ascii="Book Antiqua" w:hAnsi="Book Antiqua"/>
          <w:b/>
          <w:bCs/>
          <w:color w:val="000000"/>
        </w:rPr>
        <w:t>Falleti E</w:t>
      </w:r>
      <w:r w:rsidRPr="00EA287A">
        <w:rPr>
          <w:rFonts w:ascii="Book Antiqua" w:hAnsi="Book Antiqua"/>
          <w:color w:val="000000"/>
        </w:rPr>
        <w:t xml:space="preserve">, Fabris C, Cmet S, Cussigh A, Bitetto D, Fontanini E, Fornasiere E, Bignulin S, Fumolo E, Bignulin E, Pirisi M, Toniutto P. PNPLA3 rs738409C/G polymorphism in cirrhosis: relationship with the aetiology of liver disease and hepatocellular carcinoma occurrence. </w:t>
      </w:r>
      <w:r w:rsidRPr="00EA287A">
        <w:rPr>
          <w:rFonts w:ascii="Book Antiqua" w:hAnsi="Book Antiqua"/>
          <w:i/>
          <w:iCs/>
          <w:color w:val="000000"/>
        </w:rPr>
        <w:t>Liver Int</w:t>
      </w:r>
      <w:r w:rsidRPr="00EA287A">
        <w:rPr>
          <w:rFonts w:ascii="Book Antiqua" w:hAnsi="Book Antiqua"/>
          <w:color w:val="000000"/>
        </w:rPr>
        <w:t xml:space="preserve"> 2011; </w:t>
      </w:r>
      <w:r w:rsidRPr="00EA287A">
        <w:rPr>
          <w:rFonts w:ascii="Book Antiqua" w:hAnsi="Book Antiqua"/>
          <w:b/>
          <w:bCs/>
          <w:color w:val="000000"/>
        </w:rPr>
        <w:t>31</w:t>
      </w:r>
      <w:r w:rsidRPr="00EA287A">
        <w:rPr>
          <w:rFonts w:ascii="Book Antiqua" w:hAnsi="Book Antiqua"/>
          <w:color w:val="000000"/>
        </w:rPr>
        <w:t>: 1137-1143 [PMID: 21745286 DOI: 10.1111/j.1478-3231.2011.02534.x]</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34 </w:t>
      </w:r>
      <w:r w:rsidRPr="00EA287A">
        <w:rPr>
          <w:rFonts w:ascii="Book Antiqua" w:hAnsi="Book Antiqua"/>
          <w:b/>
          <w:bCs/>
          <w:color w:val="000000"/>
        </w:rPr>
        <w:t>Trépo E</w:t>
      </w:r>
      <w:r w:rsidRPr="00EA287A">
        <w:rPr>
          <w:rFonts w:ascii="Book Antiqua" w:hAnsi="Book Antiqua"/>
          <w:color w:val="000000"/>
        </w:rPr>
        <w:t xml:space="preserve">, Nahon P, Bontempi G, Valenti L, Falleti E, Nischalke HD, Hamza S, Corradini SG, Burza MA, Guyot E, Donati B, Spengler U, Hillon P, Toniutto P, Henrion J, Franchimont D, Devière J, Mathurin P, Moreno C, Romeo S, Deltenre P. Association between the PNPLA3 (rs738409 C&gt;G) variant and hepatocellular carcinoma: Evidence from a meta-analysis of individual participant data. </w:t>
      </w:r>
      <w:r w:rsidRPr="00EA287A">
        <w:rPr>
          <w:rFonts w:ascii="Book Antiqua" w:hAnsi="Book Antiqua"/>
          <w:i/>
          <w:iCs/>
          <w:color w:val="000000"/>
        </w:rPr>
        <w:t>Hepatology</w:t>
      </w:r>
      <w:r w:rsidRPr="00EA287A">
        <w:rPr>
          <w:rFonts w:ascii="Book Antiqua" w:hAnsi="Book Antiqua"/>
          <w:color w:val="000000"/>
        </w:rPr>
        <w:t xml:space="preserve"> 2014; </w:t>
      </w:r>
      <w:r w:rsidRPr="00EA287A">
        <w:rPr>
          <w:rFonts w:ascii="Book Antiqua" w:hAnsi="Book Antiqua"/>
          <w:b/>
          <w:bCs/>
          <w:color w:val="000000"/>
        </w:rPr>
        <w:t>59</w:t>
      </w:r>
      <w:r w:rsidRPr="00EA287A">
        <w:rPr>
          <w:rFonts w:ascii="Book Antiqua" w:hAnsi="Book Antiqua"/>
          <w:color w:val="000000"/>
        </w:rPr>
        <w:t>: 2170-2177 [PMID: 24114809 DOI: 10.1002/hep.26767]</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35 </w:t>
      </w:r>
      <w:r w:rsidRPr="00EA287A">
        <w:rPr>
          <w:rFonts w:ascii="Book Antiqua" w:hAnsi="Book Antiqua"/>
          <w:b/>
          <w:bCs/>
          <w:color w:val="000000"/>
        </w:rPr>
        <w:t>Diogo D</w:t>
      </w:r>
      <w:r w:rsidRPr="00EA287A">
        <w:rPr>
          <w:rFonts w:ascii="Book Antiqua" w:hAnsi="Book Antiqua"/>
          <w:color w:val="000000"/>
        </w:rPr>
        <w:t xml:space="preserve">, Tian C, Franklin CS, Alanne-Kinnunen M, March M, Spencer CCA, Vangjeli C, Weale ME, Mattsson H, Kilpeläinen E, Sleiman PMA, Reilly DF, McElwee J, Maranville JC, Chatterjee AK, Bhandari A, Nguyen KH, Estrada K, Reeve MP, Hutz J, Bing N, John S, MacArthur DG, Salomaa V, Ripatti S, Hakonarson H, Daly MJ, Palotie A, Hinds DA, Donnelly P, Fox CS, Day-Williams AG, Plenge RM, Runz H. Phenome-wide association studies across large population cohorts support drug target validation. </w:t>
      </w:r>
      <w:r w:rsidRPr="00EA287A">
        <w:rPr>
          <w:rFonts w:ascii="Book Antiqua" w:hAnsi="Book Antiqua"/>
          <w:i/>
          <w:iCs/>
          <w:color w:val="000000"/>
        </w:rPr>
        <w:t>Nat Commun</w:t>
      </w:r>
      <w:r w:rsidRPr="00EA287A">
        <w:rPr>
          <w:rFonts w:ascii="Book Antiqua" w:hAnsi="Book Antiqua"/>
          <w:color w:val="000000"/>
        </w:rPr>
        <w:t xml:space="preserve"> 2018; </w:t>
      </w:r>
      <w:r w:rsidRPr="00EA287A">
        <w:rPr>
          <w:rFonts w:ascii="Book Antiqua" w:hAnsi="Book Antiqua"/>
          <w:b/>
          <w:bCs/>
          <w:color w:val="000000"/>
        </w:rPr>
        <w:t>9</w:t>
      </w:r>
      <w:r w:rsidRPr="00EA287A">
        <w:rPr>
          <w:rFonts w:ascii="Book Antiqua" w:hAnsi="Book Antiqua"/>
          <w:color w:val="000000"/>
        </w:rPr>
        <w:t>: 4285 [PMID: 30327483 DOI: 10.1038/s41467-018-06540-3]</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36 </w:t>
      </w:r>
      <w:r w:rsidRPr="00EA287A">
        <w:rPr>
          <w:rFonts w:ascii="Book Antiqua" w:hAnsi="Book Antiqua"/>
          <w:b/>
          <w:bCs/>
          <w:color w:val="000000"/>
        </w:rPr>
        <w:t>Pilling LC</w:t>
      </w:r>
      <w:r w:rsidRPr="00EA287A">
        <w:rPr>
          <w:rFonts w:ascii="Book Antiqua" w:hAnsi="Book Antiqua"/>
          <w:color w:val="000000"/>
        </w:rPr>
        <w:t xml:space="preserve">, Atkins JL, Kuchel GA, Ferrucci L, Melzer D. Red cell distribution width and common disease onsets in 240,477 healthy volunteers followed for up to 9 years. </w:t>
      </w:r>
      <w:r w:rsidRPr="00EA287A">
        <w:rPr>
          <w:rFonts w:ascii="Book Antiqua" w:hAnsi="Book Antiqua"/>
          <w:i/>
          <w:iCs/>
          <w:color w:val="000000"/>
        </w:rPr>
        <w:t>PLoS One</w:t>
      </w:r>
      <w:r w:rsidRPr="00EA287A">
        <w:rPr>
          <w:rFonts w:ascii="Book Antiqua" w:hAnsi="Book Antiqua"/>
          <w:color w:val="000000"/>
        </w:rPr>
        <w:t xml:space="preserve"> 2018; </w:t>
      </w:r>
      <w:r w:rsidRPr="00EA287A">
        <w:rPr>
          <w:rFonts w:ascii="Book Antiqua" w:hAnsi="Book Antiqua"/>
          <w:b/>
          <w:bCs/>
          <w:color w:val="000000"/>
        </w:rPr>
        <w:t>13</w:t>
      </w:r>
      <w:r w:rsidRPr="00EA287A">
        <w:rPr>
          <w:rFonts w:ascii="Book Antiqua" w:hAnsi="Book Antiqua"/>
          <w:color w:val="000000"/>
        </w:rPr>
        <w:t>: e0203504 [PMID: 30212481 DOI: 10.1371/journal.pone.0203504]</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37 </w:t>
      </w:r>
      <w:r w:rsidRPr="00EA287A">
        <w:rPr>
          <w:rFonts w:ascii="Book Antiqua" w:hAnsi="Book Antiqua"/>
          <w:b/>
          <w:bCs/>
          <w:color w:val="000000"/>
        </w:rPr>
        <w:t>Kichaev G</w:t>
      </w:r>
      <w:r w:rsidRPr="00EA287A">
        <w:rPr>
          <w:rFonts w:ascii="Book Antiqua" w:hAnsi="Book Antiqua"/>
          <w:color w:val="000000"/>
        </w:rPr>
        <w:t xml:space="preserve">, Bhatia G, Loh PR, Gazal S, Burch K, Freund MK, Schoech A, Pasaniuc B, Price AL. Leveraging Polygenic Functional Enrichment to Improve GWAS Power. </w:t>
      </w:r>
      <w:r w:rsidRPr="00EA287A">
        <w:rPr>
          <w:rFonts w:ascii="Book Antiqua" w:hAnsi="Book Antiqua"/>
          <w:i/>
          <w:iCs/>
          <w:color w:val="000000"/>
        </w:rPr>
        <w:t>Am J Hum Genet</w:t>
      </w:r>
      <w:r w:rsidRPr="00EA287A">
        <w:rPr>
          <w:rFonts w:ascii="Book Antiqua" w:hAnsi="Book Antiqua"/>
          <w:color w:val="000000"/>
        </w:rPr>
        <w:t xml:space="preserve"> 2019; </w:t>
      </w:r>
      <w:r w:rsidRPr="00EA287A">
        <w:rPr>
          <w:rFonts w:ascii="Book Antiqua" w:hAnsi="Book Antiqua"/>
          <w:b/>
          <w:bCs/>
          <w:color w:val="000000"/>
        </w:rPr>
        <w:t>104</w:t>
      </w:r>
      <w:r w:rsidRPr="00EA287A">
        <w:rPr>
          <w:rFonts w:ascii="Book Antiqua" w:hAnsi="Book Antiqua"/>
          <w:color w:val="000000"/>
        </w:rPr>
        <w:t>: 65-75 [PMID: 30595370 DOI: 10.1016/j.ajhg.2018.11.008]</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38 </w:t>
      </w:r>
      <w:r w:rsidRPr="00EA287A">
        <w:rPr>
          <w:rFonts w:ascii="Book Antiqua" w:hAnsi="Book Antiqua"/>
          <w:b/>
          <w:bCs/>
          <w:color w:val="000000"/>
        </w:rPr>
        <w:t>Chen VL</w:t>
      </w:r>
      <w:r w:rsidRPr="00EA287A">
        <w:rPr>
          <w:rFonts w:ascii="Book Antiqua" w:hAnsi="Book Antiqua"/>
          <w:color w:val="000000"/>
        </w:rPr>
        <w:t xml:space="preserve">, Chen Y, Du X, Handelman SK, Speliotes EK. Genetic variants that associate with cirrhosis have pleiotropic effects on human traits. </w:t>
      </w:r>
      <w:r w:rsidRPr="00EA287A">
        <w:rPr>
          <w:rFonts w:ascii="Book Antiqua" w:hAnsi="Book Antiqua"/>
          <w:i/>
          <w:iCs/>
          <w:color w:val="000000"/>
        </w:rPr>
        <w:t>Liver Int</w:t>
      </w:r>
      <w:r w:rsidRPr="00EA287A">
        <w:rPr>
          <w:rFonts w:ascii="Book Antiqua" w:hAnsi="Book Antiqua"/>
          <w:color w:val="000000"/>
        </w:rPr>
        <w:t xml:space="preserve"> 2020; </w:t>
      </w:r>
      <w:r w:rsidRPr="00EA287A">
        <w:rPr>
          <w:rFonts w:ascii="Book Antiqua" w:hAnsi="Book Antiqua"/>
          <w:b/>
          <w:bCs/>
          <w:color w:val="000000"/>
        </w:rPr>
        <w:t>40</w:t>
      </w:r>
      <w:r w:rsidRPr="00EA287A">
        <w:rPr>
          <w:rFonts w:ascii="Book Antiqua" w:hAnsi="Book Antiqua"/>
          <w:color w:val="000000"/>
        </w:rPr>
        <w:t>: 405-415 [PMID: 31815349 DOI: 10.1111/liv.14321]</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39 </w:t>
      </w:r>
      <w:r w:rsidRPr="00EA287A">
        <w:rPr>
          <w:rFonts w:ascii="Book Antiqua" w:hAnsi="Book Antiqua"/>
          <w:b/>
          <w:bCs/>
          <w:color w:val="000000"/>
        </w:rPr>
        <w:t>Watanabe K</w:t>
      </w:r>
      <w:r w:rsidRPr="00EA287A">
        <w:rPr>
          <w:rFonts w:ascii="Book Antiqua" w:hAnsi="Book Antiqua"/>
          <w:color w:val="000000"/>
        </w:rPr>
        <w:t xml:space="preserve">, Taskesen E, van Bochoven A, Posthuma D. Functional mapping and annotation of genetic associations with FUMA. </w:t>
      </w:r>
      <w:r w:rsidRPr="00EA287A">
        <w:rPr>
          <w:rFonts w:ascii="Book Antiqua" w:hAnsi="Book Antiqua"/>
          <w:i/>
          <w:iCs/>
          <w:color w:val="000000"/>
        </w:rPr>
        <w:t>Nat Commun</w:t>
      </w:r>
      <w:r w:rsidRPr="00EA287A">
        <w:rPr>
          <w:rFonts w:ascii="Book Antiqua" w:hAnsi="Book Antiqua"/>
          <w:color w:val="000000"/>
        </w:rPr>
        <w:t xml:space="preserve"> 2017; </w:t>
      </w:r>
      <w:r w:rsidRPr="00EA287A">
        <w:rPr>
          <w:rFonts w:ascii="Book Antiqua" w:hAnsi="Book Antiqua"/>
          <w:b/>
          <w:bCs/>
          <w:color w:val="000000"/>
        </w:rPr>
        <w:t>8</w:t>
      </w:r>
      <w:r w:rsidRPr="00EA287A">
        <w:rPr>
          <w:rFonts w:ascii="Book Antiqua" w:hAnsi="Book Antiqua"/>
          <w:color w:val="000000"/>
        </w:rPr>
        <w:t>: 1826 [PMID: 29184056 DOI: 10.1038/s41467-017-01261-5]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40 </w:t>
      </w:r>
      <w:r w:rsidRPr="00EA287A">
        <w:rPr>
          <w:rFonts w:ascii="Book Antiqua" w:hAnsi="Book Antiqua"/>
          <w:b/>
          <w:bCs/>
          <w:color w:val="000000"/>
        </w:rPr>
        <w:t>Elfenbein A</w:t>
      </w:r>
      <w:r w:rsidRPr="00EA287A">
        <w:rPr>
          <w:rFonts w:ascii="Book Antiqua" w:hAnsi="Book Antiqua"/>
          <w:color w:val="000000"/>
        </w:rPr>
        <w:t xml:space="preserve">, Simons M. Syndecan-4 signaling at a glance. </w:t>
      </w:r>
      <w:r w:rsidRPr="00EA287A">
        <w:rPr>
          <w:rFonts w:ascii="Book Antiqua" w:hAnsi="Book Antiqua"/>
          <w:i/>
          <w:iCs/>
          <w:color w:val="000000"/>
        </w:rPr>
        <w:t>J Cell Sci</w:t>
      </w:r>
      <w:r w:rsidRPr="00EA287A">
        <w:rPr>
          <w:rFonts w:ascii="Book Antiqua" w:hAnsi="Book Antiqua"/>
          <w:color w:val="000000"/>
        </w:rPr>
        <w:t xml:space="preserve"> 2013; </w:t>
      </w:r>
      <w:r w:rsidRPr="00EA287A">
        <w:rPr>
          <w:rFonts w:ascii="Book Antiqua" w:hAnsi="Book Antiqua"/>
          <w:b/>
          <w:bCs/>
          <w:color w:val="000000"/>
        </w:rPr>
        <w:t>126</w:t>
      </w:r>
      <w:r w:rsidRPr="00EA287A">
        <w:rPr>
          <w:rFonts w:ascii="Book Antiqua" w:hAnsi="Book Antiqua"/>
          <w:color w:val="000000"/>
        </w:rPr>
        <w:t>: 3799-3804 [PMID: 23970415 DOI: 10.1242/jcs.124636]</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41 </w:t>
      </w:r>
      <w:r w:rsidRPr="00EA287A">
        <w:rPr>
          <w:rFonts w:ascii="Book Antiqua" w:hAnsi="Book Antiqua"/>
          <w:b/>
          <w:bCs/>
          <w:color w:val="000000"/>
        </w:rPr>
        <w:t>Morgan MR</w:t>
      </w:r>
      <w:r w:rsidRPr="00EA287A">
        <w:rPr>
          <w:rFonts w:ascii="Book Antiqua" w:hAnsi="Book Antiqua"/>
          <w:color w:val="000000"/>
        </w:rPr>
        <w:t xml:space="preserve">, Humphries MJ, Bass MD. Synergistic control of cell adhesion by integrins and syndecans. </w:t>
      </w:r>
      <w:r w:rsidRPr="00EA287A">
        <w:rPr>
          <w:rFonts w:ascii="Book Antiqua" w:hAnsi="Book Antiqua"/>
          <w:i/>
          <w:iCs/>
          <w:color w:val="000000"/>
        </w:rPr>
        <w:t>Nat Rev Mol Cell Biol</w:t>
      </w:r>
      <w:r w:rsidRPr="00EA287A">
        <w:rPr>
          <w:rFonts w:ascii="Book Antiqua" w:hAnsi="Book Antiqua"/>
          <w:color w:val="000000"/>
        </w:rPr>
        <w:t xml:space="preserve"> 2007; </w:t>
      </w:r>
      <w:r w:rsidRPr="00EA287A">
        <w:rPr>
          <w:rFonts w:ascii="Book Antiqua" w:hAnsi="Book Antiqua"/>
          <w:b/>
          <w:bCs/>
          <w:color w:val="000000"/>
        </w:rPr>
        <w:t>8</w:t>
      </w:r>
      <w:r w:rsidRPr="00EA287A">
        <w:rPr>
          <w:rFonts w:ascii="Book Antiqua" w:hAnsi="Book Antiqua"/>
          <w:color w:val="000000"/>
        </w:rPr>
        <w:t>: 957-969 [PMID: 17971838 DOI: 10.1038/nrm2289]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42 </w:t>
      </w:r>
      <w:r w:rsidRPr="00EA287A">
        <w:rPr>
          <w:rFonts w:ascii="Book Antiqua" w:hAnsi="Book Antiqua"/>
          <w:b/>
          <w:bCs/>
          <w:color w:val="000000"/>
        </w:rPr>
        <w:t>Kitamoto T</w:t>
      </w:r>
      <w:r w:rsidRPr="00EA287A">
        <w:rPr>
          <w:rFonts w:ascii="Book Antiqua" w:hAnsi="Book Antiqua"/>
          <w:color w:val="000000"/>
        </w:rPr>
        <w:t xml:space="preserve">, Kitamoto A, Ogawa Y, Honda Y, Imajo K, Saito S, Yoneda M, Nakamura T, Nakajima A, Hotta K. Targeted-bisulfite sequence analysis of the methylation of CpG islands in genes encoding PNPLA3, SAMM50, and PARVB of patients with non-alcoholic fatty liver disease. </w:t>
      </w:r>
      <w:r w:rsidRPr="00EA287A">
        <w:rPr>
          <w:rFonts w:ascii="Book Antiqua" w:hAnsi="Book Antiqua"/>
          <w:i/>
          <w:iCs/>
          <w:color w:val="000000"/>
        </w:rPr>
        <w:t>J Hepatol</w:t>
      </w:r>
      <w:r w:rsidRPr="00EA287A">
        <w:rPr>
          <w:rFonts w:ascii="Book Antiqua" w:hAnsi="Book Antiqua"/>
          <w:color w:val="000000"/>
        </w:rPr>
        <w:t xml:space="preserve"> 2015; </w:t>
      </w:r>
      <w:r w:rsidRPr="00EA287A">
        <w:rPr>
          <w:rFonts w:ascii="Book Antiqua" w:hAnsi="Book Antiqua"/>
          <w:b/>
          <w:bCs/>
          <w:color w:val="000000"/>
        </w:rPr>
        <w:t>63</w:t>
      </w:r>
      <w:r w:rsidRPr="00EA287A">
        <w:rPr>
          <w:rFonts w:ascii="Book Antiqua" w:hAnsi="Book Antiqua"/>
          <w:color w:val="000000"/>
        </w:rPr>
        <w:t>: 494-502 [PMID: 25776890 DOI: 10.1016/j.jhep.2015.02.049]</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43 </w:t>
      </w:r>
      <w:r w:rsidRPr="00EA287A">
        <w:rPr>
          <w:rFonts w:ascii="Book Antiqua" w:hAnsi="Book Antiqua"/>
          <w:b/>
          <w:bCs/>
          <w:color w:val="000000"/>
        </w:rPr>
        <w:t>Wu G</w:t>
      </w:r>
      <w:r w:rsidRPr="00EA287A">
        <w:rPr>
          <w:rFonts w:ascii="Book Antiqua" w:hAnsi="Book Antiqua"/>
          <w:color w:val="000000"/>
        </w:rPr>
        <w:t xml:space="preserve">, Wang K, Xue Y, Song G, Wang Y, Sun X, Zhong L, Zhou C, Shen B, Chen J, Yu Y, Tang H, Peng Z, Sun P, Wang X. Association of rs5764455 and rs6006473 polymorphisms in PARVB with liver damage of nonalcoholic fatty liver disease in Han Chinese population. </w:t>
      </w:r>
      <w:r w:rsidRPr="00EA287A">
        <w:rPr>
          <w:rFonts w:ascii="Book Antiqua" w:hAnsi="Book Antiqua"/>
          <w:i/>
          <w:iCs/>
          <w:color w:val="000000"/>
        </w:rPr>
        <w:t>Gene</w:t>
      </w:r>
      <w:r w:rsidRPr="00EA287A">
        <w:rPr>
          <w:rFonts w:ascii="Book Antiqua" w:hAnsi="Book Antiqua"/>
          <w:color w:val="000000"/>
        </w:rPr>
        <w:t xml:space="preserve"> 2016; </w:t>
      </w:r>
      <w:r w:rsidRPr="00EA287A">
        <w:rPr>
          <w:rFonts w:ascii="Book Antiqua" w:hAnsi="Book Antiqua"/>
          <w:b/>
          <w:bCs/>
          <w:color w:val="000000"/>
        </w:rPr>
        <w:t>575</w:t>
      </w:r>
      <w:r w:rsidRPr="00EA287A">
        <w:rPr>
          <w:rFonts w:ascii="Book Antiqua" w:hAnsi="Book Antiqua"/>
          <w:color w:val="000000"/>
        </w:rPr>
        <w:t>: 270-275 [PMID: 26343796 DOI: 10.1016/j.gene.2015.09.007]</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44 </w:t>
      </w:r>
      <w:r w:rsidRPr="00EA287A">
        <w:rPr>
          <w:rFonts w:ascii="Book Antiqua" w:hAnsi="Book Antiqua"/>
          <w:b/>
          <w:bCs/>
          <w:color w:val="000000"/>
        </w:rPr>
        <w:t>Kamatani Y</w:t>
      </w:r>
      <w:r w:rsidRPr="00EA287A">
        <w:rPr>
          <w:rFonts w:ascii="Book Antiqua" w:hAnsi="Book Antiqua"/>
          <w:color w:val="000000"/>
        </w:rPr>
        <w:t xml:space="preserve">, Matsuda K, Okada Y, Kubo M, Hosono N, Daigo Y, Nakamura Y, Kamatani N. Genome-wide association study of hematological and biochemical traits in a Japanese population. </w:t>
      </w:r>
      <w:r w:rsidRPr="00EA287A">
        <w:rPr>
          <w:rFonts w:ascii="Book Antiqua" w:hAnsi="Book Antiqua"/>
          <w:i/>
          <w:iCs/>
          <w:color w:val="000000"/>
        </w:rPr>
        <w:t>Nat Genet</w:t>
      </w:r>
      <w:r w:rsidRPr="00EA287A">
        <w:rPr>
          <w:rFonts w:ascii="Book Antiqua" w:hAnsi="Book Antiqua"/>
          <w:color w:val="000000"/>
        </w:rPr>
        <w:t xml:space="preserve"> 2010; </w:t>
      </w:r>
      <w:r w:rsidRPr="00EA287A">
        <w:rPr>
          <w:rFonts w:ascii="Book Antiqua" w:hAnsi="Book Antiqua"/>
          <w:b/>
          <w:bCs/>
          <w:color w:val="000000"/>
        </w:rPr>
        <w:t>42</w:t>
      </w:r>
      <w:r w:rsidRPr="00EA287A">
        <w:rPr>
          <w:rFonts w:ascii="Book Antiqua" w:hAnsi="Book Antiqua"/>
          <w:color w:val="000000"/>
        </w:rPr>
        <w:t>: 210-215 [PMID: 20139978 DOI: 10.1038/ng.531]</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 xml:space="preserve">45 </w:t>
      </w:r>
      <w:r w:rsidRPr="00EA287A">
        <w:rPr>
          <w:rFonts w:ascii="Book Antiqua" w:hAnsi="Book Antiqua"/>
          <w:b/>
          <w:bCs/>
          <w:color w:val="000000"/>
        </w:rPr>
        <w:t>Min HK</w:t>
      </w:r>
      <w:r w:rsidRPr="00EA287A">
        <w:rPr>
          <w:rFonts w:ascii="Book Antiqua" w:hAnsi="Book Antiqua"/>
          <w:color w:val="000000"/>
        </w:rPr>
        <w:t xml:space="preserve">, Sookoian S, Pirola CJ, Cheng J, Mirshahi F, Sanyal AJ. Metabolic profiling reveals that PNPLA3 induces widespread effects on metabolism beyond triacylglycerol remodeling in Huh-7 hepatoma cells. </w:t>
      </w:r>
      <w:r w:rsidRPr="00EA287A">
        <w:rPr>
          <w:rFonts w:ascii="Book Antiqua" w:hAnsi="Book Antiqua"/>
          <w:i/>
          <w:iCs/>
          <w:color w:val="000000"/>
        </w:rPr>
        <w:t>Am J Physiol Gastrointest Liver Physiol</w:t>
      </w:r>
      <w:r w:rsidRPr="00EA287A">
        <w:rPr>
          <w:rFonts w:ascii="Book Antiqua" w:hAnsi="Book Antiqua"/>
          <w:color w:val="000000"/>
        </w:rPr>
        <w:t xml:space="preserve"> 2014; </w:t>
      </w:r>
      <w:r w:rsidRPr="00EA287A">
        <w:rPr>
          <w:rFonts w:ascii="Book Antiqua" w:hAnsi="Book Antiqua"/>
          <w:b/>
          <w:bCs/>
          <w:color w:val="000000"/>
        </w:rPr>
        <w:t>307</w:t>
      </w:r>
      <w:r w:rsidRPr="00EA287A">
        <w:rPr>
          <w:rFonts w:ascii="Book Antiqua" w:hAnsi="Book Antiqua"/>
          <w:color w:val="000000"/>
        </w:rPr>
        <w:t>: G66-G76 [PMID: 24763554 DOI: 10.1152/ajpgi.00335.2013]</w:t>
      </w:r>
    </w:p>
    <w:p w:rsidR="00D80A4D" w:rsidRPr="00EA287A" w:rsidRDefault="00D80A4D" w:rsidP="00EA287A">
      <w:pPr>
        <w:snapToGrid w:val="0"/>
        <w:spacing w:line="360" w:lineRule="auto"/>
        <w:jc w:val="both"/>
        <w:rPr>
          <w:rFonts w:ascii="Book Antiqua" w:hAnsi="Book Antiqua"/>
          <w:color w:val="000000"/>
        </w:rPr>
      </w:pPr>
      <w:r w:rsidRPr="00EA287A">
        <w:rPr>
          <w:rFonts w:ascii="Book Antiqua" w:hAnsi="Book Antiqua"/>
          <w:color w:val="000000"/>
        </w:rPr>
        <w:t>46</w:t>
      </w:r>
      <w:r w:rsidR="004C172B" w:rsidRPr="00EA287A">
        <w:rPr>
          <w:rFonts w:ascii="Book Antiqua" w:hAnsi="Book Antiqua"/>
          <w:color w:val="000000"/>
        </w:rPr>
        <w:t xml:space="preserve"> </w:t>
      </w:r>
      <w:r w:rsidRPr="00EA287A">
        <w:rPr>
          <w:rFonts w:ascii="Book Antiqua" w:hAnsi="Book Antiqua"/>
          <w:b/>
          <w:bCs/>
          <w:color w:val="000000"/>
        </w:rPr>
        <w:t>Pathan M</w:t>
      </w:r>
      <w:r w:rsidRPr="00EA287A">
        <w:rPr>
          <w:rFonts w:ascii="Book Antiqua" w:hAnsi="Book Antiqua"/>
          <w:color w:val="000000"/>
        </w:rPr>
        <w:t xml:space="preserve">, Keerthikumar S, Ang CS, Gangoda L, Quek CY, Williamson NA, Mouradov D, Sieber OM, Simpson RJ, Salim A, Bacic A, Hill AF, Stroud DA, Ryan MT, Agbinya JI, Mariadason JM, Burgess AW, Mathivanan S. FunRich: An open access standalone functional enrichment and interaction network analysis tool. </w:t>
      </w:r>
      <w:r w:rsidRPr="00EA287A">
        <w:rPr>
          <w:rFonts w:ascii="Book Antiqua" w:hAnsi="Book Antiqua"/>
          <w:i/>
          <w:iCs/>
          <w:color w:val="000000"/>
        </w:rPr>
        <w:t>Proteomics</w:t>
      </w:r>
      <w:r w:rsidRPr="00EA287A">
        <w:rPr>
          <w:rFonts w:ascii="Book Antiqua" w:hAnsi="Book Antiqua"/>
          <w:color w:val="000000"/>
        </w:rPr>
        <w:t xml:space="preserve"> 2015; </w:t>
      </w:r>
      <w:r w:rsidRPr="00EA287A">
        <w:rPr>
          <w:rFonts w:ascii="Book Antiqua" w:hAnsi="Book Antiqua"/>
          <w:b/>
          <w:bCs/>
          <w:color w:val="000000"/>
        </w:rPr>
        <w:t>15</w:t>
      </w:r>
      <w:r w:rsidRPr="00EA287A">
        <w:rPr>
          <w:rFonts w:ascii="Book Antiqua" w:hAnsi="Book Antiqua"/>
          <w:color w:val="000000"/>
        </w:rPr>
        <w:t>: 2597-2601 [PMID: 25921073 DOI: 10.1002/pmic.201400515]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4</w:t>
      </w:r>
      <w:r w:rsidR="00D80A4D" w:rsidRPr="00EA287A">
        <w:rPr>
          <w:rFonts w:ascii="Book Antiqua" w:hAnsi="Book Antiqua"/>
          <w:color w:val="000000"/>
        </w:rPr>
        <w:t>7</w:t>
      </w:r>
      <w:r w:rsidR="004C172B" w:rsidRPr="00EA287A">
        <w:rPr>
          <w:rFonts w:ascii="Book Antiqua" w:hAnsi="Book Antiqua"/>
          <w:color w:val="000000"/>
        </w:rPr>
        <w:t xml:space="preserve"> </w:t>
      </w:r>
      <w:r w:rsidRPr="00EA287A">
        <w:rPr>
          <w:rFonts w:ascii="Book Antiqua" w:hAnsi="Book Antiqua"/>
          <w:b/>
          <w:bCs/>
          <w:color w:val="000000"/>
        </w:rPr>
        <w:t>Sookoian S</w:t>
      </w:r>
      <w:r w:rsidRPr="00EA287A">
        <w:rPr>
          <w:rFonts w:ascii="Book Antiqua" w:hAnsi="Book Antiqua"/>
          <w:color w:val="000000"/>
        </w:rPr>
        <w:t xml:space="preserve">, Pirola CJ. PNPLA3, the history of an orphan gene of the potato tuber protein family that found an organ: the liver. </w:t>
      </w:r>
      <w:r w:rsidRPr="00EA287A">
        <w:rPr>
          <w:rFonts w:ascii="Book Antiqua" w:hAnsi="Book Antiqua"/>
          <w:i/>
          <w:iCs/>
          <w:color w:val="000000"/>
        </w:rPr>
        <w:t>Hepatology</w:t>
      </w:r>
      <w:r w:rsidRPr="00EA287A">
        <w:rPr>
          <w:rFonts w:ascii="Book Antiqua" w:hAnsi="Book Antiqua"/>
          <w:color w:val="000000"/>
        </w:rPr>
        <w:t xml:space="preserve"> 2014; </w:t>
      </w:r>
      <w:r w:rsidRPr="00EA287A">
        <w:rPr>
          <w:rFonts w:ascii="Book Antiqua" w:hAnsi="Book Antiqua"/>
          <w:b/>
          <w:bCs/>
          <w:color w:val="000000"/>
        </w:rPr>
        <w:t>59</w:t>
      </w:r>
      <w:r w:rsidRPr="00EA287A">
        <w:rPr>
          <w:rFonts w:ascii="Book Antiqua" w:hAnsi="Book Antiqua"/>
          <w:color w:val="000000"/>
        </w:rPr>
        <w:t>: 2068-2071 [PMID: 24122882 DOI: 10.1002/hep.26895]</w:t>
      </w:r>
    </w:p>
    <w:p w:rsidR="00B2080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t>4</w:t>
      </w:r>
      <w:r w:rsidR="00D80A4D" w:rsidRPr="00EA287A">
        <w:rPr>
          <w:rFonts w:ascii="Book Antiqua" w:hAnsi="Book Antiqua"/>
          <w:color w:val="000000"/>
        </w:rPr>
        <w:t>8</w:t>
      </w:r>
      <w:r w:rsidR="004C172B" w:rsidRPr="00EA287A">
        <w:rPr>
          <w:rFonts w:ascii="Book Antiqua" w:hAnsi="Book Antiqua"/>
          <w:color w:val="000000"/>
        </w:rPr>
        <w:t xml:space="preserve"> </w:t>
      </w:r>
      <w:r w:rsidRPr="00EA287A">
        <w:rPr>
          <w:rFonts w:ascii="Book Antiqua" w:hAnsi="Book Antiqua"/>
          <w:b/>
          <w:bCs/>
          <w:color w:val="000000"/>
        </w:rPr>
        <w:t>Sookoian S</w:t>
      </w:r>
      <w:r w:rsidRPr="00EA287A">
        <w:rPr>
          <w:rFonts w:ascii="Book Antiqua" w:hAnsi="Book Antiqua"/>
          <w:color w:val="000000"/>
        </w:rPr>
        <w:t xml:space="preserve">, Pirola CJ. PNPLA3, the triacylglycerol synthesis/hydrolysis/storage dilemma, and nonalcoholic fatty liver disease. </w:t>
      </w:r>
      <w:r w:rsidRPr="00EA287A">
        <w:rPr>
          <w:rFonts w:ascii="Book Antiqua" w:hAnsi="Book Antiqua"/>
          <w:i/>
          <w:iCs/>
          <w:color w:val="000000"/>
        </w:rPr>
        <w:t>World J Gastroenterol</w:t>
      </w:r>
      <w:r w:rsidRPr="00EA287A">
        <w:rPr>
          <w:rFonts w:ascii="Book Antiqua" w:hAnsi="Book Antiqua"/>
          <w:color w:val="000000"/>
        </w:rPr>
        <w:t xml:space="preserve"> 2012; </w:t>
      </w:r>
      <w:r w:rsidRPr="00EA287A">
        <w:rPr>
          <w:rFonts w:ascii="Book Antiqua" w:hAnsi="Book Antiqua"/>
          <w:b/>
          <w:bCs/>
          <w:color w:val="000000"/>
        </w:rPr>
        <w:t>18</w:t>
      </w:r>
      <w:r w:rsidRPr="00EA287A">
        <w:rPr>
          <w:rFonts w:ascii="Book Antiqua" w:hAnsi="Book Antiqua"/>
          <w:color w:val="000000"/>
        </w:rPr>
        <w:t>: 6018-6026 [PMID: 23155331 DOI: 10.3748/wjg.v18.i42.6018]</w:t>
      </w:r>
    </w:p>
    <w:p w:rsidR="00B2080E" w:rsidRDefault="00B2080E" w:rsidP="00EA287A">
      <w:pPr>
        <w:snapToGrid w:val="0"/>
        <w:spacing w:line="360" w:lineRule="auto"/>
        <w:jc w:val="both"/>
        <w:rPr>
          <w:rFonts w:ascii="Book Antiqua" w:hAnsi="Book Antiqua"/>
          <w:color w:val="000000"/>
          <w:lang w:eastAsia="zh-CN"/>
        </w:rPr>
      </w:pPr>
      <w:r w:rsidRPr="00EA287A">
        <w:rPr>
          <w:rFonts w:ascii="Book Antiqua" w:hAnsi="Book Antiqua"/>
          <w:color w:val="000000"/>
        </w:rPr>
        <w:t>4</w:t>
      </w:r>
      <w:r w:rsidR="00D80A4D" w:rsidRPr="00EA287A">
        <w:rPr>
          <w:rFonts w:ascii="Book Antiqua" w:hAnsi="Book Antiqua"/>
          <w:color w:val="000000"/>
        </w:rPr>
        <w:t>9</w:t>
      </w:r>
      <w:r w:rsidR="004C172B" w:rsidRPr="00EA287A">
        <w:rPr>
          <w:rFonts w:ascii="Book Antiqua" w:hAnsi="Book Antiqua"/>
          <w:color w:val="000000"/>
        </w:rPr>
        <w:t xml:space="preserve"> </w:t>
      </w:r>
      <w:r w:rsidRPr="00EA287A">
        <w:rPr>
          <w:rFonts w:ascii="Book Antiqua" w:hAnsi="Book Antiqua"/>
          <w:b/>
          <w:bCs/>
          <w:color w:val="000000"/>
        </w:rPr>
        <w:t>Mitsche MA</w:t>
      </w:r>
      <w:r w:rsidRPr="00EA287A">
        <w:rPr>
          <w:rFonts w:ascii="Book Antiqua" w:hAnsi="Book Antiqua"/>
          <w:color w:val="000000"/>
        </w:rPr>
        <w:t xml:space="preserve">, Hobbs HH, Cohen JC. Patatin-like phospholipase domain-containing protein 3 promotes transfer of essential fatty acids from triglycerides to phospholipids in hepatic lipid droplets. </w:t>
      </w:r>
      <w:r w:rsidRPr="00EA287A">
        <w:rPr>
          <w:rFonts w:ascii="Book Antiqua" w:hAnsi="Book Antiqua"/>
          <w:i/>
          <w:iCs/>
          <w:color w:val="000000"/>
        </w:rPr>
        <w:t>J Biol Chem</w:t>
      </w:r>
      <w:r w:rsidRPr="00EA287A">
        <w:rPr>
          <w:rFonts w:ascii="Book Antiqua" w:hAnsi="Book Antiqua"/>
          <w:color w:val="000000"/>
        </w:rPr>
        <w:t xml:space="preserve"> 2018; </w:t>
      </w:r>
      <w:r w:rsidRPr="00EA287A">
        <w:rPr>
          <w:rFonts w:ascii="Book Antiqua" w:hAnsi="Book Antiqua"/>
          <w:b/>
          <w:bCs/>
          <w:color w:val="000000"/>
        </w:rPr>
        <w:t>293</w:t>
      </w:r>
      <w:r w:rsidRPr="00EA287A">
        <w:rPr>
          <w:rFonts w:ascii="Book Antiqua" w:hAnsi="Book Antiqua"/>
          <w:color w:val="000000"/>
        </w:rPr>
        <w:t>: 9232 [PMID: 29907731 DOI: 10.1074/jbc.AAC118.004058]</w:t>
      </w:r>
    </w:p>
    <w:p w:rsidR="00A26D23" w:rsidRPr="00EA287A" w:rsidRDefault="00A26D23" w:rsidP="00EA287A">
      <w:pPr>
        <w:snapToGrid w:val="0"/>
        <w:spacing w:line="360" w:lineRule="auto"/>
        <w:jc w:val="both"/>
        <w:rPr>
          <w:rFonts w:ascii="Book Antiqua" w:hAnsi="Book Antiqua"/>
          <w:color w:val="000000"/>
          <w:lang w:eastAsia="zh-CN"/>
        </w:rPr>
      </w:pPr>
    </w:p>
    <w:p w:rsidR="00A77B3E" w:rsidRPr="00EA287A" w:rsidRDefault="00B2080E" w:rsidP="00EA287A">
      <w:pPr>
        <w:snapToGrid w:val="0"/>
        <w:spacing w:line="360" w:lineRule="auto"/>
        <w:jc w:val="both"/>
        <w:rPr>
          <w:rFonts w:ascii="Book Antiqua" w:hAnsi="Book Antiqua"/>
          <w:color w:val="000000"/>
        </w:rPr>
      </w:pPr>
      <w:r w:rsidRPr="00EA287A">
        <w:rPr>
          <w:rFonts w:ascii="Book Antiqua" w:hAnsi="Book Antiqua"/>
          <w:color w:val="000000"/>
        </w:rPr>
        <w:br w:type="page"/>
      </w:r>
      <w:r w:rsidR="00CE77ED" w:rsidRPr="00EA287A">
        <w:rPr>
          <w:rFonts w:ascii="Book Antiqua" w:eastAsia="Book Antiqua" w:hAnsi="Book Antiqua" w:cs="Book Antiqua"/>
          <w:b/>
          <w:color w:val="000000"/>
        </w:rPr>
        <w:t>Footnotes</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Conflict-of-interest statement: </w:t>
      </w:r>
      <w:bookmarkStart w:id="22" w:name="OLE_LINK24"/>
      <w:bookmarkStart w:id="23" w:name="OLE_LINK25"/>
      <w:r w:rsidRPr="00EA287A">
        <w:rPr>
          <w:rFonts w:ascii="Book Antiqua" w:eastAsia="Book Antiqua" w:hAnsi="Book Antiqua" w:cs="Book Antiqua"/>
          <w:color w:val="000000"/>
        </w:rPr>
        <w:t xml:space="preserve">No potential conflicts of interest. No financial support. </w:t>
      </w:r>
    </w:p>
    <w:bookmarkEnd w:id="22"/>
    <w:bookmarkEnd w:id="23"/>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 xml:space="preserve">Open-Access: </w:t>
      </w:r>
      <w:r w:rsidRPr="00EA287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DB4CC8" w:rsidRPr="00EA287A">
        <w:rPr>
          <w:rFonts w:ascii="Book Antiqua" w:eastAsia="Book Antiqua" w:hAnsi="Book Antiqua" w:cs="Book Antiqua"/>
          <w:color w:val="000000"/>
        </w:rPr>
        <w:t xml:space="preserve"> </w:t>
      </w:r>
      <w:r w:rsidRPr="00EA287A">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eastAsia="Book Antiqua" w:hAnsi="Book Antiqua" w:cs="Book Antiqua"/>
          <w:color w:val="000000"/>
        </w:rPr>
      </w:pPr>
      <w:r w:rsidRPr="00EA287A">
        <w:rPr>
          <w:rFonts w:ascii="Book Antiqua" w:eastAsia="Book Antiqua" w:hAnsi="Book Antiqua" w:cs="Book Antiqua"/>
          <w:b/>
          <w:color w:val="000000"/>
        </w:rPr>
        <w:t xml:space="preserve">Manuscript source: </w:t>
      </w:r>
      <w:r w:rsidRPr="00EA287A">
        <w:rPr>
          <w:rFonts w:ascii="Book Antiqua" w:eastAsia="Book Antiqua" w:hAnsi="Book Antiqua" w:cs="Book Antiqua"/>
          <w:color w:val="000000"/>
        </w:rPr>
        <w:t xml:space="preserve">Invited </w:t>
      </w:r>
      <w:r w:rsidR="00B2080E" w:rsidRPr="00EA287A">
        <w:rPr>
          <w:rFonts w:ascii="Book Antiqua" w:eastAsia="Book Antiqua" w:hAnsi="Book Antiqua" w:cs="Book Antiqua"/>
          <w:color w:val="000000"/>
        </w:rPr>
        <w:t>manuscript</w:t>
      </w:r>
    </w:p>
    <w:p w:rsidR="00B2080E" w:rsidRPr="00EA287A" w:rsidRDefault="00B2080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Corresponding Author's Membership in Professional Societies: </w:t>
      </w:r>
      <w:bookmarkStart w:id="24" w:name="OLE_LINK15"/>
      <w:bookmarkStart w:id="25" w:name="OLE_LINK16"/>
      <w:r w:rsidR="00B2080E" w:rsidRPr="00EA287A">
        <w:rPr>
          <w:rFonts w:ascii="Book Antiqua" w:eastAsia="Book Antiqua" w:hAnsi="Book Antiqua" w:cs="Book Antiqua"/>
          <w:color w:val="000000"/>
        </w:rPr>
        <w:t xml:space="preserve">American Association </w:t>
      </w:r>
      <w:r w:rsidR="00910E8A" w:rsidRPr="00EA287A">
        <w:rPr>
          <w:rFonts w:ascii="Book Antiqua" w:eastAsia="Book Antiqua" w:hAnsi="Book Antiqua" w:cs="Book Antiqua"/>
          <w:color w:val="000000"/>
        </w:rPr>
        <w:t xml:space="preserve">for the </w:t>
      </w:r>
      <w:r w:rsidR="00B2080E" w:rsidRPr="00EA287A">
        <w:rPr>
          <w:rFonts w:ascii="Book Antiqua" w:eastAsia="Book Antiqua" w:hAnsi="Book Antiqua" w:cs="Book Antiqua"/>
          <w:color w:val="000000"/>
        </w:rPr>
        <w:t xml:space="preserve">Study </w:t>
      </w:r>
      <w:r w:rsidR="0012642B" w:rsidRPr="00EA287A">
        <w:rPr>
          <w:rFonts w:ascii="Book Antiqua" w:eastAsia="Book Antiqua" w:hAnsi="Book Antiqua" w:cs="Book Antiqua"/>
          <w:color w:val="000000"/>
        </w:rPr>
        <w:t xml:space="preserve">of </w:t>
      </w:r>
      <w:r w:rsidR="00B2080E" w:rsidRPr="00EA287A">
        <w:rPr>
          <w:rFonts w:ascii="Book Antiqua" w:eastAsia="Book Antiqua" w:hAnsi="Book Antiqua" w:cs="Book Antiqua"/>
          <w:color w:val="000000"/>
        </w:rPr>
        <w:t>Liver Diseases</w:t>
      </w:r>
      <w:bookmarkEnd w:id="24"/>
      <w:bookmarkEnd w:id="25"/>
      <w:r w:rsidRPr="00EA287A">
        <w:rPr>
          <w:rFonts w:ascii="Book Antiqua" w:eastAsia="Book Antiqua" w:hAnsi="Book Antiqua" w:cs="Book Antiqua"/>
          <w:color w:val="000000"/>
        </w:rPr>
        <w:t>.</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Peer-review started: </w:t>
      </w:r>
      <w:r w:rsidRPr="00EA287A">
        <w:rPr>
          <w:rFonts w:ascii="Book Antiqua" w:eastAsia="Book Antiqua" w:hAnsi="Book Antiqua" w:cs="Book Antiqua"/>
          <w:color w:val="000000"/>
        </w:rPr>
        <w:t>November 9, 2020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First decision: </w:t>
      </w:r>
      <w:r w:rsidRPr="00EA287A">
        <w:rPr>
          <w:rFonts w:ascii="Book Antiqua" w:eastAsia="Book Antiqua" w:hAnsi="Book Antiqua" w:cs="Book Antiqua"/>
          <w:color w:val="000000"/>
        </w:rPr>
        <w:t>December 8, 2020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Article in press: </w:t>
      </w:r>
      <w:r w:rsidR="00DF61FE" w:rsidRPr="00BC3978">
        <w:rPr>
          <w:rFonts w:ascii="Book Antiqua" w:eastAsia="Book Antiqua" w:hAnsi="Book Antiqua" w:cs="Book Antiqua"/>
          <w:color w:val="000000"/>
        </w:rPr>
        <w:t>December 27, 2020</w:t>
      </w:r>
    </w:p>
    <w:p w:rsidR="00A77B3E" w:rsidRPr="00EA287A" w:rsidRDefault="00A77B3E" w:rsidP="00EA287A">
      <w:pPr>
        <w:snapToGrid w:val="0"/>
        <w:spacing w:line="360" w:lineRule="auto"/>
        <w:jc w:val="both"/>
        <w:rPr>
          <w:rFonts w:ascii="Book Antiqua" w:hAnsi="Book Antiqua"/>
          <w:color w:val="000000"/>
        </w:r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Specialty type: </w:t>
      </w:r>
      <w:r w:rsidRPr="00EA287A">
        <w:rPr>
          <w:rFonts w:ascii="Book Antiqua" w:eastAsia="Book Antiqua" w:hAnsi="Book Antiqua" w:cs="Book Antiqua"/>
          <w:color w:val="000000"/>
        </w:rPr>
        <w:t xml:space="preserve">Gastroenterology and </w:t>
      </w:r>
      <w:r w:rsidR="00B2080E" w:rsidRPr="00EA287A">
        <w:rPr>
          <w:rFonts w:ascii="Book Antiqua" w:eastAsia="Book Antiqua" w:hAnsi="Book Antiqua" w:cs="Book Antiqua"/>
          <w:color w:val="000000"/>
        </w:rPr>
        <w:t>hepatology</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 xml:space="preserve">Country/Territory of origin: </w:t>
      </w:r>
      <w:r w:rsidRPr="00EA287A">
        <w:rPr>
          <w:rFonts w:ascii="Book Antiqua" w:eastAsia="Book Antiqua" w:hAnsi="Book Antiqua" w:cs="Book Antiqua"/>
          <w:color w:val="000000"/>
        </w:rPr>
        <w:t>Argentina</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Peer-review report’s scientific quality classification</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Grade A (Excellent): 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Grade B (Very good): B</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Grade C (Good): 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Grade D (Fair): 0</w:t>
      </w: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color w:val="000000"/>
        </w:rPr>
        <w:t>Grade E (Poor): 0</w:t>
      </w:r>
    </w:p>
    <w:p w:rsidR="00A77B3E" w:rsidRPr="00EA287A" w:rsidRDefault="00A77B3E" w:rsidP="00EA287A">
      <w:pPr>
        <w:snapToGrid w:val="0"/>
        <w:spacing w:line="360" w:lineRule="auto"/>
        <w:jc w:val="both"/>
        <w:rPr>
          <w:rFonts w:ascii="Book Antiqua" w:hAnsi="Book Antiqua"/>
          <w:color w:val="000000"/>
        </w:rPr>
      </w:pPr>
    </w:p>
    <w:p w:rsidR="00A77B3E" w:rsidRDefault="00CE77ED" w:rsidP="00EA287A">
      <w:pPr>
        <w:snapToGrid w:val="0"/>
        <w:spacing w:line="360" w:lineRule="auto"/>
        <w:jc w:val="both"/>
        <w:rPr>
          <w:rFonts w:ascii="Book Antiqua" w:hAnsi="Book Antiqua" w:cs="Book Antiqua"/>
          <w:color w:val="000000"/>
          <w:lang w:eastAsia="zh-CN"/>
        </w:rPr>
      </w:pPr>
      <w:r w:rsidRPr="00EA287A">
        <w:rPr>
          <w:rFonts w:ascii="Book Antiqua" w:eastAsia="Book Antiqua" w:hAnsi="Book Antiqua" w:cs="Book Antiqua"/>
          <w:b/>
          <w:color w:val="000000"/>
        </w:rPr>
        <w:t xml:space="preserve">P-Reviewer: </w:t>
      </w:r>
      <w:r w:rsidRPr="00EA287A">
        <w:rPr>
          <w:rFonts w:ascii="Book Antiqua" w:eastAsia="Book Antiqua" w:hAnsi="Book Antiqua" w:cs="Book Antiqua"/>
          <w:color w:val="000000"/>
        </w:rPr>
        <w:t>Elshaarawy O</w:t>
      </w:r>
      <w:r w:rsidRPr="00EA287A">
        <w:rPr>
          <w:rFonts w:ascii="Book Antiqua" w:eastAsia="Book Antiqua" w:hAnsi="Book Antiqua" w:cs="Book Antiqua"/>
          <w:b/>
          <w:color w:val="000000"/>
        </w:rPr>
        <w:t xml:space="preserve"> S-Editor: </w:t>
      </w:r>
      <w:r w:rsidR="00B2080E" w:rsidRPr="00EA287A">
        <w:rPr>
          <w:rFonts w:ascii="Book Antiqua" w:eastAsia="Book Antiqua" w:hAnsi="Book Antiqua" w:cs="Book Antiqua"/>
          <w:color w:val="000000"/>
        </w:rPr>
        <w:t>Zhang L</w:t>
      </w:r>
      <w:r w:rsidR="00530A92" w:rsidRPr="00EA287A">
        <w:rPr>
          <w:rFonts w:ascii="Book Antiqua" w:eastAsia="Book Antiqua" w:hAnsi="Book Antiqua" w:cs="Book Antiqua"/>
          <w:b/>
          <w:color w:val="000000"/>
        </w:rPr>
        <w:t xml:space="preserve"> L-Editor: </w:t>
      </w:r>
      <w:r w:rsidR="00C613AA">
        <w:rPr>
          <w:rFonts w:ascii="Book Antiqua" w:eastAsia="Book Antiqua" w:hAnsi="Book Antiqua" w:cs="Book Antiqua"/>
          <w:color w:val="000000"/>
        </w:rPr>
        <w:t xml:space="preserve">Webster JR </w:t>
      </w:r>
      <w:r w:rsidRPr="00EA287A">
        <w:rPr>
          <w:rFonts w:ascii="Book Antiqua" w:eastAsia="Book Antiqua" w:hAnsi="Book Antiqua" w:cs="Book Antiqua"/>
          <w:b/>
          <w:color w:val="000000"/>
        </w:rPr>
        <w:t xml:space="preserve">P-Editor: </w:t>
      </w:r>
      <w:r w:rsidR="00DF61FE" w:rsidRPr="0098488A">
        <w:rPr>
          <w:rFonts w:ascii="Book Antiqua" w:hAnsi="Book Antiqua" w:cs="Book Antiqua" w:hint="eastAsia"/>
          <w:color w:val="000000"/>
          <w:lang w:eastAsia="zh-CN"/>
        </w:rPr>
        <w:t>Liu JH</w:t>
      </w:r>
    </w:p>
    <w:p w:rsidR="00A26D23" w:rsidRPr="0098488A" w:rsidRDefault="00A26D23" w:rsidP="00EA287A">
      <w:pPr>
        <w:snapToGrid w:val="0"/>
        <w:spacing w:line="360" w:lineRule="auto"/>
        <w:jc w:val="both"/>
        <w:rPr>
          <w:rFonts w:ascii="Book Antiqua" w:hAnsi="Book Antiqua" w:cs="Book Antiqua"/>
          <w:b/>
          <w:color w:val="000000"/>
          <w:lang w:eastAsia="zh-CN"/>
        </w:rPr>
      </w:pPr>
    </w:p>
    <w:p w:rsidR="00DF61FE" w:rsidRPr="0098488A" w:rsidRDefault="00DF61FE" w:rsidP="00EA287A">
      <w:pPr>
        <w:snapToGrid w:val="0"/>
        <w:spacing w:line="360" w:lineRule="auto"/>
        <w:jc w:val="both"/>
        <w:rPr>
          <w:rFonts w:ascii="Book Antiqua" w:hAnsi="Book Antiqua" w:cs="Book Antiqua"/>
          <w:b/>
          <w:color w:val="000000"/>
          <w:lang w:eastAsia="zh-CN"/>
        </w:rPr>
      </w:pPr>
    </w:p>
    <w:p w:rsidR="00B2080E" w:rsidRPr="00EA287A" w:rsidRDefault="00B2080E" w:rsidP="00EA287A">
      <w:pPr>
        <w:snapToGrid w:val="0"/>
        <w:spacing w:line="360" w:lineRule="auto"/>
        <w:jc w:val="both"/>
        <w:rPr>
          <w:rFonts w:ascii="Book Antiqua" w:hAnsi="Book Antiqua"/>
          <w:color w:val="000000"/>
        </w:rPr>
        <w:sectPr w:rsidR="00B2080E" w:rsidRPr="00EA287A" w:rsidSect="003F3D2D">
          <w:pgSz w:w="12240" w:h="15840"/>
          <w:pgMar w:top="1440" w:right="1800" w:bottom="1440" w:left="1800" w:header="720" w:footer="720" w:gutter="0"/>
          <w:cols w:space="720"/>
          <w:docGrid w:linePitch="360"/>
        </w:sectPr>
      </w:pPr>
    </w:p>
    <w:p w:rsidR="00A77B3E" w:rsidRPr="00EA287A" w:rsidRDefault="00CE77ED" w:rsidP="00EA287A">
      <w:pPr>
        <w:snapToGrid w:val="0"/>
        <w:spacing w:line="360" w:lineRule="auto"/>
        <w:jc w:val="both"/>
        <w:rPr>
          <w:rFonts w:ascii="Book Antiqua" w:hAnsi="Book Antiqua"/>
          <w:color w:val="000000"/>
        </w:rPr>
      </w:pPr>
      <w:r w:rsidRPr="00EA287A">
        <w:rPr>
          <w:rFonts w:ascii="Book Antiqua" w:eastAsia="Book Antiqua" w:hAnsi="Book Antiqua" w:cs="Book Antiqua"/>
          <w:b/>
          <w:color w:val="000000"/>
        </w:rPr>
        <w:t>Figure Legends</w:t>
      </w:r>
    </w:p>
    <w:p w:rsidR="00B4031E" w:rsidRPr="00EA287A" w:rsidRDefault="003669F9" w:rsidP="00EA287A">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noProof/>
          <w:color w:val="000000"/>
          <w:lang w:eastAsia="zh-CN"/>
        </w:rPr>
        <w:drawing>
          <wp:inline distT="0" distB="0" distL="0" distR="0" wp14:anchorId="2133E813" wp14:editId="5F5AF412">
            <wp:extent cx="5486400" cy="404368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043680"/>
                    </a:xfrm>
                    <a:prstGeom prst="rect">
                      <a:avLst/>
                    </a:prstGeom>
                    <a:noFill/>
                    <a:ln>
                      <a:noFill/>
                    </a:ln>
                  </pic:spPr>
                </pic:pic>
              </a:graphicData>
            </a:graphic>
          </wp:inline>
        </w:drawing>
      </w:r>
    </w:p>
    <w:p w:rsidR="00A77B3E" w:rsidRPr="00150E85" w:rsidRDefault="00FF3951" w:rsidP="00EA287A">
      <w:pPr>
        <w:snapToGrid w:val="0"/>
        <w:spacing w:line="360" w:lineRule="auto"/>
        <w:jc w:val="both"/>
        <w:rPr>
          <w:rFonts w:ascii="Book Antiqua" w:eastAsiaTheme="minorEastAsia" w:hAnsi="Book Antiqua"/>
          <w:color w:val="000000"/>
          <w:lang w:eastAsia="zh-CN"/>
        </w:rPr>
      </w:pPr>
      <w:bookmarkStart w:id="26" w:name="OLE_LINK26"/>
      <w:bookmarkStart w:id="27" w:name="OLE_LINK27"/>
      <w:r w:rsidRPr="00EA287A">
        <w:rPr>
          <w:rFonts w:ascii="Book Antiqua" w:eastAsia="Book Antiqua" w:hAnsi="Book Antiqua" w:cs="Book Antiqua"/>
          <w:b/>
          <w:bCs/>
          <w:color w:val="000000"/>
        </w:rPr>
        <w:t>Figure 1</w:t>
      </w:r>
      <w:r w:rsidR="00CE77ED" w:rsidRPr="00EA287A">
        <w:rPr>
          <w:rFonts w:ascii="Book Antiqua" w:eastAsia="Book Antiqua" w:hAnsi="Book Antiqua" w:cs="Book Antiqua"/>
          <w:b/>
          <w:bCs/>
          <w:color w:val="000000"/>
        </w:rPr>
        <w:t xml:space="preserve"> Steatosis and hematological traits</w:t>
      </w:r>
      <w:r w:rsidRPr="00EA287A">
        <w:rPr>
          <w:rFonts w:ascii="Book Antiqua" w:eastAsia="Book Antiqua" w:hAnsi="Book Antiqua" w:cs="Book Antiqua"/>
          <w:b/>
          <w:bCs/>
          <w:color w:val="000000"/>
        </w:rPr>
        <w:t>.</w:t>
      </w:r>
      <w:r w:rsidR="00DB4CC8" w:rsidRPr="00EA287A">
        <w:rPr>
          <w:rFonts w:ascii="Book Antiqua" w:eastAsia="Book Antiqua" w:hAnsi="Book Antiqua" w:cs="Book Antiqua"/>
          <w:b/>
          <w:bCs/>
          <w:color w:val="000000"/>
        </w:rPr>
        <w:t xml:space="preserve"> </w:t>
      </w:r>
      <w:r w:rsidR="00CE77ED" w:rsidRPr="00EA287A">
        <w:rPr>
          <w:rFonts w:ascii="Book Antiqua" w:eastAsia="Book Antiqua" w:hAnsi="Book Antiqua" w:cs="Book Antiqua"/>
          <w:color w:val="000000"/>
        </w:rPr>
        <w:t>Panels show the interaction effects between hepatic steatosis and hematological traits (</w:t>
      </w:r>
      <w:r w:rsidR="00B4031E" w:rsidRPr="00EA287A">
        <w:rPr>
          <w:rFonts w:ascii="Book Antiqua" w:eastAsia="Book Antiqua" w:hAnsi="Book Antiqua" w:cs="Book Antiqua"/>
          <w:bCs/>
          <w:color w:val="000000"/>
        </w:rPr>
        <w:t>A:</w:t>
      </w:r>
      <w:r w:rsidR="00DB4CC8" w:rsidRPr="00EA287A">
        <w:rPr>
          <w:rFonts w:ascii="Book Antiqua" w:eastAsia="Book Antiqua" w:hAnsi="Book Antiqua" w:cs="Book Antiqua"/>
          <w:bCs/>
          <w:color w:val="000000"/>
        </w:rPr>
        <w:t xml:space="preserve"> </w:t>
      </w:r>
      <w:r w:rsidR="00B4031E" w:rsidRPr="00EA287A">
        <w:rPr>
          <w:rFonts w:ascii="Book Antiqua" w:eastAsia="Book Antiqua" w:hAnsi="Book Antiqua" w:cs="Book Antiqua"/>
          <w:color w:val="000000"/>
        </w:rPr>
        <w:t xml:space="preserve">Lymphocyte </w:t>
      </w:r>
      <w:r w:rsidR="00CE77ED" w:rsidRPr="00EA287A">
        <w:rPr>
          <w:rFonts w:ascii="Book Antiqua" w:eastAsia="Book Antiqua" w:hAnsi="Book Antiqua" w:cs="Book Antiqua"/>
          <w:color w:val="000000"/>
        </w:rPr>
        <w:t xml:space="preserve">number; </w:t>
      </w:r>
      <w:r w:rsidR="00B4031E" w:rsidRPr="00EA287A">
        <w:rPr>
          <w:rFonts w:ascii="Book Antiqua" w:eastAsia="Book Antiqua" w:hAnsi="Book Antiqua" w:cs="Book Antiqua"/>
          <w:bCs/>
          <w:color w:val="000000"/>
        </w:rPr>
        <w:t>B</w:t>
      </w:r>
      <w:r w:rsidR="00CE77ED" w:rsidRPr="00EA287A">
        <w:rPr>
          <w:rFonts w:ascii="Book Antiqua" w:eastAsia="Book Antiqua" w:hAnsi="Book Antiqua" w:cs="Book Antiqua"/>
          <w:color w:val="000000"/>
        </w:rPr>
        <w:t xml:space="preserve">: </w:t>
      </w:r>
      <w:r w:rsidR="00B4031E" w:rsidRPr="00EA287A">
        <w:rPr>
          <w:rFonts w:ascii="Book Antiqua" w:eastAsia="Book Antiqua" w:hAnsi="Book Antiqua" w:cs="Book Antiqua"/>
          <w:color w:val="000000"/>
        </w:rPr>
        <w:t xml:space="preserve">Eosinophil </w:t>
      </w:r>
      <w:r w:rsidR="00CE77ED" w:rsidRPr="00EA287A">
        <w:rPr>
          <w:rFonts w:ascii="Book Antiqua" w:eastAsia="Book Antiqua" w:hAnsi="Book Antiqua" w:cs="Book Antiqua"/>
          <w:color w:val="000000"/>
        </w:rPr>
        <w:t xml:space="preserve">number; </w:t>
      </w:r>
      <w:r w:rsidR="00B4031E" w:rsidRPr="00EA287A">
        <w:rPr>
          <w:rFonts w:ascii="Book Antiqua" w:eastAsia="Book Antiqua" w:hAnsi="Book Antiqua" w:cs="Book Antiqua"/>
          <w:bCs/>
          <w:color w:val="000000"/>
        </w:rPr>
        <w:t>C</w:t>
      </w:r>
      <w:r w:rsidR="00CE77ED" w:rsidRPr="00EA287A">
        <w:rPr>
          <w:rFonts w:ascii="Book Antiqua" w:eastAsia="Book Antiqua" w:hAnsi="Book Antiqua" w:cs="Book Antiqua"/>
          <w:color w:val="000000"/>
        </w:rPr>
        <w:t xml:space="preserve">: </w:t>
      </w:r>
      <w:r w:rsidR="00B4031E" w:rsidRPr="00EA287A">
        <w:rPr>
          <w:rFonts w:ascii="Book Antiqua" w:eastAsia="Book Antiqua" w:hAnsi="Book Antiqua" w:cs="Book Antiqua"/>
          <w:color w:val="000000"/>
        </w:rPr>
        <w:t xml:space="preserve">Neutrophil </w:t>
      </w:r>
      <w:r w:rsidR="00CE77ED" w:rsidRPr="00EA287A">
        <w:rPr>
          <w:rFonts w:ascii="Book Antiqua" w:eastAsia="Book Antiqua" w:hAnsi="Book Antiqua" w:cs="Book Antiqua"/>
          <w:color w:val="000000"/>
        </w:rPr>
        <w:t xml:space="preserve">number; </w:t>
      </w:r>
      <w:r w:rsidR="00B4031E" w:rsidRPr="00EA287A">
        <w:rPr>
          <w:rFonts w:ascii="Book Antiqua" w:eastAsia="Book Antiqua" w:hAnsi="Book Antiqua" w:cs="Book Antiqua"/>
          <w:bCs/>
          <w:color w:val="000000"/>
        </w:rPr>
        <w:t>D</w:t>
      </w:r>
      <w:r w:rsidR="00CE77ED" w:rsidRPr="00EA287A">
        <w:rPr>
          <w:rFonts w:ascii="Book Antiqua" w:eastAsia="Book Antiqua" w:hAnsi="Book Antiqua" w:cs="Book Antiqua"/>
          <w:color w:val="000000"/>
        </w:rPr>
        <w:t xml:space="preserve">: </w:t>
      </w:r>
      <w:r w:rsidR="00B4031E" w:rsidRPr="00EA287A">
        <w:rPr>
          <w:rFonts w:ascii="Book Antiqua" w:eastAsia="Book Antiqua" w:hAnsi="Book Antiqua" w:cs="Book Antiqua"/>
          <w:color w:val="000000"/>
        </w:rPr>
        <w:t xml:space="preserve">Platelet </w:t>
      </w:r>
      <w:r w:rsidR="00CE77ED" w:rsidRPr="00EA287A">
        <w:rPr>
          <w:rFonts w:ascii="Book Antiqua" w:eastAsia="Book Antiqua" w:hAnsi="Book Antiqua" w:cs="Book Antiqua"/>
          <w:color w:val="000000"/>
        </w:rPr>
        <w:t xml:space="preserve">number) on the probability of having hepatic steatosis according to gender. Interaction analyses were </w:t>
      </w:r>
      <w:r w:rsidR="00C613AA">
        <w:rPr>
          <w:rFonts w:ascii="Book Antiqua" w:eastAsia="Book Antiqua" w:hAnsi="Book Antiqua" w:cs="Book Antiqua"/>
          <w:color w:val="000000"/>
        </w:rPr>
        <w:t>performed</w:t>
      </w:r>
      <w:r w:rsidR="00CE77ED" w:rsidRPr="00EA287A">
        <w:rPr>
          <w:rFonts w:ascii="Book Antiqua" w:eastAsia="Book Antiqua" w:hAnsi="Book Antiqua" w:cs="Book Antiqua"/>
          <w:color w:val="000000"/>
        </w:rPr>
        <w:t xml:space="preserve"> by linear logistic regression for the presence of steatosis (no=0, yes=1) as the dependent variable adding an interaction term among gender (women=0, men=1) and the specific continuous variable. Diabetes and log-transformed age, waist, HgbA1c, total cholesterol, systolic blood pressure, and triglycerides were also included as cofactors. The probability of liver fibrosis was estimated by margins as implemented in the STATA software. Data analysis was based on </w:t>
      </w:r>
      <w:r w:rsidR="00B4031E" w:rsidRPr="00EA287A">
        <w:rPr>
          <w:rFonts w:ascii="Book Antiqua" w:eastAsia="Book Antiqua" w:hAnsi="Book Antiqua" w:cs="Book Antiqua"/>
          <w:color w:val="000000"/>
        </w:rPr>
        <w:t>National Health and Nutrition Examination Surveys</w:t>
      </w:r>
      <w:r w:rsidR="00CE77ED" w:rsidRPr="00EA287A">
        <w:rPr>
          <w:rFonts w:ascii="Book Antiqua" w:eastAsia="Book Antiqua" w:hAnsi="Book Antiqua" w:cs="Book Antiqua"/>
          <w:color w:val="000000"/>
        </w:rPr>
        <w:t xml:space="preserve"> 2017-2018; the National Center for Health Statistics Research Ethics Review Board approved the </w:t>
      </w:r>
      <w:r w:rsidR="00B4031E" w:rsidRPr="00EA287A">
        <w:rPr>
          <w:rFonts w:ascii="Book Antiqua" w:eastAsia="Book Antiqua" w:hAnsi="Book Antiqua" w:cs="Book Antiqua"/>
          <w:color w:val="000000"/>
        </w:rPr>
        <w:t xml:space="preserve">National Health and Nutrition Examination Surveys </w:t>
      </w:r>
      <w:r w:rsidR="00CE77ED" w:rsidRPr="00EA287A">
        <w:rPr>
          <w:rFonts w:ascii="Book Antiqua" w:eastAsia="Book Antiqua" w:hAnsi="Book Antiqua" w:cs="Book Antiqua"/>
          <w:color w:val="000000"/>
        </w:rPr>
        <w:t>protocol, and participants gave informed consent. Datasets and further information are available online</w:t>
      </w:r>
      <w:r w:rsidR="00150E85">
        <w:rPr>
          <w:rFonts w:ascii="Book Antiqua" w:eastAsiaTheme="minorEastAsia" w:hAnsi="Book Antiqua" w:cs="Book Antiqua" w:hint="eastAsia"/>
          <w:color w:val="000000"/>
          <w:lang w:eastAsia="zh-CN"/>
        </w:rPr>
        <w:t xml:space="preserve"> </w:t>
      </w:r>
      <w:r w:rsidR="00150E85" w:rsidRPr="00150E85">
        <w:rPr>
          <w:rFonts w:ascii="Book Antiqua" w:eastAsia="Book Antiqua" w:hAnsi="Book Antiqua" w:cs="Book Antiqua"/>
          <w:color w:val="000000"/>
        </w:rPr>
        <w:t>(https://www.cdc.gov/nchs/nhanes/index.htm)</w:t>
      </w:r>
      <w:r w:rsidR="00530A92"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Liver steatosis was defined by the controlled attenuation parameter</w:t>
      </w:r>
      <w:r w:rsidR="00CE77ED" w:rsidRPr="00EA287A">
        <w:rPr>
          <w:rFonts w:ascii="Book Antiqua" w:eastAsia="Book Antiqua" w:hAnsi="Book Antiqua" w:cs="Book Antiqua"/>
          <w:color w:val="000000"/>
          <w:vertAlign w:val="superscript"/>
        </w:rPr>
        <w:t>[12]</w:t>
      </w:r>
      <w:r w:rsidR="00CE77ED" w:rsidRPr="00EA287A">
        <w:rPr>
          <w:rFonts w:ascii="Book Antiqua" w:eastAsia="Book Antiqua" w:hAnsi="Book Antiqua" w:cs="Book Antiqua"/>
          <w:color w:val="000000"/>
        </w:rPr>
        <w:t xml:space="preserve">. Only participants that consumed less than 30 g and 20 g </w:t>
      </w:r>
      <w:r w:rsidR="00C613AA">
        <w:rPr>
          <w:rFonts w:ascii="Book Antiqua" w:eastAsia="Book Antiqua" w:hAnsi="Book Antiqua" w:cs="Book Antiqua"/>
          <w:color w:val="000000"/>
        </w:rPr>
        <w:t xml:space="preserve">of </w:t>
      </w:r>
      <w:r w:rsidR="00CE77ED" w:rsidRPr="00EA287A">
        <w:rPr>
          <w:rFonts w:ascii="Book Antiqua" w:eastAsia="Book Antiqua" w:hAnsi="Book Antiqua" w:cs="Book Antiqua"/>
          <w:color w:val="000000"/>
        </w:rPr>
        <w:t xml:space="preserve">alcohol for men and women, respectively, were included in the present analysis. Those participants with positive tests </w:t>
      </w:r>
      <w:r w:rsidR="00C613AA">
        <w:rPr>
          <w:rFonts w:ascii="Book Antiqua" w:eastAsia="Book Antiqua" w:hAnsi="Book Antiqua" w:cs="Book Antiqua"/>
          <w:color w:val="000000"/>
        </w:rPr>
        <w:t>for</w:t>
      </w:r>
      <w:r w:rsidR="00CE77ED" w:rsidRPr="00EA287A">
        <w:rPr>
          <w:rFonts w:ascii="Book Antiqua" w:eastAsia="Book Antiqua" w:hAnsi="Book Antiqua" w:cs="Book Antiqua"/>
          <w:color w:val="000000"/>
        </w:rPr>
        <w:t xml:space="preserve"> viral hepatitis were excluded.</w:t>
      </w:r>
    </w:p>
    <w:p w:rsidR="00B4031E" w:rsidRPr="00EA287A" w:rsidRDefault="00B4031E" w:rsidP="00EA287A">
      <w:pPr>
        <w:snapToGrid w:val="0"/>
        <w:spacing w:line="360" w:lineRule="auto"/>
        <w:jc w:val="both"/>
        <w:rPr>
          <w:rFonts w:ascii="Book Antiqua" w:hAnsi="Book Antiqua"/>
          <w:color w:val="000000"/>
        </w:rPr>
      </w:pPr>
      <w:r w:rsidRPr="00EA287A">
        <w:rPr>
          <w:rFonts w:ascii="Book Antiqua" w:hAnsi="Book Antiqua"/>
          <w:color w:val="000000"/>
        </w:rPr>
        <w:br w:type="page"/>
      </w:r>
      <w:bookmarkEnd w:id="26"/>
      <w:bookmarkEnd w:id="27"/>
      <w:r w:rsidR="003669F9">
        <w:rPr>
          <w:rFonts w:ascii="Book Antiqua" w:hAnsi="Book Antiqua"/>
          <w:noProof/>
          <w:color w:val="000000"/>
          <w:lang w:eastAsia="zh-CN"/>
        </w:rPr>
        <w:drawing>
          <wp:inline distT="0" distB="0" distL="0" distR="0" wp14:anchorId="3F524835" wp14:editId="52A8E1C9">
            <wp:extent cx="5491480" cy="4112260"/>
            <wp:effectExtent l="0" t="0" r="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1480" cy="4112260"/>
                    </a:xfrm>
                    <a:prstGeom prst="rect">
                      <a:avLst/>
                    </a:prstGeom>
                    <a:noFill/>
                    <a:ln>
                      <a:noFill/>
                    </a:ln>
                  </pic:spPr>
                </pic:pic>
              </a:graphicData>
            </a:graphic>
          </wp:inline>
        </w:drawing>
      </w:r>
    </w:p>
    <w:p w:rsidR="00A77B3E" w:rsidRPr="00EA287A" w:rsidRDefault="00FF3951"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Figure 2</w:t>
      </w:r>
      <w:r w:rsidR="00B96AF3">
        <w:rPr>
          <w:rFonts w:ascii="Book Antiqua" w:eastAsiaTheme="minorEastAsia" w:hAnsi="Book Antiqua" w:cs="Book Antiqua" w:hint="eastAsia"/>
          <w:b/>
          <w:bCs/>
          <w:color w:val="000000"/>
          <w:lang w:eastAsia="zh-CN"/>
        </w:rPr>
        <w:t xml:space="preserve"> </w:t>
      </w:r>
      <w:r w:rsidR="00CE77ED" w:rsidRPr="00EA287A">
        <w:rPr>
          <w:rFonts w:ascii="Book Antiqua" w:eastAsia="Book Antiqua" w:hAnsi="Book Antiqua" w:cs="Book Antiqua"/>
          <w:b/>
          <w:bCs/>
          <w:i/>
          <w:iCs/>
          <w:color w:val="000000"/>
        </w:rPr>
        <w:t>PNPLA3</w:t>
      </w:r>
      <w:r w:rsidR="00CE77ED" w:rsidRPr="00EA287A">
        <w:rPr>
          <w:rFonts w:ascii="Book Antiqua" w:eastAsia="Book Antiqua" w:hAnsi="Book Antiqua" w:cs="Book Antiqua"/>
          <w:b/>
          <w:bCs/>
          <w:color w:val="000000"/>
        </w:rPr>
        <w:t xml:space="preserve"> and genetic associations with laboratory measurements in </w:t>
      </w:r>
      <w:r w:rsidR="00B4031E" w:rsidRPr="00EA287A">
        <w:rPr>
          <w:rFonts w:ascii="Book Antiqua" w:eastAsia="Book Antiqua" w:hAnsi="Book Antiqua" w:cs="Book Antiqua"/>
          <w:b/>
          <w:color w:val="000000"/>
        </w:rPr>
        <w:t>genome-wide association studies</w:t>
      </w:r>
      <w:r w:rsidR="00CE77ED" w:rsidRPr="00EA287A">
        <w:rPr>
          <w:rFonts w:ascii="Book Antiqua" w:eastAsia="Book Antiqua" w:hAnsi="Book Antiqua" w:cs="Book Antiqua"/>
          <w:b/>
          <w:bCs/>
          <w:color w:val="000000"/>
        </w:rPr>
        <w:t xml:space="preserve"> and </w:t>
      </w:r>
      <w:r w:rsidR="00B4031E" w:rsidRPr="00EA287A">
        <w:rPr>
          <w:rFonts w:ascii="Book Antiqua" w:eastAsia="Book Antiqua" w:hAnsi="Book Antiqua" w:cs="Book Antiqua"/>
          <w:b/>
          <w:color w:val="000000"/>
        </w:rPr>
        <w:t>phenome-wide association studies</w:t>
      </w:r>
      <w:r w:rsidRPr="00EA287A">
        <w:rPr>
          <w:rFonts w:ascii="Book Antiqua" w:eastAsia="Book Antiqua" w:hAnsi="Book Antiqua" w:cs="Book Antiqua"/>
          <w:b/>
          <w:bCs/>
          <w:color w:val="000000"/>
        </w:rPr>
        <w:t>.</w:t>
      </w:r>
      <w:r w:rsidR="00DB4CC8" w:rsidRPr="00EA287A">
        <w:rPr>
          <w:rFonts w:ascii="Book Antiqua" w:eastAsia="Book Antiqua" w:hAnsi="Book Antiqua" w:cs="Book Antiqua"/>
          <w:b/>
          <w:bCs/>
          <w:color w:val="000000"/>
        </w:rPr>
        <w:t xml:space="preserve"> </w:t>
      </w:r>
      <w:r w:rsidR="00CE77ED" w:rsidRPr="00EA287A">
        <w:rPr>
          <w:rFonts w:ascii="Book Antiqua" w:eastAsia="Book Antiqua" w:hAnsi="Book Antiqua" w:cs="Book Antiqua"/>
          <w:color w:val="000000"/>
        </w:rPr>
        <w:t>The score for the associations ranges from 0 to 1, with higher scores indicating stronger evidence for an association. Bubbles in the figure represent the different scores with varying shades of blue: the darker the blue, the stronger the association. Red arrows highlight the association of</w:t>
      </w:r>
      <w:r w:rsidR="00C613AA">
        <w:rPr>
          <w:rFonts w:ascii="Book Antiqua" w:eastAsia="Book Antiqua" w:hAnsi="Book Antiqua" w:cs="Book Antiqua"/>
          <w:color w:val="000000"/>
        </w:rPr>
        <w:t xml:space="preserve"> the</w:t>
      </w:r>
      <w:r w:rsidR="00CE77ED"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i/>
          <w:color w:val="000000"/>
        </w:rPr>
        <w:t>rs738409</w:t>
      </w:r>
      <w:r w:rsidR="00CE77ED" w:rsidRPr="00EA287A">
        <w:rPr>
          <w:rFonts w:ascii="Book Antiqua" w:eastAsia="Book Antiqua" w:hAnsi="Book Antiqua" w:cs="Book Antiqua"/>
          <w:color w:val="000000"/>
        </w:rPr>
        <w:t xml:space="preserve"> variant in </w:t>
      </w:r>
      <w:r w:rsidR="00CE77ED" w:rsidRPr="00EA287A">
        <w:rPr>
          <w:rFonts w:ascii="Book Antiqua" w:eastAsia="Book Antiqua" w:hAnsi="Book Antiqua" w:cs="Book Antiqua"/>
          <w:i/>
          <w:iCs/>
          <w:color w:val="000000"/>
        </w:rPr>
        <w:t>PNPLA3</w:t>
      </w:r>
      <w:r w:rsidR="00CE77ED" w:rsidRPr="00EA287A">
        <w:rPr>
          <w:rFonts w:ascii="Book Antiqua" w:eastAsia="Book Antiqua" w:hAnsi="Book Antiqua" w:cs="Book Antiqua"/>
          <w:color w:val="000000"/>
        </w:rPr>
        <w:t xml:space="preserve"> and laboratory measurements related with hematological traits. HDL: </w:t>
      </w:r>
      <w:r w:rsidR="00B4031E" w:rsidRPr="00EA287A">
        <w:rPr>
          <w:rFonts w:ascii="Book Antiqua" w:eastAsia="Book Antiqua" w:hAnsi="Book Antiqua" w:cs="Book Antiqua"/>
          <w:color w:val="000000"/>
        </w:rPr>
        <w:t xml:space="preserve">High </w:t>
      </w:r>
      <w:r w:rsidR="00CE77ED" w:rsidRPr="00EA287A">
        <w:rPr>
          <w:rFonts w:ascii="Book Antiqua" w:eastAsia="Book Antiqua" w:hAnsi="Book Antiqua" w:cs="Book Antiqua"/>
          <w:color w:val="000000"/>
        </w:rPr>
        <w:t xml:space="preserve">density lipoprotein cholesterol; FEV: </w:t>
      </w:r>
      <w:r w:rsidR="00B4031E" w:rsidRPr="00EA287A">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ra</w:t>
      </w:r>
      <w:r w:rsidR="00B4031E" w:rsidRPr="00EA287A">
        <w:rPr>
          <w:rFonts w:ascii="Book Antiqua" w:eastAsia="Book Antiqua" w:hAnsi="Book Antiqua" w:cs="Book Antiqua"/>
          <w:color w:val="000000"/>
        </w:rPr>
        <w:t>tio of forced expiratory volume</w:t>
      </w:r>
      <w:r w:rsidR="00CE77ED" w:rsidRPr="00EA287A">
        <w:rPr>
          <w:rFonts w:ascii="Book Antiqua" w:eastAsia="Book Antiqua" w:hAnsi="Book Antiqua" w:cs="Book Antiqua"/>
          <w:color w:val="000000"/>
        </w:rPr>
        <w:t xml:space="preserve"> to forced vital capacity, used as a measure of pulmonary function; uric: </w:t>
      </w:r>
      <w:r w:rsidR="00B4031E" w:rsidRPr="00EA287A">
        <w:rPr>
          <w:rFonts w:ascii="Book Antiqua" w:eastAsia="Book Antiqua" w:hAnsi="Book Antiqua" w:cs="Book Antiqua"/>
          <w:color w:val="000000"/>
        </w:rPr>
        <w:t xml:space="preserve">Uric </w:t>
      </w:r>
      <w:r w:rsidR="00CE77ED" w:rsidRPr="00EA287A">
        <w:rPr>
          <w:rFonts w:ascii="Book Antiqua" w:eastAsia="Book Antiqua" w:hAnsi="Book Antiqua" w:cs="Book Antiqua"/>
          <w:color w:val="000000"/>
        </w:rPr>
        <w:t xml:space="preserve">acid; AST: </w:t>
      </w:r>
      <w:r w:rsidR="00B4031E" w:rsidRPr="00EA287A">
        <w:rPr>
          <w:rFonts w:ascii="Book Antiqua" w:eastAsia="Book Antiqua" w:hAnsi="Book Antiqua" w:cs="Book Antiqua"/>
          <w:color w:val="000000"/>
        </w:rPr>
        <w:t xml:space="preserve">Aspartate </w:t>
      </w:r>
      <w:r w:rsidR="00CE77ED" w:rsidRPr="00EA287A">
        <w:rPr>
          <w:rFonts w:ascii="Book Antiqua" w:eastAsia="Book Antiqua" w:hAnsi="Book Antiqua" w:cs="Book Antiqua"/>
          <w:color w:val="000000"/>
        </w:rPr>
        <w:t xml:space="preserve">aminotransferase level; ALT: </w:t>
      </w:r>
      <w:r w:rsidR="00B4031E" w:rsidRPr="00EA287A">
        <w:rPr>
          <w:rFonts w:ascii="Book Antiqua" w:eastAsia="Book Antiqua" w:hAnsi="Book Antiqua" w:cs="Book Antiqua"/>
          <w:color w:val="000000"/>
        </w:rPr>
        <w:t xml:space="preserve">Alanine </w:t>
      </w:r>
      <w:r w:rsidR="00CE77ED" w:rsidRPr="00EA287A">
        <w:rPr>
          <w:rFonts w:ascii="Book Antiqua" w:eastAsia="Book Antiqua" w:hAnsi="Book Antiqua" w:cs="Book Antiqua"/>
          <w:color w:val="000000"/>
        </w:rPr>
        <w:t xml:space="preserve">aminotransferase level; total chol: </w:t>
      </w:r>
      <w:r w:rsidR="00B4031E" w:rsidRPr="00EA287A">
        <w:rPr>
          <w:rFonts w:ascii="Book Antiqua" w:eastAsia="Book Antiqua" w:hAnsi="Book Antiqua" w:cs="Book Antiqua"/>
          <w:color w:val="000000"/>
        </w:rPr>
        <w:t xml:space="preserve">Total </w:t>
      </w:r>
      <w:r w:rsidR="00CE77ED" w:rsidRPr="00EA287A">
        <w:rPr>
          <w:rFonts w:ascii="Book Antiqua" w:eastAsia="Book Antiqua" w:hAnsi="Book Antiqua" w:cs="Book Antiqua"/>
          <w:color w:val="000000"/>
        </w:rPr>
        <w:t>cholesterol. Source: Open Target Database (</w:t>
      </w:r>
      <w:r w:rsidR="00B4031E" w:rsidRPr="00B705F7">
        <w:rPr>
          <w:rFonts w:ascii="Book Antiqua" w:eastAsia="Book Antiqua" w:hAnsi="Book Antiqua" w:cs="Book Antiqua"/>
        </w:rPr>
        <w:t>https://genetics.opentargets.org/gene/ENSG00000100344</w:t>
      </w:r>
      <w:r w:rsidR="00CE77ED" w:rsidRPr="00EA287A">
        <w:rPr>
          <w:rFonts w:ascii="Book Antiqua" w:eastAsia="Book Antiqua" w:hAnsi="Book Antiqua" w:cs="Book Antiqua"/>
          <w:color w:val="000000"/>
        </w:rPr>
        <w:t>).</w:t>
      </w:r>
      <w:r w:rsidR="00DB4CC8"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bCs/>
          <w:color w:val="000000"/>
        </w:rPr>
        <w:t>Score summaries: Data sources and factors that affect the relative strength of the evidence scores can be found at: https://docs.targetvalidation.org/getting-started/scoring</w:t>
      </w:r>
      <w:r w:rsidR="00B4031E" w:rsidRPr="00EA287A">
        <w:rPr>
          <w:rFonts w:ascii="Book Antiqua" w:eastAsia="Book Antiqua" w:hAnsi="Book Antiqua" w:cs="Book Antiqua"/>
          <w:bCs/>
          <w:color w:val="000000"/>
        </w:rPr>
        <w:t>.</w:t>
      </w:r>
    </w:p>
    <w:p w:rsidR="00A77B3E" w:rsidRPr="00EA287A" w:rsidRDefault="003669F9" w:rsidP="00EA287A">
      <w:pPr>
        <w:snapToGrid w:val="0"/>
        <w:spacing w:line="360" w:lineRule="auto"/>
        <w:jc w:val="both"/>
        <w:rPr>
          <w:rFonts w:ascii="Book Antiqua" w:hAnsi="Book Antiqua"/>
          <w:color w:val="000000"/>
        </w:rPr>
      </w:pPr>
      <w:r>
        <w:rPr>
          <w:rFonts w:ascii="Book Antiqua" w:hAnsi="Book Antiqua"/>
          <w:noProof/>
          <w:color w:val="000000"/>
          <w:lang w:eastAsia="zh-CN"/>
        </w:rPr>
        <w:drawing>
          <wp:inline distT="0" distB="0" distL="0" distR="0" wp14:anchorId="33EAAF44" wp14:editId="4D5295F9">
            <wp:extent cx="5491480" cy="4039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1480" cy="4039235"/>
                    </a:xfrm>
                    <a:prstGeom prst="rect">
                      <a:avLst/>
                    </a:prstGeom>
                    <a:noFill/>
                    <a:ln>
                      <a:noFill/>
                    </a:ln>
                  </pic:spPr>
                </pic:pic>
              </a:graphicData>
            </a:graphic>
          </wp:inline>
        </w:drawing>
      </w:r>
    </w:p>
    <w:p w:rsidR="00A77B3E" w:rsidRDefault="00FF3951" w:rsidP="00EA287A">
      <w:pPr>
        <w:snapToGrid w:val="0"/>
        <w:spacing w:line="360" w:lineRule="auto"/>
        <w:jc w:val="both"/>
        <w:rPr>
          <w:rFonts w:ascii="Book Antiqua" w:eastAsiaTheme="minorEastAsia" w:hAnsi="Book Antiqua" w:cs="Book Antiqua"/>
          <w:color w:val="000000"/>
          <w:lang w:eastAsia="zh-CN"/>
        </w:rPr>
      </w:pPr>
      <w:r w:rsidRPr="00EA287A">
        <w:rPr>
          <w:rFonts w:ascii="Book Antiqua" w:eastAsia="Book Antiqua" w:hAnsi="Book Antiqua" w:cs="Book Antiqua"/>
          <w:b/>
          <w:bCs/>
          <w:color w:val="000000"/>
        </w:rPr>
        <w:t>Figure 3</w:t>
      </w:r>
      <w:r w:rsidR="00CE77ED" w:rsidRPr="00EA287A">
        <w:rPr>
          <w:rFonts w:ascii="Book Antiqua" w:eastAsia="Book Antiqua" w:hAnsi="Book Antiqua" w:cs="Book Antiqua"/>
          <w:b/>
          <w:bCs/>
          <w:color w:val="000000"/>
        </w:rPr>
        <w:t xml:space="preserve"> Genes that are shared between nonalcoholic fatty liver disease and platelet count</w:t>
      </w:r>
      <w:r w:rsidRPr="00EA287A">
        <w:rPr>
          <w:rFonts w:ascii="Book Antiqua" w:eastAsia="Book Antiqua" w:hAnsi="Book Antiqua" w:cs="Book Antiqua"/>
          <w:b/>
          <w:bCs/>
          <w:color w:val="000000"/>
        </w:rPr>
        <w:t>.</w:t>
      </w:r>
      <w:r w:rsidR="00DB4CC8" w:rsidRPr="00EA287A">
        <w:rPr>
          <w:rFonts w:ascii="Book Antiqua" w:eastAsia="Book Antiqua" w:hAnsi="Book Antiqua" w:cs="Book Antiqua"/>
          <w:b/>
          <w:bCs/>
          <w:color w:val="000000"/>
        </w:rPr>
        <w:t xml:space="preserve"> </w:t>
      </w:r>
      <w:r w:rsidR="00CE77ED" w:rsidRPr="00EA287A">
        <w:rPr>
          <w:rStyle w:val="info"/>
          <w:rFonts w:ascii="Book Antiqua" w:eastAsia="Book Antiqua" w:hAnsi="Book Antiqua" w:cs="Book Antiqua"/>
          <w:bCs/>
          <w:color w:val="000000"/>
        </w:rPr>
        <w:t>A</w:t>
      </w:r>
      <w:r w:rsidR="00CE77ED" w:rsidRPr="00EA287A">
        <w:rPr>
          <w:rStyle w:val="info"/>
          <w:rFonts w:ascii="Book Antiqua" w:eastAsia="Book Antiqua" w:hAnsi="Book Antiqua" w:cs="Book Antiqua"/>
          <w:color w:val="000000"/>
        </w:rPr>
        <w:t xml:space="preserve"> and </w:t>
      </w:r>
      <w:r w:rsidR="00CE77ED" w:rsidRPr="00EA287A">
        <w:rPr>
          <w:rStyle w:val="info"/>
          <w:rFonts w:ascii="Book Antiqua" w:eastAsia="Book Antiqua" w:hAnsi="Book Antiqua" w:cs="Book Antiqua"/>
          <w:bCs/>
          <w:color w:val="000000"/>
        </w:rPr>
        <w:t>B:</w:t>
      </w:r>
      <w:r w:rsidR="00CE77ED" w:rsidRPr="00EA287A">
        <w:rPr>
          <w:rStyle w:val="info"/>
          <w:rFonts w:ascii="Book Antiqua" w:eastAsia="Book Antiqua" w:hAnsi="Book Antiqua" w:cs="Book Antiqua"/>
          <w:color w:val="000000"/>
        </w:rPr>
        <w:t xml:space="preserve"> Significantly enriched </w:t>
      </w:r>
      <w:r w:rsidR="00CE77ED" w:rsidRPr="00EA287A">
        <w:rPr>
          <w:rFonts w:ascii="Book Antiqua" w:eastAsia="Book Antiqua" w:hAnsi="Book Antiqua" w:cs="Book Antiqua"/>
          <w:color w:val="000000"/>
        </w:rPr>
        <w:t xml:space="preserve">Differentially Expressed Gene </w:t>
      </w:r>
      <w:r w:rsidR="00CE77ED" w:rsidRPr="00EA287A">
        <w:rPr>
          <w:rFonts w:ascii="Book Antiqua" w:hAnsi="Book Antiqua" w:cs="Book Antiqua"/>
          <w:color w:val="000000"/>
          <w:lang w:eastAsia="zh-CN"/>
        </w:rPr>
        <w:t>(</w:t>
      </w:r>
      <w:r w:rsidR="00CE77ED" w:rsidRPr="00EA287A">
        <w:rPr>
          <w:rStyle w:val="info"/>
          <w:rFonts w:ascii="Book Antiqua" w:eastAsia="Book Antiqua" w:hAnsi="Book Antiqua" w:cs="Book Antiqua"/>
          <w:color w:val="000000"/>
        </w:rPr>
        <w:t>DEG</w:t>
      </w:r>
      <w:r w:rsidR="00CE77ED" w:rsidRPr="00EA287A">
        <w:rPr>
          <w:rFonts w:ascii="Book Antiqua" w:hAnsi="Book Antiqua" w:cs="Book Antiqua"/>
          <w:color w:val="000000"/>
          <w:lang w:eastAsia="zh-CN"/>
        </w:rPr>
        <w:t>)</w:t>
      </w:r>
      <w:r w:rsidR="00CE77ED" w:rsidRPr="00EA287A">
        <w:rPr>
          <w:rFonts w:ascii="Book Antiqua" w:eastAsia="Book Antiqua" w:hAnsi="Book Antiqua" w:cs="Book Antiqua"/>
          <w:color w:val="000000"/>
        </w:rPr>
        <w:t xml:space="preserve"> Sets</w:t>
      </w:r>
      <w:r w:rsidR="00CE77ED" w:rsidRPr="00EA287A">
        <w:rPr>
          <w:rStyle w:val="info"/>
          <w:rFonts w:ascii="Book Antiqua" w:eastAsia="Book Antiqua" w:hAnsi="Book Antiqua" w:cs="Book Antiqua"/>
          <w:color w:val="000000"/>
        </w:rPr>
        <w:t xml:space="preserve"> (</w:t>
      </w:r>
      <w:r w:rsidR="00CE77ED" w:rsidRPr="00EA287A">
        <w:rPr>
          <w:rStyle w:val="info"/>
          <w:rFonts w:ascii="Book Antiqua" w:eastAsia="Book Antiqua" w:hAnsi="Book Antiqua" w:cs="Book Antiqua"/>
          <w:i/>
          <w:iCs/>
          <w:color w:val="000000"/>
        </w:rPr>
        <w:t>P</w:t>
      </w:r>
      <w:r w:rsidR="00CE77ED" w:rsidRPr="00EA287A">
        <w:rPr>
          <w:rStyle w:val="info"/>
          <w:rFonts w:ascii="Book Antiqua" w:eastAsia="Book Antiqua" w:hAnsi="Book Antiqua" w:cs="Book Antiqua"/>
          <w:color w:val="000000"/>
          <w:vertAlign w:val="subscript"/>
        </w:rPr>
        <w:t>bon</w:t>
      </w:r>
      <w:r w:rsidR="00CE77ED" w:rsidRPr="00EA287A">
        <w:rPr>
          <w:rStyle w:val="info"/>
          <w:rFonts w:ascii="Book Antiqua" w:eastAsia="Book Antiqua" w:hAnsi="Book Antiqua" w:cs="Book Antiqua"/>
          <w:color w:val="000000"/>
        </w:rPr>
        <w:t xml:space="preserve">&lt; 0.05) are highlighted in red (FUMA). </w:t>
      </w:r>
      <w:r w:rsidR="00CE77ED" w:rsidRPr="00EA287A">
        <w:rPr>
          <w:rFonts w:ascii="Book Antiqua" w:eastAsia="Book Antiqua" w:hAnsi="Book Antiqua" w:cs="Book Antiqua"/>
          <w:color w:val="000000"/>
        </w:rPr>
        <w:t xml:space="preserve">DEG sets were pre-calculated by performing two-sided t-test for any one of </w:t>
      </w:r>
      <w:r w:rsidR="00C613AA">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labels against all others. For this purpose, expression values were normalized (zero-mean) to obtain a log</w:t>
      </w:r>
      <w:r w:rsidR="00CE77ED" w:rsidRPr="00EA287A">
        <w:rPr>
          <w:rFonts w:ascii="Book Antiqua" w:eastAsia="Book Antiqua" w:hAnsi="Book Antiqua" w:cs="Book Antiqua"/>
          <w:color w:val="000000"/>
          <w:vertAlign w:val="subscript"/>
        </w:rPr>
        <w:t>2</w:t>
      </w:r>
      <w:r w:rsidR="00CE77ED" w:rsidRPr="00EA287A">
        <w:rPr>
          <w:rFonts w:ascii="Book Antiqua" w:eastAsia="Book Antiqua" w:hAnsi="Book Antiqua" w:cs="Book Antiqua"/>
          <w:color w:val="000000"/>
        </w:rPr>
        <w:t xml:space="preserve"> transformation of expression value (EPKM or TPM). Genes with </w:t>
      </w:r>
      <w:r w:rsidR="00CE77ED" w:rsidRPr="00EA287A">
        <w:rPr>
          <w:rFonts w:ascii="Book Antiqua" w:eastAsia="Book Antiqua" w:hAnsi="Book Antiqua" w:cs="Book Antiqua"/>
          <w:i/>
          <w:iCs/>
          <w:color w:val="000000"/>
        </w:rPr>
        <w:t>P</w:t>
      </w:r>
      <w:r w:rsidR="00CE77ED" w:rsidRPr="00EA287A">
        <w:rPr>
          <w:rFonts w:ascii="Book Antiqua" w:eastAsia="Book Antiqua" w:hAnsi="Book Antiqua" w:cs="Book Antiqua"/>
          <w:color w:val="000000"/>
        </w:rPr>
        <w:t xml:space="preserve"> ≤ 0.05 after Bonferroni correction and absolute log fold change ≥ 0.58 were defined as differentially expressed genes in a given label compared to others. In addition to DEG, up-regulated DEG and down-regulated DEG were also pre-calculated by taking</w:t>
      </w:r>
      <w:r w:rsidR="00C613AA">
        <w:rPr>
          <w:rFonts w:ascii="Book Antiqua" w:eastAsia="Book Antiqua" w:hAnsi="Book Antiqua" w:cs="Book Antiqua"/>
          <w:color w:val="000000"/>
        </w:rPr>
        <w:t xml:space="preserve"> the</w:t>
      </w:r>
      <w:r w:rsidR="00CE77ED" w:rsidRPr="00EA287A">
        <w:rPr>
          <w:rFonts w:ascii="Book Antiqua" w:eastAsia="Book Antiqua" w:hAnsi="Book Antiqua" w:cs="Book Antiqua"/>
          <w:color w:val="000000"/>
        </w:rPr>
        <w:t xml:space="preserve"> sign of </w:t>
      </w:r>
      <w:r w:rsidR="00CE77ED" w:rsidRPr="00EA287A">
        <w:rPr>
          <w:rFonts w:ascii="Book Antiqua" w:eastAsia="Book Antiqua" w:hAnsi="Book Antiqua" w:cs="Book Antiqua"/>
          <w:i/>
          <w:color w:val="000000"/>
        </w:rPr>
        <w:t>t</w:t>
      </w:r>
      <w:r w:rsidR="00CE77ED" w:rsidRPr="00EA287A">
        <w:rPr>
          <w:rFonts w:ascii="Book Antiqua" w:eastAsia="Book Antiqua" w:hAnsi="Book Antiqua" w:cs="Book Antiqua"/>
          <w:color w:val="000000"/>
        </w:rPr>
        <w:t xml:space="preserve">-statistics into account. Input genes were tested against each of the DEG sets using the hypergeometric test. The background genes are genes that have average expression value &gt; 1 in at least one of the labels and exist in the user-selected background genes. Significant enrichment at Bonferroni-corrected </w:t>
      </w:r>
      <w:r w:rsidR="00CE77ED" w:rsidRPr="00EA287A">
        <w:rPr>
          <w:rFonts w:ascii="Book Antiqua" w:eastAsia="Book Antiqua" w:hAnsi="Book Antiqua" w:cs="Book Antiqua"/>
          <w:i/>
          <w:iCs/>
          <w:color w:val="000000"/>
        </w:rPr>
        <w:t>P</w:t>
      </w:r>
      <w:r w:rsidR="00CE77ED" w:rsidRPr="00EA287A">
        <w:rPr>
          <w:rFonts w:ascii="Book Antiqua" w:eastAsia="Book Antiqua" w:hAnsi="Book Antiqua" w:cs="Book Antiqua"/>
          <w:color w:val="000000"/>
        </w:rPr>
        <w:t xml:space="preserve"> ≤ 0.05 </w:t>
      </w:r>
      <w:r w:rsidR="00C613AA">
        <w:rPr>
          <w:rFonts w:ascii="Book Antiqua" w:eastAsia="Book Antiqua" w:hAnsi="Book Antiqua" w:cs="Book Antiqua"/>
          <w:color w:val="000000"/>
        </w:rPr>
        <w:t>is</w:t>
      </w:r>
      <w:r w:rsidR="00CE77ED" w:rsidRPr="00EA287A">
        <w:rPr>
          <w:rFonts w:ascii="Book Antiqua" w:eastAsia="Book Antiqua" w:hAnsi="Book Antiqua" w:cs="Book Antiqua"/>
          <w:color w:val="000000"/>
        </w:rPr>
        <w:t xml:space="preserve"> colored in red. </w:t>
      </w:r>
      <w:r w:rsidR="00CE77ED" w:rsidRPr="00EA287A">
        <w:rPr>
          <w:rFonts w:ascii="Book Antiqua" w:eastAsia="Book Antiqua" w:hAnsi="Book Antiqua" w:cs="Book Antiqua"/>
          <w:bCs/>
          <w:color w:val="000000"/>
        </w:rPr>
        <w:t>C</w:t>
      </w:r>
      <w:r w:rsidR="00CE77ED" w:rsidRPr="00EA287A">
        <w:rPr>
          <w:rFonts w:ascii="Book Antiqua" w:eastAsia="Book Antiqua" w:hAnsi="Book Antiqua" w:cs="Book Antiqua"/>
          <w:color w:val="000000"/>
        </w:rPr>
        <w:t xml:space="preserve">: Venn diagram showing the number of genes that are common (overlapping areas) and dissimilar (non-overlapping areas) in </w:t>
      </w:r>
      <w:r w:rsidR="00CE77ED" w:rsidRPr="00EA287A">
        <w:rPr>
          <w:rFonts w:ascii="Book Antiqua" w:eastAsia="Book Antiqua" w:hAnsi="Book Antiqua" w:cs="Book Antiqua"/>
          <w:bCs/>
          <w:color w:val="000000"/>
        </w:rPr>
        <w:t>nonalcoholic fatty liver disease (NAFLD)</w:t>
      </w:r>
      <w:r w:rsidR="00CE77ED" w:rsidRPr="00EA287A">
        <w:rPr>
          <w:rFonts w:ascii="Book Antiqua" w:eastAsia="Book Antiqua" w:hAnsi="Book Antiqua" w:cs="Book Antiqua"/>
          <w:color w:val="000000"/>
        </w:rPr>
        <w:t xml:space="preserve"> and platelet count gene lists. </w:t>
      </w:r>
      <w:r w:rsidR="00CE77ED" w:rsidRPr="00EA287A">
        <w:rPr>
          <w:rFonts w:ascii="Book Antiqua" w:eastAsia="Book Antiqua" w:hAnsi="Book Antiqua" w:cs="Book Antiqua"/>
          <w:bCs/>
          <w:color w:val="000000"/>
        </w:rPr>
        <w:t>D</w:t>
      </w:r>
      <w:r w:rsidR="00CE77ED" w:rsidRPr="00EA287A">
        <w:rPr>
          <w:rFonts w:ascii="Book Antiqua" w:eastAsia="Book Antiqua" w:hAnsi="Book Antiqua" w:cs="Book Antiqua"/>
          <w:color w:val="000000"/>
        </w:rPr>
        <w:t xml:space="preserve">: Pathway analysis using all Canonical Pathways (MsigDB c2) in the web-based FUMA platform available at http://fuma.ctglab.nl. Overlapping genes (underlined): </w:t>
      </w:r>
      <w:r w:rsidR="00CE77ED" w:rsidRPr="00EA287A">
        <w:rPr>
          <w:rFonts w:ascii="Book Antiqua" w:eastAsia="Book Antiqua" w:hAnsi="Book Antiqua" w:cs="Book Antiqua"/>
          <w:i/>
          <w:iCs/>
          <w:color w:val="000000"/>
        </w:rPr>
        <w:t>ACTN1</w:t>
      </w:r>
      <w:r w:rsidR="00CE77ED" w:rsidRPr="00EA287A">
        <w:rPr>
          <w:rFonts w:ascii="Book Antiqua" w:eastAsia="Book Antiqua" w:hAnsi="Book Antiqua" w:cs="Book Antiqua"/>
          <w:color w:val="000000"/>
        </w:rPr>
        <w:t xml:space="preserve">: Actinin Alpha 1; </w:t>
      </w:r>
      <w:r w:rsidR="00CE77ED" w:rsidRPr="00EA287A">
        <w:rPr>
          <w:rFonts w:ascii="Book Antiqua" w:eastAsia="Book Antiqua" w:hAnsi="Book Antiqua" w:cs="Book Antiqua"/>
          <w:i/>
          <w:iCs/>
          <w:color w:val="000000"/>
        </w:rPr>
        <w:t xml:space="preserve">TNFRSF13B: </w:t>
      </w:r>
      <w:r w:rsidR="00CE77ED" w:rsidRPr="00EA287A">
        <w:rPr>
          <w:rFonts w:ascii="Book Antiqua" w:eastAsia="Book Antiqua" w:hAnsi="Book Antiqua" w:cs="Book Antiqua"/>
          <w:color w:val="000000"/>
        </w:rPr>
        <w:t>TNF Re</w:t>
      </w:r>
      <w:r w:rsidR="00530A92" w:rsidRPr="00EA287A">
        <w:rPr>
          <w:rFonts w:ascii="Book Antiqua" w:eastAsia="Book Antiqua" w:hAnsi="Book Antiqua" w:cs="Book Antiqua"/>
          <w:color w:val="000000"/>
        </w:rPr>
        <w:t>ceptor Superfamily Member 13B. </w:t>
      </w:r>
      <w:r w:rsidR="00CE77ED" w:rsidRPr="00EA287A">
        <w:rPr>
          <w:rFonts w:ascii="Book Antiqua" w:eastAsia="Book Antiqua" w:hAnsi="Book Antiqua" w:cs="Book Antiqua"/>
          <w:color w:val="000000"/>
        </w:rPr>
        <w:t xml:space="preserve">The input lists of platelet count- and NAFLD-associated variants were generated by searching the Open Target platform, which contains data retrieved from GWAS Catalog (https://www.ebi.ac.uk/gwas) and phenome-wide association studies (https://phewascatalog.org/). The list of genes associated with platelet count contains 305 </w:t>
      </w:r>
      <w:r w:rsidR="00C613AA">
        <w:rPr>
          <w:rFonts w:ascii="Book Antiqua" w:eastAsia="Book Antiqua" w:hAnsi="Book Antiqua" w:cs="Book Antiqua"/>
          <w:color w:val="000000"/>
        </w:rPr>
        <w:t>l</w:t>
      </w:r>
      <w:r w:rsidR="00CE77ED" w:rsidRPr="00EA287A">
        <w:rPr>
          <w:rFonts w:ascii="Book Antiqua" w:eastAsia="Book Antiqua" w:hAnsi="Book Antiqua" w:cs="Book Antiqua"/>
          <w:color w:val="000000"/>
        </w:rPr>
        <w:t xml:space="preserve">oci and that associated with NAFLD contains 149 </w:t>
      </w:r>
      <w:r w:rsidR="00C613AA">
        <w:rPr>
          <w:rFonts w:ascii="Book Antiqua" w:eastAsia="Book Antiqua" w:hAnsi="Book Antiqua" w:cs="Book Antiqua"/>
          <w:color w:val="000000"/>
        </w:rPr>
        <w:t>l</w:t>
      </w:r>
      <w:r w:rsidR="00CE77ED" w:rsidRPr="00EA287A">
        <w:rPr>
          <w:rFonts w:ascii="Book Antiqua" w:eastAsia="Book Antiqua" w:hAnsi="Book Antiqua" w:cs="Book Antiqua"/>
          <w:color w:val="000000"/>
        </w:rPr>
        <w:t>oci, as shown in Supplementary Figure</w:t>
      </w:r>
      <w:r w:rsidR="00CE77ED" w:rsidRPr="00EA287A">
        <w:rPr>
          <w:rFonts w:ascii="Book Antiqua" w:hAnsi="Book Antiqua" w:cs="Book Antiqua"/>
          <w:color w:val="000000"/>
          <w:lang w:eastAsia="zh-CN"/>
        </w:rPr>
        <w:t>s</w:t>
      </w:r>
      <w:r w:rsidR="00CE77ED" w:rsidRPr="00EA287A">
        <w:rPr>
          <w:rFonts w:ascii="Book Antiqua" w:eastAsia="Book Antiqua" w:hAnsi="Book Antiqua" w:cs="Book Antiqua"/>
          <w:color w:val="000000"/>
        </w:rPr>
        <w:t xml:space="preserve"> 1 and 2, respectively.</w:t>
      </w:r>
    </w:p>
    <w:p w:rsidR="007F5E69" w:rsidRPr="007F5E69" w:rsidRDefault="007F5E69" w:rsidP="00EA287A">
      <w:pPr>
        <w:snapToGrid w:val="0"/>
        <w:spacing w:line="360" w:lineRule="auto"/>
        <w:jc w:val="both"/>
        <w:rPr>
          <w:rFonts w:ascii="Book Antiqua" w:eastAsiaTheme="minorEastAsia" w:hAnsi="Book Antiqua"/>
          <w:color w:val="000000"/>
          <w:lang w:eastAsia="zh-CN"/>
        </w:rPr>
      </w:pPr>
    </w:p>
    <w:p w:rsidR="00CE77ED" w:rsidRPr="00EA287A" w:rsidRDefault="00CE77ED" w:rsidP="00EA287A">
      <w:pPr>
        <w:snapToGrid w:val="0"/>
        <w:spacing w:line="360" w:lineRule="auto"/>
        <w:jc w:val="both"/>
        <w:rPr>
          <w:rFonts w:ascii="Book Antiqua" w:hAnsi="Book Antiqua"/>
          <w:color w:val="000000"/>
        </w:rPr>
      </w:pPr>
      <w:r w:rsidRPr="00EA287A">
        <w:rPr>
          <w:rFonts w:ascii="Book Antiqua" w:hAnsi="Book Antiqua"/>
          <w:color w:val="000000"/>
        </w:rPr>
        <w:br w:type="page"/>
      </w:r>
      <w:r w:rsidR="003669F9">
        <w:rPr>
          <w:rFonts w:ascii="Book Antiqua" w:hAnsi="Book Antiqua"/>
          <w:noProof/>
          <w:color w:val="000000"/>
          <w:lang w:eastAsia="zh-CN"/>
        </w:rPr>
        <w:drawing>
          <wp:inline distT="0" distB="0" distL="0" distR="0" wp14:anchorId="74505C3A" wp14:editId="49EF170E">
            <wp:extent cx="5486400" cy="2860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60675"/>
                    </a:xfrm>
                    <a:prstGeom prst="rect">
                      <a:avLst/>
                    </a:prstGeom>
                    <a:noFill/>
                    <a:ln>
                      <a:noFill/>
                    </a:ln>
                  </pic:spPr>
                </pic:pic>
              </a:graphicData>
            </a:graphic>
          </wp:inline>
        </w:drawing>
      </w:r>
    </w:p>
    <w:p w:rsidR="00A77B3E" w:rsidRDefault="00CE77ED" w:rsidP="00EA287A">
      <w:pPr>
        <w:snapToGrid w:val="0"/>
        <w:spacing w:line="360" w:lineRule="auto"/>
        <w:jc w:val="both"/>
        <w:rPr>
          <w:rFonts w:ascii="Book Antiqua" w:eastAsiaTheme="minorEastAsia" w:hAnsi="Book Antiqua" w:cs="Book Antiqua"/>
          <w:color w:val="000000"/>
          <w:lang w:eastAsia="zh-CN"/>
        </w:rPr>
      </w:pPr>
      <w:r w:rsidRPr="00EA287A">
        <w:rPr>
          <w:rFonts w:ascii="Book Antiqua" w:eastAsia="Book Antiqua" w:hAnsi="Book Antiqua" w:cs="Book Antiqua"/>
          <w:b/>
          <w:bCs/>
          <w:color w:val="000000"/>
        </w:rPr>
        <w:t>Figu</w:t>
      </w:r>
      <w:r w:rsidR="00FF3951" w:rsidRPr="00EA287A">
        <w:rPr>
          <w:rFonts w:ascii="Book Antiqua" w:eastAsia="Book Antiqua" w:hAnsi="Book Antiqua" w:cs="Book Antiqua"/>
          <w:b/>
          <w:bCs/>
          <w:color w:val="000000"/>
        </w:rPr>
        <w:t>re 4</w:t>
      </w:r>
      <w:r w:rsidRPr="00EA287A">
        <w:rPr>
          <w:rFonts w:ascii="Book Antiqua" w:eastAsia="Book Antiqua" w:hAnsi="Book Antiqua" w:cs="Book Antiqua"/>
          <w:b/>
          <w:bCs/>
          <w:color w:val="000000"/>
        </w:rPr>
        <w:t xml:space="preserve"> Gene Ontology biological processes of the top 50 genes associated with platelet count</w:t>
      </w:r>
      <w:r w:rsidR="00FF3951" w:rsidRPr="00EA287A">
        <w:rPr>
          <w:rFonts w:ascii="Book Antiqua" w:eastAsia="Book Antiqua" w:hAnsi="Book Antiqua" w:cs="Book Antiqua"/>
          <w:b/>
          <w:bCs/>
          <w:color w:val="000000"/>
        </w:rPr>
        <w:t>.</w:t>
      </w:r>
      <w:r w:rsidR="00DB4CC8" w:rsidRPr="00EA287A">
        <w:rPr>
          <w:rFonts w:ascii="Book Antiqua" w:eastAsia="Book Antiqua" w:hAnsi="Book Antiqua" w:cs="Book Antiqua"/>
          <w:b/>
          <w:bCs/>
          <w:color w:val="000000"/>
        </w:rPr>
        <w:t xml:space="preserve"> </w:t>
      </w:r>
      <w:r w:rsidR="00C613AA" w:rsidRPr="00F630B2">
        <w:rPr>
          <w:rFonts w:ascii="Book Antiqua" w:eastAsia="Book Antiqua" w:hAnsi="Book Antiqua" w:cs="Book Antiqua"/>
          <w:bCs/>
          <w:color w:val="000000"/>
        </w:rPr>
        <w:t>The c</w:t>
      </w:r>
      <w:r w:rsidRPr="00EA287A">
        <w:rPr>
          <w:rFonts w:ascii="Book Antiqua" w:eastAsia="Book Antiqua" w:hAnsi="Book Antiqua" w:cs="Book Antiqua"/>
          <w:color w:val="000000"/>
        </w:rPr>
        <w:t xml:space="preserve">hart shows fold enrichment in biological processes of genes associated with platelet count with respect to those present in the whole genome. The input list of platelet count-associated variants was generated by conducting </w:t>
      </w:r>
      <w:r w:rsidR="00BB38B8">
        <w:rPr>
          <w:rFonts w:ascii="Book Antiqua" w:eastAsia="Book Antiqua" w:hAnsi="Book Antiqua" w:cs="Book Antiqua"/>
          <w:color w:val="000000"/>
        </w:rPr>
        <w:t xml:space="preserve">a </w:t>
      </w:r>
      <w:r w:rsidRPr="00EA287A">
        <w:rPr>
          <w:rFonts w:ascii="Book Antiqua" w:eastAsia="Book Antiqua" w:hAnsi="Book Antiqua" w:cs="Book Antiqua"/>
          <w:color w:val="000000"/>
        </w:rPr>
        <w:t xml:space="preserve">search </w:t>
      </w:r>
      <w:r w:rsidRPr="00EA287A">
        <w:rPr>
          <w:rFonts w:ascii="Book Antiqua" w:eastAsia="Book Antiqua" w:hAnsi="Book Antiqua" w:cs="Book Antiqua"/>
          <w:i/>
          <w:color w:val="000000"/>
        </w:rPr>
        <w:t>via</w:t>
      </w:r>
      <w:r w:rsidRPr="00EA287A">
        <w:rPr>
          <w:rFonts w:ascii="Book Antiqua" w:eastAsia="Book Antiqua" w:hAnsi="Book Antiqua" w:cs="Book Antiqua"/>
          <w:color w:val="000000"/>
        </w:rPr>
        <w:t xml:space="preserve"> the Open Target platform, which contains data retrieved from genome-wide association studies Catalog (https://www.ebi.ac.uk/gwas) and phenome-wide association studies</w:t>
      </w:r>
      <w:r w:rsidR="007F5E69">
        <w:rPr>
          <w:rFonts w:ascii="Book Antiqua" w:eastAsiaTheme="minorEastAsia" w:hAnsi="Book Antiqua" w:cs="Book Antiqua" w:hint="eastAsia"/>
          <w:color w:val="000000"/>
          <w:lang w:eastAsia="zh-CN"/>
        </w:rPr>
        <w:t xml:space="preserve"> </w:t>
      </w:r>
      <w:r w:rsidR="007F5E69" w:rsidRPr="007F5E69">
        <w:rPr>
          <w:rFonts w:ascii="Book Antiqua" w:eastAsia="Book Antiqua" w:hAnsi="Book Antiqua" w:cs="Book Antiqua"/>
          <w:color w:val="000000"/>
        </w:rPr>
        <w:t>(https://phewascatalog.org/)</w:t>
      </w:r>
      <w:r w:rsidRPr="00EA287A">
        <w:rPr>
          <w:rFonts w:ascii="Book Antiqua" w:eastAsia="Book Antiqua" w:hAnsi="Book Antiqua" w:cs="Book Antiqua"/>
          <w:color w:val="000000"/>
        </w:rPr>
        <w:t xml:space="preserve">. The whole list of genes associated with platelet count contains 305 </w:t>
      </w:r>
      <w:r w:rsidR="00BB38B8">
        <w:rPr>
          <w:rFonts w:ascii="Book Antiqua" w:eastAsia="Book Antiqua" w:hAnsi="Book Antiqua" w:cs="Book Antiqua"/>
          <w:color w:val="000000"/>
        </w:rPr>
        <w:t>l</w:t>
      </w:r>
      <w:r w:rsidRPr="00EA287A">
        <w:rPr>
          <w:rFonts w:ascii="Book Antiqua" w:eastAsia="Book Antiqua" w:hAnsi="Book Antiqua" w:cs="Book Antiqua"/>
          <w:color w:val="000000"/>
        </w:rPr>
        <w:t xml:space="preserve">oci, as shown in Supplementary Figure 2. Gene mapping and analysis was conducted using </w:t>
      </w:r>
      <w:r w:rsidR="00BB38B8">
        <w:rPr>
          <w:rFonts w:ascii="Book Antiqua" w:eastAsia="Book Antiqua" w:hAnsi="Book Antiqua" w:cs="Book Antiqua"/>
          <w:color w:val="000000"/>
        </w:rPr>
        <w:t xml:space="preserve">the </w:t>
      </w:r>
      <w:r w:rsidRPr="00EA287A">
        <w:rPr>
          <w:rFonts w:ascii="Book Antiqua" w:eastAsia="Book Antiqua" w:hAnsi="Book Antiqua" w:cs="Book Antiqua"/>
          <w:color w:val="000000"/>
        </w:rPr>
        <w:t>FUMA genome-wide association studies tool</w:t>
      </w:r>
      <w:r w:rsidR="00A22D43">
        <w:rPr>
          <w:rFonts w:ascii="Book Antiqua" w:eastAsiaTheme="minorEastAsia" w:hAnsi="Book Antiqua" w:cs="Book Antiqua" w:hint="eastAsia"/>
          <w:color w:val="000000"/>
          <w:lang w:eastAsia="zh-CN"/>
        </w:rPr>
        <w:t xml:space="preserve"> </w:t>
      </w:r>
      <w:r w:rsidR="00A22D43" w:rsidRPr="00A22D43">
        <w:rPr>
          <w:rFonts w:ascii="Book Antiqua" w:eastAsia="Book Antiqua" w:hAnsi="Book Antiqua" w:cs="Book Antiqua"/>
          <w:color w:val="000000"/>
        </w:rPr>
        <w:t>(https://fuma.ctglab.nl/)</w:t>
      </w:r>
      <w:r w:rsidRPr="00EA287A">
        <w:rPr>
          <w:rFonts w:ascii="Book Antiqua" w:eastAsia="Book Antiqua" w:hAnsi="Book Antiqua" w:cs="Book Antiqua"/>
          <w:color w:val="000000"/>
        </w:rPr>
        <w:t xml:space="preserve">. Genes belonging to the pathways as overlapping genes are shown as a heatplot to the right. </w:t>
      </w:r>
    </w:p>
    <w:p w:rsidR="00846A7D" w:rsidRPr="00846A7D" w:rsidRDefault="00846A7D" w:rsidP="00EA287A">
      <w:pPr>
        <w:snapToGrid w:val="0"/>
        <w:spacing w:line="360" w:lineRule="auto"/>
        <w:jc w:val="both"/>
        <w:rPr>
          <w:rFonts w:ascii="Book Antiqua" w:eastAsiaTheme="minorEastAsia" w:hAnsi="Book Antiqua"/>
          <w:color w:val="000000"/>
          <w:lang w:eastAsia="zh-CN"/>
        </w:rPr>
      </w:pPr>
    </w:p>
    <w:p w:rsidR="00CE77ED" w:rsidRPr="00EA287A" w:rsidRDefault="00CE77ED" w:rsidP="00EA287A">
      <w:pPr>
        <w:snapToGrid w:val="0"/>
        <w:spacing w:line="360" w:lineRule="auto"/>
        <w:jc w:val="both"/>
        <w:rPr>
          <w:rFonts w:ascii="Book Antiqua" w:hAnsi="Book Antiqua"/>
          <w:color w:val="000000"/>
        </w:rPr>
      </w:pPr>
      <w:r w:rsidRPr="00EA287A">
        <w:rPr>
          <w:rFonts w:ascii="Book Antiqua" w:hAnsi="Book Antiqua"/>
          <w:color w:val="000000"/>
        </w:rPr>
        <w:br w:type="page"/>
      </w:r>
      <w:r w:rsidR="003669F9">
        <w:rPr>
          <w:rFonts w:ascii="Book Antiqua" w:hAnsi="Book Antiqua"/>
          <w:noProof/>
          <w:color w:val="000000"/>
          <w:lang w:eastAsia="zh-CN"/>
        </w:rPr>
        <w:drawing>
          <wp:inline distT="0" distB="0" distL="0" distR="0" wp14:anchorId="745442D5" wp14:editId="5F94E1E8">
            <wp:extent cx="5486400" cy="38728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872865"/>
                    </a:xfrm>
                    <a:prstGeom prst="rect">
                      <a:avLst/>
                    </a:prstGeom>
                    <a:noFill/>
                    <a:ln>
                      <a:noFill/>
                    </a:ln>
                  </pic:spPr>
                </pic:pic>
              </a:graphicData>
            </a:graphic>
          </wp:inline>
        </w:drawing>
      </w:r>
    </w:p>
    <w:p w:rsidR="00A77B3E" w:rsidRDefault="00FF3951" w:rsidP="00EA287A">
      <w:pPr>
        <w:snapToGrid w:val="0"/>
        <w:spacing w:line="360" w:lineRule="auto"/>
        <w:jc w:val="both"/>
        <w:rPr>
          <w:rFonts w:ascii="Book Antiqua" w:eastAsiaTheme="minorEastAsia" w:hAnsi="Book Antiqua" w:cs="Book Antiqua"/>
          <w:color w:val="000000"/>
          <w:lang w:eastAsia="zh-CN"/>
        </w:rPr>
      </w:pPr>
      <w:r w:rsidRPr="00EA287A">
        <w:rPr>
          <w:rFonts w:ascii="Book Antiqua" w:eastAsia="Book Antiqua" w:hAnsi="Book Antiqua" w:cs="Book Antiqua"/>
          <w:b/>
          <w:bCs/>
          <w:color w:val="000000"/>
        </w:rPr>
        <w:t>Figure 5</w:t>
      </w:r>
      <w:r w:rsidR="00CE77ED" w:rsidRPr="00EA287A">
        <w:rPr>
          <w:rFonts w:ascii="Book Antiqua" w:eastAsia="Book Antiqua" w:hAnsi="Book Antiqua" w:cs="Book Antiqua"/>
          <w:b/>
          <w:bCs/>
          <w:color w:val="000000"/>
        </w:rPr>
        <w:t xml:space="preserve"> Overrepresentation analysis of biological pathways of genes associated with platelet count </w:t>
      </w:r>
      <w:r w:rsidR="00CE77ED" w:rsidRPr="00EA287A">
        <w:rPr>
          <w:rFonts w:ascii="Book Antiqua" w:eastAsia="Book Antiqua" w:hAnsi="Book Antiqua" w:cs="Book Antiqua"/>
          <w:b/>
          <w:bCs/>
          <w:i/>
          <w:iCs/>
          <w:color w:val="000000"/>
        </w:rPr>
        <w:t>vs</w:t>
      </w:r>
      <w:r w:rsidR="00DB4CC8" w:rsidRPr="00EA287A">
        <w:rPr>
          <w:rFonts w:ascii="Book Antiqua" w:eastAsia="Book Antiqua" w:hAnsi="Book Antiqua" w:cs="Book Antiqua"/>
          <w:b/>
          <w:bCs/>
          <w:i/>
          <w:iCs/>
          <w:color w:val="000000"/>
        </w:rPr>
        <w:t>.</w:t>
      </w:r>
      <w:r w:rsidR="00CE77ED" w:rsidRPr="00EA287A">
        <w:rPr>
          <w:rFonts w:ascii="Book Antiqua" w:eastAsia="Book Antiqua" w:hAnsi="Book Antiqua" w:cs="Book Antiqua"/>
          <w:b/>
          <w:bCs/>
          <w:color w:val="000000"/>
        </w:rPr>
        <w:t xml:space="preserve"> genes associated with </w:t>
      </w:r>
      <w:r w:rsidR="00CE77ED" w:rsidRPr="00EA287A">
        <w:rPr>
          <w:rFonts w:ascii="Book Antiqua" w:eastAsia="Book Antiqua" w:hAnsi="Book Antiqua" w:cs="Book Antiqua"/>
          <w:b/>
          <w:color w:val="000000"/>
        </w:rPr>
        <w:t>nonalcoholic fatty liver disease</w:t>
      </w:r>
      <w:r w:rsidRPr="00EA287A">
        <w:rPr>
          <w:rFonts w:ascii="Book Antiqua" w:eastAsia="Book Antiqua" w:hAnsi="Book Antiqua" w:cs="Book Antiqua"/>
          <w:b/>
          <w:bCs/>
          <w:color w:val="000000"/>
        </w:rPr>
        <w:t>.</w:t>
      </w:r>
      <w:r w:rsidR="00DB4CC8" w:rsidRPr="00EA287A">
        <w:rPr>
          <w:rFonts w:ascii="Book Antiqua" w:eastAsia="Book Antiqua" w:hAnsi="Book Antiqua" w:cs="Book Antiqua"/>
          <w:b/>
          <w:bCs/>
          <w:color w:val="000000"/>
        </w:rPr>
        <w:t xml:space="preserve"> </w:t>
      </w:r>
      <w:r w:rsidR="00CE77ED" w:rsidRPr="00EA287A">
        <w:rPr>
          <w:rFonts w:ascii="Book Antiqua" w:eastAsia="Book Antiqua" w:hAnsi="Book Antiqua" w:cs="Book Antiqua"/>
          <w:color w:val="000000"/>
        </w:rPr>
        <w:t>Overrepresentation analysis of biological pathways of platelet count-associated genes in comparison with that pertaining to nonalcoholic fatty liver disease-associated genes.</w:t>
      </w:r>
      <w:r w:rsidR="00DB4CC8"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color w:val="000000"/>
        </w:rPr>
        <w:t>The input list of platelet count-associated variants (</w:t>
      </w:r>
      <w:r w:rsidR="00CE77ED" w:rsidRPr="00EA287A">
        <w:rPr>
          <w:rFonts w:ascii="Book Antiqua" w:eastAsia="Book Antiqua" w:hAnsi="Book Antiqua" w:cs="Book Antiqua"/>
          <w:i/>
          <w:iCs/>
          <w:color w:val="000000"/>
        </w:rPr>
        <w:t>P</w:t>
      </w:r>
      <w:r w:rsidR="00CE77ED" w:rsidRPr="00EA287A">
        <w:rPr>
          <w:rFonts w:ascii="MS Gothic" w:eastAsia="Book Antiqua" w:hAnsi="MS Gothic" w:cs="MS Gothic"/>
          <w:color w:val="000000"/>
        </w:rPr>
        <w:t> </w:t>
      </w:r>
      <w:r w:rsidR="00CE77ED" w:rsidRPr="00EA287A">
        <w:rPr>
          <w:rFonts w:ascii="Book Antiqua" w:eastAsia="Book Antiqua" w:hAnsi="Book Antiqua" w:cs="Book Antiqua"/>
          <w:color w:val="000000"/>
        </w:rPr>
        <w:t>&lt;</w:t>
      </w:r>
      <w:r w:rsidR="00CE77ED" w:rsidRPr="00EA287A">
        <w:rPr>
          <w:rFonts w:ascii="MS Gothic" w:eastAsia="Book Antiqua" w:hAnsi="MS Gothic" w:cs="MS Gothic"/>
          <w:color w:val="000000"/>
        </w:rPr>
        <w:t> </w:t>
      </w:r>
      <w:r w:rsidR="00CE77ED" w:rsidRPr="00EA287A">
        <w:rPr>
          <w:rFonts w:ascii="Book Antiqua" w:eastAsia="Book Antiqua" w:hAnsi="Book Antiqua" w:cs="Book Antiqua"/>
          <w:color w:val="000000"/>
        </w:rPr>
        <w:t>1 × 10</w:t>
      </w:r>
      <w:r w:rsidR="00CE77ED" w:rsidRPr="00EA287A">
        <w:rPr>
          <w:rFonts w:ascii="Book Antiqua" w:eastAsia="Book Antiqua" w:hAnsi="Book Antiqua" w:cs="Book Antiqua"/>
          <w:color w:val="000000"/>
          <w:vertAlign w:val="superscript"/>
        </w:rPr>
        <w:t>-6</w:t>
      </w:r>
      <w:r w:rsidR="00CE77ED" w:rsidRPr="00EA287A">
        <w:rPr>
          <w:rFonts w:ascii="Book Antiqua" w:eastAsia="Book Antiqua" w:hAnsi="Book Antiqua" w:cs="Book Antiqua"/>
          <w:color w:val="000000"/>
        </w:rPr>
        <w:t>) was generated by searching the United Kingdom Biobank genome-wide association studies database as provided by Neale’s lab resource</w:t>
      </w:r>
      <w:r w:rsidR="00846A7D">
        <w:rPr>
          <w:rFonts w:ascii="Book Antiqua" w:eastAsiaTheme="minorEastAsia" w:hAnsi="Book Antiqua" w:cs="Book Antiqua" w:hint="eastAsia"/>
          <w:color w:val="000000"/>
          <w:lang w:eastAsia="zh-CN"/>
        </w:rPr>
        <w:t xml:space="preserve"> </w:t>
      </w:r>
      <w:r w:rsidR="00846A7D" w:rsidRPr="00846A7D">
        <w:rPr>
          <w:rFonts w:ascii="Book Antiqua" w:eastAsia="Book Antiqua" w:hAnsi="Book Antiqua" w:cs="Book Antiqua"/>
          <w:color w:val="000000"/>
        </w:rPr>
        <w:t>(http://www.nealelab.is/uk-biobank/)</w:t>
      </w:r>
      <w:r w:rsidR="00CE77ED" w:rsidRPr="00EA287A">
        <w:rPr>
          <w:rFonts w:ascii="Book Antiqua" w:eastAsia="Book Antiqua" w:hAnsi="Book Antiqua" w:cs="Book Antiqua"/>
          <w:color w:val="000000"/>
        </w:rPr>
        <w:t>. The input list associated with nonalcoholic fatty liver disease includes 928 genes/proteins obtained by data mining</w:t>
      </w:r>
      <w:r w:rsidR="00CE77ED" w:rsidRPr="00EA287A">
        <w:rPr>
          <w:rFonts w:ascii="Book Antiqua" w:eastAsia="Book Antiqua" w:hAnsi="Book Antiqua" w:cs="Book Antiqua"/>
          <w:color w:val="000000"/>
          <w:vertAlign w:val="superscript"/>
        </w:rPr>
        <w:t>[5]</w:t>
      </w:r>
      <w:r w:rsidR="00CE77ED" w:rsidRPr="00EA287A">
        <w:rPr>
          <w:rFonts w:ascii="Book Antiqua" w:eastAsia="Book Antiqua" w:hAnsi="Book Antiqua" w:cs="Book Antiqua"/>
          <w:color w:val="000000"/>
        </w:rPr>
        <w:t>. The analysis was performed by applying the functional enrichment and interaction network analysis (FunRich) tool</w:t>
      </w:r>
      <w:r w:rsidR="00D80A4D" w:rsidRPr="00EA287A">
        <w:rPr>
          <w:rFonts w:ascii="Book Antiqua" w:eastAsia="Book Antiqua" w:hAnsi="Book Antiqua" w:cs="Book Antiqua"/>
          <w:color w:val="000000"/>
          <w:vertAlign w:val="superscript"/>
        </w:rPr>
        <w:t>[46</w:t>
      </w:r>
      <w:r w:rsidR="00CE77ED" w:rsidRPr="00EA287A">
        <w:rPr>
          <w:rFonts w:ascii="Book Antiqua" w:eastAsia="Book Antiqua" w:hAnsi="Book Antiqua" w:cs="Book Antiqua"/>
          <w:color w:val="000000"/>
          <w:vertAlign w:val="superscript"/>
        </w:rPr>
        <w:t>]</w:t>
      </w:r>
      <w:r w:rsidR="00CE77ED" w:rsidRPr="00EA287A">
        <w:rPr>
          <w:rFonts w:ascii="Book Antiqua" w:eastAsia="Book Antiqua" w:hAnsi="Book Antiqua" w:cs="Book Antiqua"/>
          <w:color w:val="000000"/>
        </w:rPr>
        <w:t>.</w:t>
      </w:r>
    </w:p>
    <w:p w:rsidR="00C43905" w:rsidRPr="00C43905" w:rsidRDefault="00C43905" w:rsidP="00EA287A">
      <w:pPr>
        <w:snapToGrid w:val="0"/>
        <w:spacing w:line="360" w:lineRule="auto"/>
        <w:jc w:val="both"/>
        <w:rPr>
          <w:rFonts w:ascii="Book Antiqua" w:eastAsiaTheme="minorEastAsia" w:hAnsi="Book Antiqua"/>
          <w:color w:val="000000"/>
          <w:lang w:eastAsia="zh-CN"/>
        </w:rPr>
      </w:pPr>
    </w:p>
    <w:p w:rsidR="00CE77ED" w:rsidRPr="00EA287A" w:rsidRDefault="00CE77ED" w:rsidP="00EA287A">
      <w:pPr>
        <w:snapToGrid w:val="0"/>
        <w:spacing w:line="360" w:lineRule="auto"/>
        <w:jc w:val="both"/>
        <w:rPr>
          <w:rFonts w:ascii="Book Antiqua" w:hAnsi="Book Antiqua"/>
          <w:color w:val="000000"/>
        </w:rPr>
      </w:pPr>
      <w:r w:rsidRPr="00EA287A">
        <w:rPr>
          <w:rFonts w:ascii="Book Antiqua" w:hAnsi="Book Antiqua"/>
          <w:color w:val="000000"/>
        </w:rPr>
        <w:br w:type="page"/>
      </w:r>
      <w:r w:rsidR="003669F9">
        <w:rPr>
          <w:rFonts w:ascii="Book Antiqua" w:hAnsi="Book Antiqua"/>
          <w:noProof/>
          <w:color w:val="000000"/>
          <w:lang w:eastAsia="zh-CN"/>
        </w:rPr>
        <w:drawing>
          <wp:inline distT="0" distB="0" distL="0" distR="0" wp14:anchorId="6DAB7D23" wp14:editId="66EC8B38">
            <wp:extent cx="5491480" cy="39458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1480" cy="3945890"/>
                    </a:xfrm>
                    <a:prstGeom prst="rect">
                      <a:avLst/>
                    </a:prstGeom>
                    <a:noFill/>
                    <a:ln>
                      <a:noFill/>
                    </a:ln>
                  </pic:spPr>
                </pic:pic>
              </a:graphicData>
            </a:graphic>
          </wp:inline>
        </w:drawing>
      </w:r>
    </w:p>
    <w:p w:rsidR="00A77B3E" w:rsidRPr="00EA287A" w:rsidRDefault="00FF3951" w:rsidP="00EA287A">
      <w:pPr>
        <w:snapToGrid w:val="0"/>
        <w:spacing w:line="360" w:lineRule="auto"/>
        <w:jc w:val="both"/>
        <w:rPr>
          <w:rFonts w:ascii="Book Antiqua" w:hAnsi="Book Antiqua"/>
          <w:color w:val="000000"/>
        </w:rPr>
      </w:pPr>
      <w:r w:rsidRPr="00EA287A">
        <w:rPr>
          <w:rFonts w:ascii="Book Antiqua" w:eastAsia="Book Antiqua" w:hAnsi="Book Antiqua" w:cs="Book Antiqua"/>
          <w:b/>
          <w:bCs/>
          <w:color w:val="000000"/>
        </w:rPr>
        <w:t>Figure 6</w:t>
      </w:r>
      <w:r w:rsidR="00820DCB" w:rsidRPr="00EA287A">
        <w:rPr>
          <w:rFonts w:ascii="Book Antiqua" w:eastAsia="Book Antiqua" w:hAnsi="Book Antiqua" w:cs="Book Antiqua"/>
          <w:b/>
          <w:bCs/>
          <w:color w:val="000000"/>
        </w:rPr>
        <w:t xml:space="preserve"> </w:t>
      </w:r>
      <w:r w:rsidR="00CE77ED" w:rsidRPr="00EA287A">
        <w:rPr>
          <w:rFonts w:ascii="Book Antiqua" w:eastAsia="Book Antiqua" w:hAnsi="Book Antiqua" w:cs="Book Antiqua"/>
          <w:b/>
          <w:color w:val="000000"/>
        </w:rPr>
        <w:t>Nonalcoholic fatty liver disease</w:t>
      </w:r>
      <w:r w:rsidR="00CE77ED" w:rsidRPr="00EA287A">
        <w:rPr>
          <w:rFonts w:ascii="Book Antiqua" w:eastAsia="Book Antiqua" w:hAnsi="Book Antiqua" w:cs="Book Antiqua"/>
          <w:b/>
          <w:bCs/>
          <w:color w:val="000000"/>
        </w:rPr>
        <w:t xml:space="preserve"> and hematological traits associated genes.</w:t>
      </w:r>
      <w:r w:rsidR="00DB4CC8" w:rsidRPr="00EA287A">
        <w:rPr>
          <w:rFonts w:ascii="Book Antiqua" w:eastAsia="Book Antiqua" w:hAnsi="Book Antiqua" w:cs="Book Antiqua"/>
          <w:b/>
          <w:bCs/>
          <w:color w:val="000000"/>
        </w:rPr>
        <w:t xml:space="preserve"> </w:t>
      </w:r>
      <w:r w:rsidR="00CE77ED" w:rsidRPr="00EA287A">
        <w:rPr>
          <w:rFonts w:ascii="Book Antiqua" w:eastAsia="Book Antiqua" w:hAnsi="Book Antiqua" w:cs="Book Antiqua"/>
          <w:bCs/>
          <w:color w:val="000000"/>
        </w:rPr>
        <w:t>A</w:t>
      </w:r>
      <w:r w:rsidR="00CE77ED" w:rsidRPr="00EA287A">
        <w:rPr>
          <w:rFonts w:ascii="Book Antiqua" w:eastAsia="Book Antiqua" w:hAnsi="Book Antiqua" w:cs="Book Antiqua"/>
          <w:color w:val="000000"/>
        </w:rPr>
        <w:t xml:space="preserve">: Venn diagram showing the set of genes associated with liver traits (ICD10 codes: K70, K76, K74 and K75), platelet count, leukocyte count, and neutrophil count, as well as their overlapping genes in the </w:t>
      </w:r>
      <w:r w:rsidR="00647BE1" w:rsidRPr="00EA287A">
        <w:rPr>
          <w:rFonts w:ascii="Book Antiqua" w:eastAsia="Book Antiqua" w:hAnsi="Book Antiqua" w:cs="Book Antiqua"/>
          <w:color w:val="000000"/>
        </w:rPr>
        <w:t>United Kingdom Biobank</w:t>
      </w:r>
      <w:r w:rsidR="00CE77ED" w:rsidRPr="00EA287A">
        <w:rPr>
          <w:rFonts w:ascii="Book Antiqua" w:eastAsia="Book Antiqua" w:hAnsi="Book Antiqua" w:cs="Book Antiqua"/>
          <w:color w:val="000000"/>
        </w:rPr>
        <w:t xml:space="preserve">. Approximately 30 million variants in the </w:t>
      </w:r>
      <w:r w:rsidR="00647BE1" w:rsidRPr="00EA287A">
        <w:rPr>
          <w:rFonts w:ascii="Book Antiqua" w:eastAsia="Book Antiqua" w:hAnsi="Book Antiqua" w:cs="Book Antiqua"/>
          <w:color w:val="000000"/>
        </w:rPr>
        <w:t>United Kingdom Biobank</w:t>
      </w:r>
      <w:r w:rsidR="00CE77ED" w:rsidRPr="00EA287A">
        <w:rPr>
          <w:rFonts w:ascii="Book Antiqua" w:eastAsia="Book Antiqua" w:hAnsi="Book Antiqua" w:cs="Book Antiqua"/>
          <w:color w:val="000000"/>
        </w:rPr>
        <w:t xml:space="preserve"> dataset sourced from the Neale's database </w:t>
      </w:r>
      <w:r w:rsidR="00C43905" w:rsidRPr="00C43905">
        <w:rPr>
          <w:rFonts w:ascii="Book Antiqua" w:eastAsia="Book Antiqua" w:hAnsi="Book Antiqua" w:cs="Book Antiqua"/>
          <w:color w:val="000000"/>
        </w:rPr>
        <w:t>(http://www.nealelab.is/uk-biobank/)</w:t>
      </w:r>
      <w:r w:rsidR="00CE77ED" w:rsidRPr="00EA287A">
        <w:rPr>
          <w:rFonts w:ascii="Book Antiqua" w:eastAsia="Book Antiqua" w:hAnsi="Book Antiqua" w:cs="Book Antiqua"/>
          <w:color w:val="000000"/>
        </w:rPr>
        <w:t xml:space="preserve"> were comprehensively tested for association with liver and blood cell traits, including platelet, leukocyte and </w:t>
      </w:r>
      <w:r w:rsidR="00CE77ED" w:rsidRPr="00EA287A">
        <w:rPr>
          <w:rFonts w:ascii="Book Antiqua" w:eastAsia="Book Antiqua" w:hAnsi="Book Antiqua" w:cs="Book Antiqua"/>
          <w:iCs/>
          <w:color w:val="000000"/>
        </w:rPr>
        <w:t>neutrophil</w:t>
      </w:r>
      <w:r w:rsidR="00BB38B8">
        <w:rPr>
          <w:rFonts w:ascii="Book Antiqua" w:eastAsia="Book Antiqua" w:hAnsi="Book Antiqua" w:cs="Book Antiqua"/>
          <w:iCs/>
          <w:color w:val="000000"/>
        </w:rPr>
        <w:t xml:space="preserve"> </w:t>
      </w:r>
      <w:r w:rsidR="00CE77ED" w:rsidRPr="00EA287A">
        <w:rPr>
          <w:rFonts w:ascii="Book Antiqua" w:eastAsia="Book Antiqua" w:hAnsi="Book Antiqua" w:cs="Book Antiqua"/>
          <w:color w:val="000000"/>
        </w:rPr>
        <w:t>counts.</w:t>
      </w:r>
      <w:r w:rsidR="00820DCB" w:rsidRPr="00EA287A">
        <w:rPr>
          <w:rFonts w:ascii="Book Antiqua" w:eastAsia="Book Antiqua" w:hAnsi="Book Antiqua" w:cs="Book Antiqua"/>
          <w:color w:val="000000"/>
        </w:rPr>
        <w:t xml:space="preserve"> </w:t>
      </w:r>
      <w:r w:rsidR="00CE77ED" w:rsidRPr="00EA287A">
        <w:rPr>
          <w:rFonts w:ascii="Book Antiqua" w:eastAsia="Book Antiqua" w:hAnsi="Book Antiqua" w:cs="Book Antiqua"/>
          <w:bCs/>
          <w:color w:val="000000"/>
        </w:rPr>
        <w:t>B</w:t>
      </w:r>
      <w:r w:rsidR="00CE77ED" w:rsidRPr="00EA287A">
        <w:rPr>
          <w:rFonts w:ascii="Book Antiqua" w:eastAsia="Book Antiqua" w:hAnsi="Book Antiqua" w:cs="Book Antiqua"/>
          <w:color w:val="000000"/>
        </w:rPr>
        <w:t xml:space="preserve">: Overlap between </w:t>
      </w:r>
      <w:r w:rsidR="00530A92" w:rsidRPr="00EA287A">
        <w:rPr>
          <w:rFonts w:ascii="Book Antiqua" w:eastAsia="Book Antiqua" w:hAnsi="Book Antiqua" w:cs="Book Antiqua"/>
          <w:color w:val="000000"/>
        </w:rPr>
        <w:t>nonalcoholic fatty liver disease</w:t>
      </w:r>
      <w:r w:rsidR="00CE77ED" w:rsidRPr="00EA287A">
        <w:rPr>
          <w:rFonts w:ascii="Book Antiqua" w:eastAsia="Book Antiqua" w:hAnsi="Book Antiqua" w:cs="Book Antiqua"/>
          <w:color w:val="000000"/>
        </w:rPr>
        <w:t xml:space="preserve">-associated genes and those associated with hematological traits. </w:t>
      </w:r>
      <w:r w:rsidR="00BB38B8">
        <w:rPr>
          <w:rFonts w:ascii="Book Antiqua" w:eastAsia="Book Antiqua" w:hAnsi="Book Antiqua" w:cs="Book Antiqua"/>
          <w:color w:val="000000"/>
        </w:rPr>
        <w:t>The c</w:t>
      </w:r>
      <w:r w:rsidR="00CE77ED" w:rsidRPr="00EA287A">
        <w:rPr>
          <w:rFonts w:ascii="Book Antiqua" w:eastAsia="Book Antiqua" w:hAnsi="Book Antiqua" w:cs="Book Antiqua"/>
          <w:color w:val="000000"/>
        </w:rPr>
        <w:t xml:space="preserve">hart shows information on previously known </w:t>
      </w:r>
      <w:r w:rsidR="008A5C75" w:rsidRPr="00EA287A">
        <w:rPr>
          <w:rFonts w:ascii="Book Antiqua" w:eastAsia="Book Antiqua" w:hAnsi="Book Antiqua" w:cs="Book Antiqua"/>
          <w:color w:val="000000"/>
        </w:rPr>
        <w:t>single nucleotide polymorphisms</w:t>
      </w:r>
      <w:r w:rsidR="00CE77ED" w:rsidRPr="00EA287A">
        <w:rPr>
          <w:rFonts w:ascii="Book Antiqua" w:eastAsia="Book Antiqua" w:hAnsi="Book Antiqua" w:cs="Book Antiqua"/>
          <w:color w:val="000000"/>
        </w:rPr>
        <w:t xml:space="preserve">-trait associations reported in the </w:t>
      </w:r>
      <w:r w:rsidR="00530A92" w:rsidRPr="00EA287A">
        <w:rPr>
          <w:rFonts w:ascii="Book Antiqua" w:eastAsia="Book Antiqua" w:hAnsi="Book Antiqua" w:cs="Book Antiqua"/>
          <w:color w:val="000000"/>
        </w:rPr>
        <w:t>genome</w:t>
      </w:r>
      <w:r w:rsidR="00CE77ED" w:rsidRPr="00EA287A">
        <w:rPr>
          <w:rFonts w:ascii="Book Antiqua" w:eastAsia="Book Antiqua" w:hAnsi="Book Antiqua" w:cs="Book Antiqua"/>
          <w:color w:val="000000"/>
        </w:rPr>
        <w:t xml:space="preserve">-wide association studies (GWAS) catalog for all </w:t>
      </w:r>
      <w:r w:rsidR="008A5C75" w:rsidRPr="00EA287A">
        <w:rPr>
          <w:rFonts w:ascii="Book Antiqua" w:eastAsia="Book Antiqua" w:hAnsi="Book Antiqua" w:cs="Book Antiqua"/>
          <w:color w:val="000000"/>
        </w:rPr>
        <w:t>single nucleotide polymorphisms</w:t>
      </w:r>
      <w:r w:rsidR="00CE77ED" w:rsidRPr="00EA287A">
        <w:rPr>
          <w:rFonts w:ascii="Book Antiqua" w:eastAsia="Book Antiqua" w:hAnsi="Book Antiqua" w:cs="Book Antiqua"/>
          <w:color w:val="000000"/>
        </w:rPr>
        <w:t xml:space="preserve"> associated with </w:t>
      </w:r>
      <w:r w:rsidR="00530A92" w:rsidRPr="00EA287A">
        <w:rPr>
          <w:rFonts w:ascii="Book Antiqua" w:eastAsia="Book Antiqua" w:hAnsi="Book Antiqua" w:cs="Book Antiqua"/>
          <w:color w:val="000000"/>
        </w:rPr>
        <w:t>nonalcoholic fatty liver disease</w:t>
      </w:r>
      <w:r w:rsidR="00CE77ED" w:rsidRPr="00EA287A">
        <w:rPr>
          <w:rFonts w:ascii="Book Antiqua" w:eastAsia="Book Antiqua" w:hAnsi="Book Antiqua" w:cs="Book Antiqua"/>
          <w:color w:val="000000"/>
        </w:rPr>
        <w:t xml:space="preserve"> in the U</w:t>
      </w:r>
      <w:r w:rsidR="00530A92" w:rsidRPr="00EA287A">
        <w:rPr>
          <w:rFonts w:ascii="Book Antiqua" w:eastAsia="Book Antiqua" w:hAnsi="Book Antiqua" w:cs="Book Antiqua"/>
          <w:color w:val="000000"/>
        </w:rPr>
        <w:t xml:space="preserve">nited </w:t>
      </w:r>
      <w:r w:rsidR="00CE77ED" w:rsidRPr="00EA287A">
        <w:rPr>
          <w:rFonts w:ascii="Book Antiqua" w:eastAsia="Book Antiqua" w:hAnsi="Book Antiqua" w:cs="Book Antiqua"/>
          <w:color w:val="000000"/>
        </w:rPr>
        <w:t>K</w:t>
      </w:r>
      <w:r w:rsidR="00530A92" w:rsidRPr="00EA287A">
        <w:rPr>
          <w:rFonts w:ascii="Book Antiqua" w:eastAsia="Book Antiqua" w:hAnsi="Book Antiqua" w:cs="Book Antiqua"/>
          <w:color w:val="000000"/>
        </w:rPr>
        <w:t>ingdom</w:t>
      </w:r>
      <w:r w:rsidR="00CE77ED" w:rsidRPr="00EA287A">
        <w:rPr>
          <w:rFonts w:ascii="Book Antiqua" w:eastAsia="Book Antiqua" w:hAnsi="Book Antiqua" w:cs="Book Antiqua"/>
          <w:color w:val="000000"/>
        </w:rPr>
        <w:t xml:space="preserve"> Biobank GWAS database; the analysis was conducted using </w:t>
      </w:r>
      <w:r w:rsidR="00BB38B8">
        <w:rPr>
          <w:rFonts w:ascii="Book Antiqua" w:eastAsia="Book Antiqua" w:hAnsi="Book Antiqua" w:cs="Book Antiqua"/>
          <w:color w:val="000000"/>
        </w:rPr>
        <w:t xml:space="preserve">the </w:t>
      </w:r>
      <w:r w:rsidR="00CE77ED" w:rsidRPr="00EA287A">
        <w:rPr>
          <w:rFonts w:ascii="Book Antiqua" w:eastAsia="Book Antiqua" w:hAnsi="Book Antiqua" w:cs="Book Antiqua"/>
          <w:color w:val="000000"/>
        </w:rPr>
        <w:t>FUMA GWAS tool</w:t>
      </w:r>
      <w:r w:rsidR="00BB38B8">
        <w:rPr>
          <w:rFonts w:ascii="Book Antiqua" w:eastAsia="Book Antiqua" w:hAnsi="Book Antiqua" w:cs="Book Antiqua"/>
          <w:color w:val="000000"/>
        </w:rPr>
        <w:t xml:space="preserve"> </w:t>
      </w:r>
      <w:r w:rsidR="00F7184A" w:rsidRPr="00F7184A">
        <w:rPr>
          <w:rFonts w:ascii="Book Antiqua" w:eastAsia="Book Antiqua" w:hAnsi="Book Antiqua" w:cs="Book Antiqua"/>
          <w:color w:val="000000"/>
        </w:rPr>
        <w:t>(https://fuma.ctglab.nl/).</w:t>
      </w:r>
    </w:p>
    <w:p w:rsidR="00A77B3E" w:rsidRPr="00EA287A" w:rsidRDefault="003669F9" w:rsidP="00EA287A">
      <w:pPr>
        <w:snapToGrid w:val="0"/>
        <w:spacing w:line="360" w:lineRule="auto"/>
        <w:jc w:val="both"/>
        <w:rPr>
          <w:rFonts w:ascii="Book Antiqua" w:hAnsi="Book Antiqua"/>
          <w:color w:val="000000"/>
        </w:rPr>
      </w:pPr>
      <w:r>
        <w:rPr>
          <w:rFonts w:ascii="Book Antiqua" w:hAnsi="Book Antiqua"/>
          <w:noProof/>
          <w:color w:val="000000"/>
          <w:lang w:eastAsia="zh-CN"/>
        </w:rPr>
        <w:drawing>
          <wp:inline distT="0" distB="0" distL="0" distR="0">
            <wp:extent cx="5486400" cy="45281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528185"/>
                    </a:xfrm>
                    <a:prstGeom prst="rect">
                      <a:avLst/>
                    </a:prstGeom>
                    <a:noFill/>
                    <a:ln>
                      <a:noFill/>
                    </a:ln>
                  </pic:spPr>
                </pic:pic>
              </a:graphicData>
            </a:graphic>
          </wp:inline>
        </w:drawing>
      </w:r>
    </w:p>
    <w:p w:rsidR="0008150E" w:rsidRPr="0008150E" w:rsidRDefault="00FF3951" w:rsidP="00EA287A">
      <w:pPr>
        <w:snapToGrid w:val="0"/>
        <w:spacing w:line="360" w:lineRule="auto"/>
        <w:jc w:val="both"/>
        <w:rPr>
          <w:rFonts w:ascii="Book Antiqua" w:eastAsiaTheme="minorEastAsia" w:hAnsi="Book Antiqua" w:cs="Book Antiqua"/>
          <w:color w:val="000000"/>
          <w:lang w:eastAsia="zh-CN"/>
        </w:rPr>
      </w:pPr>
      <w:r w:rsidRPr="00EA287A">
        <w:rPr>
          <w:rFonts w:ascii="Book Antiqua" w:eastAsia="Book Antiqua" w:hAnsi="Book Antiqua" w:cs="Book Antiqua"/>
          <w:b/>
          <w:bCs/>
          <w:color w:val="000000"/>
        </w:rPr>
        <w:t>Figure 7</w:t>
      </w:r>
      <w:r w:rsidR="00CE77ED" w:rsidRPr="00EA287A">
        <w:rPr>
          <w:rFonts w:ascii="Book Antiqua" w:eastAsia="Book Antiqua" w:hAnsi="Book Antiqua" w:cs="Book Antiqua"/>
          <w:b/>
          <w:bCs/>
          <w:color w:val="000000"/>
        </w:rPr>
        <w:t xml:space="preserve"> Functional assessment of variants associated with laboratory hematological-related traits</w:t>
      </w:r>
      <w:r w:rsidRPr="00EA287A">
        <w:rPr>
          <w:rFonts w:ascii="Book Antiqua" w:eastAsia="Book Antiqua" w:hAnsi="Book Antiqua" w:cs="Book Antiqua"/>
          <w:b/>
          <w:bCs/>
          <w:color w:val="000000"/>
        </w:rPr>
        <w:t>.</w:t>
      </w:r>
      <w:r w:rsidR="00820DCB" w:rsidRPr="00EA287A">
        <w:rPr>
          <w:rFonts w:ascii="Book Antiqua" w:eastAsia="Book Antiqua" w:hAnsi="Book Antiqua" w:cs="Book Antiqua"/>
          <w:b/>
          <w:bCs/>
          <w:color w:val="000000"/>
        </w:rPr>
        <w:t xml:space="preserve"> </w:t>
      </w:r>
      <w:r w:rsidR="00820DCB" w:rsidRPr="00EA287A">
        <w:rPr>
          <w:rFonts w:ascii="Book Antiqua" w:eastAsia="Book Antiqua" w:hAnsi="Book Antiqua" w:cs="Book Antiqua"/>
          <w:color w:val="000000"/>
        </w:rPr>
        <w:t>A-</w:t>
      </w:r>
      <w:r w:rsidR="00CE77ED" w:rsidRPr="00EA287A">
        <w:rPr>
          <w:rFonts w:ascii="Book Antiqua" w:eastAsia="Book Antiqua" w:hAnsi="Book Antiqua" w:cs="Book Antiqua"/>
          <w:color w:val="000000"/>
        </w:rPr>
        <w:t>C: Functional analysis o</w:t>
      </w:r>
      <w:r w:rsidR="00513DC4">
        <w:rPr>
          <w:rFonts w:ascii="Book Antiqua" w:eastAsia="Book Antiqua" w:hAnsi="Book Antiqua" w:cs="Book Antiqua"/>
          <w:color w:val="000000"/>
        </w:rPr>
        <w:t>f</w:t>
      </w:r>
      <w:r w:rsidR="00CE77ED" w:rsidRPr="00EA287A">
        <w:rPr>
          <w:rFonts w:ascii="Book Antiqua" w:eastAsia="Book Antiqua" w:hAnsi="Book Antiqua" w:cs="Book Antiqua"/>
          <w:color w:val="000000"/>
        </w:rPr>
        <w:t xml:space="preserve"> genes significantly associated with platelet, leukocyte, and neutrophil count in the whole </w:t>
      </w:r>
      <w:r w:rsidR="00530A92" w:rsidRPr="00EA287A">
        <w:rPr>
          <w:rFonts w:ascii="Book Antiqua" w:eastAsia="Book Antiqua" w:hAnsi="Book Antiqua" w:cs="Book Antiqua"/>
          <w:color w:val="000000"/>
        </w:rPr>
        <w:t>genome-wide association studies</w:t>
      </w:r>
      <w:r w:rsidR="00CE77ED" w:rsidRPr="00EA287A">
        <w:rPr>
          <w:rFonts w:ascii="Book Antiqua" w:eastAsia="Book Antiqua" w:hAnsi="Book Antiqua" w:cs="Book Antiqua"/>
          <w:color w:val="000000"/>
        </w:rPr>
        <w:t xml:space="preserve"> dataset (</w:t>
      </w:r>
      <w:r w:rsidR="00530A92" w:rsidRPr="00EA287A">
        <w:rPr>
          <w:rStyle w:val="percent-value"/>
          <w:rFonts w:ascii="Book Antiqua" w:eastAsia="Book Antiqua" w:hAnsi="Book Antiqua" w:cs="Book Antiqua"/>
          <w:i/>
          <w:color w:val="000000"/>
        </w:rPr>
        <w:t>452</w:t>
      </w:r>
      <w:r w:rsidR="00CE77ED" w:rsidRPr="00EA287A">
        <w:rPr>
          <w:rStyle w:val="percent-value"/>
          <w:rFonts w:ascii="Book Antiqua" w:eastAsia="Book Antiqua" w:hAnsi="Book Antiqua" w:cs="Book Antiqua"/>
          <w:i/>
          <w:color w:val="000000"/>
        </w:rPr>
        <w:t>264</w:t>
      </w:r>
      <w:r w:rsidR="00CE77ED" w:rsidRPr="00EA287A">
        <w:rPr>
          <w:rFonts w:ascii="Book Antiqua" w:eastAsia="Book Antiqua" w:hAnsi="Book Antiqua" w:cs="Book Antiqua"/>
          <w:color w:val="000000"/>
        </w:rPr>
        <w:t xml:space="preserve"> individuals whose data </w:t>
      </w:r>
      <w:r w:rsidR="00513DC4">
        <w:rPr>
          <w:rFonts w:ascii="Book Antiqua" w:eastAsia="Book Antiqua" w:hAnsi="Book Antiqua" w:cs="Book Antiqua"/>
          <w:color w:val="000000"/>
        </w:rPr>
        <w:t>are</w:t>
      </w:r>
      <w:r w:rsidR="00CE77ED" w:rsidRPr="00EA287A">
        <w:rPr>
          <w:rFonts w:ascii="Book Antiqua" w:eastAsia="Book Antiqua" w:hAnsi="Book Antiqua" w:cs="Book Antiqua"/>
          <w:color w:val="000000"/>
        </w:rPr>
        <w:t xml:space="preserve"> included in the U</w:t>
      </w:r>
      <w:r w:rsidR="00530A92" w:rsidRPr="00EA287A">
        <w:rPr>
          <w:rFonts w:ascii="Book Antiqua" w:eastAsia="Book Antiqua" w:hAnsi="Book Antiqua" w:cs="Book Antiqua"/>
          <w:color w:val="000000"/>
        </w:rPr>
        <w:t xml:space="preserve">nited </w:t>
      </w:r>
      <w:r w:rsidR="00CE77ED" w:rsidRPr="00EA287A">
        <w:rPr>
          <w:rFonts w:ascii="Book Antiqua" w:eastAsia="Book Antiqua" w:hAnsi="Book Antiqua" w:cs="Book Antiqua"/>
          <w:color w:val="000000"/>
        </w:rPr>
        <w:t>K</w:t>
      </w:r>
      <w:r w:rsidR="00530A92" w:rsidRPr="00EA287A">
        <w:rPr>
          <w:rFonts w:ascii="Book Antiqua" w:eastAsia="Book Antiqua" w:hAnsi="Book Antiqua" w:cs="Book Antiqua"/>
          <w:color w:val="000000"/>
        </w:rPr>
        <w:t>ingdom</w:t>
      </w:r>
      <w:r w:rsidR="00CE77ED" w:rsidRPr="00EA287A">
        <w:rPr>
          <w:rFonts w:ascii="Book Antiqua" w:eastAsia="Book Antiqua" w:hAnsi="Book Antiqua" w:cs="Book Antiqua"/>
          <w:color w:val="000000"/>
        </w:rPr>
        <w:t xml:space="preserve"> Biobank). Functional enrichment analysis was </w:t>
      </w:r>
      <w:r w:rsidR="00513DC4">
        <w:rPr>
          <w:rFonts w:ascii="Book Antiqua" w:eastAsia="Book Antiqua" w:hAnsi="Book Antiqua" w:cs="Book Antiqua"/>
          <w:color w:val="000000"/>
        </w:rPr>
        <w:t>performed</w:t>
      </w:r>
      <w:r w:rsidR="00CE77ED" w:rsidRPr="00EA287A">
        <w:rPr>
          <w:rFonts w:ascii="Book Antiqua" w:eastAsia="Book Antiqua" w:hAnsi="Book Antiqua" w:cs="Book Antiqua"/>
          <w:color w:val="000000"/>
        </w:rPr>
        <w:t xml:space="preserve"> using the FunRich tool, while Bonferroni and Benjamini</w:t>
      </w:r>
      <w:r w:rsidR="009E4336" w:rsidRPr="009E4336">
        <w:rPr>
          <w:rFonts w:ascii="Book Antiqua" w:hAnsi="Book Antiqua" w:cs="宋体"/>
          <w:color w:val="000000"/>
          <w:lang w:eastAsia="zh-CN"/>
        </w:rPr>
        <w:t>-</w:t>
      </w:r>
      <w:r w:rsidR="00CE77ED" w:rsidRPr="00EA287A">
        <w:rPr>
          <w:rFonts w:ascii="Book Antiqua" w:eastAsia="Book Antiqua" w:hAnsi="Book Antiqua" w:cs="Book Antiqua"/>
          <w:color w:val="000000"/>
        </w:rPr>
        <w:t xml:space="preserve">Hochberg methods were used to </w:t>
      </w:r>
      <w:r w:rsidR="00820DCB" w:rsidRPr="00EA287A">
        <w:rPr>
          <w:rFonts w:ascii="Book Antiqua" w:eastAsia="Book Antiqua" w:hAnsi="Book Antiqua" w:cs="Book Antiqua"/>
          <w:color w:val="000000"/>
        </w:rPr>
        <w:t>correct for multiple testing. D-</w:t>
      </w:r>
      <w:r w:rsidR="00CE77ED" w:rsidRPr="00EA287A">
        <w:rPr>
          <w:rFonts w:ascii="Book Antiqua" w:eastAsia="Book Antiqua" w:hAnsi="Book Antiqua" w:cs="Book Antiqua"/>
          <w:color w:val="000000"/>
        </w:rPr>
        <w:t xml:space="preserve">E: Charts show fold changes in biological processes of genes associated with leukocyte or neutrophil counts </w:t>
      </w:r>
      <w:r w:rsidR="00CE77ED" w:rsidRPr="00F630B2">
        <w:rPr>
          <w:rFonts w:ascii="Book Antiqua" w:eastAsia="Book Antiqua" w:hAnsi="Book Antiqua" w:cs="Book Antiqua"/>
          <w:i/>
          <w:color w:val="000000"/>
        </w:rPr>
        <w:t>vs</w:t>
      </w:r>
      <w:r w:rsidR="00CE77ED" w:rsidRPr="00EA287A">
        <w:rPr>
          <w:rFonts w:ascii="Book Antiqua" w:eastAsia="Book Antiqua" w:hAnsi="Book Antiqua" w:cs="Book Antiqua"/>
          <w:color w:val="000000"/>
        </w:rPr>
        <w:t xml:space="preserve"> biological processes of genes associated with platelet count. The input list of genes associated with platelet count, leukocyte count, and neutrophil count (</w:t>
      </w:r>
      <w:r w:rsidR="00530A92" w:rsidRPr="00EA287A">
        <w:rPr>
          <w:rFonts w:ascii="Book Antiqua" w:eastAsia="Book Antiqua" w:hAnsi="Book Antiqua" w:cs="Book Antiqua"/>
          <w:i/>
          <w:color w:val="000000"/>
        </w:rPr>
        <w:t>P</w:t>
      </w:r>
      <w:r w:rsidR="00CE77ED" w:rsidRPr="00EA287A">
        <w:rPr>
          <w:rFonts w:ascii="MS Gothic" w:eastAsia="Book Antiqua" w:hAnsi="MS Gothic" w:cs="MS Gothic"/>
          <w:color w:val="000000"/>
        </w:rPr>
        <w:t> </w:t>
      </w:r>
      <w:r w:rsidR="00CE77ED" w:rsidRPr="00EA287A">
        <w:rPr>
          <w:rFonts w:ascii="Book Antiqua" w:eastAsia="Book Antiqua" w:hAnsi="Book Antiqua" w:cs="Book Antiqua"/>
          <w:color w:val="000000"/>
        </w:rPr>
        <w:t>&lt;</w:t>
      </w:r>
      <w:r w:rsidR="00CE77ED" w:rsidRPr="00EA287A">
        <w:rPr>
          <w:rFonts w:ascii="MS Gothic" w:eastAsia="Book Antiqua" w:hAnsi="MS Gothic" w:cs="MS Gothic"/>
          <w:color w:val="000000"/>
        </w:rPr>
        <w:t> </w:t>
      </w:r>
      <w:r w:rsidR="00530A92" w:rsidRPr="00EA287A">
        <w:rPr>
          <w:rFonts w:ascii="Book Antiqua" w:eastAsia="Book Antiqua" w:hAnsi="Book Antiqua" w:cs="Book Antiqua"/>
          <w:color w:val="000000"/>
        </w:rPr>
        <w:t>1 ×</w:t>
      </w:r>
      <w:r w:rsidR="00820DCB" w:rsidRPr="00EA287A">
        <w:rPr>
          <w:rFonts w:ascii="Book Antiqua" w:eastAsia="Book Antiqua" w:hAnsi="Book Antiqua" w:cs="Book Antiqua"/>
          <w:color w:val="000000"/>
        </w:rPr>
        <w:t xml:space="preserve"> </w:t>
      </w:r>
      <w:r w:rsidR="00530A92" w:rsidRPr="00EA287A">
        <w:rPr>
          <w:rFonts w:ascii="Book Antiqua" w:eastAsia="Book Antiqua" w:hAnsi="Book Antiqua" w:cs="Book Antiqua"/>
          <w:color w:val="000000"/>
        </w:rPr>
        <w:t>10</w:t>
      </w:r>
      <w:r w:rsidR="00CE77ED" w:rsidRPr="00EA287A">
        <w:rPr>
          <w:rFonts w:ascii="Book Antiqua" w:eastAsia="Book Antiqua" w:hAnsi="Book Antiqua" w:cs="Book Antiqua"/>
          <w:color w:val="000000"/>
          <w:vertAlign w:val="superscript"/>
        </w:rPr>
        <w:t>-8</w:t>
      </w:r>
      <w:r w:rsidR="00CE77ED" w:rsidRPr="00EA287A">
        <w:rPr>
          <w:rFonts w:ascii="Book Antiqua" w:eastAsia="Book Antiqua" w:hAnsi="Book Antiqua" w:cs="Book Antiqua"/>
          <w:color w:val="000000"/>
        </w:rPr>
        <w:t>) was generated by searching the U</w:t>
      </w:r>
      <w:r w:rsidR="00530A92" w:rsidRPr="00EA287A">
        <w:rPr>
          <w:rFonts w:ascii="Book Antiqua" w:eastAsia="Book Antiqua" w:hAnsi="Book Antiqua" w:cs="Book Antiqua"/>
          <w:color w:val="000000"/>
        </w:rPr>
        <w:t xml:space="preserve">nited </w:t>
      </w:r>
      <w:r w:rsidR="00CE77ED" w:rsidRPr="00EA287A">
        <w:rPr>
          <w:rFonts w:ascii="Book Antiqua" w:eastAsia="Book Antiqua" w:hAnsi="Book Antiqua" w:cs="Book Antiqua"/>
          <w:color w:val="000000"/>
        </w:rPr>
        <w:t>K</w:t>
      </w:r>
      <w:r w:rsidR="00530A92" w:rsidRPr="00EA287A">
        <w:rPr>
          <w:rFonts w:ascii="Book Antiqua" w:eastAsia="Book Antiqua" w:hAnsi="Book Antiqua" w:cs="Book Antiqua"/>
          <w:color w:val="000000"/>
        </w:rPr>
        <w:t>ingdom</w:t>
      </w:r>
      <w:r w:rsidR="00CE77ED" w:rsidRPr="00EA287A">
        <w:rPr>
          <w:rFonts w:ascii="Book Antiqua" w:eastAsia="Book Antiqua" w:hAnsi="Book Antiqua" w:cs="Book Antiqua"/>
          <w:color w:val="000000"/>
        </w:rPr>
        <w:t xml:space="preserve"> Biobank </w:t>
      </w:r>
      <w:r w:rsidR="00530A92" w:rsidRPr="00EA287A">
        <w:rPr>
          <w:rFonts w:ascii="Book Antiqua" w:eastAsia="Book Antiqua" w:hAnsi="Book Antiqua" w:cs="Book Antiqua"/>
          <w:color w:val="000000"/>
        </w:rPr>
        <w:t>genome-wide association studies</w:t>
      </w:r>
      <w:r w:rsidR="00CE77ED" w:rsidRPr="00EA287A">
        <w:rPr>
          <w:rFonts w:ascii="Book Antiqua" w:eastAsia="Book Antiqua" w:hAnsi="Book Antiqua" w:cs="Book Antiqua"/>
          <w:color w:val="000000"/>
        </w:rPr>
        <w:t xml:space="preserve"> database.</w:t>
      </w:r>
    </w:p>
    <w:p w:rsidR="00AF094C" w:rsidRPr="00EA287A" w:rsidRDefault="00AF094C" w:rsidP="00EA287A">
      <w:pPr>
        <w:snapToGrid w:val="0"/>
        <w:spacing w:line="360" w:lineRule="auto"/>
        <w:jc w:val="both"/>
        <w:rPr>
          <w:rFonts w:ascii="Book Antiqua" w:hAnsi="Book Antiqua"/>
          <w:b/>
          <w:color w:val="000000"/>
        </w:rPr>
      </w:pPr>
      <w:r w:rsidRPr="00EA287A">
        <w:rPr>
          <w:rFonts w:ascii="Book Antiqua" w:eastAsia="Book Antiqua" w:hAnsi="Book Antiqua" w:cs="Book Antiqua"/>
          <w:color w:val="000000"/>
        </w:rPr>
        <w:br w:type="page"/>
      </w:r>
      <w:r w:rsidRPr="00EA287A">
        <w:rPr>
          <w:rFonts w:ascii="Book Antiqua" w:hAnsi="Book Antiqua"/>
          <w:b/>
          <w:color w:val="000000"/>
        </w:rPr>
        <w:t>Table 1</w:t>
      </w:r>
      <w:r w:rsidR="001F0170">
        <w:rPr>
          <w:rFonts w:ascii="Book Antiqua" w:hAnsi="Book Antiqua"/>
          <w:b/>
          <w:color w:val="000000"/>
        </w:rPr>
        <w:t xml:space="preserve"> </w:t>
      </w:r>
      <w:r w:rsidRPr="00EA287A">
        <w:rPr>
          <w:rFonts w:ascii="Book Antiqua" w:eastAsia="Book Antiqua" w:hAnsi="Book Antiqua" w:cs="Book Antiqua"/>
          <w:b/>
          <w:color w:val="000000"/>
        </w:rPr>
        <w:t>Phenome-wide association studies</w:t>
      </w:r>
      <w:r w:rsidRPr="00EA287A">
        <w:rPr>
          <w:rFonts w:ascii="Book Antiqua" w:hAnsi="Book Antiqua"/>
          <w:b/>
          <w:color w:val="000000"/>
        </w:rPr>
        <w:t xml:space="preserve"> associations of variants influencing </w:t>
      </w:r>
      <w:r w:rsidRPr="00EA287A">
        <w:rPr>
          <w:rFonts w:ascii="Book Antiqua" w:eastAsia="Book Antiqua" w:hAnsi="Book Antiqua" w:cs="Book Antiqua"/>
          <w:b/>
          <w:color w:val="000000"/>
        </w:rPr>
        <w:t>nonalcoholic fatty liver disease</w:t>
      </w:r>
      <w:r w:rsidRPr="00EA287A">
        <w:rPr>
          <w:rFonts w:ascii="Book Antiqua" w:hAnsi="Book Antiqua"/>
          <w:b/>
          <w:color w:val="000000"/>
        </w:rPr>
        <w:t xml:space="preserve"> and their effect on blood-related traits</w:t>
      </w:r>
    </w:p>
    <w:tbl>
      <w:tblPr>
        <w:tblW w:w="0" w:type="auto"/>
        <w:tblBorders>
          <w:top w:val="single" w:sz="4" w:space="0" w:color="000000"/>
          <w:bottom w:val="single" w:sz="4" w:space="0" w:color="000000"/>
        </w:tblBorders>
        <w:tblLook w:val="04A0" w:firstRow="1" w:lastRow="0" w:firstColumn="1" w:lastColumn="0" w:noHBand="0" w:noVBand="1"/>
      </w:tblPr>
      <w:tblGrid>
        <w:gridCol w:w="1927"/>
        <w:gridCol w:w="3426"/>
        <w:gridCol w:w="1862"/>
        <w:gridCol w:w="1641"/>
      </w:tblGrid>
      <w:tr w:rsidR="00AF094C" w:rsidRPr="00EA287A" w:rsidTr="00720F07">
        <w:tc>
          <w:tcPr>
            <w:tcW w:w="1927" w:type="dxa"/>
            <w:tcBorders>
              <w:bottom w:val="single" w:sz="4" w:space="0" w:color="auto"/>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b/>
                <w:color w:val="000000"/>
              </w:rPr>
              <w:t>Variant</w:t>
            </w:r>
          </w:p>
        </w:tc>
        <w:tc>
          <w:tcPr>
            <w:tcW w:w="3426" w:type="dxa"/>
            <w:tcBorders>
              <w:bottom w:val="single" w:sz="4" w:space="0" w:color="auto"/>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b/>
                <w:color w:val="000000"/>
              </w:rPr>
              <w:t>Trait</w:t>
            </w:r>
            <w:r w:rsidRPr="00EA287A">
              <w:rPr>
                <w:rFonts w:ascii="Book Antiqua" w:hAnsi="Book Antiqua"/>
                <w:b/>
                <w:color w:val="000000"/>
                <w:vertAlign w:val="superscript"/>
              </w:rPr>
              <w:t>1</w:t>
            </w:r>
          </w:p>
        </w:tc>
        <w:tc>
          <w:tcPr>
            <w:tcW w:w="1862" w:type="dxa"/>
            <w:tcBorders>
              <w:bottom w:val="single" w:sz="4" w:space="0" w:color="auto"/>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b/>
                <w:color w:val="000000"/>
              </w:rPr>
              <w:t>Effect (beta)</w:t>
            </w:r>
          </w:p>
        </w:tc>
        <w:tc>
          <w:tcPr>
            <w:tcW w:w="1641" w:type="dxa"/>
            <w:tcBorders>
              <w:bottom w:val="single" w:sz="4" w:space="0" w:color="auto"/>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b/>
                <w:i/>
                <w:color w:val="000000"/>
              </w:rPr>
              <w:t>P</w:t>
            </w:r>
            <w:r w:rsidRPr="00EA287A">
              <w:rPr>
                <w:rFonts w:ascii="Book Antiqua" w:hAnsi="Book Antiqua"/>
                <w:b/>
                <w:color w:val="000000"/>
              </w:rPr>
              <w:t xml:space="preserve"> value</w:t>
            </w:r>
          </w:p>
        </w:tc>
      </w:tr>
      <w:tr w:rsidR="00AF094C" w:rsidRPr="00EA287A" w:rsidTr="00720F07">
        <w:tc>
          <w:tcPr>
            <w:tcW w:w="8856" w:type="dxa"/>
            <w:gridSpan w:val="4"/>
            <w:tcBorders>
              <w:top w:val="single" w:sz="4" w:space="0" w:color="auto"/>
              <w:bottom w:val="nil"/>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b/>
                <w:i/>
                <w:color w:val="000000"/>
              </w:rPr>
              <w:t>PNPLA3</w:t>
            </w:r>
            <w:r w:rsidRPr="00EA287A">
              <w:rPr>
                <w:rFonts w:ascii="Book Antiqua" w:hAnsi="Book Antiqua"/>
                <w:b/>
                <w:color w:val="000000"/>
              </w:rPr>
              <w:t>-rs738409. Chromosomal position: 44324727. Allele C MAF: 0.21</w:t>
            </w:r>
          </w:p>
        </w:tc>
      </w:tr>
      <w:tr w:rsidR="00AF094C" w:rsidRPr="00EA287A" w:rsidTr="00720F07">
        <w:tc>
          <w:tcPr>
            <w:tcW w:w="1927" w:type="dxa"/>
            <w:vMerge w:val="restart"/>
            <w:tcBorders>
              <w:top w:val="nil"/>
            </w:tcBorders>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Blood-related trait</w:t>
            </w:r>
          </w:p>
        </w:tc>
        <w:tc>
          <w:tcPr>
            <w:tcW w:w="3426" w:type="dxa"/>
            <w:tcBorders>
              <w:top w:val="nil"/>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count</w:t>
            </w:r>
          </w:p>
        </w:tc>
        <w:tc>
          <w:tcPr>
            <w:tcW w:w="1862" w:type="dxa"/>
            <w:tcBorders>
              <w:top w:val="nil"/>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1.5369</w:t>
            </w:r>
          </w:p>
        </w:tc>
        <w:tc>
          <w:tcPr>
            <w:tcW w:w="1641" w:type="dxa"/>
            <w:tcBorders>
              <w:top w:val="nil"/>
            </w:tcBorders>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2.8659e-45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b/>
                <w:color w:val="000000"/>
              </w:rPr>
            </w:pPr>
            <w:r w:rsidRPr="00EA287A">
              <w:rPr>
                <w:rFonts w:ascii="Book Antiqua" w:hAnsi="Book Antiqua"/>
                <w:color w:val="000000"/>
              </w:rPr>
              <w:t>Hemoglobin concentration</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-0.025607</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9.0819e-35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crit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0.0010141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3.6242e-29</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Mean corpuscular volume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-0.069237</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9.4452e-16</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b/>
                <w:color w:val="000000"/>
              </w:rPr>
            </w:pPr>
            <w:r w:rsidRPr="00EA287A">
              <w:rPr>
                <w:rFonts w:ascii="Book Antiqua" w:hAnsi="Book Antiqua"/>
                <w:color w:val="000000"/>
              </w:rPr>
              <w:t>Hematocrit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-0.063676</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2.9494e-25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b/>
                <w:color w:val="000000"/>
              </w:rPr>
            </w:pPr>
            <w:r w:rsidRPr="00EA287A">
              <w:rPr>
                <w:rFonts w:ascii="Book Antiqua" w:hAnsi="Book Antiqua"/>
                <w:color w:val="000000"/>
              </w:rPr>
              <w:t>Mean corpuscular hemoglobin</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-0.031471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2.2846e-19</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Monocyte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-0.035411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4.7043e-15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Mean platelet (thrombocyte) volume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-0.016089</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9.5385e-18</w:t>
            </w:r>
          </w:p>
        </w:tc>
      </w:tr>
      <w:tr w:rsidR="00AF094C" w:rsidRPr="00EA287A" w:rsidTr="00AF094C">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Liver diseases</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K76 Other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-0.0022213</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4.5111e-22</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 Alcoholic liver disease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-0.00087844</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1.7073e-14</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K70-K77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-0.0028804</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3.3855e-25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K74 Fibrosis and cirrhosis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-0.00075775</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2.3186e-11</w:t>
            </w:r>
          </w:p>
        </w:tc>
      </w:tr>
      <w:tr w:rsidR="00AF094C" w:rsidRPr="00EA287A" w:rsidTr="00AF094C">
        <w:tc>
          <w:tcPr>
            <w:tcW w:w="8856" w:type="dxa"/>
            <w:gridSpan w:val="4"/>
            <w:shd w:val="clear" w:color="auto" w:fill="auto"/>
          </w:tcPr>
          <w:p w:rsidR="00AF094C" w:rsidRPr="00EA287A" w:rsidRDefault="000C4026" w:rsidP="00EA287A">
            <w:pPr>
              <w:snapToGrid w:val="0"/>
              <w:spacing w:line="360" w:lineRule="auto"/>
              <w:jc w:val="both"/>
              <w:rPr>
                <w:rFonts w:ascii="Book Antiqua" w:hAnsi="Book Antiqua"/>
                <w:b/>
                <w:color w:val="000000"/>
              </w:rPr>
            </w:pPr>
            <w:r w:rsidRPr="00EA287A">
              <w:rPr>
                <w:rFonts w:ascii="Book Antiqua" w:hAnsi="Book Antiqua"/>
                <w:b/>
                <w:i/>
                <w:color w:val="000000"/>
              </w:rPr>
              <w:t>TM6SF2</w:t>
            </w:r>
            <w:r w:rsidRPr="00EA287A">
              <w:rPr>
                <w:rFonts w:ascii="Book Antiqua" w:hAnsi="Book Antiqua"/>
                <w:b/>
                <w:color w:val="000000"/>
              </w:rPr>
              <w:t>-rs58542926. Chromosomal position: 19379549. Allele C MAF: 0.975</w:t>
            </w:r>
          </w:p>
        </w:tc>
      </w:tr>
      <w:tr w:rsidR="00AF094C" w:rsidRPr="00EA287A" w:rsidTr="00AF094C">
        <w:trPr>
          <w:trHeight w:val="341"/>
        </w:trPr>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Blood-related trait</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Lymphocyte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0.22273</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1.8966e-19</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b/>
                <w:color w:val="000000"/>
              </w:rPr>
            </w:pPr>
            <w:r w:rsidRPr="00EA287A">
              <w:rPr>
                <w:rFonts w:ascii="Book Antiqua" w:hAnsi="Book Antiqua"/>
                <w:color w:val="000000"/>
              </w:rPr>
              <w:t>Neutrophil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-0.20618</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8.0938e-13</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crit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-0.001243</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2.6606e-18</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-0.96935</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1.5736e-08</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Red blood cell (erythrocyte)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-0.008401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4.1569e-14</w:t>
            </w:r>
          </w:p>
        </w:tc>
      </w:tr>
      <w:tr w:rsidR="00AF094C" w:rsidRPr="00EA287A" w:rsidTr="00AF094C">
        <w:trPr>
          <w:trHeight w:val="341"/>
        </w:trPr>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Liver diseases</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K76 Other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-0.0020969</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5.9013e-09</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K74 Fibrosis and cirrhosis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-0.00078964</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8.6924e-06</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K70-K77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-0.0023442</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7.1296e-08</w:t>
            </w:r>
          </w:p>
        </w:tc>
      </w:tr>
      <w:tr w:rsidR="00AF094C" w:rsidRPr="00EA287A" w:rsidTr="00AF094C">
        <w:trPr>
          <w:trHeight w:val="341"/>
        </w:trPr>
        <w:tc>
          <w:tcPr>
            <w:tcW w:w="8856" w:type="dxa"/>
            <w:gridSpan w:val="4"/>
            <w:shd w:val="clear" w:color="auto" w:fill="auto"/>
          </w:tcPr>
          <w:p w:rsidR="00AF094C" w:rsidRPr="00EA287A" w:rsidRDefault="000C4026" w:rsidP="00EA287A">
            <w:pPr>
              <w:snapToGrid w:val="0"/>
              <w:spacing w:line="360" w:lineRule="auto"/>
              <w:jc w:val="both"/>
              <w:rPr>
                <w:rFonts w:ascii="Book Antiqua" w:hAnsi="Book Antiqua"/>
                <w:b/>
                <w:color w:val="000000"/>
              </w:rPr>
            </w:pPr>
            <w:r w:rsidRPr="00EA287A">
              <w:rPr>
                <w:rFonts w:ascii="Book Antiqua" w:hAnsi="Book Antiqua"/>
                <w:b/>
                <w:i/>
                <w:color w:val="000000"/>
              </w:rPr>
              <w:t>HSD17B13</w:t>
            </w:r>
            <w:r w:rsidRPr="00EA287A">
              <w:rPr>
                <w:rFonts w:ascii="Book Antiqua" w:hAnsi="Book Antiqua"/>
                <w:b/>
                <w:color w:val="000000"/>
              </w:rPr>
              <w:t>-rs72613567. Chromosomal position: 88231392. Allele T MAF: 0.27</w:t>
            </w:r>
          </w:p>
        </w:tc>
      </w:tr>
      <w:tr w:rsidR="00AF094C" w:rsidRPr="00EA287A" w:rsidTr="00AF094C">
        <w:trPr>
          <w:trHeight w:val="341"/>
        </w:trPr>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Blood-related trait</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-1.0628</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6.675e-26</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crit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-0.00068946</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2.0658e-16</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Mean platelet (thrombocyte) volume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0.012228</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2.4506e-12</w:t>
            </w:r>
          </w:p>
        </w:tc>
      </w:tr>
      <w:tr w:rsidR="00AF094C" w:rsidRPr="00EA287A" w:rsidTr="00AF094C">
        <w:trPr>
          <w:trHeight w:val="341"/>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b/>
                <w:color w:val="000000"/>
              </w:rPr>
            </w:pPr>
            <w:r w:rsidRPr="00EA287A">
              <w:rPr>
                <w:rFonts w:ascii="Book Antiqua" w:hAnsi="Book Antiqua"/>
                <w:color w:val="000000"/>
              </w:rPr>
              <w:t>Mean corpuscular hemoglobin</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0.020281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2.7946e-10</w:t>
            </w:r>
          </w:p>
        </w:tc>
      </w:tr>
      <w:tr w:rsidR="00AF094C" w:rsidRPr="00EA287A" w:rsidTr="00AF094C">
        <w:trPr>
          <w:trHeight w:val="341"/>
        </w:trPr>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Liver diseases</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K70-K77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0.00095351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0.0002012</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K74 Fibrosis and cirrhosis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0.00032971</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0.0016351</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 Alcoholic liver disease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0.00030904</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0.0034794</w:t>
            </w:r>
          </w:p>
        </w:tc>
      </w:tr>
      <w:tr w:rsidR="00AF094C" w:rsidRPr="00EA287A" w:rsidTr="00AF094C">
        <w:tc>
          <w:tcPr>
            <w:tcW w:w="8856" w:type="dxa"/>
            <w:gridSpan w:val="4"/>
            <w:shd w:val="clear" w:color="auto" w:fill="auto"/>
          </w:tcPr>
          <w:p w:rsidR="00AF094C" w:rsidRPr="00EA287A" w:rsidRDefault="000C4026" w:rsidP="00EA287A">
            <w:pPr>
              <w:snapToGrid w:val="0"/>
              <w:spacing w:line="360" w:lineRule="auto"/>
              <w:jc w:val="both"/>
              <w:rPr>
                <w:rFonts w:ascii="Book Antiqua" w:hAnsi="Book Antiqua"/>
                <w:b/>
                <w:color w:val="000000"/>
              </w:rPr>
            </w:pPr>
            <w:r w:rsidRPr="00EA287A">
              <w:rPr>
                <w:rFonts w:ascii="Book Antiqua" w:hAnsi="Book Antiqua"/>
                <w:b/>
                <w:i/>
                <w:color w:val="000000"/>
              </w:rPr>
              <w:t>MBOAT7</w:t>
            </w:r>
            <w:r w:rsidRPr="00EA287A">
              <w:rPr>
                <w:rFonts w:ascii="Book Antiqua" w:hAnsi="Book Antiqua"/>
                <w:b/>
                <w:color w:val="000000"/>
              </w:rPr>
              <w:t>-TMC4 rs641738. Chromosomal position: 54676763. Allele T MAF: 0.44</w:t>
            </w:r>
          </w:p>
        </w:tc>
      </w:tr>
      <w:tr w:rsidR="00AF094C" w:rsidRPr="00EA287A" w:rsidTr="00AF094C">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Blood-related trait</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crit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0.00079482</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1.0509e-25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Platelet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0.84392</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2.3213e-20</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White blood cell (leukocyte)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-0.012957</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3.4321e-05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Mean platelet (thrombocyte) volume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0.0013881</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0.37852</w:t>
            </w:r>
          </w:p>
        </w:tc>
      </w:tr>
      <w:tr w:rsidR="00AF094C" w:rsidRPr="00EA287A" w:rsidTr="00AF094C">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Liver diseases</w:t>
            </w: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K76 Other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0.0005036</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0.0086505</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K70-K77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0.00058356</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0.011748</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K74 Fibrosis and cirrhosis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0.00019063</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0.043702</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K70 Alcoholic liver disease</w:t>
            </w:r>
          </w:p>
        </w:tc>
        <w:tc>
          <w:tcPr>
            <w:tcW w:w="1862"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0.00017298</w:t>
            </w:r>
          </w:p>
        </w:tc>
        <w:tc>
          <w:tcPr>
            <w:tcW w:w="1641" w:type="dxa"/>
            <w:shd w:val="clear" w:color="auto" w:fill="auto"/>
          </w:tcPr>
          <w:p w:rsidR="00AF094C" w:rsidRPr="00EA287A" w:rsidRDefault="00AF094C" w:rsidP="00EA287A">
            <w:pPr>
              <w:snapToGrid w:val="0"/>
              <w:spacing w:line="360" w:lineRule="auto"/>
              <w:jc w:val="both"/>
              <w:rPr>
                <w:rFonts w:ascii="Book Antiqua" w:hAnsi="Book Antiqua"/>
                <w:b/>
                <w:color w:val="000000"/>
              </w:rPr>
            </w:pPr>
            <w:r w:rsidRPr="00EA287A">
              <w:rPr>
                <w:rFonts w:ascii="Book Antiqua" w:hAnsi="Book Antiqua"/>
                <w:color w:val="000000"/>
              </w:rPr>
              <w:t>0.069988</w:t>
            </w:r>
          </w:p>
        </w:tc>
      </w:tr>
      <w:tr w:rsidR="00AF094C" w:rsidRPr="00EA287A" w:rsidTr="00AF094C">
        <w:tc>
          <w:tcPr>
            <w:tcW w:w="8856" w:type="dxa"/>
            <w:gridSpan w:val="4"/>
            <w:shd w:val="clear" w:color="auto" w:fill="auto"/>
          </w:tcPr>
          <w:p w:rsidR="00AF094C" w:rsidRPr="00EA287A" w:rsidRDefault="000C4026" w:rsidP="00EA287A">
            <w:pPr>
              <w:snapToGrid w:val="0"/>
              <w:spacing w:line="360" w:lineRule="auto"/>
              <w:jc w:val="both"/>
              <w:rPr>
                <w:rFonts w:ascii="Book Antiqua" w:hAnsi="Book Antiqua"/>
                <w:b/>
                <w:color w:val="000000"/>
              </w:rPr>
            </w:pPr>
            <w:r w:rsidRPr="00EA287A">
              <w:rPr>
                <w:rFonts w:ascii="Book Antiqua" w:hAnsi="Book Antiqua"/>
                <w:b/>
                <w:i/>
                <w:color w:val="000000"/>
              </w:rPr>
              <w:t>GCKR</w:t>
            </w:r>
            <w:r w:rsidRPr="00EA287A">
              <w:rPr>
                <w:rFonts w:ascii="Book Antiqua" w:hAnsi="Book Antiqua"/>
                <w:b/>
                <w:color w:val="000000"/>
              </w:rPr>
              <w:t>-rs780094. Chromosomal position: 27741237. Allele C MAF: 0.38</w:t>
            </w:r>
          </w:p>
        </w:tc>
      </w:tr>
      <w:tr w:rsidR="00AF094C" w:rsidRPr="00EA287A" w:rsidTr="00AF094C">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Blood-related trait</w:t>
            </w: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Mean reticulocyte volume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0.16064</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5.9197e-33</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color w:val="000000"/>
              </w:rPr>
            </w:pPr>
            <w:r w:rsidRPr="00EA287A">
              <w:rPr>
                <w:rFonts w:ascii="Book Antiqua" w:hAnsi="Book Antiqua"/>
                <w:color w:val="000000"/>
              </w:rPr>
              <w:t>Neutrophil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-0.14035</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2.7743e-19</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color w:val="000000"/>
              </w:rPr>
            </w:pPr>
            <w:r w:rsidRPr="00EA287A">
              <w:rPr>
                <w:rFonts w:ascii="Book Antiqua" w:hAnsi="Book Antiqua"/>
                <w:color w:val="000000"/>
              </w:rPr>
              <w:t>Neutrophil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-0.037139</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6.3804e-47</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Monocyte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0.073076</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7.914e-79</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Mean platelet (thrombocyte) volume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0.014342</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1.3297e-18</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Platelet crit</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-0.0013887</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1.3581e-71</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Platelet count</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-1.9052</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6.2404e-92</w:t>
            </w:r>
          </w:p>
        </w:tc>
      </w:tr>
      <w:tr w:rsidR="00AF094C" w:rsidRPr="00EA287A" w:rsidTr="00AF094C">
        <w:tc>
          <w:tcPr>
            <w:tcW w:w="1927" w:type="dxa"/>
            <w:vMerge/>
            <w:shd w:val="clear" w:color="auto" w:fill="auto"/>
          </w:tcPr>
          <w:p w:rsidR="00AF094C" w:rsidRPr="00EA287A" w:rsidRDefault="00AF094C" w:rsidP="00EA287A">
            <w:pPr>
              <w:snapToGrid w:val="0"/>
              <w:spacing w:line="360" w:lineRule="auto"/>
              <w:jc w:val="both"/>
              <w:rPr>
                <w:rFonts w:ascii="Book Antiqua" w:hAnsi="Book Antiqua"/>
                <w:color w:val="000000"/>
              </w:rPr>
            </w:pPr>
          </w:p>
        </w:tc>
        <w:tc>
          <w:tcPr>
            <w:tcW w:w="3426" w:type="dxa"/>
            <w:shd w:val="clear" w:color="auto" w:fill="auto"/>
          </w:tcPr>
          <w:p w:rsidR="00AF094C" w:rsidRPr="00EA287A" w:rsidRDefault="00AF094C" w:rsidP="00910854">
            <w:pPr>
              <w:snapToGrid w:val="0"/>
              <w:spacing w:line="360" w:lineRule="auto"/>
              <w:jc w:val="both"/>
              <w:rPr>
                <w:rFonts w:ascii="Book Antiqua" w:hAnsi="Book Antiqua"/>
                <w:color w:val="000000"/>
              </w:rPr>
            </w:pPr>
            <w:r w:rsidRPr="00EA287A">
              <w:rPr>
                <w:rFonts w:ascii="Book Antiqua" w:hAnsi="Book Antiqua"/>
                <w:color w:val="000000"/>
              </w:rPr>
              <w:t>Hematocrit percentage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0.049511</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4.3172e-21</w:t>
            </w:r>
          </w:p>
        </w:tc>
      </w:tr>
      <w:tr w:rsidR="00AF094C" w:rsidRPr="00EA287A" w:rsidTr="00AF094C">
        <w:trPr>
          <w:trHeight w:val="305"/>
        </w:trPr>
        <w:tc>
          <w:tcPr>
            <w:tcW w:w="1927" w:type="dxa"/>
            <w:vMerge w:val="restart"/>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Liver diseases</w:t>
            </w: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K76 Other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-0.00058708</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0.0026207</w:t>
            </w:r>
          </w:p>
        </w:tc>
      </w:tr>
      <w:tr w:rsidR="00AF094C" w:rsidRPr="00EA287A" w:rsidTr="00AF094C">
        <w:trPr>
          <w:trHeight w:val="260"/>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b/>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K70-K77 Diseases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-0.0004415</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0.060918</w:t>
            </w:r>
          </w:p>
        </w:tc>
      </w:tr>
      <w:tr w:rsidR="00AF094C" w:rsidRPr="00EA287A" w:rsidTr="00AF094C">
        <w:trPr>
          <w:trHeight w:val="242"/>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b/>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K74 Fibrosis and cirrhosis of liver</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-0.00011872</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0.2169</w:t>
            </w:r>
          </w:p>
        </w:tc>
      </w:tr>
      <w:tr w:rsidR="00AF094C" w:rsidRPr="00EA287A" w:rsidTr="00AF094C">
        <w:trPr>
          <w:trHeight w:val="314"/>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b/>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K75 Other inflammatory liver diseases</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-0.00012854</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0.13954</w:t>
            </w:r>
          </w:p>
        </w:tc>
      </w:tr>
      <w:tr w:rsidR="00AF094C" w:rsidRPr="00EA287A" w:rsidTr="00AF094C">
        <w:trPr>
          <w:trHeight w:val="260"/>
        </w:trPr>
        <w:tc>
          <w:tcPr>
            <w:tcW w:w="1927" w:type="dxa"/>
            <w:vMerge/>
            <w:shd w:val="clear" w:color="auto" w:fill="auto"/>
          </w:tcPr>
          <w:p w:rsidR="00AF094C" w:rsidRPr="00EA287A" w:rsidRDefault="00AF094C" w:rsidP="00EA287A">
            <w:pPr>
              <w:snapToGrid w:val="0"/>
              <w:spacing w:line="360" w:lineRule="auto"/>
              <w:jc w:val="both"/>
              <w:rPr>
                <w:rFonts w:ascii="Book Antiqua" w:hAnsi="Book Antiqua"/>
                <w:b/>
                <w:color w:val="000000"/>
              </w:rPr>
            </w:pPr>
          </w:p>
        </w:tc>
        <w:tc>
          <w:tcPr>
            <w:tcW w:w="3426"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K70 Alcoholic liver disease</w:t>
            </w:r>
          </w:p>
        </w:tc>
        <w:tc>
          <w:tcPr>
            <w:tcW w:w="1862"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9.7922e-05</w:t>
            </w:r>
          </w:p>
        </w:tc>
        <w:tc>
          <w:tcPr>
            <w:tcW w:w="1641" w:type="dxa"/>
            <w:shd w:val="clear" w:color="auto" w:fill="auto"/>
          </w:tcPr>
          <w:p w:rsidR="00AF094C" w:rsidRPr="00EA287A" w:rsidRDefault="00AF094C" w:rsidP="00EA287A">
            <w:pPr>
              <w:snapToGrid w:val="0"/>
              <w:spacing w:line="360" w:lineRule="auto"/>
              <w:jc w:val="both"/>
              <w:rPr>
                <w:rFonts w:ascii="Book Antiqua" w:hAnsi="Book Antiqua"/>
                <w:color w:val="000000"/>
              </w:rPr>
            </w:pPr>
            <w:r w:rsidRPr="00EA287A">
              <w:rPr>
                <w:rFonts w:ascii="Book Antiqua" w:hAnsi="Book Antiqua"/>
                <w:color w:val="000000"/>
              </w:rPr>
              <w:t>0.31331</w:t>
            </w:r>
          </w:p>
        </w:tc>
      </w:tr>
    </w:tbl>
    <w:p w:rsidR="0008150E" w:rsidRDefault="00AF094C" w:rsidP="00EA287A">
      <w:pPr>
        <w:snapToGrid w:val="0"/>
        <w:spacing w:line="360" w:lineRule="auto"/>
        <w:jc w:val="both"/>
        <w:rPr>
          <w:rFonts w:ascii="Book Antiqua" w:hAnsi="Book Antiqua"/>
          <w:color w:val="000000"/>
          <w:lang w:eastAsia="zh-CN"/>
        </w:rPr>
      </w:pPr>
      <w:r w:rsidRPr="00EA287A">
        <w:rPr>
          <w:rFonts w:ascii="Book Antiqua" w:hAnsi="Book Antiqua"/>
          <w:color w:val="000000"/>
          <w:vertAlign w:val="superscript"/>
        </w:rPr>
        <w:t>1</w:t>
      </w:r>
      <w:r w:rsidRPr="00EA287A">
        <w:rPr>
          <w:rFonts w:ascii="Book Antiqua" w:hAnsi="Book Antiqua"/>
          <w:color w:val="000000"/>
        </w:rPr>
        <w:t xml:space="preserve">Letters and numbers </w:t>
      </w:r>
      <w:r w:rsidR="00910854">
        <w:rPr>
          <w:rFonts w:ascii="Book Antiqua" w:hAnsi="Book Antiqua"/>
          <w:color w:val="000000"/>
        </w:rPr>
        <w:t xml:space="preserve">such </w:t>
      </w:r>
      <w:r w:rsidRPr="00EA287A">
        <w:rPr>
          <w:rFonts w:ascii="Book Antiqua" w:hAnsi="Book Antiqua"/>
          <w:color w:val="000000"/>
        </w:rPr>
        <w:t xml:space="preserve">as K70, K76, K74 and K75 </w:t>
      </w:r>
      <w:r w:rsidR="00910854">
        <w:rPr>
          <w:rFonts w:ascii="Book Antiqua" w:hAnsi="Book Antiqua"/>
          <w:color w:val="000000"/>
        </w:rPr>
        <w:t>represent the</w:t>
      </w:r>
      <w:r w:rsidRPr="00EA287A">
        <w:rPr>
          <w:rFonts w:ascii="Book Antiqua" w:hAnsi="Book Antiqua"/>
          <w:color w:val="000000"/>
        </w:rPr>
        <w:t xml:space="preserve"> codes </w:t>
      </w:r>
      <w:r w:rsidR="00910854">
        <w:rPr>
          <w:rFonts w:ascii="Book Antiqua" w:hAnsi="Book Antiqua"/>
          <w:color w:val="000000"/>
        </w:rPr>
        <w:t>for</w:t>
      </w:r>
      <w:r w:rsidRPr="00EA287A">
        <w:rPr>
          <w:rFonts w:ascii="Book Antiqua" w:hAnsi="Book Antiqua"/>
          <w:color w:val="000000"/>
        </w:rPr>
        <w:t xml:space="preserve"> diseases (ICD10) in the United Kingdom Biobank.</w:t>
      </w:r>
      <w:r w:rsidR="00910854">
        <w:rPr>
          <w:rFonts w:ascii="Book Antiqua" w:hAnsi="Book Antiqua"/>
          <w:color w:val="000000"/>
        </w:rPr>
        <w:t xml:space="preserve"> </w:t>
      </w:r>
      <w:r w:rsidRPr="00EA287A">
        <w:rPr>
          <w:rFonts w:ascii="Book Antiqua" w:hAnsi="Book Antiqua"/>
          <w:bCs/>
          <w:color w:val="000000"/>
        </w:rPr>
        <w:t xml:space="preserve">Approximately 30 million variants </w:t>
      </w:r>
      <w:r w:rsidRPr="00EA287A">
        <w:rPr>
          <w:rFonts w:ascii="Book Antiqua" w:hAnsi="Book Antiqua"/>
          <w:color w:val="000000"/>
        </w:rPr>
        <w:t xml:space="preserve">in the United Kingdom Biobank from the Gene ATLAS (http://geneatlas.roslin.ed.ac.uk) and Neale's database (http://www.nealelab.is/uk-biobank/) resources were comprehensively tested for </w:t>
      </w:r>
      <w:r w:rsidR="00910854">
        <w:rPr>
          <w:rFonts w:ascii="Book Antiqua" w:hAnsi="Book Antiqua"/>
          <w:color w:val="000000"/>
        </w:rPr>
        <w:t xml:space="preserve">their </w:t>
      </w:r>
      <w:r w:rsidRPr="00EA287A">
        <w:rPr>
          <w:rFonts w:ascii="Book Antiqua" w:hAnsi="Book Antiqua"/>
          <w:color w:val="000000"/>
        </w:rPr>
        <w:t xml:space="preserve">association with liver (ICD10 codes: K70, K76, K74 and K75) and blood cell-associated traits, including platelet, leukocyte and </w:t>
      </w:r>
      <w:r w:rsidRPr="00EA287A">
        <w:rPr>
          <w:rStyle w:val="a6"/>
          <w:rFonts w:ascii="Book Antiqua" w:hAnsi="Book Antiqua"/>
          <w:i w:val="0"/>
          <w:color w:val="000000"/>
        </w:rPr>
        <w:t>neutrophil</w:t>
      </w:r>
      <w:r w:rsidR="00910854">
        <w:rPr>
          <w:rStyle w:val="a6"/>
          <w:rFonts w:ascii="Book Antiqua" w:hAnsi="Book Antiqua"/>
          <w:i w:val="0"/>
          <w:color w:val="000000"/>
        </w:rPr>
        <w:t xml:space="preserve"> </w:t>
      </w:r>
      <w:r w:rsidRPr="00EA287A">
        <w:rPr>
          <w:rFonts w:ascii="Book Antiqua" w:hAnsi="Book Antiqua"/>
          <w:color w:val="000000"/>
        </w:rPr>
        <w:t xml:space="preserve">counts. </w:t>
      </w:r>
      <w:r w:rsidRPr="00EA287A">
        <w:rPr>
          <w:rFonts w:ascii="Book Antiqua" w:hAnsi="Book Antiqua"/>
          <w:i/>
          <w:color w:val="000000"/>
        </w:rPr>
        <w:t>PNPLA3</w:t>
      </w:r>
      <w:r w:rsidRPr="00EA287A">
        <w:rPr>
          <w:rFonts w:ascii="Book Antiqua" w:hAnsi="Book Antiqua"/>
          <w:color w:val="000000"/>
        </w:rPr>
        <w:t>: Patatin</w:t>
      </w:r>
      <w:r w:rsidR="00910854">
        <w:rPr>
          <w:rFonts w:ascii="Book Antiqua" w:hAnsi="Book Antiqua"/>
          <w:color w:val="000000"/>
        </w:rPr>
        <w:t>-</w:t>
      </w:r>
      <w:r w:rsidRPr="00EA287A">
        <w:rPr>
          <w:rFonts w:ascii="Book Antiqua" w:hAnsi="Book Antiqua"/>
          <w:color w:val="000000"/>
        </w:rPr>
        <w:t xml:space="preserve">like Phospholipase Domain Containing </w:t>
      </w:r>
      <w:r w:rsidR="00910854">
        <w:rPr>
          <w:rFonts w:ascii="Book Antiqua" w:hAnsi="Book Antiqua"/>
          <w:color w:val="000000"/>
        </w:rPr>
        <w:t xml:space="preserve">protein </w:t>
      </w:r>
      <w:r w:rsidRPr="00EA287A">
        <w:rPr>
          <w:rFonts w:ascii="Book Antiqua" w:hAnsi="Book Antiqua"/>
          <w:color w:val="000000"/>
        </w:rPr>
        <w:t xml:space="preserve">3; </w:t>
      </w:r>
      <w:r w:rsidRPr="00EA287A">
        <w:rPr>
          <w:rFonts w:ascii="Book Antiqua" w:hAnsi="Book Antiqua"/>
          <w:i/>
          <w:color w:val="000000"/>
        </w:rPr>
        <w:t>TM6SF2</w:t>
      </w:r>
      <w:r w:rsidRPr="00EA287A">
        <w:rPr>
          <w:rFonts w:ascii="Book Antiqua" w:hAnsi="Book Antiqua"/>
          <w:color w:val="000000"/>
        </w:rPr>
        <w:t xml:space="preserve">: Transmembrane 6 Superfamily Member 2; </w:t>
      </w:r>
      <w:r w:rsidRPr="00EA287A">
        <w:rPr>
          <w:rFonts w:ascii="Book Antiqua" w:hAnsi="Book Antiqua"/>
          <w:i/>
          <w:color w:val="000000"/>
        </w:rPr>
        <w:t>HSD17B13</w:t>
      </w:r>
      <w:r w:rsidRPr="00EA287A">
        <w:rPr>
          <w:rFonts w:ascii="Book Antiqua" w:hAnsi="Book Antiqua"/>
          <w:color w:val="000000"/>
        </w:rPr>
        <w:t xml:space="preserve">: Hydroxysteroid 17-Beta Dehydrogenase 13; </w:t>
      </w:r>
      <w:r w:rsidRPr="00EA287A">
        <w:rPr>
          <w:rFonts w:ascii="Book Antiqua" w:hAnsi="Book Antiqua"/>
          <w:i/>
          <w:color w:val="000000"/>
        </w:rPr>
        <w:t xml:space="preserve">MBOAT7: </w:t>
      </w:r>
      <w:r w:rsidRPr="00EA287A">
        <w:rPr>
          <w:rFonts w:ascii="Book Antiqua" w:hAnsi="Book Antiqua"/>
          <w:color w:val="000000"/>
        </w:rPr>
        <w:t xml:space="preserve">Membrane Bound O-Acyltransferase Domain Containing 7; </w:t>
      </w:r>
      <w:r w:rsidRPr="00EA287A">
        <w:rPr>
          <w:rFonts w:ascii="Book Antiqua" w:hAnsi="Book Antiqua"/>
          <w:i/>
          <w:color w:val="000000"/>
        </w:rPr>
        <w:t>TMC4</w:t>
      </w:r>
      <w:r w:rsidRPr="00EA287A">
        <w:rPr>
          <w:rFonts w:ascii="Book Antiqua" w:hAnsi="Book Antiqua"/>
          <w:color w:val="000000"/>
        </w:rPr>
        <w:t xml:space="preserve">: Transmembrane channel like 4; </w:t>
      </w:r>
      <w:r w:rsidRPr="00EA287A">
        <w:rPr>
          <w:rFonts w:ascii="Book Antiqua" w:hAnsi="Book Antiqua"/>
          <w:i/>
          <w:color w:val="000000"/>
        </w:rPr>
        <w:t>GCKR</w:t>
      </w:r>
      <w:r w:rsidRPr="00EA287A">
        <w:rPr>
          <w:rFonts w:ascii="Book Antiqua" w:hAnsi="Book Antiqua"/>
          <w:color w:val="000000"/>
        </w:rPr>
        <w:t>: Glucokinase regulator.</w:t>
      </w:r>
    </w:p>
    <w:p w:rsidR="00136848" w:rsidRDefault="0008150E" w:rsidP="00136848">
      <w:pPr>
        <w:jc w:val="center"/>
        <w:rPr>
          <w:rFonts w:ascii="Book Antiqua" w:hAnsi="Book Antiqua"/>
          <w:lang w:eastAsia="zh-CN"/>
        </w:rPr>
      </w:pPr>
      <w:r>
        <w:rPr>
          <w:rFonts w:ascii="Book Antiqua" w:hAnsi="Book Antiqua"/>
          <w:color w:val="000000"/>
        </w:rPr>
        <w:br w:type="page"/>
      </w: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r>
        <w:rPr>
          <w:rFonts w:ascii="Book Antiqua" w:hAnsi="Book Antiqua"/>
          <w:noProof/>
          <w:lang w:eastAsia="zh-CN"/>
        </w:rPr>
        <w:drawing>
          <wp:inline distT="0" distB="0" distL="0" distR="0" wp14:anchorId="6DD6FE8E" wp14:editId="6BF07E80">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36848" w:rsidRDefault="00136848" w:rsidP="00136848">
      <w:pPr>
        <w:jc w:val="center"/>
        <w:rPr>
          <w:rFonts w:ascii="Book Antiqua" w:hAnsi="Book Antiqua"/>
          <w:lang w:eastAsia="zh-CN"/>
        </w:rPr>
      </w:pPr>
    </w:p>
    <w:p w:rsidR="00136848" w:rsidRPr="00763D22" w:rsidRDefault="00136848" w:rsidP="0013684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136848" w:rsidRPr="00763D22" w:rsidRDefault="00136848" w:rsidP="0013684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136848" w:rsidRPr="00763D22" w:rsidRDefault="00136848" w:rsidP="0013684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136848" w:rsidRPr="00763D22" w:rsidRDefault="00136848" w:rsidP="0013684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136848" w:rsidRPr="00763D22" w:rsidRDefault="00136848" w:rsidP="0013684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136848" w:rsidRPr="00763D22" w:rsidRDefault="00136848" w:rsidP="0013684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r>
        <w:rPr>
          <w:rFonts w:ascii="Book Antiqua" w:hAnsi="Book Antiqua"/>
          <w:noProof/>
          <w:lang w:eastAsia="zh-CN"/>
        </w:rPr>
        <w:drawing>
          <wp:inline distT="0" distB="0" distL="0" distR="0" wp14:anchorId="0431EA84" wp14:editId="09FE80BB">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Default="00136848" w:rsidP="00136848">
      <w:pPr>
        <w:jc w:val="center"/>
        <w:rPr>
          <w:rFonts w:ascii="Book Antiqua" w:hAnsi="Book Antiqua"/>
          <w:lang w:eastAsia="zh-CN"/>
        </w:rPr>
      </w:pPr>
    </w:p>
    <w:p w:rsidR="00136848" w:rsidRPr="00763D22" w:rsidRDefault="00136848" w:rsidP="00136848">
      <w:pPr>
        <w:jc w:val="right"/>
        <w:rPr>
          <w:rFonts w:ascii="Book Antiqua" w:hAnsi="Book Antiqua"/>
          <w:color w:val="000000" w:themeColor="text1"/>
          <w:lang w:eastAsia="zh-CN"/>
        </w:rPr>
      </w:pPr>
    </w:p>
    <w:p w:rsidR="00136848" w:rsidRPr="00763D22" w:rsidRDefault="00136848" w:rsidP="0013684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A77B3E" w:rsidRPr="00136848" w:rsidRDefault="00A77B3E" w:rsidP="0008150E">
      <w:pPr>
        <w:rPr>
          <w:rFonts w:ascii="Book Antiqua" w:hAnsi="Book Antiqua"/>
          <w:color w:val="000000"/>
          <w:lang w:eastAsia="zh-CN"/>
        </w:rPr>
      </w:pPr>
      <w:bookmarkStart w:id="28" w:name="_GoBack"/>
      <w:bookmarkEnd w:id="28"/>
    </w:p>
    <w:sectPr w:rsidR="00A77B3E" w:rsidRPr="00136848" w:rsidSect="003F3D2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06A" w:rsidRDefault="009D406A" w:rsidP="003F3D2D">
      <w:r>
        <w:separator/>
      </w:r>
    </w:p>
  </w:endnote>
  <w:endnote w:type="continuationSeparator" w:id="0">
    <w:p w:rsidR="009D406A" w:rsidRDefault="009D406A" w:rsidP="003F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7ED" w:rsidRDefault="000C4026">
    <w:pPr>
      <w:pStyle w:val="a4"/>
      <w:jc w:val="right"/>
    </w:pPr>
    <w:r>
      <w:rPr>
        <w:b/>
        <w:bCs/>
        <w:sz w:val="24"/>
        <w:szCs w:val="24"/>
      </w:rPr>
      <w:fldChar w:fldCharType="begin"/>
    </w:r>
    <w:r w:rsidR="00CE77ED">
      <w:rPr>
        <w:b/>
        <w:bCs/>
      </w:rPr>
      <w:instrText>PAGE</w:instrText>
    </w:r>
    <w:r>
      <w:rPr>
        <w:b/>
        <w:bCs/>
        <w:sz w:val="24"/>
        <w:szCs w:val="24"/>
      </w:rPr>
      <w:fldChar w:fldCharType="separate"/>
    </w:r>
    <w:r w:rsidR="009D406A">
      <w:rPr>
        <w:b/>
        <w:bCs/>
        <w:noProof/>
      </w:rPr>
      <w:t>1</w:t>
    </w:r>
    <w:r>
      <w:rPr>
        <w:b/>
        <w:bCs/>
        <w:sz w:val="24"/>
        <w:szCs w:val="24"/>
      </w:rPr>
      <w:fldChar w:fldCharType="end"/>
    </w:r>
    <w:r w:rsidR="00CE77ED">
      <w:rPr>
        <w:lang w:val="zh-CN" w:eastAsia="zh-CN"/>
      </w:rPr>
      <w:t xml:space="preserve"> / </w:t>
    </w:r>
    <w:r>
      <w:rPr>
        <w:b/>
        <w:bCs/>
        <w:sz w:val="24"/>
        <w:szCs w:val="24"/>
      </w:rPr>
      <w:fldChar w:fldCharType="begin"/>
    </w:r>
    <w:r w:rsidR="00CE77ED">
      <w:rPr>
        <w:b/>
        <w:bCs/>
      </w:rPr>
      <w:instrText>NUMPAGES</w:instrText>
    </w:r>
    <w:r>
      <w:rPr>
        <w:b/>
        <w:bCs/>
        <w:sz w:val="24"/>
        <w:szCs w:val="24"/>
      </w:rPr>
      <w:fldChar w:fldCharType="separate"/>
    </w:r>
    <w:r w:rsidR="009D406A">
      <w:rPr>
        <w:b/>
        <w:bCs/>
        <w:noProof/>
      </w:rPr>
      <w:t>1</w:t>
    </w:r>
    <w:r>
      <w:rPr>
        <w:b/>
        <w:bCs/>
        <w:sz w:val="24"/>
        <w:szCs w:val="24"/>
      </w:rPr>
      <w:fldChar w:fldCharType="end"/>
    </w:r>
  </w:p>
  <w:p w:rsidR="00CE77ED" w:rsidRDefault="00CE77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06A" w:rsidRDefault="009D406A" w:rsidP="003F3D2D">
      <w:r>
        <w:separator/>
      </w:r>
    </w:p>
  </w:footnote>
  <w:footnote w:type="continuationSeparator" w:id="0">
    <w:p w:rsidR="009D406A" w:rsidRDefault="009D406A" w:rsidP="003F3D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wNTY2NDM0NbA0MDBT0lEKTi0uzszPAykwrAUAFxv/ZiwAAAA="/>
  </w:docVars>
  <w:rsids>
    <w:rsidRoot w:val="00A77B3E"/>
    <w:rsid w:val="000618FF"/>
    <w:rsid w:val="0008150E"/>
    <w:rsid w:val="000B4A0F"/>
    <w:rsid w:val="000C4026"/>
    <w:rsid w:val="000F2FC2"/>
    <w:rsid w:val="0010163C"/>
    <w:rsid w:val="0012642B"/>
    <w:rsid w:val="001334BE"/>
    <w:rsid w:val="00136848"/>
    <w:rsid w:val="00150E85"/>
    <w:rsid w:val="00164464"/>
    <w:rsid w:val="001F0170"/>
    <w:rsid w:val="00270380"/>
    <w:rsid w:val="00271C72"/>
    <w:rsid w:val="0029154C"/>
    <w:rsid w:val="002948F2"/>
    <w:rsid w:val="00343F0D"/>
    <w:rsid w:val="0034725C"/>
    <w:rsid w:val="003669F9"/>
    <w:rsid w:val="00370699"/>
    <w:rsid w:val="0039344D"/>
    <w:rsid w:val="003F3D2D"/>
    <w:rsid w:val="00454833"/>
    <w:rsid w:val="0046017B"/>
    <w:rsid w:val="004C172B"/>
    <w:rsid w:val="004C2120"/>
    <w:rsid w:val="004E4CC8"/>
    <w:rsid w:val="004F78C7"/>
    <w:rsid w:val="00513DC4"/>
    <w:rsid w:val="005171CA"/>
    <w:rsid w:val="00530A92"/>
    <w:rsid w:val="00550B79"/>
    <w:rsid w:val="005E73CE"/>
    <w:rsid w:val="00626840"/>
    <w:rsid w:val="006418F2"/>
    <w:rsid w:val="00647BE1"/>
    <w:rsid w:val="0066407B"/>
    <w:rsid w:val="00665421"/>
    <w:rsid w:val="00676A60"/>
    <w:rsid w:val="00691267"/>
    <w:rsid w:val="0070113C"/>
    <w:rsid w:val="00720F07"/>
    <w:rsid w:val="00746D37"/>
    <w:rsid w:val="007477D8"/>
    <w:rsid w:val="00761031"/>
    <w:rsid w:val="0078528A"/>
    <w:rsid w:val="007D45ED"/>
    <w:rsid w:val="007F4A31"/>
    <w:rsid w:val="007F5E69"/>
    <w:rsid w:val="007F75A7"/>
    <w:rsid w:val="008144EA"/>
    <w:rsid w:val="00820DCB"/>
    <w:rsid w:val="00846A7D"/>
    <w:rsid w:val="00867F8B"/>
    <w:rsid w:val="008A5C75"/>
    <w:rsid w:val="008E556D"/>
    <w:rsid w:val="009018B1"/>
    <w:rsid w:val="00910854"/>
    <w:rsid w:val="00910E8A"/>
    <w:rsid w:val="00917257"/>
    <w:rsid w:val="00964C41"/>
    <w:rsid w:val="0098488A"/>
    <w:rsid w:val="009B1ABA"/>
    <w:rsid w:val="009D406A"/>
    <w:rsid w:val="009E4336"/>
    <w:rsid w:val="009F1388"/>
    <w:rsid w:val="00A22D43"/>
    <w:rsid w:val="00A26D23"/>
    <w:rsid w:val="00A53AA7"/>
    <w:rsid w:val="00A77B3E"/>
    <w:rsid w:val="00A91059"/>
    <w:rsid w:val="00AA24FE"/>
    <w:rsid w:val="00AC1B71"/>
    <w:rsid w:val="00AF094C"/>
    <w:rsid w:val="00B2080E"/>
    <w:rsid w:val="00B4031E"/>
    <w:rsid w:val="00B43593"/>
    <w:rsid w:val="00B705F7"/>
    <w:rsid w:val="00B96AF3"/>
    <w:rsid w:val="00BA4336"/>
    <w:rsid w:val="00BB34A5"/>
    <w:rsid w:val="00BB38B8"/>
    <w:rsid w:val="00BC3978"/>
    <w:rsid w:val="00BF0066"/>
    <w:rsid w:val="00C251E1"/>
    <w:rsid w:val="00C25BE7"/>
    <w:rsid w:val="00C43905"/>
    <w:rsid w:val="00C613AA"/>
    <w:rsid w:val="00C85C6E"/>
    <w:rsid w:val="00C9136C"/>
    <w:rsid w:val="00CA2A55"/>
    <w:rsid w:val="00CB4AE9"/>
    <w:rsid w:val="00CB63ED"/>
    <w:rsid w:val="00CE77ED"/>
    <w:rsid w:val="00D027A5"/>
    <w:rsid w:val="00D320C3"/>
    <w:rsid w:val="00D80A0C"/>
    <w:rsid w:val="00D80A4D"/>
    <w:rsid w:val="00D923C8"/>
    <w:rsid w:val="00DB4CC8"/>
    <w:rsid w:val="00DC124A"/>
    <w:rsid w:val="00DF0BB6"/>
    <w:rsid w:val="00DF61FE"/>
    <w:rsid w:val="00E05664"/>
    <w:rsid w:val="00E408B8"/>
    <w:rsid w:val="00E668A0"/>
    <w:rsid w:val="00EA287A"/>
    <w:rsid w:val="00EA334F"/>
    <w:rsid w:val="00EA4596"/>
    <w:rsid w:val="00ED1756"/>
    <w:rsid w:val="00F1175F"/>
    <w:rsid w:val="00F403EC"/>
    <w:rsid w:val="00F6048B"/>
    <w:rsid w:val="00F630B2"/>
    <w:rsid w:val="00F7184A"/>
    <w:rsid w:val="00FB71D7"/>
    <w:rsid w:val="00FF39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F8B"/>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ercent-value">
    <w:name w:val="percent-value"/>
    <w:basedOn w:val="a0"/>
    <w:rsid w:val="00867F8B"/>
  </w:style>
  <w:style w:type="character" w:customStyle="1" w:styleId="st">
    <w:name w:val="st"/>
    <w:basedOn w:val="a0"/>
    <w:rsid w:val="00867F8B"/>
  </w:style>
  <w:style w:type="character" w:customStyle="1" w:styleId="search-description">
    <w:name w:val="search-description"/>
    <w:basedOn w:val="a0"/>
    <w:rsid w:val="00867F8B"/>
  </w:style>
  <w:style w:type="character" w:customStyle="1" w:styleId="textmore">
    <w:name w:val="textmore"/>
    <w:basedOn w:val="a0"/>
    <w:rsid w:val="00867F8B"/>
  </w:style>
  <w:style w:type="character" w:customStyle="1" w:styleId="treeleaf">
    <w:name w:val="treeleaf"/>
    <w:basedOn w:val="a0"/>
    <w:rsid w:val="00867F8B"/>
  </w:style>
  <w:style w:type="character" w:customStyle="1" w:styleId="MsoCommentReference0">
    <w:name w:val="MsoCommentReference"/>
    <w:basedOn w:val="a0"/>
    <w:rsid w:val="00867F8B"/>
  </w:style>
  <w:style w:type="character" w:customStyle="1" w:styleId="info">
    <w:name w:val="info"/>
    <w:basedOn w:val="a0"/>
    <w:rsid w:val="00867F8B"/>
  </w:style>
  <w:style w:type="paragraph" w:styleId="a3">
    <w:name w:val="header"/>
    <w:basedOn w:val="a"/>
    <w:link w:val="Char"/>
    <w:unhideWhenUsed/>
    <w:rsid w:val="003F3D2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3F3D2D"/>
    <w:rPr>
      <w:sz w:val="18"/>
      <w:szCs w:val="18"/>
    </w:rPr>
  </w:style>
  <w:style w:type="paragraph" w:styleId="a4">
    <w:name w:val="footer"/>
    <w:basedOn w:val="a"/>
    <w:link w:val="Char0"/>
    <w:uiPriority w:val="99"/>
    <w:unhideWhenUsed/>
    <w:rsid w:val="003F3D2D"/>
    <w:pPr>
      <w:tabs>
        <w:tab w:val="center" w:pos="4153"/>
        <w:tab w:val="right" w:pos="8306"/>
      </w:tabs>
      <w:snapToGrid w:val="0"/>
    </w:pPr>
    <w:rPr>
      <w:sz w:val="18"/>
      <w:szCs w:val="18"/>
    </w:rPr>
  </w:style>
  <w:style w:type="character" w:customStyle="1" w:styleId="Char0">
    <w:name w:val="页脚 Char"/>
    <w:link w:val="a4"/>
    <w:uiPriority w:val="99"/>
    <w:rsid w:val="003F3D2D"/>
    <w:rPr>
      <w:sz w:val="18"/>
      <w:szCs w:val="18"/>
    </w:rPr>
  </w:style>
  <w:style w:type="character" w:styleId="a5">
    <w:name w:val="Hyperlink"/>
    <w:unhideWhenUsed/>
    <w:rsid w:val="00B4031E"/>
    <w:rPr>
      <w:color w:val="0000FF"/>
      <w:u w:val="single"/>
    </w:rPr>
  </w:style>
  <w:style w:type="character" w:styleId="a6">
    <w:name w:val="Emphasis"/>
    <w:uiPriority w:val="20"/>
    <w:qFormat/>
    <w:rsid w:val="00AF094C"/>
    <w:rPr>
      <w:i/>
      <w:iCs/>
    </w:rPr>
  </w:style>
  <w:style w:type="paragraph" w:styleId="a7">
    <w:name w:val="Balloon Text"/>
    <w:basedOn w:val="a"/>
    <w:link w:val="Char1"/>
    <w:semiHidden/>
    <w:unhideWhenUsed/>
    <w:rsid w:val="007D45ED"/>
    <w:rPr>
      <w:rFonts w:ascii="Tahoma" w:hAnsi="Tahoma" w:cs="Tahoma"/>
      <w:sz w:val="16"/>
      <w:szCs w:val="16"/>
    </w:rPr>
  </w:style>
  <w:style w:type="character" w:customStyle="1" w:styleId="Char1">
    <w:name w:val="批注框文本 Char"/>
    <w:link w:val="a7"/>
    <w:semiHidden/>
    <w:rsid w:val="007D45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F8B"/>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ercent-value">
    <w:name w:val="percent-value"/>
    <w:basedOn w:val="a0"/>
    <w:rsid w:val="00867F8B"/>
  </w:style>
  <w:style w:type="character" w:customStyle="1" w:styleId="st">
    <w:name w:val="st"/>
    <w:basedOn w:val="a0"/>
    <w:rsid w:val="00867F8B"/>
  </w:style>
  <w:style w:type="character" w:customStyle="1" w:styleId="search-description">
    <w:name w:val="search-description"/>
    <w:basedOn w:val="a0"/>
    <w:rsid w:val="00867F8B"/>
  </w:style>
  <w:style w:type="character" w:customStyle="1" w:styleId="textmore">
    <w:name w:val="textmore"/>
    <w:basedOn w:val="a0"/>
    <w:rsid w:val="00867F8B"/>
  </w:style>
  <w:style w:type="character" w:customStyle="1" w:styleId="treeleaf">
    <w:name w:val="treeleaf"/>
    <w:basedOn w:val="a0"/>
    <w:rsid w:val="00867F8B"/>
  </w:style>
  <w:style w:type="character" w:customStyle="1" w:styleId="MsoCommentReference0">
    <w:name w:val="MsoCommentReference"/>
    <w:basedOn w:val="a0"/>
    <w:rsid w:val="00867F8B"/>
  </w:style>
  <w:style w:type="character" w:customStyle="1" w:styleId="info">
    <w:name w:val="info"/>
    <w:basedOn w:val="a0"/>
    <w:rsid w:val="00867F8B"/>
  </w:style>
  <w:style w:type="paragraph" w:styleId="a3">
    <w:name w:val="header"/>
    <w:basedOn w:val="a"/>
    <w:link w:val="Char"/>
    <w:unhideWhenUsed/>
    <w:rsid w:val="003F3D2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3F3D2D"/>
    <w:rPr>
      <w:sz w:val="18"/>
      <w:szCs w:val="18"/>
    </w:rPr>
  </w:style>
  <w:style w:type="paragraph" w:styleId="a4">
    <w:name w:val="footer"/>
    <w:basedOn w:val="a"/>
    <w:link w:val="Char0"/>
    <w:uiPriority w:val="99"/>
    <w:unhideWhenUsed/>
    <w:rsid w:val="003F3D2D"/>
    <w:pPr>
      <w:tabs>
        <w:tab w:val="center" w:pos="4153"/>
        <w:tab w:val="right" w:pos="8306"/>
      </w:tabs>
      <w:snapToGrid w:val="0"/>
    </w:pPr>
    <w:rPr>
      <w:sz w:val="18"/>
      <w:szCs w:val="18"/>
    </w:rPr>
  </w:style>
  <w:style w:type="character" w:customStyle="1" w:styleId="Char0">
    <w:name w:val="页脚 Char"/>
    <w:link w:val="a4"/>
    <w:uiPriority w:val="99"/>
    <w:rsid w:val="003F3D2D"/>
    <w:rPr>
      <w:sz w:val="18"/>
      <w:szCs w:val="18"/>
    </w:rPr>
  </w:style>
  <w:style w:type="character" w:styleId="a5">
    <w:name w:val="Hyperlink"/>
    <w:unhideWhenUsed/>
    <w:rsid w:val="00B4031E"/>
    <w:rPr>
      <w:color w:val="0000FF"/>
      <w:u w:val="single"/>
    </w:rPr>
  </w:style>
  <w:style w:type="character" w:styleId="a6">
    <w:name w:val="Emphasis"/>
    <w:uiPriority w:val="20"/>
    <w:qFormat/>
    <w:rsid w:val="00AF094C"/>
    <w:rPr>
      <w:i/>
      <w:iCs/>
    </w:rPr>
  </w:style>
  <w:style w:type="paragraph" w:styleId="a7">
    <w:name w:val="Balloon Text"/>
    <w:basedOn w:val="a"/>
    <w:link w:val="Char1"/>
    <w:semiHidden/>
    <w:unhideWhenUsed/>
    <w:rsid w:val="007D45ED"/>
    <w:rPr>
      <w:rFonts w:ascii="Tahoma" w:hAnsi="Tahoma" w:cs="Tahoma"/>
      <w:sz w:val="16"/>
      <w:szCs w:val="16"/>
    </w:rPr>
  </w:style>
  <w:style w:type="character" w:customStyle="1" w:styleId="Char1">
    <w:name w:val="批注框文本 Char"/>
    <w:link w:val="a7"/>
    <w:semiHidden/>
    <w:rsid w:val="007D45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443553">
      <w:bodyDiv w:val="1"/>
      <w:marLeft w:val="0"/>
      <w:marRight w:val="0"/>
      <w:marTop w:val="0"/>
      <w:marBottom w:val="0"/>
      <w:divBdr>
        <w:top w:val="none" w:sz="0" w:space="0" w:color="auto"/>
        <w:left w:val="none" w:sz="0" w:space="0" w:color="auto"/>
        <w:bottom w:val="none" w:sz="0" w:space="0" w:color="auto"/>
        <w:right w:val="none" w:sz="0" w:space="0" w:color="auto"/>
      </w:divBdr>
      <w:divsChild>
        <w:div w:id="2714784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39</Pages>
  <Words>8493</Words>
  <Characters>48411</Characters>
  <Application>Microsoft Office Word</Application>
  <DocSecurity>0</DocSecurity>
  <Lines>403</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IDIM</Company>
  <LinksUpToDate>false</LinksUpToDate>
  <CharactersWithSpaces>56791</CharactersWithSpaces>
  <SharedDoc>false</SharedDoc>
  <HLinks>
    <vt:vector size="66" baseType="variant">
      <vt:variant>
        <vt:i4>2228337</vt:i4>
      </vt:variant>
      <vt:variant>
        <vt:i4>30</vt:i4>
      </vt:variant>
      <vt:variant>
        <vt:i4>0</vt:i4>
      </vt:variant>
      <vt:variant>
        <vt:i4>5</vt:i4>
      </vt:variant>
      <vt:variant>
        <vt:lpwstr>https://fuma.ctglab.nl/</vt:lpwstr>
      </vt:variant>
      <vt:variant>
        <vt:lpwstr/>
      </vt:variant>
      <vt:variant>
        <vt:i4>7274621</vt:i4>
      </vt:variant>
      <vt:variant>
        <vt:i4>27</vt:i4>
      </vt:variant>
      <vt:variant>
        <vt:i4>0</vt:i4>
      </vt:variant>
      <vt:variant>
        <vt:i4>5</vt:i4>
      </vt:variant>
      <vt:variant>
        <vt:lpwstr>http://www.nealelab.is/uk-biobank/</vt:lpwstr>
      </vt:variant>
      <vt:variant>
        <vt:lpwstr/>
      </vt:variant>
      <vt:variant>
        <vt:i4>7274621</vt:i4>
      </vt:variant>
      <vt:variant>
        <vt:i4>24</vt:i4>
      </vt:variant>
      <vt:variant>
        <vt:i4>0</vt:i4>
      </vt:variant>
      <vt:variant>
        <vt:i4>5</vt:i4>
      </vt:variant>
      <vt:variant>
        <vt:lpwstr>http://www.nealelab.is/uk-biobank/</vt:lpwstr>
      </vt:variant>
      <vt:variant>
        <vt:lpwstr/>
      </vt:variant>
      <vt:variant>
        <vt:i4>2228337</vt:i4>
      </vt:variant>
      <vt:variant>
        <vt:i4>21</vt:i4>
      </vt:variant>
      <vt:variant>
        <vt:i4>0</vt:i4>
      </vt:variant>
      <vt:variant>
        <vt:i4>5</vt:i4>
      </vt:variant>
      <vt:variant>
        <vt:lpwstr>https://fuma.ctglab.nl/</vt:lpwstr>
      </vt:variant>
      <vt:variant>
        <vt:lpwstr/>
      </vt:variant>
      <vt:variant>
        <vt:i4>6357024</vt:i4>
      </vt:variant>
      <vt:variant>
        <vt:i4>18</vt:i4>
      </vt:variant>
      <vt:variant>
        <vt:i4>0</vt:i4>
      </vt:variant>
      <vt:variant>
        <vt:i4>5</vt:i4>
      </vt:variant>
      <vt:variant>
        <vt:lpwstr>https://phewascatalog.org/</vt:lpwstr>
      </vt:variant>
      <vt:variant>
        <vt:lpwstr/>
      </vt:variant>
      <vt:variant>
        <vt:i4>196682</vt:i4>
      </vt:variant>
      <vt:variant>
        <vt:i4>15</vt:i4>
      </vt:variant>
      <vt:variant>
        <vt:i4>0</vt:i4>
      </vt:variant>
      <vt:variant>
        <vt:i4>5</vt:i4>
      </vt:variant>
      <vt:variant>
        <vt:lpwstr>https://genetics.opentargets.org/gene/ENSG00000100344</vt:lpwstr>
      </vt:variant>
      <vt:variant>
        <vt:lpwstr/>
      </vt:variant>
      <vt:variant>
        <vt:i4>4587536</vt:i4>
      </vt:variant>
      <vt:variant>
        <vt:i4>12</vt:i4>
      </vt:variant>
      <vt:variant>
        <vt:i4>0</vt:i4>
      </vt:variant>
      <vt:variant>
        <vt:i4>5</vt:i4>
      </vt:variant>
      <vt:variant>
        <vt:lpwstr>https://www.cdc.gov/nchs/nhanes/index.htm</vt:lpwstr>
      </vt:variant>
      <vt:variant>
        <vt:lpwstr/>
      </vt:variant>
      <vt:variant>
        <vt:i4>7274621</vt:i4>
      </vt:variant>
      <vt:variant>
        <vt:i4>9</vt:i4>
      </vt:variant>
      <vt:variant>
        <vt:i4>0</vt:i4>
      </vt:variant>
      <vt:variant>
        <vt:i4>5</vt:i4>
      </vt:variant>
      <vt:variant>
        <vt:lpwstr>http://www.nealelab.is/uk-biobank/</vt:lpwstr>
      </vt:variant>
      <vt:variant>
        <vt:lpwstr/>
      </vt:variant>
      <vt:variant>
        <vt:i4>2228337</vt:i4>
      </vt:variant>
      <vt:variant>
        <vt:i4>6</vt:i4>
      </vt:variant>
      <vt:variant>
        <vt:i4>0</vt:i4>
      </vt:variant>
      <vt:variant>
        <vt:i4>5</vt:i4>
      </vt:variant>
      <vt:variant>
        <vt:lpwstr>https://fuma.ctglab.nl/</vt:lpwstr>
      </vt:variant>
      <vt:variant>
        <vt:lpwstr/>
      </vt:variant>
      <vt:variant>
        <vt:i4>6357024</vt:i4>
      </vt:variant>
      <vt:variant>
        <vt:i4>3</vt:i4>
      </vt:variant>
      <vt:variant>
        <vt:i4>0</vt:i4>
      </vt:variant>
      <vt:variant>
        <vt:i4>5</vt:i4>
      </vt:variant>
      <vt:variant>
        <vt:lpwstr>https://phewascatalog.org/</vt:lpwstr>
      </vt:variant>
      <vt:variant>
        <vt:lpwstr/>
      </vt:variant>
      <vt:variant>
        <vt:i4>4587536</vt:i4>
      </vt:variant>
      <vt:variant>
        <vt:i4>0</vt:i4>
      </vt:variant>
      <vt:variant>
        <vt:i4>0</vt:i4>
      </vt:variant>
      <vt:variant>
        <vt:i4>5</vt:i4>
      </vt:variant>
      <vt:variant>
        <vt:lpwstr>https://www.cdc.gov/nchs/nhanes/index.htm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sookoian</dc:creator>
  <cp:lastModifiedBy>liujihong2008@qq.con</cp:lastModifiedBy>
  <cp:revision>29</cp:revision>
  <dcterms:created xsi:type="dcterms:W3CDTF">2021-01-20T11:32:00Z</dcterms:created>
  <dcterms:modified xsi:type="dcterms:W3CDTF">2021-01-22T07:53:00Z</dcterms:modified>
</cp:coreProperties>
</file>