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1D2E8"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Name of Journal: </w:t>
      </w:r>
      <w:r w:rsidRPr="00F97CF5">
        <w:rPr>
          <w:rFonts w:ascii="Book Antiqua" w:eastAsia="Book Antiqua" w:hAnsi="Book Antiqua" w:cs="Book Antiqua"/>
          <w:i/>
          <w:color w:val="000000"/>
        </w:rPr>
        <w:t>World Journal of Gastroenterology</w:t>
      </w:r>
    </w:p>
    <w:p w14:paraId="2C94D949"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Manuscript NO: </w:t>
      </w:r>
      <w:r w:rsidRPr="00F97CF5">
        <w:rPr>
          <w:rFonts w:ascii="Book Antiqua" w:eastAsia="Book Antiqua" w:hAnsi="Book Antiqua" w:cs="Book Antiqua"/>
          <w:color w:val="000000"/>
        </w:rPr>
        <w:t>60749</w:t>
      </w:r>
    </w:p>
    <w:p w14:paraId="6560988A"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Manuscript Type: </w:t>
      </w:r>
      <w:r w:rsidRPr="00F97CF5">
        <w:rPr>
          <w:rFonts w:ascii="Book Antiqua" w:eastAsia="Book Antiqua" w:hAnsi="Book Antiqua" w:cs="Book Antiqua"/>
          <w:color w:val="000000"/>
        </w:rPr>
        <w:t>REVIEW</w:t>
      </w:r>
    </w:p>
    <w:p w14:paraId="45C8C9DD" w14:textId="77777777" w:rsidR="00A77B3E" w:rsidRPr="00F97CF5" w:rsidRDefault="00A77B3E" w:rsidP="00F97CF5">
      <w:pPr>
        <w:snapToGrid w:val="0"/>
        <w:spacing w:line="360" w:lineRule="auto"/>
        <w:jc w:val="both"/>
        <w:rPr>
          <w:rFonts w:ascii="Book Antiqua" w:hAnsi="Book Antiqua"/>
        </w:rPr>
      </w:pPr>
    </w:p>
    <w:p w14:paraId="42F4F40F" w14:textId="77777777" w:rsidR="00A77B3E" w:rsidRPr="00F97CF5" w:rsidRDefault="00241C4D" w:rsidP="00F97CF5">
      <w:pPr>
        <w:snapToGrid w:val="0"/>
        <w:spacing w:line="360" w:lineRule="auto"/>
        <w:jc w:val="both"/>
        <w:rPr>
          <w:rFonts w:ascii="Book Antiqua" w:hAnsi="Book Antiqua"/>
        </w:rPr>
      </w:pPr>
      <w:bookmarkStart w:id="0" w:name="OLE_LINK1"/>
      <w:bookmarkStart w:id="1" w:name="OLE_LINK2"/>
      <w:r w:rsidRPr="00F97CF5">
        <w:rPr>
          <w:rFonts w:ascii="Book Antiqua" w:eastAsia="Book Antiqua" w:hAnsi="Book Antiqua" w:cs="Book Antiqua"/>
          <w:b/>
          <w:bCs/>
          <w:color w:val="000000"/>
        </w:rPr>
        <w:t xml:space="preserve">G </w:t>
      </w:r>
      <w:r w:rsidR="00821A1B" w:rsidRPr="00F97CF5">
        <w:rPr>
          <w:rFonts w:ascii="Book Antiqua" w:eastAsia="Book Antiqua" w:hAnsi="Book Antiqua" w:cs="Book Antiqua"/>
          <w:b/>
          <w:bCs/>
          <w:color w:val="000000"/>
        </w:rPr>
        <w:t>protein-coupled receptors as potential targets</w:t>
      </w:r>
      <w:r w:rsidRPr="00F97CF5">
        <w:rPr>
          <w:rFonts w:ascii="Book Antiqua" w:eastAsia="Book Antiqua" w:hAnsi="Book Antiqua" w:cs="Book Antiqua"/>
          <w:b/>
          <w:bCs/>
          <w:color w:val="000000"/>
        </w:rPr>
        <w:t xml:space="preserve"> for </w:t>
      </w:r>
      <w:r w:rsidR="00821A1B" w:rsidRPr="00F97CF5">
        <w:rPr>
          <w:rFonts w:ascii="Book Antiqua" w:eastAsia="Book Antiqua" w:hAnsi="Book Antiqua" w:cs="Book Antiqua"/>
          <w:b/>
          <w:color w:val="000000"/>
        </w:rPr>
        <w:t>nonalcoholic fatty liver disease</w:t>
      </w:r>
      <w:r w:rsidRPr="00F97CF5">
        <w:rPr>
          <w:rFonts w:ascii="Book Antiqua" w:eastAsia="Book Antiqua" w:hAnsi="Book Antiqua" w:cs="Book Antiqua"/>
          <w:b/>
          <w:bCs/>
          <w:color w:val="000000"/>
        </w:rPr>
        <w:t xml:space="preserve"> </w:t>
      </w:r>
      <w:r w:rsidR="00821A1B" w:rsidRPr="00F97CF5">
        <w:rPr>
          <w:rFonts w:ascii="Book Antiqua" w:eastAsia="Book Antiqua" w:hAnsi="Book Antiqua" w:cs="Book Antiqua"/>
          <w:b/>
          <w:bCs/>
          <w:color w:val="000000"/>
        </w:rPr>
        <w:t>treatment</w:t>
      </w:r>
    </w:p>
    <w:bookmarkEnd w:id="0"/>
    <w:bookmarkEnd w:id="1"/>
    <w:p w14:paraId="4A43B5F2" w14:textId="77777777" w:rsidR="00A77B3E" w:rsidRPr="00F97CF5" w:rsidRDefault="00A77B3E" w:rsidP="00F97CF5">
      <w:pPr>
        <w:snapToGrid w:val="0"/>
        <w:spacing w:line="360" w:lineRule="auto"/>
        <w:jc w:val="both"/>
        <w:rPr>
          <w:rFonts w:ascii="Book Antiqua" w:hAnsi="Book Antiqua"/>
        </w:rPr>
      </w:pPr>
    </w:p>
    <w:p w14:paraId="22A7DE3B" w14:textId="77777777" w:rsidR="00A77B3E" w:rsidRPr="00F97CF5" w:rsidRDefault="00821A1B" w:rsidP="00F97CF5">
      <w:pPr>
        <w:snapToGrid w:val="0"/>
        <w:spacing w:line="360" w:lineRule="auto"/>
        <w:jc w:val="both"/>
        <w:rPr>
          <w:rFonts w:ascii="Book Antiqua" w:hAnsi="Book Antiqua"/>
        </w:rPr>
      </w:pPr>
      <w:r w:rsidRPr="00F97CF5">
        <w:rPr>
          <w:rFonts w:ascii="Book Antiqua" w:eastAsia="Book Antiqua" w:hAnsi="Book Antiqua" w:cs="Book Antiqua"/>
          <w:color w:val="000000"/>
        </w:rPr>
        <w:t xml:space="preserve">Yang M </w:t>
      </w:r>
      <w:r w:rsidRPr="00F97CF5">
        <w:rPr>
          <w:rFonts w:ascii="Book Antiqua" w:eastAsia="Book Antiqua" w:hAnsi="Book Antiqua" w:cs="Book Antiqua"/>
          <w:i/>
          <w:color w:val="000000"/>
        </w:rPr>
        <w:t>et al</w:t>
      </w:r>
      <w:r w:rsidRPr="00F97CF5">
        <w:rPr>
          <w:rFonts w:ascii="Book Antiqua" w:eastAsia="Book Antiqua" w:hAnsi="Book Antiqua" w:cs="Book Antiqua"/>
          <w:color w:val="000000"/>
        </w:rPr>
        <w:t xml:space="preserve">. </w:t>
      </w:r>
      <w:bookmarkStart w:id="2" w:name="OLE_LINK3"/>
      <w:bookmarkStart w:id="3" w:name="OLE_LINK4"/>
      <w:bookmarkStart w:id="4" w:name="OLE_LINK5"/>
      <w:r w:rsidR="00241C4D" w:rsidRPr="00F97CF5">
        <w:rPr>
          <w:rFonts w:ascii="Book Antiqua" w:eastAsia="Book Antiqua" w:hAnsi="Book Antiqua" w:cs="Book Antiqua"/>
          <w:color w:val="000000"/>
        </w:rPr>
        <w:t>GPCR-mediated NAFLD treatment</w:t>
      </w:r>
      <w:bookmarkEnd w:id="2"/>
      <w:bookmarkEnd w:id="3"/>
    </w:p>
    <w:bookmarkEnd w:id="4"/>
    <w:p w14:paraId="1D0544B1" w14:textId="77777777" w:rsidR="00A77B3E" w:rsidRPr="00F97CF5" w:rsidRDefault="00A77B3E" w:rsidP="00F97CF5">
      <w:pPr>
        <w:snapToGrid w:val="0"/>
        <w:spacing w:line="360" w:lineRule="auto"/>
        <w:jc w:val="both"/>
        <w:rPr>
          <w:rFonts w:ascii="Book Antiqua" w:hAnsi="Book Antiqua"/>
        </w:rPr>
      </w:pPr>
    </w:p>
    <w:p w14:paraId="6E290A2C"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Ming Yang, Chun</w:t>
      </w:r>
      <w:r w:rsidR="00821A1B" w:rsidRPr="00F97CF5">
        <w:rPr>
          <w:rFonts w:ascii="Book Antiqua" w:eastAsia="Book Antiqua" w:hAnsi="Book Antiqua" w:cs="Book Antiqua"/>
          <w:color w:val="000000"/>
        </w:rPr>
        <w:t xml:space="preserve">-Ye </w:t>
      </w:r>
      <w:r w:rsidRPr="00F97CF5">
        <w:rPr>
          <w:rFonts w:ascii="Book Antiqua" w:eastAsia="Book Antiqua" w:hAnsi="Book Antiqua" w:cs="Book Antiqua"/>
          <w:color w:val="000000"/>
        </w:rPr>
        <w:t>Zhang</w:t>
      </w:r>
    </w:p>
    <w:p w14:paraId="37782BF3" w14:textId="77777777" w:rsidR="00A77B3E" w:rsidRPr="00F97CF5" w:rsidRDefault="00A77B3E" w:rsidP="00F97CF5">
      <w:pPr>
        <w:snapToGrid w:val="0"/>
        <w:spacing w:line="360" w:lineRule="auto"/>
        <w:jc w:val="both"/>
        <w:rPr>
          <w:rFonts w:ascii="Book Antiqua" w:hAnsi="Book Antiqua"/>
        </w:rPr>
      </w:pPr>
    </w:p>
    <w:p w14:paraId="183AEDC2"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Ming Yang, </w:t>
      </w:r>
      <w:r w:rsidRPr="00F97CF5">
        <w:rPr>
          <w:rFonts w:ascii="Book Antiqua" w:eastAsia="Book Antiqua" w:hAnsi="Book Antiqua" w:cs="Book Antiqua"/>
          <w:color w:val="000000"/>
        </w:rPr>
        <w:t>Department of Surgery, University of Missouri, Columbia, M</w:t>
      </w:r>
      <w:r w:rsidR="00821A1B" w:rsidRPr="00F97CF5">
        <w:rPr>
          <w:rFonts w:ascii="Book Antiqua" w:eastAsia="Book Antiqua" w:hAnsi="Book Antiqua" w:cs="Book Antiqua"/>
          <w:color w:val="000000"/>
        </w:rPr>
        <w:t>O</w:t>
      </w:r>
      <w:r w:rsidRPr="00F97CF5">
        <w:rPr>
          <w:rFonts w:ascii="Book Antiqua" w:eastAsia="Book Antiqua" w:hAnsi="Book Antiqua" w:cs="Book Antiqua"/>
          <w:color w:val="000000"/>
        </w:rPr>
        <w:t xml:space="preserve"> 65212, United States</w:t>
      </w:r>
    </w:p>
    <w:p w14:paraId="27BFF535" w14:textId="77777777" w:rsidR="00A77B3E" w:rsidRPr="00F97CF5" w:rsidRDefault="00A77B3E" w:rsidP="00F97CF5">
      <w:pPr>
        <w:snapToGrid w:val="0"/>
        <w:spacing w:line="360" w:lineRule="auto"/>
        <w:jc w:val="both"/>
        <w:rPr>
          <w:rFonts w:ascii="Book Antiqua" w:hAnsi="Book Antiqua"/>
        </w:rPr>
      </w:pPr>
    </w:p>
    <w:p w14:paraId="0A2EC1E8"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Chun</w:t>
      </w:r>
      <w:r w:rsidR="00821A1B" w:rsidRPr="00F97CF5">
        <w:rPr>
          <w:rFonts w:ascii="Book Antiqua" w:eastAsia="Book Antiqua" w:hAnsi="Book Antiqua" w:cs="Book Antiqua"/>
          <w:b/>
          <w:bCs/>
          <w:color w:val="000000"/>
        </w:rPr>
        <w:t xml:space="preserve">-Ye </w:t>
      </w:r>
      <w:r w:rsidRPr="00F97CF5">
        <w:rPr>
          <w:rFonts w:ascii="Book Antiqua" w:eastAsia="Book Antiqua" w:hAnsi="Book Antiqua" w:cs="Book Antiqua"/>
          <w:b/>
          <w:bCs/>
          <w:color w:val="000000"/>
        </w:rPr>
        <w:t xml:space="preserve">Zhang, </w:t>
      </w:r>
      <w:r w:rsidRPr="00F97CF5">
        <w:rPr>
          <w:rFonts w:ascii="Book Antiqua" w:eastAsia="Book Antiqua" w:hAnsi="Book Antiqua" w:cs="Book Antiqua"/>
          <w:color w:val="000000"/>
        </w:rPr>
        <w:t>Department of Veterinary Pathobiology, University of Missouri, Columbia, M</w:t>
      </w:r>
      <w:r w:rsidR="00821A1B" w:rsidRPr="00F97CF5">
        <w:rPr>
          <w:rFonts w:ascii="Book Antiqua" w:eastAsia="Book Antiqua" w:hAnsi="Book Antiqua" w:cs="Book Antiqua"/>
          <w:color w:val="000000"/>
        </w:rPr>
        <w:t>O</w:t>
      </w:r>
      <w:r w:rsidRPr="00F97CF5">
        <w:rPr>
          <w:rFonts w:ascii="Book Antiqua" w:eastAsia="Book Antiqua" w:hAnsi="Book Antiqua" w:cs="Book Antiqua"/>
          <w:color w:val="000000"/>
        </w:rPr>
        <w:t xml:space="preserve"> 65212, United States</w:t>
      </w:r>
    </w:p>
    <w:p w14:paraId="3ED197FB" w14:textId="77777777" w:rsidR="00A77B3E" w:rsidRPr="00F97CF5" w:rsidRDefault="00A77B3E" w:rsidP="00F97CF5">
      <w:pPr>
        <w:snapToGrid w:val="0"/>
        <w:spacing w:line="360" w:lineRule="auto"/>
        <w:jc w:val="both"/>
        <w:rPr>
          <w:rFonts w:ascii="Book Antiqua" w:hAnsi="Book Antiqua"/>
        </w:rPr>
      </w:pPr>
    </w:p>
    <w:p w14:paraId="09C04297" w14:textId="1278BF59"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Author contributions: </w:t>
      </w:r>
      <w:bookmarkStart w:id="5" w:name="OLE_LINK6"/>
      <w:bookmarkStart w:id="6" w:name="OLE_LINK7"/>
      <w:r w:rsidRPr="00F97CF5">
        <w:rPr>
          <w:rFonts w:ascii="Book Antiqua" w:eastAsia="Book Antiqua" w:hAnsi="Book Antiqua" w:cs="Book Antiqua"/>
          <w:color w:val="000000"/>
        </w:rPr>
        <w:t xml:space="preserve">Yang M and Zhang </w:t>
      </w:r>
      <w:r w:rsidR="008E3C3F" w:rsidRPr="00F97CF5">
        <w:rPr>
          <w:rFonts w:ascii="Book Antiqua" w:eastAsia="Book Antiqua" w:hAnsi="Book Antiqua" w:cs="Book Antiqua"/>
          <w:color w:val="000000"/>
        </w:rPr>
        <w:t xml:space="preserve">CY </w:t>
      </w:r>
      <w:r w:rsidRPr="00F97CF5">
        <w:rPr>
          <w:rFonts w:ascii="Book Antiqua" w:eastAsia="Book Antiqua" w:hAnsi="Book Antiqua" w:cs="Book Antiqua"/>
          <w:color w:val="000000"/>
        </w:rPr>
        <w:t>designed, collected data, wrote, revised, and finalized the manuscript and contributed equally.</w:t>
      </w:r>
    </w:p>
    <w:bookmarkEnd w:id="5"/>
    <w:bookmarkEnd w:id="6"/>
    <w:p w14:paraId="2FC75C7E" w14:textId="77777777" w:rsidR="00A77B3E" w:rsidRPr="00F97CF5" w:rsidRDefault="00A77B3E" w:rsidP="00F97CF5">
      <w:pPr>
        <w:snapToGrid w:val="0"/>
        <w:spacing w:line="360" w:lineRule="auto"/>
        <w:jc w:val="both"/>
        <w:rPr>
          <w:rFonts w:ascii="Book Antiqua" w:hAnsi="Book Antiqua"/>
        </w:rPr>
      </w:pPr>
    </w:p>
    <w:p w14:paraId="0E342C1D"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Supported by </w:t>
      </w:r>
      <w:r w:rsidRPr="00F97CF5">
        <w:rPr>
          <w:rFonts w:ascii="Book Antiqua" w:eastAsia="Book Antiqua" w:hAnsi="Book Antiqua" w:cs="Book Antiqua"/>
          <w:color w:val="000000"/>
        </w:rPr>
        <w:t>University of Missouri, Postdoctoral Research Award.</w:t>
      </w:r>
    </w:p>
    <w:p w14:paraId="028CFBF4" w14:textId="77777777" w:rsidR="00A77B3E" w:rsidRPr="00F97CF5" w:rsidRDefault="00A77B3E" w:rsidP="00F97CF5">
      <w:pPr>
        <w:snapToGrid w:val="0"/>
        <w:spacing w:line="360" w:lineRule="auto"/>
        <w:jc w:val="both"/>
        <w:rPr>
          <w:rFonts w:ascii="Book Antiqua" w:hAnsi="Book Antiqua"/>
        </w:rPr>
      </w:pPr>
    </w:p>
    <w:p w14:paraId="75AA6195" w14:textId="29FE6DBB"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Corresponding author: Ming Yang, DVM, PhD, Postdoctoral Fellow, </w:t>
      </w:r>
      <w:r w:rsidRPr="00F97CF5">
        <w:rPr>
          <w:rFonts w:ascii="Book Antiqua" w:eastAsia="Book Antiqua" w:hAnsi="Book Antiqua" w:cs="Book Antiqua"/>
          <w:color w:val="000000"/>
        </w:rPr>
        <w:t xml:space="preserve">Department of Surgery, University of Missouri, One </w:t>
      </w:r>
      <w:r w:rsidR="00F97CF5">
        <w:rPr>
          <w:rFonts w:ascii="Book Antiqua" w:eastAsia="Book Antiqua" w:hAnsi="Book Antiqua" w:cs="Book Antiqua"/>
          <w:color w:val="000000"/>
        </w:rPr>
        <w:t>H</w:t>
      </w:r>
      <w:r w:rsidRPr="00F97CF5">
        <w:rPr>
          <w:rFonts w:ascii="Book Antiqua" w:eastAsia="Book Antiqua" w:hAnsi="Book Antiqua" w:cs="Book Antiqua"/>
          <w:color w:val="000000"/>
        </w:rPr>
        <w:t>ospital Dr. Medical Science Building, Columbia, M</w:t>
      </w:r>
      <w:r w:rsidR="00821A1B" w:rsidRPr="00F97CF5">
        <w:rPr>
          <w:rFonts w:ascii="Book Antiqua" w:eastAsia="Book Antiqua" w:hAnsi="Book Antiqua" w:cs="Book Antiqua"/>
          <w:color w:val="000000"/>
        </w:rPr>
        <w:t>O</w:t>
      </w:r>
      <w:r w:rsidRPr="00F97CF5">
        <w:rPr>
          <w:rFonts w:ascii="Book Antiqua" w:eastAsia="Book Antiqua" w:hAnsi="Book Antiqua" w:cs="Book Antiqua"/>
          <w:color w:val="000000"/>
        </w:rPr>
        <w:t xml:space="preserve"> 65212, United States. yangmin@health.missouri.edu</w:t>
      </w:r>
    </w:p>
    <w:p w14:paraId="246E75D6" w14:textId="77777777" w:rsidR="00A77B3E" w:rsidRPr="00F97CF5" w:rsidRDefault="00A77B3E" w:rsidP="00F97CF5">
      <w:pPr>
        <w:snapToGrid w:val="0"/>
        <w:spacing w:line="360" w:lineRule="auto"/>
        <w:jc w:val="both"/>
        <w:rPr>
          <w:rFonts w:ascii="Book Antiqua" w:hAnsi="Book Antiqua"/>
        </w:rPr>
      </w:pPr>
    </w:p>
    <w:p w14:paraId="3CAB6217"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Received: </w:t>
      </w:r>
      <w:r w:rsidRPr="00F97CF5">
        <w:rPr>
          <w:rFonts w:ascii="Book Antiqua" w:eastAsia="Book Antiqua" w:hAnsi="Book Antiqua" w:cs="Book Antiqua"/>
          <w:color w:val="000000"/>
        </w:rPr>
        <w:t>November 11, 2020</w:t>
      </w:r>
    </w:p>
    <w:p w14:paraId="15DEF3E9"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Revised: </w:t>
      </w:r>
      <w:r w:rsidR="00821A1B" w:rsidRPr="00F97CF5">
        <w:rPr>
          <w:rFonts w:ascii="Book Antiqua" w:eastAsia="Book Antiqua" w:hAnsi="Book Antiqua" w:cs="Book Antiqua"/>
          <w:bCs/>
          <w:color w:val="000000"/>
        </w:rPr>
        <w:t>December 24, 2020</w:t>
      </w:r>
    </w:p>
    <w:p w14:paraId="253FE62C" w14:textId="7D31135F"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Accepted: </w:t>
      </w:r>
      <w:r w:rsidR="004E43BC" w:rsidRPr="00F97CF5">
        <w:rPr>
          <w:rFonts w:ascii="Book Antiqua" w:eastAsia="Book Antiqua" w:hAnsi="Book Antiqua" w:cs="Book Antiqua"/>
          <w:color w:val="000000"/>
        </w:rPr>
        <w:t>January 21, 2021</w:t>
      </w:r>
    </w:p>
    <w:p w14:paraId="1F6DE620" w14:textId="29A22109" w:rsidR="00A77B3E" w:rsidRPr="00177A48" w:rsidRDefault="00241C4D" w:rsidP="00F97CF5">
      <w:pPr>
        <w:snapToGrid w:val="0"/>
        <w:spacing w:line="360" w:lineRule="auto"/>
        <w:jc w:val="both"/>
        <w:rPr>
          <w:rFonts w:ascii="Book Antiqua" w:hAnsi="Book Antiqua"/>
          <w:lang w:eastAsia="zh-CN"/>
        </w:rPr>
      </w:pPr>
      <w:r w:rsidRPr="00F97CF5">
        <w:rPr>
          <w:rFonts w:ascii="Book Antiqua" w:eastAsia="Book Antiqua" w:hAnsi="Book Antiqua" w:cs="Book Antiqua"/>
          <w:b/>
          <w:bCs/>
          <w:color w:val="000000"/>
        </w:rPr>
        <w:lastRenderedPageBreak/>
        <w:t xml:space="preserve">Published online: </w:t>
      </w:r>
      <w:r w:rsidR="00177A48" w:rsidRPr="00177A48">
        <w:rPr>
          <w:rFonts w:ascii="Book Antiqua" w:hAnsi="Book Antiqua" w:cs="Book Antiqua" w:hint="eastAsia"/>
          <w:bCs/>
          <w:color w:val="000000"/>
          <w:lang w:eastAsia="zh-CN"/>
        </w:rPr>
        <w:t>February 2</w:t>
      </w:r>
      <w:r w:rsidR="00CC3DDF">
        <w:rPr>
          <w:rFonts w:ascii="Book Antiqua" w:hAnsi="Book Antiqua" w:cs="Book Antiqua" w:hint="eastAsia"/>
          <w:bCs/>
          <w:color w:val="000000"/>
          <w:lang w:eastAsia="zh-CN"/>
        </w:rPr>
        <w:t>8</w:t>
      </w:r>
      <w:r w:rsidR="00177A48" w:rsidRPr="00177A48">
        <w:rPr>
          <w:rFonts w:ascii="Book Antiqua" w:hAnsi="Book Antiqua" w:cs="Book Antiqua" w:hint="eastAsia"/>
          <w:bCs/>
          <w:color w:val="000000"/>
          <w:lang w:eastAsia="zh-CN"/>
        </w:rPr>
        <w:t>, 2021</w:t>
      </w:r>
    </w:p>
    <w:p w14:paraId="56221FAF" w14:textId="77777777" w:rsidR="00A77B3E" w:rsidRPr="00F97CF5" w:rsidRDefault="00A77B3E" w:rsidP="00F97CF5">
      <w:pPr>
        <w:snapToGrid w:val="0"/>
        <w:spacing w:line="360" w:lineRule="auto"/>
        <w:jc w:val="both"/>
        <w:rPr>
          <w:rFonts w:ascii="Book Antiqua" w:hAnsi="Book Antiqua"/>
        </w:rPr>
        <w:sectPr w:rsidR="00A77B3E" w:rsidRPr="00F97CF5" w:rsidSect="00F97CF5">
          <w:footerReference w:type="default" r:id="rId7"/>
          <w:pgSz w:w="12240" w:h="15840"/>
          <w:pgMar w:top="1440" w:right="1440" w:bottom="1440" w:left="1440" w:header="720" w:footer="720" w:gutter="0"/>
          <w:cols w:space="720"/>
          <w:docGrid w:linePitch="360"/>
        </w:sectPr>
      </w:pPr>
    </w:p>
    <w:p w14:paraId="7626500B"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Abstract</w:t>
      </w:r>
    </w:p>
    <w:p w14:paraId="36D99D2C" w14:textId="5091AA53" w:rsidR="00A77B3E" w:rsidRPr="00F97CF5" w:rsidRDefault="00241C4D" w:rsidP="00F97CF5">
      <w:pPr>
        <w:snapToGrid w:val="0"/>
        <w:spacing w:line="360" w:lineRule="auto"/>
        <w:jc w:val="both"/>
        <w:rPr>
          <w:rFonts w:ascii="Book Antiqua" w:hAnsi="Book Antiqua"/>
        </w:rPr>
      </w:pPr>
      <w:bookmarkStart w:id="7" w:name="OLE_LINK12"/>
      <w:bookmarkStart w:id="8" w:name="OLE_LINK13"/>
      <w:r w:rsidRPr="00F97CF5">
        <w:rPr>
          <w:rFonts w:ascii="Book Antiqua" w:eastAsia="Book Antiqua" w:hAnsi="Book Antiqua" w:cs="Book Antiqua"/>
          <w:color w:val="000000"/>
        </w:rPr>
        <w:t>Nonalcoholic fatty liver disease (NAFLD) is a broad-spectrum disease, ranging from simple hepatic steatosis to nonalcoholic steatohepatitis, which can progress to cirrhosis and liver cancer. Abnormal hepatic lipid accumulation is the major manifestation of this disease, and lipotoxicity promotes NAFLD progression. In addition, intermediate metabolites such as succinate can stimulate the activation of hepatic stellate cells to produce extracellular matrix proteins, resulting in progression of NAFLD to fibrosis and even cirrhosis. G protein-coupled receptors (GPCRs) have been shown to play essential roles in metabolic disorders, such as NAFLD and obesity, through their function as receptors for bile acids and free fatty acids. In addition, GPCRs link gut microbiota-mediated connections in a variety of diseases, such as intestinal diseases, hepatic steatosis, diabetes, and cardiovascular diseases. The latest findings show that gut microbiota-derived acetate contributes to liver lipogenesis by converting dietary fructose into hepatic acetyl-CoA and fatty acids. GPCR agonists, including peptides and natural products like docosahexaenoic acid, have been applied to investigate their role in liver diseases. Therapies such as probiotics and GPCR agonists may be applied to modulate GPCR function to ameliorate liver metabolism syndrome. This review summarizes the current findings regarding the role of GPCRs in the development and progression of NAFLD and describes some preclinical and clinical studies of GPCR-mediated treatment. Overall, understanding GPCR-mediated signaling in liver disease may provide new therapeutic options for NAFLD.</w:t>
      </w:r>
    </w:p>
    <w:bookmarkEnd w:id="7"/>
    <w:bookmarkEnd w:id="8"/>
    <w:p w14:paraId="556F7F78" w14:textId="77777777" w:rsidR="00A77B3E" w:rsidRPr="00F97CF5" w:rsidRDefault="00A77B3E" w:rsidP="00F97CF5">
      <w:pPr>
        <w:snapToGrid w:val="0"/>
        <w:spacing w:line="360" w:lineRule="auto"/>
        <w:jc w:val="both"/>
        <w:rPr>
          <w:rFonts w:ascii="Book Antiqua" w:hAnsi="Book Antiqua"/>
        </w:rPr>
      </w:pPr>
    </w:p>
    <w:p w14:paraId="3179FA4F"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Key Words: </w:t>
      </w:r>
      <w:bookmarkStart w:id="9" w:name="OLE_LINK8"/>
      <w:bookmarkStart w:id="10" w:name="OLE_LINK9"/>
      <w:r w:rsidRPr="00F97CF5">
        <w:rPr>
          <w:rFonts w:ascii="Book Antiqua" w:eastAsia="Book Antiqua" w:hAnsi="Book Antiqua" w:cs="Book Antiqua"/>
          <w:color w:val="000000"/>
        </w:rPr>
        <w:t>Nonalcoholic</w:t>
      </w:r>
      <w:r w:rsidRPr="00F97CF5">
        <w:rPr>
          <w:rFonts w:ascii="Book Antiqua" w:eastAsia="Book Antiqua" w:hAnsi="Book Antiqua" w:cs="Book Antiqua"/>
          <w:b/>
          <w:bCs/>
          <w:color w:val="000000"/>
        </w:rPr>
        <w:t xml:space="preserve"> </w:t>
      </w:r>
      <w:r w:rsidRPr="00F97CF5">
        <w:rPr>
          <w:rFonts w:ascii="Book Antiqua" w:eastAsia="Book Antiqua" w:hAnsi="Book Antiqua" w:cs="Book Antiqua"/>
          <w:color w:val="000000"/>
        </w:rPr>
        <w:t xml:space="preserve">fatty liver disease; G protein-coupled receptors; </w:t>
      </w:r>
      <w:r w:rsidR="00821A1B" w:rsidRPr="00F97CF5">
        <w:rPr>
          <w:rFonts w:ascii="Book Antiqua" w:eastAsia="Book Antiqua" w:hAnsi="Book Antiqua" w:cs="Book Antiqua"/>
          <w:color w:val="000000"/>
        </w:rPr>
        <w:t>Metabolism</w:t>
      </w:r>
      <w:r w:rsidRPr="00F97CF5">
        <w:rPr>
          <w:rFonts w:ascii="Book Antiqua" w:eastAsia="Book Antiqua" w:hAnsi="Book Antiqua" w:cs="Book Antiqua"/>
          <w:color w:val="000000"/>
        </w:rPr>
        <w:t>; Bile acids; Short-chain fatty acids; Gut microbiota</w:t>
      </w:r>
    </w:p>
    <w:bookmarkEnd w:id="9"/>
    <w:bookmarkEnd w:id="10"/>
    <w:p w14:paraId="39BE5615" w14:textId="77777777" w:rsidR="008703DF" w:rsidRDefault="008703DF" w:rsidP="008703DF">
      <w:pPr>
        <w:spacing w:line="360" w:lineRule="auto"/>
        <w:jc w:val="both"/>
        <w:rPr>
          <w:lang w:eastAsia="zh-CN"/>
        </w:rPr>
      </w:pPr>
    </w:p>
    <w:p w14:paraId="55F93C6B" w14:textId="77777777" w:rsidR="008703DF" w:rsidRPr="00026CB8" w:rsidRDefault="008703DF" w:rsidP="008703D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F8468C4" w14:textId="77777777" w:rsidR="00A77B3E" w:rsidRPr="00F97CF5" w:rsidRDefault="00A77B3E" w:rsidP="00F97CF5">
      <w:pPr>
        <w:snapToGrid w:val="0"/>
        <w:spacing w:line="360" w:lineRule="auto"/>
        <w:jc w:val="both"/>
        <w:rPr>
          <w:rFonts w:ascii="Book Antiqua" w:hAnsi="Book Antiqua"/>
        </w:rPr>
      </w:pPr>
    </w:p>
    <w:p w14:paraId="3BB80822" w14:textId="72AA5458" w:rsidR="0059617D" w:rsidRDefault="0059617D" w:rsidP="00F97CF5">
      <w:pPr>
        <w:snapToGrid w:val="0"/>
        <w:spacing w:line="360" w:lineRule="auto"/>
        <w:jc w:val="both"/>
        <w:rPr>
          <w:rFonts w:ascii="Book Antiqua" w:hAnsi="Book Antiqua" w:cs="Book Antiqua" w:hint="eastAsia"/>
          <w:color w:val="000000"/>
          <w:lang w:eastAsia="zh-CN"/>
        </w:rPr>
      </w:pPr>
      <w:r w:rsidRPr="0059617D">
        <w:rPr>
          <w:rFonts w:ascii="Book Antiqua" w:hAnsi="Book Antiqua" w:cs="Book Antiqua" w:hint="eastAsia"/>
          <w:b/>
          <w:color w:val="000000"/>
          <w:lang w:eastAsia="zh-CN"/>
        </w:rPr>
        <w:t xml:space="preserve">Citation: </w:t>
      </w:r>
      <w:r w:rsidR="00241C4D" w:rsidRPr="00F97CF5">
        <w:rPr>
          <w:rFonts w:ascii="Book Antiqua" w:eastAsia="Book Antiqua" w:hAnsi="Book Antiqua" w:cs="Book Antiqua"/>
          <w:color w:val="000000"/>
        </w:rPr>
        <w:t>Yang M, Zhang C</w:t>
      </w:r>
      <w:r w:rsidR="00821A1B" w:rsidRPr="00F97CF5">
        <w:rPr>
          <w:rFonts w:ascii="Book Antiqua" w:eastAsia="Book Antiqua" w:hAnsi="Book Antiqua" w:cs="Book Antiqua"/>
          <w:color w:val="000000"/>
        </w:rPr>
        <w:t>Y</w:t>
      </w:r>
      <w:r w:rsidR="00241C4D" w:rsidRPr="00F97CF5">
        <w:rPr>
          <w:rFonts w:ascii="Book Antiqua" w:eastAsia="Book Antiqua" w:hAnsi="Book Antiqua" w:cs="Book Antiqua"/>
          <w:color w:val="000000"/>
        </w:rPr>
        <w:t xml:space="preserve">. </w:t>
      </w:r>
      <w:r w:rsidR="00821A1B" w:rsidRPr="00F97CF5">
        <w:rPr>
          <w:rFonts w:ascii="Book Antiqua" w:eastAsia="Book Antiqua" w:hAnsi="Book Antiqua" w:cs="Book Antiqua"/>
          <w:color w:val="000000"/>
        </w:rPr>
        <w:t>G protein-coupled receptors as potential targets for nonalcoholic fatty liver disease treatment</w:t>
      </w:r>
      <w:r w:rsidR="00241C4D" w:rsidRPr="00F97CF5">
        <w:rPr>
          <w:rFonts w:ascii="Book Antiqua" w:eastAsia="Book Antiqua" w:hAnsi="Book Antiqua" w:cs="Book Antiqua"/>
          <w:color w:val="000000"/>
        </w:rPr>
        <w:t xml:space="preserve">. </w:t>
      </w:r>
      <w:r w:rsidR="00241C4D" w:rsidRPr="00F97CF5">
        <w:rPr>
          <w:rFonts w:ascii="Book Antiqua" w:eastAsia="Book Antiqua" w:hAnsi="Book Antiqua" w:cs="Book Antiqua"/>
          <w:i/>
          <w:iCs/>
          <w:color w:val="000000"/>
        </w:rPr>
        <w:t>World J Gastroenterol</w:t>
      </w:r>
      <w:r w:rsidR="00241C4D" w:rsidRPr="00F97CF5">
        <w:rPr>
          <w:rFonts w:ascii="Book Antiqua" w:eastAsia="Book Antiqua" w:hAnsi="Book Antiqua" w:cs="Book Antiqua"/>
          <w:color w:val="000000"/>
        </w:rPr>
        <w:t xml:space="preserve"> 202</w:t>
      </w:r>
      <w:r w:rsidR="001A25EE" w:rsidRPr="00F97CF5">
        <w:rPr>
          <w:rFonts w:ascii="Book Antiqua" w:eastAsia="Book Antiqua" w:hAnsi="Book Antiqua" w:cs="Book Antiqua"/>
          <w:color w:val="000000"/>
        </w:rPr>
        <w:t>1</w:t>
      </w:r>
      <w:r w:rsidR="00241C4D" w:rsidRPr="00F97CF5">
        <w:rPr>
          <w:rFonts w:ascii="Book Antiqua" w:eastAsia="Book Antiqua" w:hAnsi="Book Antiqua" w:cs="Book Antiqua"/>
          <w:color w:val="000000"/>
        </w:rPr>
        <w:t xml:space="preserve">; </w:t>
      </w:r>
      <w:r w:rsidR="001E51A8" w:rsidRPr="001E51A8">
        <w:rPr>
          <w:rFonts w:ascii="Book Antiqua" w:eastAsia="Book Antiqua" w:hAnsi="Book Antiqua" w:cs="Book Antiqua"/>
          <w:color w:val="000000"/>
        </w:rPr>
        <w:t>27(</w:t>
      </w:r>
      <w:r w:rsidR="00CC3DDF">
        <w:rPr>
          <w:rFonts w:ascii="Book Antiqua" w:hAnsi="Book Antiqua" w:cs="Book Antiqua" w:hint="eastAsia"/>
          <w:color w:val="000000"/>
          <w:lang w:eastAsia="zh-CN"/>
        </w:rPr>
        <w:t>8</w:t>
      </w:r>
      <w:r w:rsidR="001E51A8" w:rsidRPr="001E51A8">
        <w:rPr>
          <w:rFonts w:ascii="Book Antiqua" w:eastAsia="Book Antiqua" w:hAnsi="Book Antiqua" w:cs="Book Antiqua"/>
          <w:color w:val="000000"/>
        </w:rPr>
        <w:t xml:space="preserve">): </w:t>
      </w:r>
      <w:r w:rsidR="00955540" w:rsidRPr="00955540">
        <w:rPr>
          <w:rFonts w:ascii="Book Antiqua" w:eastAsia="Book Antiqua" w:hAnsi="Book Antiqua" w:cs="Book Antiqua"/>
          <w:color w:val="000000"/>
        </w:rPr>
        <w:t>677-691</w:t>
      </w:r>
      <w:r w:rsidR="001E51A8" w:rsidRPr="001E51A8">
        <w:rPr>
          <w:rFonts w:ascii="Book Antiqua" w:eastAsia="Book Antiqua" w:hAnsi="Book Antiqua" w:cs="Book Antiqua"/>
          <w:color w:val="000000"/>
        </w:rPr>
        <w:t xml:space="preserve">  </w:t>
      </w:r>
    </w:p>
    <w:p w14:paraId="52E2E75F" w14:textId="77777777" w:rsidR="0059617D" w:rsidRDefault="001E51A8" w:rsidP="00F97CF5">
      <w:pPr>
        <w:snapToGrid w:val="0"/>
        <w:spacing w:line="360" w:lineRule="auto"/>
        <w:jc w:val="both"/>
        <w:rPr>
          <w:rFonts w:ascii="Book Antiqua" w:hAnsi="Book Antiqua" w:cs="Book Antiqua" w:hint="eastAsia"/>
          <w:color w:val="000000"/>
          <w:lang w:eastAsia="zh-CN"/>
        </w:rPr>
      </w:pPr>
      <w:r w:rsidRPr="0059617D">
        <w:rPr>
          <w:rFonts w:ascii="Book Antiqua" w:eastAsia="Book Antiqua" w:hAnsi="Book Antiqua" w:cs="Book Antiqua"/>
          <w:b/>
          <w:color w:val="000000"/>
        </w:rPr>
        <w:t xml:space="preserve">URL: </w:t>
      </w:r>
      <w:r w:rsidRPr="001E51A8">
        <w:rPr>
          <w:rFonts w:ascii="Book Antiqua" w:eastAsia="Book Antiqua" w:hAnsi="Book Antiqua" w:cs="Book Antiqua"/>
          <w:color w:val="000000"/>
        </w:rPr>
        <w:t>https://www.wjgnet.com/1007-9327/full/v27/i</w:t>
      </w:r>
      <w:r w:rsidR="00CC3DDF">
        <w:rPr>
          <w:rFonts w:ascii="Book Antiqua" w:hAnsi="Book Antiqua" w:cs="Book Antiqua" w:hint="eastAsia"/>
          <w:color w:val="000000"/>
          <w:lang w:eastAsia="zh-CN"/>
        </w:rPr>
        <w:t>8</w:t>
      </w:r>
      <w:r w:rsidRPr="001E51A8">
        <w:rPr>
          <w:rFonts w:ascii="Book Antiqua" w:eastAsia="Book Antiqua" w:hAnsi="Book Antiqua" w:cs="Book Antiqua"/>
          <w:color w:val="000000"/>
        </w:rPr>
        <w:t>/</w:t>
      </w:r>
      <w:r w:rsidR="00955540">
        <w:rPr>
          <w:rFonts w:ascii="Book Antiqua" w:hAnsi="Book Antiqua" w:cs="Book Antiqua" w:hint="eastAsia"/>
          <w:color w:val="000000"/>
          <w:lang w:eastAsia="zh-CN"/>
        </w:rPr>
        <w:t>677</w:t>
      </w:r>
      <w:r w:rsidRPr="001E51A8">
        <w:rPr>
          <w:rFonts w:ascii="Book Antiqua" w:eastAsia="Book Antiqua" w:hAnsi="Book Antiqua" w:cs="Book Antiqua"/>
          <w:color w:val="000000"/>
        </w:rPr>
        <w:t xml:space="preserve">.htm  </w:t>
      </w:r>
    </w:p>
    <w:p w14:paraId="05B3E64C" w14:textId="65D2FC67" w:rsidR="00A77B3E" w:rsidRPr="00955540" w:rsidRDefault="001E51A8" w:rsidP="00F97CF5">
      <w:pPr>
        <w:snapToGrid w:val="0"/>
        <w:spacing w:line="360" w:lineRule="auto"/>
        <w:jc w:val="both"/>
        <w:rPr>
          <w:rFonts w:ascii="Book Antiqua" w:hAnsi="Book Antiqua" w:hint="eastAsia"/>
          <w:lang w:eastAsia="zh-CN"/>
        </w:rPr>
      </w:pPr>
      <w:r w:rsidRPr="0059617D">
        <w:rPr>
          <w:rFonts w:ascii="Book Antiqua" w:eastAsia="Book Antiqua" w:hAnsi="Book Antiqua" w:cs="Book Antiqua"/>
          <w:b/>
          <w:color w:val="000000"/>
        </w:rPr>
        <w:t xml:space="preserve">DOI: </w:t>
      </w:r>
      <w:r w:rsidRPr="001E51A8">
        <w:rPr>
          <w:rFonts w:ascii="Book Antiqua" w:eastAsia="Book Antiqua" w:hAnsi="Book Antiqua" w:cs="Book Antiqua"/>
          <w:color w:val="000000"/>
        </w:rPr>
        <w:t>https://dx.doi.org/10.3748/wjg.v27.i</w:t>
      </w:r>
      <w:r w:rsidR="00CC3DDF">
        <w:rPr>
          <w:rFonts w:ascii="Book Antiqua" w:hAnsi="Book Antiqua" w:cs="Book Antiqua" w:hint="eastAsia"/>
          <w:color w:val="000000"/>
          <w:lang w:eastAsia="zh-CN"/>
        </w:rPr>
        <w:t>8</w:t>
      </w:r>
      <w:r w:rsidRPr="001E51A8">
        <w:rPr>
          <w:rFonts w:ascii="Book Antiqua" w:eastAsia="Book Antiqua" w:hAnsi="Book Antiqua" w:cs="Book Antiqua"/>
          <w:color w:val="000000"/>
        </w:rPr>
        <w:t>.</w:t>
      </w:r>
      <w:r w:rsidR="00955540">
        <w:rPr>
          <w:rFonts w:ascii="Book Antiqua" w:hAnsi="Book Antiqua" w:cs="Book Antiqua" w:hint="eastAsia"/>
          <w:color w:val="000000"/>
          <w:lang w:eastAsia="zh-CN"/>
        </w:rPr>
        <w:t>677</w:t>
      </w:r>
    </w:p>
    <w:p w14:paraId="6196A2D6" w14:textId="77777777" w:rsidR="00A77B3E" w:rsidRPr="00F97CF5" w:rsidRDefault="00A77B3E" w:rsidP="00F97CF5">
      <w:pPr>
        <w:snapToGrid w:val="0"/>
        <w:spacing w:line="360" w:lineRule="auto"/>
        <w:jc w:val="both"/>
        <w:rPr>
          <w:rFonts w:ascii="Book Antiqua" w:hAnsi="Book Antiqua"/>
        </w:rPr>
      </w:pPr>
    </w:p>
    <w:p w14:paraId="6AF1D28B" w14:textId="155911D5"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Core Tip: </w:t>
      </w:r>
      <w:bookmarkStart w:id="11" w:name="OLE_LINK10"/>
      <w:bookmarkStart w:id="12" w:name="OLE_LINK11"/>
      <w:r w:rsidRPr="00F97CF5">
        <w:rPr>
          <w:rFonts w:ascii="Book Antiqua" w:eastAsia="Book Antiqua" w:hAnsi="Book Antiqua" w:cs="Book Antiqua"/>
          <w:color w:val="000000"/>
        </w:rPr>
        <w:t>Nonalcoholic fatty liver disease (NAFLD) is the most common chronic liver disease. Without effective treatment, NAFLD can progress to fibrosis, cirrhosis, and liver cancer. Currently, there is no eff</w:t>
      </w:r>
      <w:r w:rsidR="00435056">
        <w:rPr>
          <w:rFonts w:ascii="Book Antiqua" w:eastAsia="Book Antiqua" w:hAnsi="Book Antiqua" w:cs="Book Antiqua"/>
          <w:color w:val="000000"/>
        </w:rPr>
        <w:t>ective</w:t>
      </w:r>
      <w:r w:rsidRPr="00F97CF5">
        <w:rPr>
          <w:rFonts w:ascii="Book Antiqua" w:eastAsia="Book Antiqua" w:hAnsi="Book Antiqua" w:cs="Book Antiqua"/>
          <w:color w:val="000000"/>
        </w:rPr>
        <w:t xml:space="preserve"> treatment option. G protein-coupled receptors (GPCRs) have been shown to play essential roles in metabolic disorders, such as NAFLD, through their function as receptors for bile acids and free fatty acids. Therapies such as probiotics and GPCR agonists could be applied to modulate GPCR function to ameliorate liver metabolism syndrome. Herein, this review summarizes the current findings regarding the role of GPCRs in the development and progression of NAFLD.</w:t>
      </w:r>
    </w:p>
    <w:bookmarkEnd w:id="11"/>
    <w:bookmarkEnd w:id="12"/>
    <w:p w14:paraId="5A27006D" w14:textId="77777777" w:rsidR="00A77B3E" w:rsidRPr="00F97CF5" w:rsidRDefault="00EC3054" w:rsidP="00F97CF5">
      <w:pPr>
        <w:snapToGrid w:val="0"/>
        <w:spacing w:line="360" w:lineRule="auto"/>
        <w:jc w:val="both"/>
        <w:rPr>
          <w:rFonts w:ascii="Book Antiqua" w:hAnsi="Book Antiqua"/>
        </w:rPr>
      </w:pPr>
      <w:r w:rsidRPr="00F97CF5">
        <w:rPr>
          <w:rFonts w:ascii="Book Antiqua" w:hAnsi="Book Antiqua"/>
        </w:rPr>
        <w:br w:type="page"/>
      </w:r>
      <w:r w:rsidR="00241C4D" w:rsidRPr="00F97CF5">
        <w:rPr>
          <w:rFonts w:ascii="Book Antiqua" w:eastAsia="Book Antiqua" w:hAnsi="Book Antiqua" w:cs="Book Antiqua"/>
          <w:b/>
          <w:caps/>
          <w:color w:val="000000"/>
          <w:u w:val="single"/>
        </w:rPr>
        <w:t>INTRODUCTION</w:t>
      </w:r>
    </w:p>
    <w:p w14:paraId="25483F06" w14:textId="77777777" w:rsidR="00A77B3E" w:rsidRPr="00F97CF5" w:rsidRDefault="00241C4D" w:rsidP="00F97CF5">
      <w:pPr>
        <w:snapToGrid w:val="0"/>
        <w:spacing w:line="360" w:lineRule="auto"/>
        <w:jc w:val="both"/>
        <w:rPr>
          <w:rFonts w:ascii="Book Antiqua" w:hAnsi="Book Antiqua"/>
        </w:rPr>
      </w:pPr>
      <w:bookmarkStart w:id="13" w:name="OLE_LINK14"/>
      <w:bookmarkStart w:id="14" w:name="OLE_LINK15"/>
      <w:r w:rsidRPr="00F97CF5">
        <w:rPr>
          <w:rFonts w:ascii="Book Antiqua" w:eastAsia="Book Antiqua" w:hAnsi="Book Antiqua" w:cs="Book Antiqua"/>
          <w:color w:val="000000"/>
          <w:shd w:val="clear" w:color="auto" w:fill="FFFFFF"/>
        </w:rPr>
        <w:t>Nonalcoholic fatty liver disease (NAFLD) is a broad-spectrum disease characterized by pathological severity ranging from simple hepatic steatosis to nonalcoholic steatohepatitis (NASH)</w:t>
      </w:r>
      <w:r w:rsidRPr="00F97CF5">
        <w:rPr>
          <w:rFonts w:ascii="Book Antiqua" w:eastAsia="Book Antiqua" w:hAnsi="Book Antiqua" w:cs="Book Antiqua"/>
          <w:color w:val="000000"/>
          <w:shd w:val="clear" w:color="auto" w:fill="FFFFFF"/>
          <w:vertAlign w:val="superscript"/>
        </w:rPr>
        <w:t>[1]</w:t>
      </w:r>
      <w:r w:rsidRPr="00F97CF5">
        <w:rPr>
          <w:rFonts w:ascii="Book Antiqua" w:eastAsia="Book Antiqua" w:hAnsi="Book Antiqua" w:cs="Book Antiqua"/>
          <w:color w:val="000000"/>
          <w:shd w:val="clear" w:color="auto" w:fill="FFFFFF"/>
        </w:rPr>
        <w:t>. NAFLD patients with progressive liver fibrosis have a high incidence of developing cirrhosis and hepatocellular carcinoma (HCC)</w:t>
      </w:r>
      <w:r w:rsidRPr="00F97CF5">
        <w:rPr>
          <w:rFonts w:ascii="Book Antiqua" w:eastAsia="Book Antiqua" w:hAnsi="Book Antiqua" w:cs="Book Antiqua"/>
          <w:color w:val="000000"/>
          <w:shd w:val="clear" w:color="auto" w:fill="FFFFFF"/>
          <w:vertAlign w:val="superscript"/>
        </w:rPr>
        <w:t>[2]</w:t>
      </w:r>
      <w:r w:rsidRPr="00F97CF5">
        <w:rPr>
          <w:rFonts w:ascii="Book Antiqua" w:eastAsia="Book Antiqua" w:hAnsi="Book Antiqua" w:cs="Book Antiqua"/>
          <w:color w:val="000000"/>
          <w:shd w:val="clear" w:color="auto" w:fill="FFFFFF"/>
        </w:rPr>
        <w:t>. NAFLD is often associated with other metabolic disorders, including obesity, diabetes, and insulin resistance</w:t>
      </w:r>
      <w:r w:rsidRPr="00F97CF5">
        <w:rPr>
          <w:rFonts w:ascii="Book Antiqua" w:eastAsia="Book Antiqua" w:hAnsi="Book Antiqua" w:cs="Book Antiqua"/>
          <w:color w:val="000000"/>
          <w:shd w:val="clear" w:color="auto" w:fill="FFFFFF"/>
          <w:vertAlign w:val="superscript"/>
        </w:rPr>
        <w:t>[3]</w:t>
      </w:r>
      <w:r w:rsidRPr="00F97CF5">
        <w:rPr>
          <w:rFonts w:ascii="Book Antiqua" w:eastAsia="Book Antiqua" w:hAnsi="Book Antiqua" w:cs="Book Antiqua"/>
          <w:color w:val="000000"/>
          <w:shd w:val="clear" w:color="auto" w:fill="FFFFFF"/>
        </w:rPr>
        <w:t>. Abnormal accumulation of hepatic lipids is the main manifestation of NAFLD. Lipotoxicity caused by toxic free fatty acids, such as palmitic acid, cholesterol, and ceramides, contributes to early-stage NAFLD progression to advanced NASH and advanced liver disease</w:t>
      </w:r>
      <w:r w:rsidRPr="00F97CF5">
        <w:rPr>
          <w:rFonts w:ascii="Book Antiqua" w:eastAsia="Book Antiqua" w:hAnsi="Book Antiqua" w:cs="Book Antiqua"/>
          <w:color w:val="000000"/>
          <w:shd w:val="clear" w:color="auto" w:fill="FFFFFF"/>
          <w:vertAlign w:val="superscript"/>
        </w:rPr>
        <w:t>[4]</w:t>
      </w:r>
      <w:r w:rsidRPr="00F97CF5">
        <w:rPr>
          <w:rFonts w:ascii="Book Antiqua" w:eastAsia="Book Antiqua" w:hAnsi="Book Antiqua" w:cs="Book Antiqua"/>
          <w:color w:val="000000"/>
          <w:shd w:val="clear" w:color="auto" w:fill="FFFFFF"/>
        </w:rPr>
        <w:t>. However, there is still no approved treatment for NAFLD</w:t>
      </w:r>
      <w:r w:rsidRPr="00F97CF5">
        <w:rPr>
          <w:rFonts w:ascii="Book Antiqua" w:eastAsia="Book Antiqua" w:hAnsi="Book Antiqua" w:cs="Book Antiqua"/>
          <w:color w:val="000000"/>
          <w:shd w:val="clear" w:color="auto" w:fill="FFFFFF"/>
          <w:vertAlign w:val="superscript"/>
        </w:rPr>
        <w:t>[5]</w:t>
      </w:r>
      <w:r w:rsidRPr="00F97CF5">
        <w:rPr>
          <w:rFonts w:ascii="Book Antiqua" w:eastAsia="Book Antiqua" w:hAnsi="Book Antiqua" w:cs="Book Antiqua"/>
          <w:color w:val="000000"/>
          <w:shd w:val="clear" w:color="auto" w:fill="FFFFFF"/>
        </w:rPr>
        <w:t>. G protein-coupled receptors (GPCRs) play important roles in metabolic disorders and can respond to various</w:t>
      </w:r>
      <w:r w:rsidRPr="00F97CF5">
        <w:rPr>
          <w:rFonts w:ascii="Book Antiqua" w:eastAsia="Book Antiqua" w:hAnsi="Book Antiqua" w:cs="Book Antiqua"/>
          <w:color w:val="000000"/>
        </w:rPr>
        <w:t xml:space="preserve"> </w:t>
      </w:r>
      <w:r w:rsidRPr="00F97CF5">
        <w:rPr>
          <w:rFonts w:ascii="Book Antiqua" w:eastAsia="Book Antiqua" w:hAnsi="Book Antiqua" w:cs="Book Antiqua"/>
          <w:color w:val="000000"/>
          <w:shd w:val="clear" w:color="auto" w:fill="FFFFFF"/>
        </w:rPr>
        <w:t>extracellular signals, including fatty acids (FAs)</w:t>
      </w:r>
      <w:r w:rsidR="00EC3054" w:rsidRPr="00F97CF5">
        <w:rPr>
          <w:rFonts w:ascii="Book Antiqua" w:eastAsia="Book Antiqua" w:hAnsi="Book Antiqua" w:cs="Book Antiqua"/>
          <w:color w:val="000000"/>
          <w:shd w:val="clear" w:color="auto" w:fill="FFFFFF"/>
          <w:vertAlign w:val="superscript"/>
        </w:rPr>
        <w:t>[6,</w:t>
      </w:r>
      <w:r w:rsidRPr="00F97CF5">
        <w:rPr>
          <w:rFonts w:ascii="Book Antiqua" w:eastAsia="Book Antiqua" w:hAnsi="Book Antiqua" w:cs="Book Antiqua"/>
          <w:color w:val="000000"/>
          <w:shd w:val="clear" w:color="auto" w:fill="FFFFFF"/>
          <w:vertAlign w:val="superscript"/>
        </w:rPr>
        <w:t>7]</w:t>
      </w:r>
      <w:r w:rsidRPr="00F97CF5">
        <w:rPr>
          <w:rFonts w:ascii="Book Antiqua" w:eastAsia="Book Antiqua" w:hAnsi="Book Antiqua" w:cs="Book Antiqua"/>
          <w:color w:val="000000"/>
          <w:shd w:val="clear" w:color="auto" w:fill="FFFFFF"/>
        </w:rPr>
        <w:t>. Data are increasingly showing that GPCRs and their signaling pathways are promising targets for NAFLD treatment.</w:t>
      </w:r>
    </w:p>
    <w:p w14:paraId="5FA69275" w14:textId="62AC6133" w:rsidR="00A77B3E" w:rsidRPr="00F97CF5" w:rsidRDefault="00241C4D" w:rsidP="00F97CF5">
      <w:pPr>
        <w:snapToGrid w:val="0"/>
        <w:spacing w:line="360" w:lineRule="auto"/>
        <w:ind w:firstLineChars="100" w:firstLine="240"/>
        <w:jc w:val="both"/>
        <w:rPr>
          <w:rFonts w:ascii="Book Antiqua" w:hAnsi="Book Antiqua"/>
        </w:rPr>
      </w:pPr>
      <w:r w:rsidRPr="00F97CF5">
        <w:rPr>
          <w:rFonts w:ascii="Book Antiqua" w:eastAsia="Book Antiqua" w:hAnsi="Book Antiqua" w:cs="Book Antiqua"/>
          <w:color w:val="000000"/>
          <w:shd w:val="clear" w:color="auto" w:fill="FFFFFF"/>
        </w:rPr>
        <w:t xml:space="preserve">Studies on the gut–liver axis are rapidly contributing to mounting evidence that dysbiosis of gut microbiota contributes to NAFLD progression </w:t>
      </w:r>
      <w:r w:rsidRPr="00F97CF5">
        <w:rPr>
          <w:rFonts w:ascii="Book Antiqua" w:eastAsia="Book Antiqua" w:hAnsi="Book Antiqua" w:cs="Book Antiqua"/>
          <w:i/>
          <w:iCs/>
          <w:color w:val="000000"/>
          <w:shd w:val="clear" w:color="auto" w:fill="FFFFFF"/>
        </w:rPr>
        <w:t>via</w:t>
      </w:r>
      <w:r w:rsidRPr="00F97CF5">
        <w:rPr>
          <w:rFonts w:ascii="Book Antiqua" w:eastAsia="Book Antiqua" w:hAnsi="Book Antiqua" w:cs="Book Antiqua"/>
          <w:color w:val="000000"/>
          <w:shd w:val="clear" w:color="auto" w:fill="FFFFFF"/>
        </w:rPr>
        <w:t xml:space="preserve"> multiple mechanisms, including the secondary bile acid</w:t>
      </w:r>
      <w:r w:rsidR="009A6C5C">
        <w:rPr>
          <w:rFonts w:ascii="Book Antiqua" w:eastAsia="Book Antiqua" w:hAnsi="Book Antiqua" w:cs="Book Antiqua"/>
          <w:color w:val="000000"/>
          <w:shd w:val="clear" w:color="auto" w:fill="FFFFFF"/>
        </w:rPr>
        <w:t>-</w:t>
      </w:r>
      <w:r w:rsidRPr="00F97CF5">
        <w:rPr>
          <w:rFonts w:ascii="Book Antiqua" w:eastAsia="Book Antiqua" w:hAnsi="Book Antiqua" w:cs="Book Antiqua"/>
          <w:color w:val="000000"/>
          <w:shd w:val="clear" w:color="auto" w:fill="FFFFFF"/>
        </w:rPr>
        <w:t>induced senescence</w:t>
      </w:r>
      <w:r w:rsidR="00EC3054" w:rsidRPr="00F97CF5">
        <w:rPr>
          <w:rFonts w:ascii="Book Antiqua" w:eastAsia="Book Antiqua" w:hAnsi="Book Antiqua" w:cs="Book Antiqua"/>
          <w:color w:val="000000"/>
          <w:shd w:val="clear" w:color="auto" w:fill="FFFFFF"/>
        </w:rPr>
        <w:t xml:space="preserve">-associated secretory phenotype </w:t>
      </w:r>
      <w:r w:rsidRPr="00F97CF5">
        <w:rPr>
          <w:rFonts w:ascii="Book Antiqua" w:eastAsia="Book Antiqua" w:hAnsi="Book Antiqua" w:cs="Book Antiqua"/>
          <w:color w:val="000000"/>
          <w:shd w:val="clear" w:color="auto" w:fill="FFFFFF"/>
        </w:rPr>
        <w:t xml:space="preserve">of </w:t>
      </w:r>
      <w:r w:rsidR="008D4458">
        <w:rPr>
          <w:rFonts w:ascii="Book Antiqua" w:eastAsia="Book Antiqua" w:hAnsi="Book Antiqua" w:cs="Book Antiqua"/>
          <w:color w:val="000000"/>
          <w:shd w:val="clear" w:color="auto" w:fill="FFFFFF"/>
        </w:rPr>
        <w:t>hepatic stellate cells (</w:t>
      </w:r>
      <w:r w:rsidRPr="00F97CF5">
        <w:rPr>
          <w:rFonts w:ascii="Book Antiqua" w:eastAsia="Book Antiqua" w:hAnsi="Book Antiqua" w:cs="Book Antiqua"/>
          <w:color w:val="000000"/>
        </w:rPr>
        <w:t>HSCs</w:t>
      </w:r>
      <w:r w:rsidR="008D4458">
        <w:rPr>
          <w:rFonts w:ascii="Book Antiqua" w:eastAsia="Book Antiqua" w:hAnsi="Book Antiqua" w:cs="Book Antiqua"/>
          <w:color w:val="000000"/>
        </w:rPr>
        <w:t>)</w:t>
      </w:r>
      <w:r w:rsidRPr="00F97CF5">
        <w:rPr>
          <w:rFonts w:ascii="Book Antiqua" w:eastAsia="Book Antiqua" w:hAnsi="Book Antiqua" w:cs="Book Antiqua"/>
          <w:color w:val="000000"/>
          <w:shd w:val="clear" w:color="auto" w:fill="FFFFFF"/>
          <w:vertAlign w:val="superscript"/>
        </w:rPr>
        <w:t>[8]</w:t>
      </w:r>
      <w:r w:rsidRPr="00F97CF5">
        <w:rPr>
          <w:rFonts w:ascii="Book Antiqua" w:eastAsia="Book Antiqua" w:hAnsi="Book Antiqua" w:cs="Book Antiqua"/>
          <w:color w:val="000000"/>
          <w:shd w:val="clear" w:color="auto" w:fill="FFFFFF"/>
        </w:rPr>
        <w:t>, bacterial product-induced proinflammatory responses through Toll-like receptors and toxic products</w:t>
      </w:r>
      <w:r w:rsidR="00EC3054" w:rsidRPr="00F97CF5">
        <w:rPr>
          <w:rFonts w:ascii="Book Antiqua" w:eastAsia="Book Antiqua" w:hAnsi="Book Antiqua" w:cs="Book Antiqua"/>
          <w:color w:val="000000"/>
          <w:shd w:val="clear" w:color="auto" w:fill="FFFFFF"/>
          <w:vertAlign w:val="superscript"/>
        </w:rPr>
        <w:t>[9,</w:t>
      </w:r>
      <w:r w:rsidRPr="00F97CF5">
        <w:rPr>
          <w:rFonts w:ascii="Book Antiqua" w:eastAsia="Book Antiqua" w:hAnsi="Book Antiqua" w:cs="Book Antiqua"/>
          <w:color w:val="000000"/>
          <w:shd w:val="clear" w:color="auto" w:fill="FFFFFF"/>
          <w:vertAlign w:val="superscript"/>
        </w:rPr>
        <w:t>10]</w:t>
      </w:r>
      <w:r w:rsidRPr="00F97CF5">
        <w:rPr>
          <w:rFonts w:ascii="Book Antiqua" w:eastAsia="Book Antiqua" w:hAnsi="Book Antiqua" w:cs="Book Antiqua"/>
          <w:color w:val="000000"/>
          <w:shd w:val="clear" w:color="auto" w:fill="FFFFFF"/>
        </w:rPr>
        <w:t>. In addition, bile acids (BAs), primarily produced in the liver and metabolized by gut microbiota, have pleiotropic roles in metabolism, including glucose homeostasis, digestion and absorption of dietary lipids, intestinal bacterial growth, and liver regeneration</w:t>
      </w:r>
      <w:r w:rsidRPr="00F97CF5">
        <w:rPr>
          <w:rFonts w:ascii="Book Antiqua" w:eastAsia="Book Antiqua" w:hAnsi="Book Antiqua" w:cs="Book Antiqua"/>
          <w:color w:val="000000"/>
          <w:shd w:val="clear" w:color="auto" w:fill="FFFFFF"/>
          <w:vertAlign w:val="superscript"/>
        </w:rPr>
        <w:t>[11]</w:t>
      </w:r>
      <w:r w:rsidRPr="00F97CF5">
        <w:rPr>
          <w:rFonts w:ascii="Book Antiqua" w:eastAsia="Book Antiqua" w:hAnsi="Book Antiqua" w:cs="Book Antiqua"/>
          <w:color w:val="000000"/>
          <w:shd w:val="clear" w:color="auto" w:fill="FFFFFF"/>
        </w:rPr>
        <w:t xml:space="preserve">. One of the molecular mechanisms for this BA interaction </w:t>
      </w:r>
      <w:r w:rsidR="003F71C8">
        <w:rPr>
          <w:rFonts w:ascii="Book Antiqua" w:eastAsia="Book Antiqua" w:hAnsi="Book Antiqua" w:cs="Book Antiqua"/>
          <w:color w:val="000000"/>
          <w:shd w:val="clear" w:color="auto" w:fill="FFFFFF"/>
        </w:rPr>
        <w:t xml:space="preserve">is </w:t>
      </w:r>
      <w:r w:rsidRPr="00F97CF5">
        <w:rPr>
          <w:rFonts w:ascii="Book Antiqua" w:eastAsia="Book Antiqua" w:hAnsi="Book Antiqua" w:cs="Book Antiqua"/>
          <w:color w:val="000000"/>
          <w:shd w:val="clear" w:color="auto" w:fill="FFFFFF"/>
        </w:rPr>
        <w:t>with Takeda G</w:t>
      </w:r>
      <w:r w:rsidR="003F71C8">
        <w:rPr>
          <w:rFonts w:ascii="Book Antiqua" w:eastAsia="Book Antiqua" w:hAnsi="Book Antiqua" w:cs="Book Antiqua"/>
          <w:color w:val="000000"/>
          <w:shd w:val="clear" w:color="auto" w:fill="FFFFFF"/>
        </w:rPr>
        <w:t>PCR</w:t>
      </w:r>
      <w:r w:rsidRPr="00F97CF5">
        <w:rPr>
          <w:rFonts w:ascii="Book Antiqua" w:eastAsia="Book Antiqua" w:hAnsi="Book Antiqua" w:cs="Book Antiqua"/>
          <w:color w:val="000000"/>
          <w:shd w:val="clear" w:color="auto" w:fill="FFFFFF"/>
        </w:rPr>
        <w:t xml:space="preserve"> 5</w:t>
      </w:r>
      <w:r w:rsidR="003F71C8">
        <w:rPr>
          <w:rFonts w:ascii="Book Antiqua" w:eastAsia="Book Antiqua" w:hAnsi="Book Antiqua" w:cs="Book Antiqua"/>
          <w:color w:val="000000"/>
          <w:shd w:val="clear" w:color="auto" w:fill="FFFFFF"/>
        </w:rPr>
        <w:t xml:space="preserve"> and</w:t>
      </w:r>
      <w:r w:rsidRPr="00F97CF5">
        <w:rPr>
          <w:rFonts w:ascii="Book Antiqua" w:eastAsia="Book Antiqua" w:hAnsi="Book Antiqua" w:cs="Book Antiqua"/>
          <w:color w:val="000000"/>
          <w:shd w:val="clear" w:color="auto" w:fill="FFFFFF"/>
        </w:rPr>
        <w:t xml:space="preserve"> G protein-coupled bile acid receptor-1 (TGR5/GPBAR1) to regulate lipid and glucose metabolism</w:t>
      </w:r>
      <w:r w:rsidR="00EC3054" w:rsidRPr="00F97CF5">
        <w:rPr>
          <w:rFonts w:ascii="Book Antiqua" w:eastAsia="Book Antiqua" w:hAnsi="Book Antiqua" w:cs="Book Antiqua"/>
          <w:color w:val="000000"/>
          <w:shd w:val="clear" w:color="auto" w:fill="FFFFFF"/>
          <w:vertAlign w:val="superscript"/>
        </w:rPr>
        <w:t>[12,</w:t>
      </w:r>
      <w:r w:rsidRPr="00F97CF5">
        <w:rPr>
          <w:rFonts w:ascii="Book Antiqua" w:eastAsia="Book Antiqua" w:hAnsi="Book Antiqua" w:cs="Book Antiqua"/>
          <w:color w:val="000000"/>
          <w:shd w:val="clear" w:color="auto" w:fill="FFFFFF"/>
          <w:vertAlign w:val="superscript"/>
        </w:rPr>
        <w:t>13]</w:t>
      </w:r>
      <w:r w:rsidRPr="00F97CF5">
        <w:rPr>
          <w:rFonts w:ascii="Book Antiqua" w:eastAsia="Book Antiqua" w:hAnsi="Book Antiqua" w:cs="Book Antiqua"/>
          <w:color w:val="000000"/>
          <w:shd w:val="clear" w:color="auto" w:fill="FFFFFF"/>
        </w:rPr>
        <w:t>.</w:t>
      </w:r>
    </w:p>
    <w:p w14:paraId="144D8512" w14:textId="0B1C1C9B" w:rsidR="00A77B3E" w:rsidRPr="00F97CF5" w:rsidRDefault="00241C4D" w:rsidP="00F97CF5">
      <w:pPr>
        <w:snapToGrid w:val="0"/>
        <w:spacing w:line="360" w:lineRule="auto"/>
        <w:ind w:firstLineChars="100" w:firstLine="240"/>
        <w:jc w:val="both"/>
        <w:rPr>
          <w:rFonts w:ascii="Book Antiqua" w:hAnsi="Book Antiqua"/>
        </w:rPr>
      </w:pPr>
      <w:r w:rsidRPr="00F97CF5">
        <w:rPr>
          <w:rFonts w:ascii="Book Antiqua" w:eastAsia="Book Antiqua" w:hAnsi="Book Antiqua" w:cs="Book Antiqua"/>
          <w:color w:val="000000"/>
        </w:rPr>
        <w:t>In this review, we focus on the role of GPCRs in NAFLD development and progression by regulating nutrient metabolism. First, we introduce the role of GPCRs in liver metabolism and discuss how GPCR-mediated signaling impacts lipid synthesis, lipid and glucose metabolism, and production of extracellular matrix (ECM) proteins. Then, we summarize the role of GPCRs in NAFLD and advanced liver disease, followed by further discussion on current GPCR-targeted treatments in cellular and animal models for liver disease. Finally, we look to the therapeutic potential of GPCR-mediated signaling in liver disease and current preclinical and clinical trials.</w:t>
      </w:r>
    </w:p>
    <w:bookmarkEnd w:id="13"/>
    <w:bookmarkEnd w:id="14"/>
    <w:p w14:paraId="7CF6D2F6" w14:textId="77777777" w:rsidR="00A77B3E" w:rsidRPr="00F97CF5" w:rsidRDefault="00A77B3E" w:rsidP="00F97CF5">
      <w:pPr>
        <w:snapToGrid w:val="0"/>
        <w:spacing w:line="360" w:lineRule="auto"/>
        <w:ind w:firstLine="425"/>
        <w:jc w:val="both"/>
        <w:rPr>
          <w:rFonts w:ascii="Book Antiqua" w:hAnsi="Book Antiqua"/>
        </w:rPr>
      </w:pPr>
    </w:p>
    <w:p w14:paraId="240815E3" w14:textId="13D4A9D2" w:rsidR="00A77B3E" w:rsidRPr="00F97CF5" w:rsidRDefault="00EC3054"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u w:val="single"/>
        </w:rPr>
        <w:t xml:space="preserve">EFFECT OF </w:t>
      </w:r>
      <w:r w:rsidR="000233D5" w:rsidRPr="00F97CF5">
        <w:rPr>
          <w:rFonts w:ascii="Book Antiqua" w:eastAsia="Book Antiqua" w:hAnsi="Book Antiqua" w:cs="Book Antiqua"/>
          <w:b/>
          <w:color w:val="000000"/>
          <w:u w:val="single"/>
        </w:rPr>
        <w:t>GPCR</w:t>
      </w:r>
      <w:r w:rsidR="000233D5" w:rsidRPr="00F97CF5">
        <w:rPr>
          <w:rFonts w:ascii="Book Antiqua" w:eastAsia="Book Antiqua" w:hAnsi="Book Antiqua" w:cs="Book Antiqua"/>
          <w:b/>
          <w:caps/>
          <w:color w:val="000000"/>
          <w:u w:val="single"/>
        </w:rPr>
        <w:t>s</w:t>
      </w:r>
      <w:r w:rsidRPr="00F97CF5">
        <w:rPr>
          <w:rFonts w:ascii="Book Antiqua" w:eastAsia="Book Antiqua" w:hAnsi="Book Antiqua" w:cs="Book Antiqua"/>
          <w:b/>
          <w:bCs/>
          <w:caps/>
          <w:color w:val="000000"/>
          <w:u w:val="single"/>
        </w:rPr>
        <w:t xml:space="preserve"> </w:t>
      </w:r>
      <w:r w:rsidRPr="00F97CF5">
        <w:rPr>
          <w:rFonts w:ascii="Book Antiqua" w:eastAsia="Book Antiqua" w:hAnsi="Book Antiqua" w:cs="Book Antiqua"/>
          <w:b/>
          <w:bCs/>
          <w:color w:val="000000"/>
          <w:u w:val="single"/>
        </w:rPr>
        <w:t>ON LIVER METABOLISM</w:t>
      </w:r>
    </w:p>
    <w:p w14:paraId="653C7C4E" w14:textId="324FC123" w:rsidR="00A77B3E" w:rsidRPr="00F97CF5" w:rsidRDefault="00241C4D" w:rsidP="00F97CF5">
      <w:pPr>
        <w:snapToGrid w:val="0"/>
        <w:spacing w:line="360" w:lineRule="auto"/>
        <w:jc w:val="both"/>
        <w:rPr>
          <w:rFonts w:ascii="Book Antiqua" w:eastAsia="Book Antiqua" w:hAnsi="Book Antiqua" w:cs="Book Antiqua"/>
          <w:color w:val="000000"/>
          <w:shd w:val="clear" w:color="auto" w:fill="FFFFFF"/>
        </w:rPr>
      </w:pPr>
      <w:r w:rsidRPr="00F97CF5">
        <w:rPr>
          <w:rFonts w:ascii="Book Antiqua" w:eastAsia="Book Antiqua" w:hAnsi="Book Antiqua" w:cs="Book Antiqua"/>
          <w:color w:val="000000"/>
        </w:rPr>
        <w:t>GPCRs, the largest family of membrane proteins, mediate cellular responses to various stimuli and play essential roles in most patho/physiological processes</w:t>
      </w:r>
      <w:r w:rsidRPr="00F97CF5">
        <w:rPr>
          <w:rFonts w:ascii="Book Antiqua" w:eastAsia="Book Antiqua" w:hAnsi="Book Antiqua" w:cs="Book Antiqua"/>
          <w:color w:val="000000"/>
          <w:vertAlign w:val="superscript"/>
        </w:rPr>
        <w:t>[14]</w:t>
      </w:r>
      <w:r w:rsidRPr="00F97CF5">
        <w:rPr>
          <w:rFonts w:ascii="Book Antiqua" w:eastAsia="Book Antiqua" w:hAnsi="Book Antiqua" w:cs="Book Antiqua"/>
          <w:color w:val="000000"/>
        </w:rPr>
        <w:t>. Some GPCRs can be activated by energy metabolites, such as FAs, saccharides, lactates, and ketone bodies</w:t>
      </w:r>
      <w:r w:rsidRPr="00F97CF5">
        <w:rPr>
          <w:rFonts w:ascii="Book Antiqua" w:eastAsia="Book Antiqua" w:hAnsi="Book Antiqua" w:cs="Book Antiqua"/>
          <w:color w:val="000000"/>
          <w:vertAlign w:val="superscript"/>
        </w:rPr>
        <w:t>[15]</w:t>
      </w:r>
      <w:r w:rsidRPr="00F97CF5">
        <w:rPr>
          <w:rFonts w:ascii="Book Antiqua" w:eastAsia="Book Antiqua" w:hAnsi="Book Antiqua" w:cs="Book Antiqua"/>
          <w:color w:val="000000"/>
        </w:rPr>
        <w:t>. Increasing evidence indicates that GPCRs play pivotal roles in liver metabolism by modulating diverse signaling pathways</w:t>
      </w:r>
      <w:r w:rsidR="00EC3054" w:rsidRPr="00F97CF5">
        <w:rPr>
          <w:rFonts w:ascii="Book Antiqua" w:eastAsia="Book Antiqua" w:hAnsi="Book Antiqua" w:cs="Book Antiqua"/>
          <w:color w:val="000000"/>
          <w:vertAlign w:val="superscript"/>
        </w:rPr>
        <w:t>[16,</w:t>
      </w:r>
      <w:r w:rsidRPr="00F97CF5">
        <w:rPr>
          <w:rFonts w:ascii="Book Antiqua" w:eastAsia="Book Antiqua" w:hAnsi="Book Antiqua" w:cs="Book Antiqua"/>
          <w:color w:val="000000"/>
          <w:vertAlign w:val="superscript"/>
        </w:rPr>
        <w:t>17]</w:t>
      </w:r>
      <w:r w:rsidRPr="00F97CF5">
        <w:rPr>
          <w:rFonts w:ascii="Book Antiqua" w:eastAsia="Book Antiqua" w:hAnsi="Book Antiqua" w:cs="Book Antiqua"/>
          <w:color w:val="000000"/>
        </w:rPr>
        <w:t>, including the Hedgehog, Wnt, Notch, and transforming growth factor-β</w:t>
      </w:r>
      <w:r w:rsidR="00EC3054" w:rsidRPr="00F97CF5">
        <w:rPr>
          <w:rFonts w:ascii="Book Antiqua" w:eastAsia="Book Antiqua" w:hAnsi="Book Antiqua" w:cs="Book Antiqua"/>
          <w:color w:val="000000"/>
        </w:rPr>
        <w:t xml:space="preserve"> </w:t>
      </w:r>
      <w:r w:rsidRPr="00F97CF5">
        <w:rPr>
          <w:rFonts w:ascii="Book Antiqua" w:eastAsia="Book Antiqua" w:hAnsi="Book Antiqua" w:cs="Book Antiqua"/>
          <w:color w:val="000000"/>
        </w:rPr>
        <w:t>pathways</w:t>
      </w:r>
      <w:r w:rsidRPr="00F97CF5">
        <w:rPr>
          <w:rFonts w:ascii="Book Antiqua" w:eastAsia="Book Antiqua" w:hAnsi="Book Antiqua" w:cs="Book Antiqua"/>
          <w:color w:val="000000"/>
          <w:vertAlign w:val="superscript"/>
        </w:rPr>
        <w:t>[18]</w:t>
      </w:r>
      <w:r w:rsidRPr="00F97CF5">
        <w:rPr>
          <w:rFonts w:ascii="Book Antiqua" w:eastAsia="Book Antiqua" w:hAnsi="Book Antiqua" w:cs="Book Antiqua"/>
          <w:color w:val="000000"/>
        </w:rPr>
        <w:t xml:space="preserve">. </w:t>
      </w:r>
      <w:r w:rsidRPr="00F97CF5">
        <w:rPr>
          <w:rFonts w:ascii="Book Antiqua" w:eastAsia="Book Antiqua" w:hAnsi="Book Antiqua" w:cs="Book Antiqua"/>
          <w:color w:val="000000"/>
          <w:shd w:val="clear" w:color="auto" w:fill="FFFFFF"/>
        </w:rPr>
        <w:t xml:space="preserve">GPCRs are receptors of short-, medium-, and long-chain </w:t>
      </w:r>
      <w:r w:rsidR="00D62847">
        <w:rPr>
          <w:rFonts w:ascii="Book Antiqua" w:eastAsia="Book Antiqua" w:hAnsi="Book Antiqua" w:cs="Book Antiqua"/>
          <w:color w:val="000000"/>
          <w:shd w:val="clear" w:color="auto" w:fill="FFFFFF"/>
        </w:rPr>
        <w:t>FAs</w:t>
      </w:r>
      <w:r w:rsidRPr="00F97CF5">
        <w:rPr>
          <w:rFonts w:ascii="Book Antiqua" w:eastAsia="Book Antiqua" w:hAnsi="Book Antiqua" w:cs="Book Antiqua"/>
          <w:color w:val="000000"/>
          <w:shd w:val="clear" w:color="auto" w:fill="FFFFFF"/>
        </w:rPr>
        <w:t xml:space="preserve"> and can regulate the secretion of gut hormones, lipid and glucose metabolism, and generation of ECM proteins (</w:t>
      </w:r>
      <w:r w:rsidRPr="00F97CF5">
        <w:rPr>
          <w:rFonts w:ascii="Book Antiqua" w:eastAsia="Book Antiqua" w:hAnsi="Book Antiqua" w:cs="Book Antiqua"/>
          <w:bCs/>
          <w:color w:val="000000"/>
          <w:shd w:val="clear" w:color="auto" w:fill="FFFFFF"/>
        </w:rPr>
        <w:t>Figure 1</w:t>
      </w:r>
      <w:r w:rsidRPr="00F97CF5">
        <w:rPr>
          <w:rFonts w:ascii="Book Antiqua" w:eastAsia="Book Antiqua" w:hAnsi="Book Antiqua" w:cs="Book Antiqua"/>
          <w:color w:val="000000"/>
          <w:shd w:val="clear" w:color="auto" w:fill="FFFFFF"/>
        </w:rPr>
        <w:t xml:space="preserve">). Herein, we discuss how GPCRs mediate liver metabolism </w:t>
      </w:r>
      <w:r w:rsidRPr="00F97CF5">
        <w:rPr>
          <w:rFonts w:ascii="Book Antiqua" w:eastAsia="Book Antiqua" w:hAnsi="Book Antiqua" w:cs="Book Antiqua"/>
          <w:i/>
          <w:iCs/>
          <w:color w:val="000000"/>
          <w:shd w:val="clear" w:color="auto" w:fill="FFFFFF"/>
        </w:rPr>
        <w:t>via</w:t>
      </w:r>
      <w:r w:rsidRPr="00F97CF5">
        <w:rPr>
          <w:rFonts w:ascii="Book Antiqua" w:eastAsia="Book Antiqua" w:hAnsi="Book Antiqua" w:cs="Book Antiqua"/>
          <w:color w:val="000000"/>
          <w:shd w:val="clear" w:color="auto" w:fill="FFFFFF"/>
        </w:rPr>
        <w:t xml:space="preserve"> these ligands.</w:t>
      </w:r>
    </w:p>
    <w:p w14:paraId="5C79AA2E" w14:textId="77777777" w:rsidR="00EC3054" w:rsidRPr="00F97CF5" w:rsidRDefault="00EC3054" w:rsidP="00F97CF5">
      <w:pPr>
        <w:snapToGrid w:val="0"/>
        <w:spacing w:line="360" w:lineRule="auto"/>
        <w:jc w:val="both"/>
        <w:rPr>
          <w:rFonts w:ascii="Book Antiqua" w:hAnsi="Book Antiqua"/>
        </w:rPr>
      </w:pPr>
    </w:p>
    <w:p w14:paraId="42828B7D" w14:textId="65455DC1" w:rsidR="00A77B3E" w:rsidRPr="00F97CF5" w:rsidRDefault="00EC3054" w:rsidP="00F97CF5">
      <w:pPr>
        <w:snapToGrid w:val="0"/>
        <w:spacing w:line="360" w:lineRule="auto"/>
        <w:jc w:val="both"/>
        <w:rPr>
          <w:rFonts w:ascii="Book Antiqua" w:hAnsi="Book Antiqua"/>
          <w:b/>
          <w:i/>
        </w:rPr>
      </w:pPr>
      <w:r w:rsidRPr="00F97CF5">
        <w:rPr>
          <w:rFonts w:ascii="Book Antiqua" w:eastAsia="Book Antiqua" w:hAnsi="Book Antiqua" w:cs="Book Antiqua"/>
          <w:b/>
          <w:i/>
          <w:color w:val="000000"/>
        </w:rPr>
        <w:t>Medium-chain fatty acids</w:t>
      </w:r>
      <w:r w:rsidR="00241C4D" w:rsidRPr="00F97CF5">
        <w:rPr>
          <w:rFonts w:ascii="Book Antiqua" w:eastAsia="Book Antiqua" w:hAnsi="Book Antiqua" w:cs="Book Antiqua"/>
          <w:b/>
          <w:i/>
          <w:iCs/>
          <w:color w:val="000000"/>
        </w:rPr>
        <w:t xml:space="preserve"> and </w:t>
      </w:r>
      <w:r w:rsidR="0023692B" w:rsidRPr="00F97CF5">
        <w:rPr>
          <w:rFonts w:ascii="Book Antiqua" w:eastAsia="Book Antiqua" w:hAnsi="Book Antiqua" w:cs="Book Antiqua"/>
          <w:b/>
          <w:i/>
          <w:color w:val="000000"/>
        </w:rPr>
        <w:t>l</w:t>
      </w:r>
      <w:r w:rsidRPr="00F97CF5">
        <w:rPr>
          <w:rFonts w:ascii="Book Antiqua" w:eastAsia="Book Antiqua" w:hAnsi="Book Antiqua" w:cs="Book Antiqua"/>
          <w:b/>
          <w:i/>
          <w:color w:val="000000"/>
        </w:rPr>
        <w:t>ong-chain fatty acids</w:t>
      </w:r>
    </w:p>
    <w:p w14:paraId="252E2004" w14:textId="05A4B460"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Long-chain fatty acids (LCFAs) with more than 16 carbons are the most common fatty acids in Western diets and are commonly associated with inflammation and lipid accumulation</w:t>
      </w:r>
      <w:r w:rsidRPr="00F97CF5">
        <w:rPr>
          <w:rFonts w:ascii="Book Antiqua" w:eastAsia="Book Antiqua" w:hAnsi="Book Antiqua" w:cs="Book Antiqua"/>
          <w:color w:val="000000"/>
          <w:vertAlign w:val="superscript"/>
        </w:rPr>
        <w:t>[19]</w:t>
      </w:r>
      <w:r w:rsidRPr="00F97CF5">
        <w:rPr>
          <w:rFonts w:ascii="Book Antiqua" w:eastAsia="Book Antiqua" w:hAnsi="Book Antiqua" w:cs="Book Antiqua"/>
          <w:color w:val="000000"/>
        </w:rPr>
        <w:t>. In contrast, consuming diets r</w:t>
      </w:r>
      <w:r w:rsidR="00EC3054" w:rsidRPr="00F97CF5">
        <w:rPr>
          <w:rFonts w:ascii="Book Antiqua" w:eastAsia="Book Antiqua" w:hAnsi="Book Antiqua" w:cs="Book Antiqua"/>
          <w:color w:val="000000"/>
        </w:rPr>
        <w:t>ich in medium-chain fatty acids</w:t>
      </w:r>
      <w:r w:rsidRPr="00F97CF5">
        <w:rPr>
          <w:rFonts w:ascii="Book Antiqua" w:eastAsia="Book Antiqua" w:hAnsi="Book Antiqua" w:cs="Book Antiqua"/>
          <w:color w:val="000000"/>
        </w:rPr>
        <w:t xml:space="preserve"> with 8</w:t>
      </w:r>
      <w:r w:rsidR="00771CDE" w:rsidRPr="00F97CF5">
        <w:rPr>
          <w:rFonts w:ascii="Book Antiqua" w:eastAsia="Book Antiqua" w:hAnsi="Book Antiqua" w:cs="Book Antiqua"/>
          <w:color w:val="000000"/>
        </w:rPr>
        <w:t>-</w:t>
      </w:r>
      <w:r w:rsidRPr="00F97CF5">
        <w:rPr>
          <w:rFonts w:ascii="Book Antiqua" w:eastAsia="Book Antiqua" w:hAnsi="Book Antiqua" w:cs="Book Antiqua"/>
          <w:color w:val="000000"/>
        </w:rPr>
        <w:t xml:space="preserve">12 carbons can increase energy expenditure and decrease fatty acid accumulation. Oleate, an unsaturated (18:1) LCFA, can stimulate glucagon-like peptide 1 (GLP-1) secretion from an immortalized murine enteroendocrine cell line of GLUTag cells through their receptors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upregulating GPR40 (FFAR1) and GPR41 (FFAR3)</w:t>
      </w:r>
      <w:r w:rsidRPr="00F97CF5">
        <w:rPr>
          <w:rFonts w:ascii="Book Antiqua" w:eastAsia="Book Antiqua" w:hAnsi="Book Antiqua" w:cs="Book Antiqua"/>
          <w:color w:val="000000"/>
          <w:vertAlign w:val="superscript"/>
        </w:rPr>
        <w:t>[20]</w:t>
      </w:r>
      <w:r w:rsidRPr="00F97CF5">
        <w:rPr>
          <w:rFonts w:ascii="Book Antiqua" w:eastAsia="Book Antiqua" w:hAnsi="Book Antiqua" w:cs="Book Antiqua"/>
          <w:color w:val="000000"/>
        </w:rPr>
        <w:t>. Another study showed that GPR120 (FFA4) functions as a receptor for LCFA to regulate the secretion of GLP-1 from the gastrointestinal tract</w:t>
      </w:r>
      <w:r w:rsidRPr="00F97CF5">
        <w:rPr>
          <w:rFonts w:ascii="Book Antiqua" w:eastAsia="Book Antiqua" w:hAnsi="Book Antiqua" w:cs="Book Antiqua"/>
          <w:color w:val="000000"/>
          <w:vertAlign w:val="superscript"/>
        </w:rPr>
        <w:t>[21]</w:t>
      </w:r>
      <w:r w:rsidRPr="00F97CF5">
        <w:rPr>
          <w:rFonts w:ascii="Book Antiqua" w:eastAsia="Book Antiqua" w:hAnsi="Book Antiqua" w:cs="Book Antiqua"/>
          <w:color w:val="000000"/>
        </w:rPr>
        <w:t>. GLP-1 shows anti-inflammatory activity, including suppression of inflammatory cytokine expression in macrophages</w:t>
      </w:r>
      <w:r w:rsidRPr="00F97CF5">
        <w:rPr>
          <w:rFonts w:ascii="Book Antiqua" w:eastAsia="Book Antiqua" w:hAnsi="Book Antiqua" w:cs="Book Antiqua"/>
          <w:color w:val="000000"/>
          <w:vertAlign w:val="superscript"/>
        </w:rPr>
        <w:t>[22]</w:t>
      </w:r>
      <w:r w:rsidRPr="00F97CF5">
        <w:rPr>
          <w:rFonts w:ascii="Book Antiqua" w:eastAsia="Book Antiqua" w:hAnsi="Book Antiqua" w:cs="Book Antiqua"/>
          <w:color w:val="000000"/>
        </w:rPr>
        <w:t>. Accumulating evidence indicates that GLP-1 receptor agonists, GLP-1</w:t>
      </w:r>
      <w:r w:rsidR="002F3622">
        <w:rPr>
          <w:rFonts w:ascii="Book Antiqua" w:eastAsia="Book Antiqua" w:hAnsi="Book Antiqua" w:cs="Book Antiqua"/>
          <w:color w:val="000000"/>
        </w:rPr>
        <w:t>,</w:t>
      </w:r>
      <w:r w:rsidRPr="00F97CF5">
        <w:rPr>
          <w:rFonts w:ascii="Book Antiqua" w:eastAsia="Book Antiqua" w:hAnsi="Book Antiqua" w:cs="Book Antiqua"/>
          <w:color w:val="000000"/>
        </w:rPr>
        <w:t xml:space="preserve"> and glucagon receptor co-agonists are treatment options for NAFLD</w:t>
      </w:r>
      <w:r w:rsidR="00EC3054" w:rsidRPr="00F97CF5">
        <w:rPr>
          <w:rFonts w:ascii="Book Antiqua" w:eastAsia="Book Antiqua" w:hAnsi="Book Antiqua" w:cs="Book Antiqua"/>
          <w:color w:val="000000"/>
          <w:vertAlign w:val="superscript"/>
        </w:rPr>
        <w:t>[23,</w:t>
      </w:r>
      <w:r w:rsidRPr="00F97CF5">
        <w:rPr>
          <w:rFonts w:ascii="Book Antiqua" w:eastAsia="Book Antiqua" w:hAnsi="Book Antiqua" w:cs="Book Antiqua"/>
          <w:color w:val="000000"/>
          <w:vertAlign w:val="superscript"/>
        </w:rPr>
        <w:t>24]</w:t>
      </w:r>
      <w:r w:rsidRPr="00F97CF5">
        <w:rPr>
          <w:rFonts w:ascii="Book Antiqua" w:eastAsia="Book Antiqua" w:hAnsi="Book Antiqua" w:cs="Book Antiqua"/>
          <w:color w:val="000000"/>
        </w:rPr>
        <w:t xml:space="preserve">. The GPR40 agonist GW9508 decreased oleic acid-induced lipid accumulation in liver cancer cell line HepG2 cells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activating m</w:t>
      </w:r>
      <w:r w:rsidR="00EC3054" w:rsidRPr="00F97CF5">
        <w:rPr>
          <w:rFonts w:ascii="Book Antiqua" w:eastAsia="Book Antiqua" w:hAnsi="Book Antiqua" w:cs="Book Antiqua"/>
          <w:color w:val="000000"/>
        </w:rPr>
        <w:t xml:space="preserve">itogen-activated protein kinase </w:t>
      </w:r>
      <w:r w:rsidRPr="00F97CF5">
        <w:rPr>
          <w:rFonts w:ascii="Book Antiqua" w:eastAsia="Book Antiqua" w:hAnsi="Book Antiqua" w:cs="Book Antiqua"/>
          <w:color w:val="000000"/>
        </w:rPr>
        <w:t>signaling, to downregulate the expression of sterol regulatory element-binding protein 1</w:t>
      </w:r>
      <w:r w:rsidRPr="00F97CF5">
        <w:rPr>
          <w:rFonts w:ascii="Book Antiqua" w:eastAsia="Book Antiqua" w:hAnsi="Book Antiqua" w:cs="Book Antiqua"/>
          <w:color w:val="000000"/>
          <w:vertAlign w:val="superscript"/>
        </w:rPr>
        <w:t>[25]</w:t>
      </w:r>
      <w:r w:rsidRPr="00F97CF5">
        <w:rPr>
          <w:rFonts w:ascii="Book Antiqua" w:eastAsia="Book Antiqua" w:hAnsi="Book Antiqua" w:cs="Book Antiqua"/>
          <w:color w:val="000000"/>
        </w:rPr>
        <w:t xml:space="preserve">. The effect of GW9508 on </w:t>
      </w:r>
      <w:r w:rsidR="002F3622" w:rsidRPr="00F97CF5">
        <w:rPr>
          <w:rFonts w:ascii="Book Antiqua" w:eastAsia="Book Antiqua" w:hAnsi="Book Antiqua" w:cs="Book Antiqua"/>
          <w:color w:val="000000"/>
        </w:rPr>
        <w:t xml:space="preserve">sterol regulatory element-binding protein 1 </w:t>
      </w:r>
      <w:r w:rsidRPr="00F97CF5">
        <w:rPr>
          <w:rFonts w:ascii="Book Antiqua" w:eastAsia="Book Antiqua" w:hAnsi="Book Antiqua" w:cs="Book Antiqua"/>
          <w:color w:val="000000"/>
        </w:rPr>
        <w:t>was diminished in GPR40-knockdown HepG2 cells. Moreover, GW9</w:t>
      </w:r>
      <w:r w:rsidR="00EC3054" w:rsidRPr="00F97CF5">
        <w:rPr>
          <w:rFonts w:ascii="Book Antiqua" w:eastAsia="Book Antiqua" w:hAnsi="Book Antiqua" w:cs="Book Antiqua"/>
          <w:color w:val="000000"/>
        </w:rPr>
        <w:t>508 attenuated liver X receptor</w:t>
      </w:r>
      <w:r w:rsidRPr="00F97CF5">
        <w:rPr>
          <w:rFonts w:ascii="Book Antiqua" w:eastAsia="Book Antiqua" w:hAnsi="Book Antiqua" w:cs="Book Antiqua"/>
          <w:color w:val="000000"/>
        </w:rPr>
        <w:t xml:space="preserve">-induced hepatic lipid accumulation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activating the </w:t>
      </w:r>
      <w:r w:rsidR="00EC3054" w:rsidRPr="00F97CF5">
        <w:rPr>
          <w:rFonts w:ascii="Book Antiqua" w:eastAsia="Book Antiqua" w:hAnsi="Book Antiqua" w:cs="Book Antiqua"/>
          <w:color w:val="000000"/>
        </w:rPr>
        <w:t>mitogen-activated protein kinase</w:t>
      </w:r>
      <w:r w:rsidRPr="00F97CF5">
        <w:rPr>
          <w:rFonts w:ascii="Book Antiqua" w:eastAsia="Book Antiqua" w:hAnsi="Book Antiqua" w:cs="Book Antiqua"/>
          <w:color w:val="000000"/>
        </w:rPr>
        <w:t xml:space="preserve"> signaling pathway</w:t>
      </w:r>
      <w:r w:rsidRPr="00F97CF5">
        <w:rPr>
          <w:rFonts w:ascii="Book Antiqua" w:eastAsia="Book Antiqua" w:hAnsi="Book Antiqua" w:cs="Book Antiqua"/>
          <w:color w:val="000000"/>
          <w:vertAlign w:val="superscript"/>
        </w:rPr>
        <w:t>[26]</w:t>
      </w:r>
      <w:r w:rsidRPr="00F97CF5">
        <w:rPr>
          <w:rFonts w:ascii="Book Antiqua" w:eastAsia="Book Antiqua" w:hAnsi="Book Antiqua" w:cs="Book Antiqua"/>
          <w:color w:val="000000"/>
        </w:rPr>
        <w:t xml:space="preserve">. Another report showed that </w:t>
      </w:r>
      <w:r w:rsidR="008E3C3F" w:rsidRPr="00F97CF5">
        <w:rPr>
          <w:rFonts w:ascii="Book Antiqua" w:eastAsia="Book Antiqua" w:hAnsi="Book Antiqua" w:cs="Book Antiqua"/>
          <w:color w:val="000000"/>
        </w:rPr>
        <w:t>GPR40-</w:t>
      </w:r>
      <w:r w:rsidRPr="00F97CF5">
        <w:rPr>
          <w:rFonts w:ascii="Book Antiqua" w:eastAsia="Book Antiqua" w:hAnsi="Book Antiqua" w:cs="Book Antiqua"/>
          <w:color w:val="000000"/>
        </w:rPr>
        <w:t>deficient mice were protected a</w:t>
      </w:r>
      <w:r w:rsidR="00EC3054" w:rsidRPr="00F97CF5">
        <w:rPr>
          <w:rFonts w:ascii="Book Antiqua" w:eastAsia="Book Antiqua" w:hAnsi="Book Antiqua" w:cs="Book Antiqua"/>
          <w:color w:val="000000"/>
        </w:rPr>
        <w:t>gainst conjugated linoleic acid</w:t>
      </w:r>
      <w:r w:rsidRPr="00F97CF5">
        <w:rPr>
          <w:rFonts w:ascii="Book Antiqua" w:eastAsia="Book Antiqua" w:hAnsi="Book Antiqua" w:cs="Book Antiqua"/>
          <w:color w:val="000000"/>
        </w:rPr>
        <w:t>-induced accumulation of triglycerides in the liver</w:t>
      </w:r>
      <w:r w:rsidRPr="00F97CF5">
        <w:rPr>
          <w:rFonts w:ascii="Book Antiqua" w:eastAsia="Book Antiqua" w:hAnsi="Book Antiqua" w:cs="Book Antiqua"/>
          <w:color w:val="000000"/>
          <w:vertAlign w:val="superscript"/>
        </w:rPr>
        <w:t>[27]</w:t>
      </w:r>
      <w:r w:rsidRPr="00F97CF5">
        <w:rPr>
          <w:rFonts w:ascii="Book Antiqua" w:eastAsia="Book Antiqua" w:hAnsi="Book Antiqua" w:cs="Book Antiqua"/>
          <w:color w:val="000000"/>
        </w:rPr>
        <w:t>, which might be associated with the secretion of insulin from the pancreas</w:t>
      </w:r>
      <w:r w:rsidRPr="00F97CF5">
        <w:rPr>
          <w:rFonts w:ascii="Book Antiqua" w:eastAsia="Book Antiqua" w:hAnsi="Book Antiqua" w:cs="Book Antiqua"/>
          <w:color w:val="000000"/>
          <w:vertAlign w:val="superscript"/>
        </w:rPr>
        <w:t>[28]</w:t>
      </w:r>
      <w:r w:rsidRPr="00F97CF5">
        <w:rPr>
          <w:rFonts w:ascii="Book Antiqua" w:eastAsia="Book Antiqua" w:hAnsi="Book Antiqua" w:cs="Book Antiqua"/>
          <w:color w:val="000000"/>
        </w:rPr>
        <w:t xml:space="preserve">. GPR120, as a receptor for unsaturated LCFAs, plays an essential role in liver metabolism. Ichimura </w:t>
      </w:r>
      <w:r w:rsidRPr="00F97CF5">
        <w:rPr>
          <w:rFonts w:ascii="Book Antiqua" w:eastAsia="Book Antiqua" w:hAnsi="Book Antiqua" w:cs="Book Antiqua"/>
          <w:i/>
          <w:iCs/>
          <w:color w:val="000000"/>
        </w:rPr>
        <w:t>et al</w:t>
      </w:r>
      <w:r w:rsidR="00EC3054" w:rsidRPr="00F97CF5">
        <w:rPr>
          <w:rFonts w:ascii="Book Antiqua" w:eastAsia="Book Antiqua" w:hAnsi="Book Antiqua" w:cs="Book Antiqua"/>
          <w:iCs/>
          <w:color w:val="000000"/>
          <w:vertAlign w:val="superscript"/>
        </w:rPr>
        <w:t>[29]</w:t>
      </w:r>
      <w:r w:rsidRPr="00F97CF5">
        <w:rPr>
          <w:rFonts w:ascii="Book Antiqua" w:eastAsia="Book Antiqua" w:hAnsi="Book Antiqua" w:cs="Book Antiqua"/>
          <w:color w:val="000000"/>
        </w:rPr>
        <w:t xml:space="preserve"> reported that GPR120-deficient mice showed a marked increase in hepatic lipids with a 10% greater bodyweight increase than wild-type mice</w:t>
      </w:r>
      <w:r w:rsidRPr="00F97CF5">
        <w:rPr>
          <w:rFonts w:ascii="Book Antiqua" w:eastAsia="Book Antiqua" w:hAnsi="Book Antiqua" w:cs="Book Antiqua"/>
          <w:color w:val="000000"/>
          <w:vertAlign w:val="superscript"/>
        </w:rPr>
        <w:t>[29]</w:t>
      </w:r>
      <w:r w:rsidRPr="00F97CF5">
        <w:rPr>
          <w:rFonts w:ascii="Book Antiqua" w:eastAsia="Book Antiqua" w:hAnsi="Book Antiqua" w:cs="Book Antiqua"/>
          <w:color w:val="000000"/>
        </w:rPr>
        <w:t>. Gpr43</w:t>
      </w:r>
      <w:r w:rsidRPr="00F97CF5">
        <w:rPr>
          <w:rFonts w:ascii="Book Antiqua" w:eastAsia="Book Antiqua" w:hAnsi="Book Antiqua" w:cs="Book Antiqua"/>
          <w:color w:val="000000"/>
          <w:vertAlign w:val="superscript"/>
        </w:rPr>
        <w:t>−/−</w:t>
      </w:r>
      <w:r w:rsidRPr="00F97CF5">
        <w:rPr>
          <w:rFonts w:ascii="Book Antiqua" w:eastAsia="Book Antiqua" w:hAnsi="Book Antiqua" w:cs="Book Antiqua"/>
          <w:color w:val="000000"/>
        </w:rPr>
        <w:t xml:space="preserve"> mice were obese compared to wild-type mice with an increase in </w:t>
      </w:r>
      <w:r w:rsidR="00EC3054" w:rsidRPr="00F97CF5">
        <w:rPr>
          <w:rFonts w:ascii="Book Antiqua" w:eastAsia="Book Antiqua" w:hAnsi="Book Antiqua" w:cs="Book Antiqua"/>
          <w:color w:val="000000"/>
        </w:rPr>
        <w:t>short-chain fatty acid (SCFA)</w:t>
      </w:r>
      <w:r w:rsidRPr="00F97CF5">
        <w:rPr>
          <w:rFonts w:ascii="Book Antiqua" w:eastAsia="Book Antiqua" w:hAnsi="Book Antiqua" w:cs="Book Antiqua"/>
          <w:color w:val="000000"/>
        </w:rPr>
        <w:t>-producing bacteria in the gut and increased concentrations of fecal SCFA and plasma acetate</w:t>
      </w:r>
      <w:r w:rsidRPr="00F97CF5">
        <w:rPr>
          <w:rFonts w:ascii="Book Antiqua" w:eastAsia="Book Antiqua" w:hAnsi="Book Antiqua" w:cs="Book Antiqua"/>
          <w:color w:val="000000"/>
          <w:vertAlign w:val="superscript"/>
        </w:rPr>
        <w:t>[30]</w:t>
      </w:r>
      <w:r w:rsidRPr="00F97CF5">
        <w:rPr>
          <w:rFonts w:ascii="Book Antiqua" w:eastAsia="Book Antiqua" w:hAnsi="Book Antiqua" w:cs="Book Antiqua"/>
          <w:color w:val="000000"/>
        </w:rPr>
        <w:t>. In addition, a specific deficiency of GPR43 in the adipose tissue attenuated high-fat diet (HFD)-induced liver steatosis.</w:t>
      </w:r>
    </w:p>
    <w:p w14:paraId="758EF89D" w14:textId="77777777" w:rsidR="00EC3054" w:rsidRPr="00F97CF5" w:rsidRDefault="00EC3054" w:rsidP="00F97CF5">
      <w:pPr>
        <w:snapToGrid w:val="0"/>
        <w:spacing w:line="360" w:lineRule="auto"/>
        <w:jc w:val="both"/>
        <w:rPr>
          <w:rFonts w:ascii="Book Antiqua" w:eastAsia="Book Antiqua" w:hAnsi="Book Antiqua" w:cs="Book Antiqua"/>
          <w:b/>
          <w:i/>
          <w:iCs/>
          <w:color w:val="000000"/>
        </w:rPr>
      </w:pPr>
    </w:p>
    <w:p w14:paraId="08E4A3F6" w14:textId="77777777" w:rsidR="00A77B3E" w:rsidRPr="00F97CF5" w:rsidRDefault="00241C4D" w:rsidP="00F97CF5">
      <w:pPr>
        <w:snapToGrid w:val="0"/>
        <w:spacing w:line="360" w:lineRule="auto"/>
        <w:jc w:val="both"/>
        <w:rPr>
          <w:rFonts w:ascii="Book Antiqua" w:hAnsi="Book Antiqua"/>
          <w:b/>
        </w:rPr>
      </w:pPr>
      <w:r w:rsidRPr="00F97CF5">
        <w:rPr>
          <w:rFonts w:ascii="Book Antiqua" w:eastAsia="Book Antiqua" w:hAnsi="Book Antiqua" w:cs="Book Antiqua"/>
          <w:b/>
          <w:i/>
          <w:iCs/>
          <w:color w:val="000000"/>
        </w:rPr>
        <w:t>SCFAs</w:t>
      </w:r>
    </w:p>
    <w:p w14:paraId="4672D0D6" w14:textId="2C1B42EB" w:rsidR="00A77B3E" w:rsidRPr="00F97CF5" w:rsidRDefault="00EC3054" w:rsidP="00F97CF5">
      <w:pPr>
        <w:snapToGrid w:val="0"/>
        <w:spacing w:line="360" w:lineRule="auto"/>
        <w:jc w:val="both"/>
        <w:rPr>
          <w:rFonts w:ascii="Book Antiqua" w:hAnsi="Book Antiqua"/>
        </w:rPr>
      </w:pPr>
      <w:r w:rsidRPr="00F97CF5">
        <w:rPr>
          <w:rFonts w:ascii="Book Antiqua" w:eastAsia="Book Antiqua" w:hAnsi="Book Antiqua" w:cs="Book Antiqua"/>
          <w:color w:val="000000"/>
        </w:rPr>
        <w:t>SCFAs</w:t>
      </w:r>
      <w:r w:rsidR="00241C4D" w:rsidRPr="00F97CF5">
        <w:rPr>
          <w:rFonts w:ascii="Book Antiqua" w:eastAsia="Book Antiqua" w:hAnsi="Book Antiqua" w:cs="Book Antiqua"/>
          <w:color w:val="000000"/>
        </w:rPr>
        <w:t>, including acetate, propionate, and butyrate, are the main metabolites of gut microbiota under an anaerobic microenvironment. SCFAs fuel intestinal cells</w:t>
      </w:r>
      <w:r w:rsidR="00FF3EC8">
        <w:rPr>
          <w:rFonts w:ascii="Book Antiqua" w:eastAsia="Book Antiqua" w:hAnsi="Book Antiqua" w:cs="Book Antiqua"/>
          <w:color w:val="000000"/>
        </w:rPr>
        <w:t xml:space="preserve"> and</w:t>
      </w:r>
      <w:r w:rsidR="00241C4D" w:rsidRPr="00F97CF5">
        <w:rPr>
          <w:rFonts w:ascii="Book Antiqua" w:eastAsia="Book Antiqua" w:hAnsi="Book Antiqua" w:cs="Book Antiqua"/>
          <w:color w:val="000000"/>
        </w:rPr>
        <w:t xml:space="preserve"> modulate the gut immune response </w:t>
      </w:r>
      <w:r w:rsidR="00241C4D" w:rsidRPr="00F97CF5">
        <w:rPr>
          <w:rFonts w:ascii="Book Antiqua" w:eastAsia="Book Antiqua" w:hAnsi="Book Antiqua" w:cs="Book Antiqua"/>
          <w:i/>
          <w:iCs/>
          <w:color w:val="000000"/>
        </w:rPr>
        <w:t>via</w:t>
      </w:r>
      <w:r w:rsidR="00241C4D" w:rsidRPr="00F97CF5">
        <w:rPr>
          <w:rFonts w:ascii="Book Antiqua" w:eastAsia="Book Antiqua" w:hAnsi="Book Antiqua" w:cs="Book Antiqua"/>
          <w:color w:val="000000"/>
        </w:rPr>
        <w:t xml:space="preserve"> activating GPCRs (</w:t>
      </w:r>
      <w:r w:rsidR="00241C4D" w:rsidRPr="00F97CF5">
        <w:rPr>
          <w:rFonts w:ascii="Book Antiqua" w:eastAsia="Book Antiqua" w:hAnsi="Book Antiqua" w:cs="Book Antiqua"/>
          <w:i/>
          <w:color w:val="000000"/>
        </w:rPr>
        <w:t>e.g.</w:t>
      </w:r>
      <w:r w:rsidR="00241C4D" w:rsidRPr="00F97CF5">
        <w:rPr>
          <w:rFonts w:ascii="Book Antiqua" w:eastAsia="Book Antiqua" w:hAnsi="Book Antiqua" w:cs="Book Antiqua"/>
          <w:color w:val="000000"/>
        </w:rPr>
        <w:t>, GPR41/FFAR3 and GPR43/FFAR2) and inhibiting histone deacetylase</w:t>
      </w:r>
      <w:r w:rsidR="00241C4D" w:rsidRPr="00F97CF5">
        <w:rPr>
          <w:rFonts w:ascii="Book Antiqua" w:eastAsia="Book Antiqua" w:hAnsi="Book Antiqua" w:cs="Book Antiqua"/>
          <w:color w:val="000000"/>
          <w:vertAlign w:val="superscript"/>
        </w:rPr>
        <w:t>[31]</w:t>
      </w:r>
      <w:r w:rsidR="00241C4D" w:rsidRPr="00F97CF5">
        <w:rPr>
          <w:rFonts w:ascii="Book Antiqua" w:eastAsia="Book Antiqua" w:hAnsi="Book Antiqua" w:cs="Book Antiqua"/>
          <w:color w:val="000000"/>
        </w:rPr>
        <w:t xml:space="preserve">. In addition, GPCRs modulate SCFA-mediated inflammatory responses. For example, an antagonist of GPR41 or GPR43 alone as well as in combination </w:t>
      </w:r>
      <w:r w:rsidR="006C31DD">
        <w:rPr>
          <w:rFonts w:ascii="Book Antiqua" w:eastAsia="Book Antiqua" w:hAnsi="Book Antiqua" w:cs="Book Antiqua"/>
          <w:color w:val="000000"/>
        </w:rPr>
        <w:t>were</w:t>
      </w:r>
      <w:r w:rsidR="00241C4D" w:rsidRPr="00F97CF5">
        <w:rPr>
          <w:rFonts w:ascii="Book Antiqua" w:eastAsia="Book Antiqua" w:hAnsi="Book Antiqua" w:cs="Book Antiqua"/>
          <w:color w:val="000000"/>
        </w:rPr>
        <w:t xml:space="preserve"> able to recover the inhibiting effect of acetate on lipopolysaccharides</w:t>
      </w:r>
      <w:r w:rsidRPr="00F97CF5">
        <w:rPr>
          <w:rFonts w:ascii="Book Antiqua" w:eastAsia="Book Antiqua" w:hAnsi="Book Antiqua" w:cs="Book Antiqua"/>
          <w:color w:val="000000"/>
        </w:rPr>
        <w:t>/tumor necrosis factor alpha</w:t>
      </w:r>
      <w:r w:rsidR="00241C4D" w:rsidRPr="00F97CF5">
        <w:rPr>
          <w:rFonts w:ascii="Book Antiqua" w:eastAsia="Book Antiqua" w:hAnsi="Book Antiqua" w:cs="Book Antiqua"/>
          <w:color w:val="000000"/>
        </w:rPr>
        <w:t>-induced interleukin (IL)-6 and IL-8 production in human umbilical vein endothelial cells</w:t>
      </w:r>
      <w:r w:rsidR="00241C4D" w:rsidRPr="00F97CF5">
        <w:rPr>
          <w:rFonts w:ascii="Book Antiqua" w:eastAsia="Book Antiqua" w:hAnsi="Book Antiqua" w:cs="Book Antiqua"/>
          <w:color w:val="000000"/>
          <w:vertAlign w:val="superscript"/>
        </w:rPr>
        <w:t>[32]</w:t>
      </w:r>
      <w:r w:rsidR="00241C4D" w:rsidRPr="00F97CF5">
        <w:rPr>
          <w:rFonts w:ascii="Book Antiqua" w:eastAsia="Book Antiqua" w:hAnsi="Book Antiqua" w:cs="Book Antiqua"/>
          <w:color w:val="000000"/>
        </w:rPr>
        <w:t xml:space="preserve">. GPR41/43 </w:t>
      </w:r>
      <w:r w:rsidR="004F56DD">
        <w:rPr>
          <w:rFonts w:ascii="Book Antiqua" w:eastAsia="Book Antiqua" w:hAnsi="Book Antiqua" w:cs="Book Antiqua"/>
          <w:color w:val="000000"/>
        </w:rPr>
        <w:t>are</w:t>
      </w:r>
      <w:r w:rsidR="00241C4D" w:rsidRPr="00F97CF5">
        <w:rPr>
          <w:rFonts w:ascii="Book Antiqua" w:eastAsia="Book Antiqua" w:hAnsi="Book Antiqua" w:cs="Book Antiqua"/>
          <w:color w:val="000000"/>
        </w:rPr>
        <w:t xml:space="preserve"> also involved in the effect of butyrate and propionate on IL-6 production but not IL-8 production. A new finding showed that microbial acetate contribute</w:t>
      </w:r>
      <w:r w:rsidR="004F56DD">
        <w:rPr>
          <w:rFonts w:ascii="Book Antiqua" w:eastAsia="Book Antiqua" w:hAnsi="Book Antiqua" w:cs="Book Antiqua"/>
          <w:color w:val="000000"/>
        </w:rPr>
        <w:t>d</w:t>
      </w:r>
      <w:r w:rsidR="00241C4D" w:rsidRPr="00F97CF5">
        <w:rPr>
          <w:rFonts w:ascii="Book Antiqua" w:eastAsia="Book Antiqua" w:hAnsi="Book Antiqua" w:cs="Book Antiqua"/>
          <w:color w:val="000000"/>
        </w:rPr>
        <w:t xml:space="preserve"> to liver lipogenesis by converting dietary fructose into hepatic acetyl-CoA and fatty acids</w:t>
      </w:r>
      <w:r w:rsidR="00241C4D" w:rsidRPr="00F97CF5">
        <w:rPr>
          <w:rFonts w:ascii="Book Antiqua" w:eastAsia="Book Antiqua" w:hAnsi="Book Antiqua" w:cs="Book Antiqua"/>
          <w:color w:val="000000"/>
          <w:vertAlign w:val="superscript"/>
        </w:rPr>
        <w:t>[33]</w:t>
      </w:r>
      <w:r w:rsidR="00241C4D" w:rsidRPr="00F97CF5">
        <w:rPr>
          <w:rFonts w:ascii="Book Antiqua" w:eastAsia="Book Antiqua" w:hAnsi="Book Antiqua" w:cs="Book Antiqua"/>
          <w:color w:val="000000"/>
        </w:rPr>
        <w:t>. SCFAs are also associated with the ameliorating effect of fructo-oligosaccharides on steatohepatitis and chronic inflammation</w:t>
      </w:r>
      <w:r w:rsidR="00241C4D" w:rsidRPr="00F97CF5">
        <w:rPr>
          <w:rFonts w:ascii="Book Antiqua" w:eastAsia="Book Antiqua" w:hAnsi="Book Antiqua" w:cs="Book Antiqua"/>
          <w:color w:val="000000"/>
          <w:vertAlign w:val="superscript"/>
        </w:rPr>
        <w:t>[34]</w:t>
      </w:r>
      <w:r w:rsidR="00241C4D" w:rsidRPr="00F97CF5">
        <w:rPr>
          <w:rFonts w:ascii="Book Antiqua" w:eastAsia="Book Antiqua" w:hAnsi="Book Antiqua" w:cs="Book Antiqua"/>
          <w:color w:val="000000"/>
        </w:rPr>
        <w:t>.</w:t>
      </w:r>
    </w:p>
    <w:p w14:paraId="3DC26B9F" w14:textId="77777777" w:rsidR="00EC3054" w:rsidRPr="00F97CF5" w:rsidRDefault="00EC3054" w:rsidP="00F97CF5">
      <w:pPr>
        <w:snapToGrid w:val="0"/>
        <w:spacing w:line="360" w:lineRule="auto"/>
        <w:jc w:val="both"/>
        <w:rPr>
          <w:rFonts w:ascii="Book Antiqua" w:eastAsia="Book Antiqua" w:hAnsi="Book Antiqua" w:cs="Book Antiqua"/>
          <w:b/>
          <w:i/>
          <w:iCs/>
          <w:color w:val="000000"/>
        </w:rPr>
      </w:pPr>
    </w:p>
    <w:p w14:paraId="66A79058" w14:textId="77777777" w:rsidR="00A77B3E" w:rsidRPr="00F97CF5" w:rsidRDefault="00241C4D" w:rsidP="00F97CF5">
      <w:pPr>
        <w:snapToGrid w:val="0"/>
        <w:spacing w:line="360" w:lineRule="auto"/>
        <w:jc w:val="both"/>
        <w:rPr>
          <w:rFonts w:ascii="Book Antiqua" w:hAnsi="Book Antiqua"/>
          <w:b/>
        </w:rPr>
      </w:pPr>
      <w:r w:rsidRPr="00F97CF5">
        <w:rPr>
          <w:rFonts w:ascii="Book Antiqua" w:eastAsia="Book Antiqua" w:hAnsi="Book Antiqua" w:cs="Book Antiqua"/>
          <w:b/>
          <w:i/>
          <w:iCs/>
          <w:color w:val="000000"/>
        </w:rPr>
        <w:t xml:space="preserve">Bile </w:t>
      </w:r>
      <w:r w:rsidR="00145FFA" w:rsidRPr="00F97CF5">
        <w:rPr>
          <w:rFonts w:ascii="Book Antiqua" w:eastAsia="Book Antiqua" w:hAnsi="Book Antiqua" w:cs="Book Antiqua"/>
          <w:b/>
          <w:i/>
          <w:iCs/>
          <w:color w:val="000000"/>
        </w:rPr>
        <w:t>a</w:t>
      </w:r>
      <w:r w:rsidRPr="00F97CF5">
        <w:rPr>
          <w:rFonts w:ascii="Book Antiqua" w:eastAsia="Book Antiqua" w:hAnsi="Book Antiqua" w:cs="Book Antiqua"/>
          <w:b/>
          <w:i/>
          <w:iCs/>
          <w:color w:val="000000"/>
        </w:rPr>
        <w:t>cids</w:t>
      </w:r>
    </w:p>
    <w:p w14:paraId="45597B27" w14:textId="4BA5FC29" w:rsidR="00A77B3E" w:rsidRPr="00F97CF5" w:rsidRDefault="00241C4D" w:rsidP="00F97CF5">
      <w:pPr>
        <w:snapToGrid w:val="0"/>
        <w:spacing w:line="360" w:lineRule="auto"/>
        <w:jc w:val="both"/>
        <w:rPr>
          <w:rFonts w:ascii="Book Antiqua" w:eastAsia="Book Antiqua" w:hAnsi="Book Antiqua" w:cs="Book Antiqua"/>
          <w:color w:val="000000"/>
        </w:rPr>
      </w:pPr>
      <w:r w:rsidRPr="00F97CF5">
        <w:rPr>
          <w:rFonts w:ascii="Book Antiqua" w:eastAsia="Book Antiqua" w:hAnsi="Book Antiqua" w:cs="Book Antiqua"/>
          <w:color w:val="000000"/>
        </w:rPr>
        <w:t>Toxic BAs can cause hepatocyte death by directly activating cell death receptors or inducing oxidative damage, resulting in mitochondrial dysfunction, endoplasmic reticulum stress, and cell death</w:t>
      </w:r>
      <w:r w:rsidRPr="00F97CF5">
        <w:rPr>
          <w:rFonts w:ascii="Book Antiqua" w:eastAsia="Book Antiqua" w:hAnsi="Book Antiqua" w:cs="Book Antiqua"/>
          <w:color w:val="000000"/>
          <w:vertAlign w:val="superscript"/>
        </w:rPr>
        <w:t>[35]</w:t>
      </w:r>
      <w:r w:rsidRPr="00F97CF5">
        <w:rPr>
          <w:rFonts w:ascii="Book Antiqua" w:eastAsia="Book Antiqua" w:hAnsi="Book Antiqua" w:cs="Book Antiqua"/>
          <w:color w:val="000000"/>
        </w:rPr>
        <w:t>. Conversely, BAs can activate nuclear farnesoid X receptor and GPCR signaling to protect against liver and gastrointestinal inflammation</w:t>
      </w:r>
      <w:r w:rsidR="00EC3054" w:rsidRPr="00F97CF5">
        <w:rPr>
          <w:rFonts w:ascii="Book Antiqua" w:eastAsia="Book Antiqua" w:hAnsi="Book Antiqua" w:cs="Book Antiqua"/>
          <w:color w:val="000000"/>
          <w:vertAlign w:val="superscript"/>
        </w:rPr>
        <w:t>[36,</w:t>
      </w:r>
      <w:r w:rsidRPr="00F97CF5">
        <w:rPr>
          <w:rFonts w:ascii="Book Antiqua" w:eastAsia="Book Antiqua" w:hAnsi="Book Antiqua" w:cs="Book Antiqua"/>
          <w:color w:val="000000"/>
          <w:vertAlign w:val="superscript"/>
        </w:rPr>
        <w:t>37]</w:t>
      </w:r>
      <w:r w:rsidRPr="00F97CF5">
        <w:rPr>
          <w:rFonts w:ascii="Book Antiqua" w:eastAsia="Book Antiqua" w:hAnsi="Book Antiqua" w:cs="Book Antiqua"/>
          <w:color w:val="000000"/>
        </w:rPr>
        <w:t>. TGR5 is widely expressed in different nonparenchymal liver cells, altering expression in response to BAs like lithocholic acid. TGR5 deletion increased the sensitivity of cholic acid feeding and bile duct ligation-induced l</w:t>
      </w:r>
      <w:r w:rsidR="00C46BB5" w:rsidRPr="00F97CF5">
        <w:rPr>
          <w:rFonts w:ascii="Book Antiqua" w:eastAsia="Book Antiqua" w:hAnsi="Book Antiqua" w:cs="Book Antiqua"/>
          <w:color w:val="000000"/>
        </w:rPr>
        <w:t xml:space="preserve">iver injury in the endothelin-1 </w:t>
      </w:r>
      <w:r w:rsidRPr="00F97CF5">
        <w:rPr>
          <w:rFonts w:ascii="Book Antiqua" w:eastAsia="Book Antiqua" w:hAnsi="Book Antiqua" w:cs="Book Antiqua"/>
          <w:color w:val="000000"/>
        </w:rPr>
        <w:t>associated signaling pathway</w:t>
      </w:r>
      <w:r w:rsidRPr="00F97CF5">
        <w:rPr>
          <w:rFonts w:ascii="Book Antiqua" w:eastAsia="Book Antiqua" w:hAnsi="Book Antiqua" w:cs="Book Antiqua"/>
          <w:color w:val="000000"/>
          <w:vertAlign w:val="superscript"/>
        </w:rPr>
        <w:t>[38]</w:t>
      </w:r>
      <w:r w:rsidRPr="00F97CF5">
        <w:rPr>
          <w:rFonts w:ascii="Book Antiqua" w:eastAsia="Book Antiqua" w:hAnsi="Book Antiqua" w:cs="Book Antiqua"/>
          <w:color w:val="000000"/>
        </w:rPr>
        <w:t>. Administration of parenteral nutrition increased liver weight, the infiltration of macrophages, and inflammatory cytokine IL-6 expression</w:t>
      </w:r>
      <w:r w:rsidRPr="00F97CF5">
        <w:rPr>
          <w:rFonts w:ascii="Book Antiqua" w:eastAsia="Book Antiqua" w:hAnsi="Book Antiqua" w:cs="Book Antiqua"/>
          <w:color w:val="000000"/>
          <w:vertAlign w:val="superscript"/>
        </w:rPr>
        <w:t>[39]</w:t>
      </w:r>
      <w:r w:rsidRPr="00F97CF5">
        <w:rPr>
          <w:rFonts w:ascii="Book Antiqua" w:eastAsia="Book Antiqua" w:hAnsi="Book Antiqua" w:cs="Book Antiqua"/>
          <w:color w:val="000000"/>
        </w:rPr>
        <w:t xml:space="preserve"> in TGR5</w:t>
      </w:r>
      <w:r w:rsidRPr="00F97CF5">
        <w:rPr>
          <w:rFonts w:ascii="Book Antiqua" w:eastAsia="Book Antiqua" w:hAnsi="Book Antiqua" w:cs="Book Antiqua"/>
          <w:color w:val="000000"/>
          <w:vertAlign w:val="superscript"/>
        </w:rPr>
        <w:t>-/-</w:t>
      </w:r>
      <w:r w:rsidRPr="00F97CF5">
        <w:rPr>
          <w:rFonts w:ascii="Book Antiqua" w:eastAsia="Book Antiqua" w:hAnsi="Book Antiqua" w:cs="Book Antiqua"/>
          <w:color w:val="000000"/>
        </w:rPr>
        <w:t xml:space="preserve"> mice compared to wild-type mice. Meanwhile, unconjugated primary </w:t>
      </w:r>
      <w:r w:rsidR="009A6C5C">
        <w:rPr>
          <w:rFonts w:ascii="Book Antiqua" w:eastAsia="Book Antiqua" w:hAnsi="Book Antiqua" w:cs="Book Antiqua"/>
          <w:color w:val="000000"/>
        </w:rPr>
        <w:t>BAs</w:t>
      </w:r>
      <w:r w:rsidRPr="00F97CF5">
        <w:rPr>
          <w:rFonts w:ascii="Book Antiqua" w:eastAsia="Book Antiqua" w:hAnsi="Book Antiqua" w:cs="Book Antiqua"/>
          <w:color w:val="000000"/>
        </w:rPr>
        <w:t xml:space="preserve"> and s</w:t>
      </w:r>
      <w:r w:rsidR="003F01C3">
        <w:rPr>
          <w:rFonts w:ascii="Book Antiqua" w:eastAsia="Book Antiqua" w:hAnsi="Book Antiqua" w:cs="Book Antiqua"/>
          <w:color w:val="000000"/>
        </w:rPr>
        <w:t xml:space="preserve">econdary </w:t>
      </w:r>
      <w:r w:rsidRPr="00F97CF5">
        <w:rPr>
          <w:rFonts w:ascii="Book Antiqua" w:eastAsia="Book Antiqua" w:hAnsi="Book Antiqua" w:cs="Book Antiqua"/>
          <w:color w:val="000000"/>
        </w:rPr>
        <w:t xml:space="preserve">BAs were increased due to the elevated abundance of </w:t>
      </w:r>
      <w:r w:rsidRPr="00F97CF5">
        <w:rPr>
          <w:rFonts w:ascii="Book Antiqua" w:eastAsia="Book Antiqua" w:hAnsi="Book Antiqua" w:cs="Book Antiqua"/>
          <w:i/>
          <w:iCs/>
          <w:color w:val="000000"/>
        </w:rPr>
        <w:t>Bacteroides</w:t>
      </w:r>
      <w:r w:rsidRPr="00F97CF5">
        <w:rPr>
          <w:rFonts w:ascii="Book Antiqua" w:eastAsia="Book Antiqua" w:hAnsi="Book Antiqua" w:cs="Book Antiqua"/>
          <w:color w:val="000000"/>
        </w:rPr>
        <w:t xml:space="preserve"> and </w:t>
      </w:r>
      <w:r w:rsidRPr="00F97CF5">
        <w:rPr>
          <w:rFonts w:ascii="Book Antiqua" w:eastAsia="Book Antiqua" w:hAnsi="Book Antiqua" w:cs="Book Antiqua"/>
          <w:i/>
          <w:iCs/>
          <w:color w:val="000000"/>
        </w:rPr>
        <w:t>Parabacteriodes</w:t>
      </w:r>
      <w:r w:rsidRPr="00F97CF5">
        <w:rPr>
          <w:rFonts w:ascii="Book Antiqua" w:eastAsia="Book Antiqua" w:hAnsi="Book Antiqua" w:cs="Book Antiqua"/>
          <w:color w:val="000000"/>
        </w:rPr>
        <w:t xml:space="preserve"> in the gut. Another study show</w:t>
      </w:r>
      <w:r w:rsidR="003F01C3">
        <w:rPr>
          <w:rFonts w:ascii="Book Antiqua" w:eastAsia="Book Antiqua" w:hAnsi="Book Antiqua" w:cs="Book Antiqua"/>
          <w:color w:val="000000"/>
        </w:rPr>
        <w:t>ed</w:t>
      </w:r>
      <w:r w:rsidRPr="00F97CF5">
        <w:rPr>
          <w:rFonts w:ascii="Book Antiqua" w:eastAsia="Book Antiqua" w:hAnsi="Book Antiqua" w:cs="Book Antiqua"/>
          <w:color w:val="000000"/>
        </w:rPr>
        <w:t xml:space="preserve"> that BA-activated Mas-relat</w:t>
      </w:r>
      <w:r w:rsidR="00C46BB5" w:rsidRPr="00F97CF5">
        <w:rPr>
          <w:rFonts w:ascii="Book Antiqua" w:eastAsia="Book Antiqua" w:hAnsi="Book Antiqua" w:cs="Book Antiqua"/>
          <w:color w:val="000000"/>
        </w:rPr>
        <w:t>ed G</w:t>
      </w:r>
      <w:r w:rsidR="003F01C3">
        <w:rPr>
          <w:rFonts w:ascii="Book Antiqua" w:eastAsia="Book Antiqua" w:hAnsi="Book Antiqua" w:cs="Book Antiqua"/>
          <w:color w:val="000000"/>
        </w:rPr>
        <w:t>PCR</w:t>
      </w:r>
      <w:r w:rsidR="00C46BB5" w:rsidRPr="00F97CF5">
        <w:rPr>
          <w:rFonts w:ascii="Book Antiqua" w:eastAsia="Book Antiqua" w:hAnsi="Book Antiqua" w:cs="Book Antiqua"/>
          <w:color w:val="000000"/>
        </w:rPr>
        <w:t>4</w:t>
      </w:r>
      <w:r w:rsidRPr="00F97CF5">
        <w:rPr>
          <w:rFonts w:ascii="Book Antiqua" w:eastAsia="Book Antiqua" w:hAnsi="Book Antiqua" w:cs="Book Antiqua"/>
          <w:color w:val="000000"/>
        </w:rPr>
        <w:t xml:space="preserve"> play</w:t>
      </w:r>
      <w:r w:rsidR="003F01C3">
        <w:rPr>
          <w:rFonts w:ascii="Book Antiqua" w:eastAsia="Book Antiqua" w:hAnsi="Book Antiqua" w:cs="Book Antiqua"/>
          <w:color w:val="000000"/>
        </w:rPr>
        <w:t>ed</w:t>
      </w:r>
      <w:r w:rsidRPr="00F97CF5">
        <w:rPr>
          <w:rFonts w:ascii="Book Antiqua" w:eastAsia="Book Antiqua" w:hAnsi="Book Antiqua" w:cs="Book Antiqua"/>
          <w:color w:val="000000"/>
        </w:rPr>
        <w:t xml:space="preserve"> a critical role in cholestatic itch</w:t>
      </w:r>
      <w:r w:rsidRPr="00F97CF5">
        <w:rPr>
          <w:rFonts w:ascii="Book Antiqua" w:eastAsia="Book Antiqua" w:hAnsi="Book Antiqua" w:cs="Book Antiqua"/>
          <w:color w:val="000000"/>
          <w:vertAlign w:val="superscript"/>
        </w:rPr>
        <w:t>[40]</w:t>
      </w:r>
      <w:r w:rsidRPr="00F97CF5">
        <w:rPr>
          <w:rFonts w:ascii="Book Antiqua" w:eastAsia="Book Antiqua" w:hAnsi="Book Antiqua" w:cs="Book Antiqua"/>
          <w:color w:val="000000"/>
        </w:rPr>
        <w:t>.</w:t>
      </w:r>
    </w:p>
    <w:p w14:paraId="14D65253" w14:textId="77777777" w:rsidR="00C46BB5" w:rsidRPr="00F97CF5" w:rsidRDefault="00C46BB5" w:rsidP="00F97CF5">
      <w:pPr>
        <w:snapToGrid w:val="0"/>
        <w:spacing w:line="360" w:lineRule="auto"/>
        <w:jc w:val="both"/>
        <w:rPr>
          <w:rFonts w:ascii="Book Antiqua" w:hAnsi="Book Antiqua"/>
        </w:rPr>
      </w:pPr>
    </w:p>
    <w:p w14:paraId="7D20F4BE" w14:textId="77777777" w:rsidR="00A77B3E" w:rsidRPr="00F97CF5" w:rsidRDefault="00241C4D" w:rsidP="00F97CF5">
      <w:pPr>
        <w:snapToGrid w:val="0"/>
        <w:spacing w:line="360" w:lineRule="auto"/>
        <w:jc w:val="both"/>
        <w:rPr>
          <w:rFonts w:ascii="Book Antiqua" w:hAnsi="Book Antiqua"/>
          <w:b/>
        </w:rPr>
      </w:pPr>
      <w:r w:rsidRPr="00F97CF5">
        <w:rPr>
          <w:rFonts w:ascii="Book Antiqua" w:eastAsia="Book Antiqua" w:hAnsi="Book Antiqua" w:cs="Book Antiqua"/>
          <w:b/>
          <w:i/>
          <w:iCs/>
          <w:color w:val="000000"/>
        </w:rPr>
        <w:t xml:space="preserve">Gut </w:t>
      </w:r>
      <w:r w:rsidR="00145FFA" w:rsidRPr="00F97CF5">
        <w:rPr>
          <w:rFonts w:ascii="Book Antiqua" w:eastAsia="Book Antiqua" w:hAnsi="Book Antiqua" w:cs="Book Antiqua"/>
          <w:b/>
          <w:i/>
          <w:iCs/>
          <w:color w:val="000000"/>
        </w:rPr>
        <w:t>h</w:t>
      </w:r>
      <w:r w:rsidRPr="00F97CF5">
        <w:rPr>
          <w:rFonts w:ascii="Book Antiqua" w:eastAsia="Book Antiqua" w:hAnsi="Book Antiqua" w:cs="Book Antiqua"/>
          <w:b/>
          <w:i/>
          <w:iCs/>
          <w:color w:val="000000"/>
        </w:rPr>
        <w:t>ormones</w:t>
      </w:r>
    </w:p>
    <w:p w14:paraId="745A1EDF" w14:textId="7E61DB79"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 xml:space="preserve">Gut hormones, such as </w:t>
      </w:r>
      <w:r w:rsidR="00C46BB5" w:rsidRPr="00F97CF5">
        <w:rPr>
          <w:rFonts w:ascii="Book Antiqua" w:eastAsia="Book Antiqua" w:hAnsi="Book Antiqua" w:cs="Book Antiqua"/>
          <w:color w:val="000000"/>
        </w:rPr>
        <w:t>peptide-YY</w:t>
      </w:r>
      <w:r w:rsidRPr="00F97CF5">
        <w:rPr>
          <w:rFonts w:ascii="Book Antiqua" w:eastAsia="Book Antiqua" w:hAnsi="Book Antiqua" w:cs="Book Antiqua"/>
          <w:color w:val="000000"/>
        </w:rPr>
        <w:t xml:space="preserve"> and GLP-1, can be modulated through GPCRs to regulate insulin secretion in obese subjects</w:t>
      </w:r>
      <w:r w:rsidR="00C46BB5" w:rsidRPr="00F97CF5">
        <w:rPr>
          <w:rFonts w:ascii="Book Antiqua" w:eastAsia="Book Antiqua" w:hAnsi="Book Antiqua" w:cs="Book Antiqua"/>
          <w:color w:val="000000"/>
          <w:shd w:val="clear" w:color="auto" w:fill="FFFFFF"/>
          <w:vertAlign w:val="superscript"/>
        </w:rPr>
        <w:t>[21,</w:t>
      </w:r>
      <w:r w:rsidRPr="00F97CF5">
        <w:rPr>
          <w:rFonts w:ascii="Book Antiqua" w:eastAsia="Book Antiqua" w:hAnsi="Book Antiqua" w:cs="Book Antiqua"/>
          <w:color w:val="000000"/>
          <w:shd w:val="clear" w:color="auto" w:fill="FFFFFF"/>
          <w:vertAlign w:val="superscript"/>
        </w:rPr>
        <w:t>41]</w:t>
      </w:r>
      <w:r w:rsidRPr="00F97CF5">
        <w:rPr>
          <w:rFonts w:ascii="Book Antiqua" w:eastAsia="Book Antiqua" w:hAnsi="Book Antiqua" w:cs="Book Antiqua"/>
          <w:color w:val="000000"/>
        </w:rPr>
        <w:t xml:space="preserve">. For instance, SCFAs can stimulate incretin hormone GLP-1 secretion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GPR43 in the intestinal L cells to impact insulin sensitivity and appetite</w:t>
      </w:r>
      <w:r w:rsidRPr="00F97CF5">
        <w:rPr>
          <w:rFonts w:ascii="Book Antiqua" w:eastAsia="Book Antiqua" w:hAnsi="Book Antiqua" w:cs="Book Antiqua"/>
          <w:color w:val="000000"/>
          <w:vertAlign w:val="superscript"/>
        </w:rPr>
        <w:t>[42]</w:t>
      </w:r>
      <w:r w:rsidRPr="00F97CF5">
        <w:rPr>
          <w:rFonts w:ascii="Book Antiqua" w:eastAsia="Book Antiqua" w:hAnsi="Book Antiqua" w:cs="Book Antiqua"/>
          <w:color w:val="000000"/>
        </w:rPr>
        <w:t>. GLP-1 can regulate hepatic steatosis by preventing HFD-induc</w:t>
      </w:r>
      <w:r w:rsidR="00C46BB5" w:rsidRPr="00F97CF5">
        <w:rPr>
          <w:rFonts w:ascii="Book Antiqua" w:eastAsia="Book Antiqua" w:hAnsi="Book Antiqua" w:cs="Book Antiqua"/>
          <w:color w:val="000000"/>
        </w:rPr>
        <w:t>ed very-low-density lipoprotein</w:t>
      </w:r>
      <w:r w:rsidRPr="00F97CF5">
        <w:rPr>
          <w:rFonts w:ascii="Book Antiqua" w:eastAsia="Book Antiqua" w:hAnsi="Book Antiqua" w:cs="Book Antiqua"/>
          <w:color w:val="000000"/>
        </w:rPr>
        <w:t xml:space="preserve"> overproduction and insulin resistance</w:t>
      </w:r>
      <w:r w:rsidRPr="00F97CF5">
        <w:rPr>
          <w:rFonts w:ascii="Book Antiqua" w:eastAsia="Book Antiqua" w:hAnsi="Book Antiqua" w:cs="Book Antiqua"/>
          <w:color w:val="000000"/>
          <w:vertAlign w:val="superscript"/>
        </w:rPr>
        <w:t>[43]</w:t>
      </w:r>
      <w:r w:rsidRPr="00F97CF5">
        <w:rPr>
          <w:rFonts w:ascii="Book Antiqua" w:eastAsia="Book Antiqua" w:hAnsi="Book Antiqua" w:cs="Book Antiqua"/>
          <w:color w:val="000000"/>
        </w:rPr>
        <w:t>, accompanying the reduction in the mRNA and protein expression of sterol regulatory element-binding protein 1c, stearoyl-CoA desaturase-1, and fatty acid synthase.</w:t>
      </w:r>
    </w:p>
    <w:p w14:paraId="405F48F9" w14:textId="77777777" w:rsidR="00C46BB5" w:rsidRPr="00F97CF5" w:rsidRDefault="00C46BB5" w:rsidP="00F97CF5">
      <w:pPr>
        <w:snapToGrid w:val="0"/>
        <w:spacing w:line="360" w:lineRule="auto"/>
        <w:jc w:val="both"/>
        <w:rPr>
          <w:rFonts w:ascii="Book Antiqua" w:eastAsia="Book Antiqua" w:hAnsi="Book Antiqua" w:cs="Book Antiqua"/>
          <w:b/>
          <w:i/>
          <w:iCs/>
          <w:color w:val="000000"/>
        </w:rPr>
      </w:pPr>
    </w:p>
    <w:p w14:paraId="227F4AF5" w14:textId="77777777" w:rsidR="00A77B3E" w:rsidRPr="00F97CF5" w:rsidRDefault="00241C4D" w:rsidP="00F97CF5">
      <w:pPr>
        <w:snapToGrid w:val="0"/>
        <w:spacing w:line="360" w:lineRule="auto"/>
        <w:jc w:val="both"/>
        <w:rPr>
          <w:rFonts w:ascii="Book Antiqua" w:hAnsi="Book Antiqua"/>
          <w:b/>
        </w:rPr>
      </w:pPr>
      <w:r w:rsidRPr="00F97CF5">
        <w:rPr>
          <w:rFonts w:ascii="Book Antiqua" w:eastAsia="Book Antiqua" w:hAnsi="Book Antiqua" w:cs="Book Antiqua"/>
          <w:b/>
          <w:i/>
          <w:iCs/>
          <w:color w:val="000000"/>
        </w:rPr>
        <w:t>Others</w:t>
      </w:r>
    </w:p>
    <w:p w14:paraId="086B4BF5" w14:textId="0B2DAA58"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Conditional deletion of GPRC6a in hepatocytes by cross-breeding Alb-Cre and Gprc6a</w:t>
      </w:r>
      <w:r w:rsidRPr="00F97CF5">
        <w:rPr>
          <w:rFonts w:ascii="Book Antiqua" w:eastAsia="Book Antiqua" w:hAnsi="Book Antiqua" w:cs="Book Antiqua"/>
          <w:color w:val="000000"/>
          <w:vertAlign w:val="superscript"/>
        </w:rPr>
        <w:t xml:space="preserve">flox/flox </w:t>
      </w:r>
      <w:r w:rsidRPr="00F97CF5">
        <w:rPr>
          <w:rFonts w:ascii="Book Antiqua" w:eastAsia="Book Antiqua" w:hAnsi="Book Antiqua" w:cs="Book Antiqua"/>
          <w:color w:val="000000"/>
        </w:rPr>
        <w:t>mice resulted in abundant liver fat accumulation and glycogen depletion</w:t>
      </w:r>
      <w:r w:rsidRPr="00F97CF5">
        <w:rPr>
          <w:rFonts w:ascii="Book Antiqua" w:eastAsia="Book Antiqua" w:hAnsi="Book Antiqua" w:cs="Book Antiqua"/>
          <w:color w:val="000000"/>
          <w:vertAlign w:val="superscript"/>
        </w:rPr>
        <w:t>[44]</w:t>
      </w:r>
      <w:r w:rsidRPr="00F97CF5">
        <w:rPr>
          <w:rFonts w:ascii="Book Antiqua" w:eastAsia="Book Antiqua" w:hAnsi="Book Antiqua" w:cs="Book Antiqua"/>
          <w:color w:val="000000"/>
        </w:rPr>
        <w:t xml:space="preserve">. In addition, GPRC6a depletion altered the production of FGF-21 and its release, which controlled systemic energy homeostasis. Exposure of succinate upregulated the expression of GPR91 in primary and immortalized </w:t>
      </w:r>
      <w:r w:rsidRPr="00F97CF5">
        <w:rPr>
          <w:rFonts w:ascii="Book Antiqua" w:eastAsia="Book Antiqua" w:hAnsi="Book Antiqua" w:cs="Book Antiqua"/>
          <w:color w:val="000000"/>
          <w:shd w:val="clear" w:color="auto" w:fill="FFFFFF"/>
        </w:rPr>
        <w:t xml:space="preserve">HSCs </w:t>
      </w:r>
      <w:r w:rsidRPr="00F97CF5">
        <w:rPr>
          <w:rFonts w:ascii="Book Antiqua" w:eastAsia="Book Antiqua" w:hAnsi="Book Antiqua" w:cs="Book Antiqua"/>
          <w:color w:val="000000"/>
        </w:rPr>
        <w:t>accompanying the increased expression of ECM proteins</w:t>
      </w:r>
      <w:r w:rsidRPr="00F97CF5">
        <w:rPr>
          <w:rFonts w:ascii="Book Antiqua" w:eastAsia="Book Antiqua" w:hAnsi="Book Antiqua" w:cs="Book Antiqua"/>
          <w:color w:val="000000"/>
          <w:shd w:val="clear" w:color="auto" w:fill="FFFFFF"/>
        </w:rPr>
        <w:t>. Inhibiting GPR91 expression by lentivirus harboring shRNA reduced succinate-mediated HSC activation</w:t>
      </w:r>
      <w:r w:rsidRPr="00F97CF5">
        <w:rPr>
          <w:rFonts w:ascii="Book Antiqua" w:eastAsia="Book Antiqua" w:hAnsi="Book Antiqua" w:cs="Book Antiqua"/>
          <w:color w:val="000000"/>
          <w:vertAlign w:val="superscript"/>
        </w:rPr>
        <w:t>[45]</w:t>
      </w:r>
      <w:r w:rsidRPr="00F97CF5">
        <w:rPr>
          <w:rFonts w:ascii="Book Antiqua" w:eastAsia="Book Antiqua" w:hAnsi="Book Antiqua" w:cs="Book Antiqua"/>
          <w:color w:val="000000"/>
        </w:rPr>
        <w:t>.</w:t>
      </w:r>
    </w:p>
    <w:p w14:paraId="174DBD43" w14:textId="77777777" w:rsidR="00A77B3E" w:rsidRPr="00F97CF5" w:rsidRDefault="00A77B3E" w:rsidP="00F97CF5">
      <w:pPr>
        <w:snapToGrid w:val="0"/>
        <w:spacing w:line="360" w:lineRule="auto"/>
        <w:ind w:firstLine="425"/>
        <w:jc w:val="both"/>
        <w:rPr>
          <w:rFonts w:ascii="Book Antiqua" w:hAnsi="Book Antiqua"/>
        </w:rPr>
      </w:pPr>
    </w:p>
    <w:p w14:paraId="1C628337" w14:textId="71ECAF55" w:rsidR="00A77B3E" w:rsidRPr="00F97CF5" w:rsidRDefault="00C46BB5" w:rsidP="00F97CF5">
      <w:pPr>
        <w:snapToGrid w:val="0"/>
        <w:spacing w:line="360" w:lineRule="auto"/>
        <w:jc w:val="both"/>
        <w:rPr>
          <w:rFonts w:ascii="Book Antiqua" w:hAnsi="Book Antiqua"/>
          <w:b/>
          <w:u w:val="single"/>
        </w:rPr>
      </w:pPr>
      <w:r w:rsidRPr="00F97CF5">
        <w:rPr>
          <w:rFonts w:ascii="Book Antiqua" w:eastAsia="Book Antiqua" w:hAnsi="Book Antiqua" w:cs="Book Antiqua"/>
          <w:b/>
          <w:bCs/>
          <w:color w:val="000000"/>
          <w:u w:val="single"/>
        </w:rPr>
        <w:t xml:space="preserve">EFFECT OF </w:t>
      </w:r>
      <w:r w:rsidR="00B864FE" w:rsidRPr="00F97CF5">
        <w:rPr>
          <w:rFonts w:ascii="Book Antiqua" w:eastAsia="Book Antiqua" w:hAnsi="Book Antiqua" w:cs="Book Antiqua"/>
          <w:b/>
          <w:color w:val="000000"/>
          <w:u w:val="single"/>
        </w:rPr>
        <w:t>GPCR</w:t>
      </w:r>
      <w:r w:rsidR="00B864FE" w:rsidRPr="00F97CF5">
        <w:rPr>
          <w:rFonts w:ascii="Book Antiqua" w:eastAsia="Book Antiqua" w:hAnsi="Book Antiqua" w:cs="Book Antiqua"/>
          <w:b/>
          <w:caps/>
          <w:color w:val="000000"/>
          <w:u w:val="single"/>
        </w:rPr>
        <w:t>s</w:t>
      </w:r>
      <w:r w:rsidRPr="00F97CF5">
        <w:rPr>
          <w:rFonts w:ascii="Book Antiqua" w:eastAsia="Book Antiqua" w:hAnsi="Book Antiqua" w:cs="Book Antiqua"/>
          <w:b/>
          <w:bCs/>
          <w:caps/>
          <w:color w:val="000000"/>
          <w:u w:val="single"/>
        </w:rPr>
        <w:t xml:space="preserve"> </w:t>
      </w:r>
      <w:r w:rsidRPr="00F97CF5">
        <w:rPr>
          <w:rFonts w:ascii="Book Antiqua" w:eastAsia="Book Antiqua" w:hAnsi="Book Antiqua" w:cs="Book Antiqua"/>
          <w:b/>
          <w:bCs/>
          <w:color w:val="000000"/>
          <w:u w:val="single"/>
        </w:rPr>
        <w:t xml:space="preserve">IN </w:t>
      </w:r>
      <w:r w:rsidR="00B864FE" w:rsidRPr="00F97CF5">
        <w:rPr>
          <w:rFonts w:ascii="Book Antiqua" w:eastAsia="Book Antiqua" w:hAnsi="Book Antiqua" w:cs="Book Antiqua"/>
          <w:b/>
          <w:color w:val="000000"/>
          <w:u w:val="single"/>
        </w:rPr>
        <w:t>NAFLD</w:t>
      </w:r>
      <w:r w:rsidRPr="00F97CF5">
        <w:rPr>
          <w:rFonts w:ascii="Book Antiqua" w:eastAsia="Book Antiqua" w:hAnsi="Book Antiqua" w:cs="Book Antiqua"/>
          <w:b/>
          <w:bCs/>
          <w:color w:val="000000"/>
          <w:u w:val="single"/>
        </w:rPr>
        <w:t xml:space="preserve">, </w:t>
      </w:r>
      <w:r w:rsidR="00B864FE" w:rsidRPr="00F97CF5">
        <w:rPr>
          <w:rFonts w:ascii="Book Antiqua" w:eastAsia="Book Antiqua" w:hAnsi="Book Antiqua" w:cs="Book Antiqua"/>
          <w:b/>
          <w:color w:val="000000"/>
          <w:u w:val="single"/>
        </w:rPr>
        <w:t>NASH</w:t>
      </w:r>
      <w:r w:rsidRPr="00F97CF5">
        <w:rPr>
          <w:rFonts w:ascii="Book Antiqua" w:eastAsia="Book Antiqua" w:hAnsi="Book Antiqua" w:cs="Book Antiqua"/>
          <w:b/>
          <w:bCs/>
          <w:color w:val="000000"/>
          <w:u w:val="single"/>
        </w:rPr>
        <w:t xml:space="preserve">, AND </w:t>
      </w:r>
      <w:r w:rsidR="00BF11BF" w:rsidRPr="00F97CF5">
        <w:rPr>
          <w:rFonts w:ascii="Book Antiqua" w:eastAsia="Book Antiqua" w:hAnsi="Book Antiqua" w:cs="Book Antiqua"/>
          <w:b/>
          <w:color w:val="000000"/>
          <w:u w:val="single"/>
          <w:shd w:val="clear" w:color="auto" w:fill="FFFFFF"/>
        </w:rPr>
        <w:t>HCC</w:t>
      </w:r>
    </w:p>
    <w:p w14:paraId="0A50A096" w14:textId="77777777" w:rsidR="00A77B3E" w:rsidRPr="00F97CF5" w:rsidRDefault="00241C4D" w:rsidP="00F97CF5">
      <w:pPr>
        <w:snapToGrid w:val="0"/>
        <w:spacing w:line="360" w:lineRule="auto"/>
        <w:jc w:val="both"/>
        <w:rPr>
          <w:rFonts w:ascii="Book Antiqua" w:hAnsi="Book Antiqua"/>
          <w:b/>
        </w:rPr>
      </w:pPr>
      <w:r w:rsidRPr="00F97CF5">
        <w:rPr>
          <w:rFonts w:ascii="Book Antiqua" w:eastAsia="Book Antiqua" w:hAnsi="Book Antiqua" w:cs="Book Antiqua"/>
          <w:b/>
          <w:i/>
          <w:iCs/>
          <w:color w:val="000000"/>
        </w:rPr>
        <w:t>GPCRs</w:t>
      </w:r>
    </w:p>
    <w:p w14:paraId="522D5888" w14:textId="200F4704"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To date, some GPCRs have been shown to play critical roles in liver diseases (</w:t>
      </w:r>
      <w:r w:rsidRPr="00F97CF5">
        <w:rPr>
          <w:rFonts w:ascii="Book Antiqua" w:eastAsia="Book Antiqua" w:hAnsi="Book Antiqua" w:cs="Book Antiqua"/>
          <w:bCs/>
          <w:color w:val="000000"/>
        </w:rPr>
        <w:t>Table 1</w:t>
      </w:r>
      <w:r w:rsidRPr="00F97CF5">
        <w:rPr>
          <w:rFonts w:ascii="Book Antiqua" w:eastAsia="Book Antiqua" w:hAnsi="Book Antiqua" w:cs="Book Antiqua"/>
          <w:color w:val="000000"/>
        </w:rPr>
        <w:t xml:space="preserve">). Herein, we summarize some crucial GPCRs with potential clinical value at different stages of liver diseases, ranging from NAFLD to HCC. For instance, GPR120 is a functional receptor for ω-3 fatty acids that show strong anti-inflammatory and anti-insulin resistance effects. Oh </w:t>
      </w:r>
      <w:r w:rsidRPr="00F97CF5">
        <w:rPr>
          <w:rFonts w:ascii="Book Antiqua" w:eastAsia="Book Antiqua" w:hAnsi="Book Antiqua" w:cs="Book Antiqua"/>
          <w:i/>
          <w:iCs/>
          <w:color w:val="000000"/>
        </w:rPr>
        <w:t>et al</w:t>
      </w:r>
      <w:r w:rsidR="00C46BB5" w:rsidRPr="00F97CF5">
        <w:rPr>
          <w:rFonts w:ascii="Book Antiqua" w:eastAsia="Book Antiqua" w:hAnsi="Book Antiqua" w:cs="Book Antiqua"/>
          <w:iCs/>
          <w:color w:val="000000"/>
          <w:vertAlign w:val="superscript"/>
        </w:rPr>
        <w:t>[46]</w:t>
      </w:r>
      <w:r w:rsidRPr="00F97CF5">
        <w:rPr>
          <w:rFonts w:ascii="Book Antiqua" w:eastAsia="Book Antiqua" w:hAnsi="Book Antiqua" w:cs="Book Antiqua"/>
          <w:color w:val="000000"/>
          <w:vertAlign w:val="superscript"/>
        </w:rPr>
        <w:t xml:space="preserve"> </w:t>
      </w:r>
      <w:r w:rsidRPr="00F97CF5">
        <w:rPr>
          <w:rFonts w:ascii="Book Antiqua" w:eastAsia="Book Antiqua" w:hAnsi="Book Antiqua" w:cs="Book Antiqua"/>
          <w:color w:val="000000"/>
        </w:rPr>
        <w:t>reported that GPR120 agonist cpdA treatment increased insulin sensitivity and glucose tolerance and decreased hepatic steatosis in HFD-induced obese mice</w:t>
      </w:r>
      <w:r w:rsidRPr="00F97CF5">
        <w:rPr>
          <w:rFonts w:ascii="Book Antiqua" w:eastAsia="Book Antiqua" w:hAnsi="Book Antiqua" w:cs="Book Antiqua"/>
          <w:color w:val="000000"/>
          <w:vertAlign w:val="superscript"/>
        </w:rPr>
        <w:t>[46]</w:t>
      </w:r>
      <w:r w:rsidRPr="00F97CF5">
        <w:rPr>
          <w:rFonts w:ascii="Book Antiqua" w:eastAsia="Book Antiqua" w:hAnsi="Book Antiqua" w:cs="Book Antiqua"/>
          <w:color w:val="000000"/>
        </w:rPr>
        <w:t>.</w:t>
      </w:r>
    </w:p>
    <w:p w14:paraId="30AA4288" w14:textId="77777777" w:rsidR="00A77B3E" w:rsidRPr="00F97CF5" w:rsidRDefault="00241C4D" w:rsidP="00F97CF5">
      <w:pPr>
        <w:snapToGrid w:val="0"/>
        <w:spacing w:line="360" w:lineRule="auto"/>
        <w:ind w:firstLineChars="100" w:firstLine="240"/>
        <w:jc w:val="both"/>
        <w:rPr>
          <w:rFonts w:ascii="Book Antiqua" w:hAnsi="Book Antiqua"/>
        </w:rPr>
      </w:pPr>
      <w:r w:rsidRPr="00F97CF5">
        <w:rPr>
          <w:rFonts w:ascii="Book Antiqua" w:eastAsia="Book Antiqua" w:hAnsi="Book Antiqua" w:cs="Book Antiqua"/>
          <w:color w:val="000000"/>
        </w:rPr>
        <w:t>GPR49, an orphan GPCR with unknown ligands, is highly expressed in human HCC cell lines PLC/PRF/5 and HepG2</w:t>
      </w:r>
      <w:r w:rsidRPr="00F97CF5">
        <w:rPr>
          <w:rFonts w:ascii="Book Antiqua" w:eastAsia="Book Antiqua" w:hAnsi="Book Antiqua" w:cs="Book Antiqua"/>
          <w:color w:val="000000"/>
          <w:vertAlign w:val="superscript"/>
        </w:rPr>
        <w:t>[47]</w:t>
      </w:r>
      <w:r w:rsidRPr="00F97CF5">
        <w:rPr>
          <w:rFonts w:ascii="Book Antiqua" w:eastAsia="Book Antiqua" w:hAnsi="Book Antiqua" w:cs="Book Antiqua"/>
          <w:color w:val="000000"/>
        </w:rPr>
        <w:t>. In addition, overexpression of GPR49 has been shown in HCC tissue with a mutation of beta-catenin exon three. Another orphan GPCR receptor, GPR137, is also broadly expressed in human liver cancer cell lines, such as HepG2 and Bel7404. The depletion of GPR137 by lentivirus-mediated RNA interference in these two cell lines remarkably inhibited the proliferation and colony formation capacity</w:t>
      </w:r>
      <w:r w:rsidRPr="00F97CF5">
        <w:rPr>
          <w:rFonts w:ascii="Book Antiqua" w:eastAsia="Book Antiqua" w:hAnsi="Book Antiqua" w:cs="Book Antiqua"/>
          <w:color w:val="000000"/>
          <w:vertAlign w:val="superscript"/>
        </w:rPr>
        <w:t>[48]</w:t>
      </w:r>
      <w:r w:rsidRPr="00F97CF5">
        <w:rPr>
          <w:rFonts w:ascii="Book Antiqua" w:eastAsia="Book Antiqua" w:hAnsi="Book Antiqua" w:cs="Book Antiqua"/>
          <w:color w:val="000000"/>
        </w:rPr>
        <w:t>. Knockdown of GPR137 in HepG2 cells resulted in cell cycle arrest and cell apoptosis, suggesting that targeting GPR137 can inhibit cancer growth. Moreover, low expression of GPR137 indicated the progression of human HCC and low survival rates</w:t>
      </w:r>
      <w:r w:rsidRPr="00F97CF5">
        <w:rPr>
          <w:rFonts w:ascii="Book Antiqua" w:eastAsia="Book Antiqua" w:hAnsi="Book Antiqua" w:cs="Book Antiqua"/>
          <w:color w:val="000000"/>
          <w:vertAlign w:val="superscript"/>
        </w:rPr>
        <w:t>[49]</w:t>
      </w:r>
      <w:r w:rsidRPr="00F97CF5">
        <w:rPr>
          <w:rFonts w:ascii="Book Antiqua" w:eastAsia="Book Antiqua" w:hAnsi="Book Antiqua" w:cs="Book Antiqua"/>
          <w:color w:val="000000"/>
        </w:rPr>
        <w:t>.</w:t>
      </w:r>
    </w:p>
    <w:p w14:paraId="0EC72F2E" w14:textId="5FBFF799" w:rsidR="00A77B3E" w:rsidRPr="00F97CF5" w:rsidRDefault="00241C4D" w:rsidP="00F97CF5">
      <w:pPr>
        <w:snapToGrid w:val="0"/>
        <w:spacing w:line="360" w:lineRule="auto"/>
        <w:ind w:firstLineChars="100" w:firstLine="240"/>
        <w:jc w:val="both"/>
        <w:rPr>
          <w:rFonts w:ascii="Book Antiqua" w:hAnsi="Book Antiqua"/>
        </w:rPr>
      </w:pPr>
      <w:r w:rsidRPr="00F97CF5">
        <w:rPr>
          <w:rFonts w:ascii="Book Antiqua" w:eastAsia="Book Antiqua" w:hAnsi="Book Antiqua" w:cs="Book Antiqua"/>
          <w:color w:val="000000"/>
        </w:rPr>
        <w:t>GPR132 or G2A receptor is a proton-sensing G</w:t>
      </w:r>
      <w:r w:rsidR="00792B3E">
        <w:rPr>
          <w:rFonts w:ascii="Book Antiqua" w:eastAsia="Book Antiqua" w:hAnsi="Book Antiqua" w:cs="Book Antiqua"/>
          <w:color w:val="000000"/>
        </w:rPr>
        <w:t>PCR</w:t>
      </w:r>
      <w:r w:rsidRPr="00F97CF5">
        <w:rPr>
          <w:rFonts w:ascii="Book Antiqua" w:eastAsia="Book Antiqua" w:hAnsi="Book Antiqua" w:cs="Book Antiqua"/>
          <w:color w:val="000000"/>
        </w:rPr>
        <w:t xml:space="preserve"> and plays an important role in cell cycle and proliferation, oncogenesis, and the immune response</w:t>
      </w:r>
      <w:r w:rsidRPr="00F97CF5">
        <w:rPr>
          <w:rFonts w:ascii="Book Antiqua" w:eastAsia="Book Antiqua" w:hAnsi="Book Antiqua" w:cs="Book Antiqua"/>
          <w:color w:val="000000"/>
          <w:vertAlign w:val="superscript"/>
        </w:rPr>
        <w:t>[50]</w:t>
      </w:r>
      <w:r w:rsidRPr="00F97CF5">
        <w:rPr>
          <w:rFonts w:ascii="Book Antiqua" w:eastAsia="Book Antiqua" w:hAnsi="Book Antiqua" w:cs="Book Antiqua"/>
          <w:color w:val="000000"/>
        </w:rPr>
        <w:t>. GPR132 is also involved in hepatic lipid metabolism and gallstone formation in mice</w:t>
      </w:r>
      <w:r w:rsidR="00792B3E">
        <w:rPr>
          <w:rFonts w:ascii="Book Antiqua" w:eastAsia="Book Antiqua" w:hAnsi="Book Antiqua" w:cs="Book Antiqua"/>
          <w:color w:val="000000"/>
        </w:rPr>
        <w:t xml:space="preserve"> because</w:t>
      </w:r>
      <w:r w:rsidRPr="00F97CF5">
        <w:rPr>
          <w:rFonts w:ascii="Book Antiqua" w:eastAsia="Book Antiqua" w:hAnsi="Book Antiqua" w:cs="Book Antiqua"/>
          <w:color w:val="000000"/>
        </w:rPr>
        <w:t xml:space="preserve"> GPR132-deficient mice fed a lithogenic diet quickly developed gallstones and had a high cholesterol saturation index</w:t>
      </w:r>
      <w:r w:rsidRPr="00F97CF5">
        <w:rPr>
          <w:rFonts w:ascii="Book Antiqua" w:eastAsia="Book Antiqua" w:hAnsi="Book Antiqua" w:cs="Book Antiqua"/>
          <w:color w:val="000000"/>
          <w:vertAlign w:val="superscript"/>
        </w:rPr>
        <w:t>[51]</w:t>
      </w:r>
      <w:r w:rsidRPr="00F97CF5">
        <w:rPr>
          <w:rFonts w:ascii="Book Antiqua" w:eastAsia="Book Antiqua" w:hAnsi="Book Antiqua" w:cs="Book Antiqua"/>
          <w:color w:val="000000"/>
        </w:rPr>
        <w:t>.</w:t>
      </w:r>
    </w:p>
    <w:p w14:paraId="0A69AE0A" w14:textId="4934F836" w:rsidR="00A77B3E" w:rsidRPr="00F97CF5" w:rsidRDefault="00241C4D" w:rsidP="00F97CF5">
      <w:pPr>
        <w:snapToGrid w:val="0"/>
        <w:spacing w:line="360" w:lineRule="auto"/>
        <w:ind w:firstLineChars="100" w:firstLine="240"/>
        <w:jc w:val="both"/>
        <w:rPr>
          <w:rFonts w:ascii="Book Antiqua" w:eastAsia="Book Antiqua" w:hAnsi="Book Antiqua" w:cs="Book Antiqua"/>
          <w:color w:val="000000"/>
        </w:rPr>
      </w:pPr>
      <w:r w:rsidRPr="00F97CF5">
        <w:rPr>
          <w:rFonts w:ascii="Book Antiqua" w:eastAsia="Book Antiqua" w:hAnsi="Book Antiqua" w:cs="Book Antiqua"/>
          <w:color w:val="000000"/>
        </w:rPr>
        <w:t>Not all GPCRs have a protective effect against liver disease. Succinate was increased in fatty liver cells of high fat/calorie diet plus high fructose and glucose in drinking water-fed mice</w:t>
      </w:r>
      <w:r w:rsidRPr="00F97CF5">
        <w:rPr>
          <w:rFonts w:ascii="Book Antiqua" w:eastAsia="Book Antiqua" w:hAnsi="Book Antiqua" w:cs="Book Antiqua"/>
          <w:color w:val="000000"/>
          <w:vertAlign w:val="superscript"/>
        </w:rPr>
        <w:t>[45]</w:t>
      </w:r>
      <w:r w:rsidRPr="00F97CF5">
        <w:rPr>
          <w:rFonts w:ascii="Book Antiqua" w:eastAsia="Book Antiqua" w:hAnsi="Book Antiqua" w:cs="Book Antiqua"/>
          <w:color w:val="000000"/>
        </w:rPr>
        <w:t xml:space="preserve">. Exposure of succinate upregulated the expression of GPR91 in primary and immortalized </w:t>
      </w:r>
      <w:r w:rsidRPr="00F97CF5">
        <w:rPr>
          <w:rFonts w:ascii="Book Antiqua" w:eastAsia="Book Antiqua" w:hAnsi="Book Antiqua" w:cs="Book Antiqua"/>
          <w:color w:val="000000"/>
          <w:shd w:val="clear" w:color="auto" w:fill="FFFFFF"/>
        </w:rPr>
        <w:t xml:space="preserve">HSCs and </w:t>
      </w:r>
      <w:r w:rsidRPr="00F97CF5">
        <w:rPr>
          <w:rFonts w:ascii="Book Antiqua" w:eastAsia="Book Antiqua" w:hAnsi="Book Antiqua" w:cs="Book Antiqua"/>
          <w:color w:val="000000"/>
        </w:rPr>
        <w:t>increased the expression of ECM proteins of these cells</w:t>
      </w:r>
      <w:r w:rsidRPr="00F97CF5">
        <w:rPr>
          <w:rFonts w:ascii="Book Antiqua" w:eastAsia="Book Antiqua" w:hAnsi="Book Antiqua" w:cs="Book Antiqua"/>
          <w:color w:val="000000"/>
          <w:shd w:val="clear" w:color="auto" w:fill="FFFFFF"/>
        </w:rPr>
        <w:t xml:space="preserve">. Inhibiting GPR91 expression by lentivirus harboring shRNA reduced succinate-mediated HSC activation. </w:t>
      </w:r>
      <w:r w:rsidRPr="00F97CF5">
        <w:rPr>
          <w:rFonts w:ascii="Book Antiqua" w:eastAsia="Book Antiqua" w:hAnsi="Book Antiqua" w:cs="Book Antiqua"/>
          <w:color w:val="000000"/>
        </w:rPr>
        <w:t>Meanwhile, the expression of GPR91 was correlated with the severity of fibrosis in human NASH biopsy specimens</w:t>
      </w:r>
      <w:r w:rsidRPr="00F97CF5">
        <w:rPr>
          <w:rFonts w:ascii="Book Antiqua" w:eastAsia="Book Antiqua" w:hAnsi="Book Antiqua" w:cs="Book Antiqua"/>
          <w:color w:val="000000"/>
          <w:vertAlign w:val="superscript"/>
        </w:rPr>
        <w:t>[45]</w:t>
      </w:r>
      <w:r w:rsidRPr="00F97CF5">
        <w:rPr>
          <w:rFonts w:ascii="Book Antiqua" w:eastAsia="Book Antiqua" w:hAnsi="Book Antiqua" w:cs="Book Antiqua"/>
          <w:color w:val="000000"/>
        </w:rPr>
        <w:t>. GPR55 and its endogenous liga</w:t>
      </w:r>
      <w:r w:rsidR="00C46BB5" w:rsidRPr="00F97CF5">
        <w:rPr>
          <w:rFonts w:ascii="Book Antiqua" w:eastAsia="Book Antiqua" w:hAnsi="Book Antiqua" w:cs="Book Antiqua"/>
          <w:color w:val="000000"/>
        </w:rPr>
        <w:t>nd</w:t>
      </w:r>
      <w:r w:rsidR="005A66F5">
        <w:rPr>
          <w:rFonts w:ascii="Book Antiqua" w:eastAsia="Book Antiqua" w:hAnsi="Book Antiqua" w:cs="Book Antiqua"/>
          <w:color w:val="000000"/>
        </w:rPr>
        <w:t>,</w:t>
      </w:r>
      <w:r w:rsidR="00C46BB5" w:rsidRPr="00F97CF5">
        <w:rPr>
          <w:rFonts w:ascii="Book Antiqua" w:eastAsia="Book Antiqua" w:hAnsi="Book Antiqua" w:cs="Book Antiqua"/>
          <w:color w:val="000000"/>
        </w:rPr>
        <w:t xml:space="preserve"> l-α-lysophosphatidylinositol </w:t>
      </w:r>
      <w:r w:rsidRPr="00F97CF5">
        <w:rPr>
          <w:rFonts w:ascii="Book Antiqua" w:eastAsia="Book Antiqua" w:hAnsi="Book Antiqua" w:cs="Book Antiqua"/>
          <w:color w:val="000000"/>
        </w:rPr>
        <w:t>are positively correlated with obesity and type 2 diabetes (T2D)</w:t>
      </w:r>
      <w:r w:rsidRPr="00F97CF5">
        <w:rPr>
          <w:rFonts w:ascii="Book Antiqua" w:eastAsia="Book Antiqua" w:hAnsi="Book Antiqua" w:cs="Book Antiqua"/>
          <w:color w:val="000000"/>
          <w:vertAlign w:val="superscript"/>
        </w:rPr>
        <w:t>[52]</w:t>
      </w:r>
      <w:r w:rsidRPr="00F97CF5">
        <w:rPr>
          <w:rFonts w:ascii="Book Antiqua" w:eastAsia="Book Antiqua" w:hAnsi="Book Antiqua" w:cs="Book Antiqua"/>
          <w:color w:val="000000"/>
        </w:rPr>
        <w:t>. Moreover, GPR55-</w:t>
      </w:r>
      <w:r w:rsidRPr="00F97CF5">
        <w:rPr>
          <w:rFonts w:ascii="Book Antiqua" w:eastAsia="Book Antiqua" w:hAnsi="Book Antiqua" w:cs="Book Antiqua"/>
          <w:color w:val="000000"/>
          <w:shd w:val="clear" w:color="auto" w:fill="FFFFFF"/>
        </w:rPr>
        <w:t>deficient</w:t>
      </w:r>
      <w:r w:rsidRPr="00F97CF5">
        <w:rPr>
          <w:rFonts w:ascii="Book Antiqua" w:eastAsia="Book Antiqua" w:hAnsi="Book Antiqua" w:cs="Book Antiqua"/>
          <w:color w:val="000000"/>
        </w:rPr>
        <w:t xml:space="preserve"> (GPR55</w:t>
      </w:r>
      <w:r w:rsidRPr="00F97CF5">
        <w:rPr>
          <w:rFonts w:ascii="Book Antiqua" w:eastAsia="Book Antiqua" w:hAnsi="Book Antiqua" w:cs="Book Antiqua"/>
          <w:color w:val="000000"/>
          <w:vertAlign w:val="superscript"/>
        </w:rPr>
        <w:t>-/-</w:t>
      </w:r>
      <w:r w:rsidRPr="00F97CF5">
        <w:rPr>
          <w:rFonts w:ascii="Book Antiqua" w:eastAsia="Book Antiqua" w:hAnsi="Book Antiqua" w:cs="Book Antiqua"/>
          <w:color w:val="000000"/>
        </w:rPr>
        <w:t xml:space="preserve">) mice showed impaired insulin signaling evidenced by reduced phosphorylation of protein kinase B and its downstream targets and had a significant increase in total body fat and liver </w:t>
      </w:r>
      <w:r w:rsidR="00407589">
        <w:rPr>
          <w:rFonts w:ascii="Book Antiqua" w:eastAsia="Book Antiqua" w:hAnsi="Book Antiqua" w:cs="Book Antiqua"/>
          <w:color w:val="000000"/>
        </w:rPr>
        <w:t>fatty acid synthase</w:t>
      </w:r>
      <w:r w:rsidRPr="00F97CF5">
        <w:rPr>
          <w:rFonts w:ascii="Book Antiqua" w:eastAsia="Book Antiqua" w:hAnsi="Book Antiqua" w:cs="Book Antiqua"/>
          <w:color w:val="000000"/>
        </w:rPr>
        <w:t>, which can result in the development of hepatic steatosis</w:t>
      </w:r>
      <w:r w:rsidRPr="00F97CF5">
        <w:rPr>
          <w:rFonts w:ascii="Book Antiqua" w:eastAsia="Book Antiqua" w:hAnsi="Book Antiqua" w:cs="Book Antiqua"/>
          <w:color w:val="000000"/>
          <w:vertAlign w:val="superscript"/>
        </w:rPr>
        <w:t>[53]</w:t>
      </w:r>
      <w:r w:rsidRPr="00F97CF5">
        <w:rPr>
          <w:rFonts w:ascii="Book Antiqua" w:eastAsia="Book Antiqua" w:hAnsi="Book Antiqua" w:cs="Book Antiqua"/>
          <w:color w:val="000000"/>
        </w:rPr>
        <w:t xml:space="preserve">. In the same study, the author also found that </w:t>
      </w:r>
      <w:r w:rsidR="00C46BB5" w:rsidRPr="00F97CF5">
        <w:rPr>
          <w:rFonts w:ascii="Book Antiqua" w:eastAsia="Book Antiqua" w:hAnsi="Book Antiqua" w:cs="Book Antiqua"/>
          <w:color w:val="000000"/>
        </w:rPr>
        <w:t>lysophosphatidylinositol</w:t>
      </w:r>
      <w:r w:rsidRPr="00F97CF5">
        <w:rPr>
          <w:rFonts w:ascii="Book Antiqua" w:eastAsia="Book Antiqua" w:hAnsi="Book Antiqua" w:cs="Book Antiqua"/>
          <w:color w:val="000000"/>
        </w:rPr>
        <w:t xml:space="preserve"> activated rat H4IIE liver cells and human HepG2 </w:t>
      </w:r>
      <w:r w:rsidR="006F37EC">
        <w:rPr>
          <w:rFonts w:ascii="Book Antiqua" w:eastAsia="Book Antiqua" w:hAnsi="Book Antiqua" w:cs="Book Antiqua"/>
          <w:color w:val="000000"/>
        </w:rPr>
        <w:t>l</w:t>
      </w:r>
      <w:r w:rsidRPr="00F97CF5">
        <w:rPr>
          <w:rFonts w:ascii="Book Antiqua" w:eastAsia="Book Antiqua" w:hAnsi="Book Antiqua" w:cs="Book Antiqua"/>
          <w:color w:val="000000"/>
        </w:rPr>
        <w:t xml:space="preserve">iver cells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GPR55 to enhance insulin-dependent </w:t>
      </w:r>
      <w:r w:rsidR="006F37EC">
        <w:rPr>
          <w:rFonts w:ascii="Book Antiqua" w:eastAsia="Book Antiqua" w:hAnsi="Book Antiqua" w:cs="Book Antiqua"/>
          <w:color w:val="000000"/>
        </w:rPr>
        <w:t>protein kinase B</w:t>
      </w:r>
      <w:r w:rsidRPr="00F97CF5">
        <w:rPr>
          <w:rFonts w:ascii="Book Antiqua" w:eastAsia="Book Antiqua" w:hAnsi="Book Antiqua" w:cs="Book Antiqua"/>
          <w:color w:val="000000"/>
        </w:rPr>
        <w:t xml:space="preserve"> phosphorylation. Deletion of GPBAR1, a GPCR for s</w:t>
      </w:r>
      <w:r w:rsidR="009A6C5C">
        <w:rPr>
          <w:rFonts w:ascii="Book Antiqua" w:eastAsia="Book Antiqua" w:hAnsi="Book Antiqua" w:cs="Book Antiqua"/>
          <w:color w:val="000000"/>
        </w:rPr>
        <w:t xml:space="preserve">econdary </w:t>
      </w:r>
      <w:r w:rsidRPr="00F97CF5">
        <w:rPr>
          <w:rFonts w:ascii="Book Antiqua" w:eastAsia="Book Antiqua" w:hAnsi="Book Antiqua" w:cs="Book Antiqua"/>
          <w:color w:val="000000"/>
        </w:rPr>
        <w:t>BAs, accelerated the severity of liver injury caused by acetaminophen</w:t>
      </w:r>
      <w:r w:rsidRPr="00F97CF5">
        <w:rPr>
          <w:rFonts w:ascii="Book Antiqua" w:eastAsia="Book Antiqua" w:hAnsi="Book Antiqua" w:cs="Book Antiqua"/>
          <w:color w:val="000000"/>
          <w:vertAlign w:val="superscript"/>
        </w:rPr>
        <w:t>[54]</w:t>
      </w:r>
      <w:r w:rsidRPr="00F97CF5">
        <w:rPr>
          <w:rFonts w:ascii="Book Antiqua" w:eastAsia="Book Antiqua" w:hAnsi="Book Antiqua" w:cs="Book Antiqua"/>
          <w:color w:val="000000"/>
        </w:rPr>
        <w:t>. Further, GPBAR1 agonism mediated the axis expression of chemokine CCL2 and its receptor CCR2 in the interface of liver sinusoidal cells.</w:t>
      </w:r>
    </w:p>
    <w:p w14:paraId="13465D33" w14:textId="77777777" w:rsidR="00C46BB5" w:rsidRPr="00F97CF5" w:rsidRDefault="00C46BB5" w:rsidP="00F97CF5">
      <w:pPr>
        <w:snapToGrid w:val="0"/>
        <w:spacing w:line="360" w:lineRule="auto"/>
        <w:ind w:firstLineChars="100" w:firstLine="240"/>
        <w:jc w:val="both"/>
        <w:rPr>
          <w:rFonts w:ascii="Book Antiqua" w:hAnsi="Book Antiqua"/>
        </w:rPr>
      </w:pPr>
    </w:p>
    <w:p w14:paraId="0D721D69" w14:textId="77777777" w:rsidR="00A77B3E" w:rsidRPr="00F97CF5" w:rsidRDefault="00241C4D" w:rsidP="00F97CF5">
      <w:pPr>
        <w:snapToGrid w:val="0"/>
        <w:spacing w:line="360" w:lineRule="auto"/>
        <w:jc w:val="both"/>
        <w:rPr>
          <w:rFonts w:ascii="Book Antiqua" w:hAnsi="Book Antiqua"/>
          <w:b/>
        </w:rPr>
      </w:pPr>
      <w:r w:rsidRPr="00F97CF5">
        <w:rPr>
          <w:rFonts w:ascii="Book Antiqua" w:eastAsia="Book Antiqua" w:hAnsi="Book Antiqua" w:cs="Book Antiqua"/>
          <w:b/>
          <w:i/>
          <w:iCs/>
          <w:color w:val="000000"/>
        </w:rPr>
        <w:t xml:space="preserve">GPCR </w:t>
      </w:r>
      <w:r w:rsidR="00145FFA" w:rsidRPr="00F97CF5">
        <w:rPr>
          <w:rFonts w:ascii="Book Antiqua" w:eastAsia="Book Antiqua" w:hAnsi="Book Antiqua" w:cs="Book Antiqua"/>
          <w:b/>
          <w:i/>
          <w:iCs/>
          <w:color w:val="000000"/>
        </w:rPr>
        <w:t>signaling and regulatory proteins</w:t>
      </w:r>
    </w:p>
    <w:p w14:paraId="6DDEFB3E"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Generally, GPCRs are linked to distinct families of G proteins, including Gs, Gi, and Gq</w:t>
      </w:r>
      <w:r w:rsidRPr="00F97CF5">
        <w:rPr>
          <w:rFonts w:ascii="Book Antiqua" w:eastAsia="Book Antiqua" w:hAnsi="Book Antiqua" w:cs="Book Antiqua"/>
          <w:color w:val="000000"/>
          <w:vertAlign w:val="superscript"/>
        </w:rPr>
        <w:t>[55]</w:t>
      </w:r>
      <w:r w:rsidRPr="00F97CF5">
        <w:rPr>
          <w:rFonts w:ascii="Book Antiqua" w:eastAsia="Book Antiqua" w:hAnsi="Book Antiqua" w:cs="Book Antiqua"/>
          <w:color w:val="000000"/>
        </w:rPr>
        <w:t>. For example, the glucagon receptor most highly expressed in hepatocytes is linked to the stimulatory G proteins, Gs. Heterotrimeric G proteins are involved in the signaling of approximately 800 GPCR family members</w:t>
      </w:r>
      <w:r w:rsidRPr="00F97CF5">
        <w:rPr>
          <w:rFonts w:ascii="Book Antiqua" w:eastAsia="Book Antiqua" w:hAnsi="Book Antiqua" w:cs="Book Antiqua"/>
          <w:color w:val="000000"/>
          <w:vertAlign w:val="superscript"/>
        </w:rPr>
        <w:t>[56]</w:t>
      </w:r>
      <w:r w:rsidRPr="00F97CF5">
        <w:rPr>
          <w:rFonts w:ascii="Book Antiqua" w:eastAsia="Book Antiqua" w:hAnsi="Book Antiqua" w:cs="Book Antiqua"/>
          <w:color w:val="000000"/>
        </w:rPr>
        <w:t>. Some of these signaling pathways play an important role in liver metabolism. For instance, Gα</w:t>
      </w:r>
      <w:r w:rsidRPr="00F97CF5">
        <w:rPr>
          <w:rFonts w:ascii="Book Antiqua" w:eastAsia="Book Antiqua" w:hAnsi="Book Antiqua" w:cs="Book Antiqua"/>
          <w:color w:val="000000"/>
          <w:vertAlign w:val="subscript"/>
        </w:rPr>
        <w:t>12</w:t>
      </w:r>
      <w:r w:rsidRPr="00F97CF5">
        <w:rPr>
          <w:rFonts w:ascii="Book Antiqua" w:eastAsia="Book Antiqua" w:hAnsi="Book Antiqua" w:cs="Book Antiqua"/>
          <w:color w:val="000000"/>
        </w:rPr>
        <w:t xml:space="preserve"> protein (Gα</w:t>
      </w:r>
      <w:r w:rsidRPr="00F97CF5">
        <w:rPr>
          <w:rFonts w:ascii="Book Antiqua" w:eastAsia="Book Antiqua" w:hAnsi="Book Antiqua" w:cs="Book Antiqua"/>
          <w:color w:val="000000"/>
          <w:vertAlign w:val="subscript"/>
        </w:rPr>
        <w:t>12</w:t>
      </w:r>
      <w:r w:rsidRPr="00F97CF5">
        <w:rPr>
          <w:rFonts w:ascii="Book Antiqua" w:eastAsia="Book Antiqua" w:hAnsi="Book Antiqua" w:cs="Book Antiqua"/>
          <w:color w:val="000000"/>
        </w:rPr>
        <w:t>) ablation significantly increases fasting-induced fat accumulation in the liver of mice, and Gα</w:t>
      </w:r>
      <w:r w:rsidRPr="00F97CF5">
        <w:rPr>
          <w:rFonts w:ascii="Book Antiqua" w:eastAsia="Book Antiqua" w:hAnsi="Book Antiqua" w:cs="Book Antiqua"/>
          <w:color w:val="000000"/>
          <w:vertAlign w:val="subscript"/>
        </w:rPr>
        <w:t>12</w:t>
      </w:r>
      <w:r w:rsidRPr="00F97CF5">
        <w:rPr>
          <w:rFonts w:ascii="Book Antiqua" w:eastAsia="Book Antiqua" w:hAnsi="Book Antiqua" w:cs="Book Antiqua"/>
          <w:color w:val="000000"/>
        </w:rPr>
        <w:t xml:space="preserve"> expression is also decreased in liver biopsies of NAFLD patients</w:t>
      </w:r>
      <w:r w:rsidRPr="00F97CF5">
        <w:rPr>
          <w:rFonts w:ascii="Book Antiqua" w:eastAsia="Book Antiqua" w:hAnsi="Book Antiqua" w:cs="Book Antiqua"/>
          <w:color w:val="000000"/>
          <w:vertAlign w:val="superscript"/>
        </w:rPr>
        <w:t>[16]</w:t>
      </w:r>
      <w:r w:rsidRPr="00F97CF5">
        <w:rPr>
          <w:rFonts w:ascii="Book Antiqua" w:eastAsia="Book Antiqua" w:hAnsi="Book Antiqua" w:cs="Book Antiqua"/>
          <w:color w:val="000000"/>
        </w:rPr>
        <w:t>. A mechanistic study showed that Gα</w:t>
      </w:r>
      <w:r w:rsidRPr="00F97CF5">
        <w:rPr>
          <w:rFonts w:ascii="Book Antiqua" w:eastAsia="Book Antiqua" w:hAnsi="Book Antiqua" w:cs="Book Antiqua"/>
          <w:color w:val="000000"/>
          <w:vertAlign w:val="subscript"/>
        </w:rPr>
        <w:t>12</w:t>
      </w:r>
      <w:r w:rsidRPr="00F97CF5">
        <w:rPr>
          <w:rFonts w:ascii="Book Antiqua" w:eastAsia="Book Antiqua" w:hAnsi="Book Antiqua" w:cs="Book Antiqua"/>
          <w:color w:val="000000"/>
        </w:rPr>
        <w:t xml:space="preserve"> regulated mitochondrial respirati</w:t>
      </w:r>
      <w:r w:rsidR="00C46BB5" w:rsidRPr="00F97CF5">
        <w:rPr>
          <w:rFonts w:ascii="Book Antiqua" w:eastAsia="Book Antiqua" w:hAnsi="Book Antiqua" w:cs="Book Antiqua"/>
          <w:color w:val="000000"/>
        </w:rPr>
        <w:t>on through modulating sirtuin 1</w:t>
      </w:r>
      <w:r w:rsidRPr="00F97CF5">
        <w:rPr>
          <w:rFonts w:ascii="Book Antiqua" w:eastAsia="Book Antiqua" w:hAnsi="Book Antiqua" w:cs="Book Antiqua"/>
          <w:color w:val="000000"/>
        </w:rPr>
        <w:t xml:space="preserve"> and peroxisome prolif</w:t>
      </w:r>
      <w:r w:rsidR="00C46BB5" w:rsidRPr="00F97CF5">
        <w:rPr>
          <w:rFonts w:ascii="Book Antiqua" w:eastAsia="Book Antiqua" w:hAnsi="Book Antiqua" w:cs="Book Antiqua"/>
          <w:color w:val="000000"/>
        </w:rPr>
        <w:t xml:space="preserve">erator-activated receptor alpha </w:t>
      </w:r>
      <w:r w:rsidRPr="00F97CF5">
        <w:rPr>
          <w:rFonts w:ascii="Book Antiqua" w:eastAsia="Book Antiqua" w:hAnsi="Book Antiqua" w:cs="Book Antiqua"/>
          <w:color w:val="000000"/>
        </w:rPr>
        <w:t>expression. Moreover, the expression of Gα</w:t>
      </w:r>
      <w:r w:rsidRPr="00F97CF5">
        <w:rPr>
          <w:rFonts w:ascii="Book Antiqua" w:eastAsia="Book Antiqua" w:hAnsi="Book Antiqua" w:cs="Book Antiqua"/>
          <w:color w:val="000000"/>
          <w:vertAlign w:val="subscript"/>
        </w:rPr>
        <w:t>12</w:t>
      </w:r>
      <w:r w:rsidRPr="00F97CF5">
        <w:rPr>
          <w:rFonts w:ascii="Book Antiqua" w:eastAsia="Book Antiqua" w:hAnsi="Book Antiqua" w:cs="Book Antiqua"/>
          <w:color w:val="000000"/>
        </w:rPr>
        <w:t xml:space="preserve"> has been associated with the overall survival of HCC patients</w:t>
      </w:r>
      <w:r w:rsidRPr="00F97CF5">
        <w:rPr>
          <w:rFonts w:ascii="Book Antiqua" w:eastAsia="Book Antiqua" w:hAnsi="Book Antiqua" w:cs="Book Antiqua"/>
          <w:color w:val="000000"/>
          <w:vertAlign w:val="superscript"/>
        </w:rPr>
        <w:t>[57]</w:t>
      </w:r>
      <w:r w:rsidRPr="00F97CF5">
        <w:rPr>
          <w:rFonts w:ascii="Book Antiqua" w:eastAsia="Book Antiqua" w:hAnsi="Book Antiqua" w:cs="Book Antiqua"/>
          <w:color w:val="000000"/>
        </w:rPr>
        <w:t>. Understanding the role of G proteins in the liver also helps unlock the role of GPCRs in liver metabolism and disease progression.</w:t>
      </w:r>
    </w:p>
    <w:p w14:paraId="76AEB303" w14:textId="1A2A3F76" w:rsidR="00A11473" w:rsidRDefault="00241C4D" w:rsidP="00F97CF5">
      <w:pPr>
        <w:snapToGrid w:val="0"/>
        <w:spacing w:line="360" w:lineRule="auto"/>
        <w:ind w:firstLineChars="100" w:firstLine="240"/>
        <w:jc w:val="both"/>
        <w:rPr>
          <w:rFonts w:ascii="Book Antiqua" w:eastAsia="Book Antiqua" w:hAnsi="Book Antiqua" w:cs="Book Antiqua"/>
          <w:color w:val="000000"/>
          <w:shd w:val="clear" w:color="auto" w:fill="FFFFFF"/>
        </w:rPr>
      </w:pPr>
      <w:r w:rsidRPr="00F97CF5">
        <w:rPr>
          <w:rFonts w:ascii="Book Antiqua" w:eastAsia="Book Antiqua" w:hAnsi="Book Antiqua" w:cs="Book Antiqua"/>
          <w:color w:val="000000"/>
        </w:rPr>
        <w:t>Regulators of G protein signaling (RGS) proteins negatively regulate GPCR signaling. RGS5 can protect against NAFLD and NASH. In the liver, RGS5 is an essential molecule that protects against the progression of NAFLD. RGS5 directly binds to transforming growth factor beta</w:t>
      </w:r>
      <w:r w:rsidR="00CD49E8" w:rsidRPr="00F97CF5">
        <w:rPr>
          <w:rFonts w:ascii="Book Antiqua" w:eastAsia="宋体" w:hAnsi="Book Antiqua" w:cs="宋体"/>
          <w:color w:val="000000"/>
        </w:rPr>
        <w:t>-</w:t>
      </w:r>
      <w:r w:rsidRPr="00F97CF5">
        <w:rPr>
          <w:rFonts w:ascii="Book Antiqua" w:eastAsia="Book Antiqua" w:hAnsi="Book Antiqua" w:cs="Book Antiqua"/>
          <w:color w:val="000000"/>
        </w:rPr>
        <w:t xml:space="preserve">activated kinase 1 (TAK1) and inhibits </w:t>
      </w:r>
      <w:r w:rsidR="00A11473">
        <w:rPr>
          <w:rFonts w:ascii="Book Antiqua" w:eastAsia="Book Antiqua" w:hAnsi="Book Antiqua" w:cs="Book Antiqua"/>
          <w:color w:val="000000"/>
        </w:rPr>
        <w:t xml:space="preserve">its </w:t>
      </w:r>
      <w:r w:rsidRPr="00F97CF5">
        <w:rPr>
          <w:rFonts w:ascii="Book Antiqua" w:eastAsia="Book Antiqua" w:hAnsi="Book Antiqua" w:cs="Book Antiqua"/>
          <w:color w:val="000000"/>
        </w:rPr>
        <w:t>phosphorylation and the sub</w:t>
      </w:r>
      <w:r w:rsidR="00C46BB5" w:rsidRPr="00F97CF5">
        <w:rPr>
          <w:rFonts w:ascii="Book Antiqua" w:eastAsia="Book Antiqua" w:hAnsi="Book Antiqua" w:cs="Book Antiqua"/>
          <w:color w:val="000000"/>
        </w:rPr>
        <w:t>sequent c-Jun N-terminal kinase</w:t>
      </w:r>
      <w:r w:rsidRPr="00F97CF5">
        <w:rPr>
          <w:rFonts w:ascii="Book Antiqua" w:eastAsia="Book Antiqua" w:hAnsi="Book Antiqua" w:cs="Book Antiqua"/>
          <w:color w:val="000000"/>
        </w:rPr>
        <w:t>/p38 pathways. RGS5 is a promising target molecule for fine</w:t>
      </w:r>
      <w:r w:rsidR="00CD49E8" w:rsidRPr="00F97CF5">
        <w:rPr>
          <w:rFonts w:ascii="Book Antiqua" w:eastAsia="宋体" w:hAnsi="Book Antiqua" w:cs="宋体"/>
          <w:color w:val="000000"/>
        </w:rPr>
        <w:t>-</w:t>
      </w:r>
      <w:r w:rsidRPr="00F97CF5">
        <w:rPr>
          <w:rFonts w:ascii="Book Antiqua" w:eastAsia="Book Antiqua" w:hAnsi="Book Antiqua" w:cs="Book Antiqua"/>
          <w:color w:val="000000"/>
        </w:rPr>
        <w:t xml:space="preserve">tuning the activity of </w:t>
      </w:r>
      <w:r w:rsidR="00A11473" w:rsidRPr="00F97CF5">
        <w:rPr>
          <w:rFonts w:ascii="Book Antiqua" w:eastAsia="Book Antiqua" w:hAnsi="Book Antiqua" w:cs="Book Antiqua"/>
          <w:color w:val="000000"/>
        </w:rPr>
        <w:t>transforming growth factor beta</w:t>
      </w:r>
      <w:r w:rsidR="00A11473" w:rsidRPr="00F97CF5">
        <w:rPr>
          <w:rFonts w:ascii="Book Antiqua" w:eastAsia="宋体" w:hAnsi="Book Antiqua" w:cs="宋体"/>
          <w:color w:val="000000"/>
        </w:rPr>
        <w:t>-</w:t>
      </w:r>
      <w:r w:rsidR="00A11473" w:rsidRPr="00F97CF5">
        <w:rPr>
          <w:rFonts w:ascii="Book Antiqua" w:eastAsia="Book Antiqua" w:hAnsi="Book Antiqua" w:cs="Book Antiqua"/>
          <w:color w:val="000000"/>
        </w:rPr>
        <w:t>activated kinase 1</w:t>
      </w:r>
      <w:r w:rsidRPr="00F97CF5">
        <w:rPr>
          <w:rFonts w:ascii="Book Antiqua" w:eastAsia="Book Antiqua" w:hAnsi="Book Antiqua" w:cs="Book Antiqua"/>
          <w:color w:val="000000"/>
        </w:rPr>
        <w:t xml:space="preserve"> and NAFLD treatment</w:t>
      </w:r>
      <w:r w:rsidRPr="00F97CF5">
        <w:rPr>
          <w:rFonts w:ascii="Book Antiqua" w:eastAsia="Book Antiqua" w:hAnsi="Book Antiqua" w:cs="Book Antiqua"/>
          <w:color w:val="000000"/>
          <w:shd w:val="clear" w:color="auto" w:fill="FFFFFF"/>
          <w:vertAlign w:val="superscript"/>
        </w:rPr>
        <w:t>[58]</w:t>
      </w:r>
      <w:r w:rsidRPr="00F97CF5">
        <w:rPr>
          <w:rFonts w:ascii="Book Antiqua" w:eastAsia="Book Antiqua" w:hAnsi="Book Antiqua" w:cs="Book Antiqua"/>
          <w:color w:val="000000"/>
          <w:shd w:val="clear" w:color="auto" w:fill="FFFFFF"/>
        </w:rPr>
        <w:t xml:space="preserve">. </w:t>
      </w:r>
    </w:p>
    <w:p w14:paraId="1E5958E9" w14:textId="61D1433E" w:rsidR="00A77B3E" w:rsidRPr="00F97CF5" w:rsidRDefault="00241C4D" w:rsidP="00F97CF5">
      <w:pPr>
        <w:snapToGrid w:val="0"/>
        <w:spacing w:line="360" w:lineRule="auto"/>
        <w:ind w:firstLineChars="100" w:firstLine="240"/>
        <w:jc w:val="both"/>
        <w:rPr>
          <w:rFonts w:ascii="Book Antiqua" w:hAnsi="Book Antiqua"/>
        </w:rPr>
      </w:pPr>
      <w:r w:rsidRPr="00F97CF5">
        <w:rPr>
          <w:rFonts w:ascii="Book Antiqua" w:eastAsia="Book Antiqua" w:hAnsi="Book Antiqua" w:cs="Book Antiqua"/>
          <w:color w:val="000000"/>
          <w:shd w:val="clear" w:color="auto" w:fill="FFFFFF"/>
        </w:rPr>
        <w:t>Activated HSCs are one of the major sources of myofibroblasts in many types of liver injury</w:t>
      </w:r>
      <w:r w:rsidRPr="00F97CF5">
        <w:rPr>
          <w:rFonts w:ascii="Book Antiqua" w:eastAsia="Book Antiqua" w:hAnsi="Book Antiqua" w:cs="Book Antiqua"/>
          <w:color w:val="000000"/>
          <w:shd w:val="clear" w:color="auto" w:fill="FFFFFF"/>
          <w:vertAlign w:val="superscript"/>
        </w:rPr>
        <w:t>[59]</w:t>
      </w:r>
      <w:r w:rsidRPr="00F97CF5">
        <w:rPr>
          <w:rFonts w:ascii="Book Antiqua" w:eastAsia="Book Antiqua" w:hAnsi="Book Antiqua" w:cs="Book Antiqua"/>
          <w:color w:val="000000"/>
          <w:shd w:val="clear" w:color="auto" w:fill="FFFFFF"/>
        </w:rPr>
        <w:t xml:space="preserve">, which produce ECM proteins. GPCR-mediated signaling plays an important role in HSC contraction, migration, and activation. Bahrami </w:t>
      </w:r>
      <w:r w:rsidRPr="00F97CF5">
        <w:rPr>
          <w:rFonts w:ascii="Book Antiqua" w:eastAsia="Book Antiqua" w:hAnsi="Book Antiqua" w:cs="Book Antiqua"/>
          <w:i/>
          <w:iCs/>
          <w:color w:val="000000"/>
          <w:shd w:val="clear" w:color="auto" w:fill="FFFFFF"/>
        </w:rPr>
        <w:t>et al</w:t>
      </w:r>
      <w:r w:rsidR="00C46BB5" w:rsidRPr="00F97CF5">
        <w:rPr>
          <w:rFonts w:ascii="Book Antiqua" w:eastAsia="Book Antiqua" w:hAnsi="Book Antiqua" w:cs="Book Antiqua"/>
          <w:iCs/>
          <w:color w:val="000000"/>
          <w:shd w:val="clear" w:color="auto" w:fill="FFFFFF"/>
          <w:vertAlign w:val="superscript"/>
        </w:rPr>
        <w:t>[60]</w:t>
      </w:r>
      <w:r w:rsidRPr="00F97CF5">
        <w:rPr>
          <w:rFonts w:ascii="Book Antiqua" w:eastAsia="Book Antiqua" w:hAnsi="Book Antiqua" w:cs="Book Antiqua"/>
          <w:color w:val="000000"/>
          <w:shd w:val="clear" w:color="auto" w:fill="FFFFFF"/>
        </w:rPr>
        <w:t xml:space="preserve"> reported that RGS5 can regulate GPCR signaling in HSCs and modulate HSC activation and hepatic fibrogenesis</w:t>
      </w:r>
      <w:r w:rsidRPr="00F97CF5">
        <w:rPr>
          <w:rFonts w:ascii="Book Antiqua" w:eastAsia="Book Antiqua" w:hAnsi="Book Antiqua" w:cs="Book Antiqua"/>
          <w:color w:val="000000"/>
          <w:shd w:val="clear" w:color="auto" w:fill="FFFFFF"/>
          <w:vertAlign w:val="superscript"/>
        </w:rPr>
        <w:t>[60]</w:t>
      </w:r>
      <w:r w:rsidRPr="00F97CF5">
        <w:rPr>
          <w:rFonts w:ascii="Book Antiqua" w:eastAsia="Book Antiqua" w:hAnsi="Book Antiqua" w:cs="Book Antiqua"/>
          <w:color w:val="000000"/>
          <w:shd w:val="clear" w:color="auto" w:fill="FFFFFF"/>
        </w:rPr>
        <w:t>. RGS6</w:t>
      </w:r>
      <w:r w:rsidRPr="00F97CF5">
        <w:rPr>
          <w:rFonts w:ascii="Book Antiqua" w:eastAsia="Book Antiqua" w:hAnsi="Book Antiqua" w:cs="Book Antiqua"/>
          <w:color w:val="000000"/>
          <w:shd w:val="clear" w:color="auto" w:fill="FFFFFF"/>
          <w:vertAlign w:val="superscript"/>
        </w:rPr>
        <w:t>−/−</w:t>
      </w:r>
      <w:r w:rsidRPr="00F97CF5">
        <w:rPr>
          <w:rFonts w:ascii="Book Antiqua" w:eastAsia="Book Antiqua" w:hAnsi="Book Antiqua" w:cs="Book Antiqua"/>
          <w:color w:val="000000"/>
          <w:shd w:val="clear" w:color="auto" w:fill="FFFFFF"/>
        </w:rPr>
        <w:t xml:space="preserve"> mice showed reduced alcohol consumption when given free access to alcohol. RGS6</w:t>
      </w:r>
      <w:r w:rsidRPr="00F97CF5">
        <w:rPr>
          <w:rFonts w:ascii="Book Antiqua" w:eastAsia="Book Antiqua" w:hAnsi="Book Antiqua" w:cs="Book Antiqua"/>
          <w:color w:val="000000"/>
          <w:shd w:val="clear" w:color="auto" w:fill="FFFFFF"/>
          <w:vertAlign w:val="superscript"/>
        </w:rPr>
        <w:t>−/−</w:t>
      </w:r>
      <w:r w:rsidRPr="00F97CF5">
        <w:rPr>
          <w:rFonts w:ascii="Book Antiqua" w:eastAsia="Book Antiqua" w:hAnsi="Book Antiqua" w:cs="Book Antiqua"/>
          <w:color w:val="000000"/>
          <w:shd w:val="clear" w:color="auto" w:fill="FFFFFF"/>
        </w:rPr>
        <w:t xml:space="preserve"> mice were also protected from alcohol-induced hepatic steatosis, cardiac toxicity, dysfunction of the gut barrier, and endotoxemia when they were forced to consume alcohol</w:t>
      </w:r>
      <w:r w:rsidRPr="00F97CF5">
        <w:rPr>
          <w:rFonts w:ascii="Book Antiqua" w:eastAsia="Book Antiqua" w:hAnsi="Book Antiqua" w:cs="Book Antiqua"/>
          <w:color w:val="000000"/>
          <w:shd w:val="clear" w:color="auto" w:fill="FFFFFF"/>
          <w:vertAlign w:val="superscript"/>
        </w:rPr>
        <w:t>[61]</w:t>
      </w:r>
      <w:r w:rsidRPr="00F97CF5">
        <w:rPr>
          <w:rFonts w:ascii="Book Antiqua" w:eastAsia="Book Antiqua" w:hAnsi="Book Antiqua" w:cs="Book Antiqua"/>
          <w:color w:val="000000"/>
          <w:shd w:val="clear" w:color="auto" w:fill="FFFFFF"/>
        </w:rPr>
        <w:t>. Another study showed that overexpression of RGS16, specifically in the liver, displayed fatty liver after overnight fasting but low blood glucose levels compared with wild-type mice</w:t>
      </w:r>
      <w:r w:rsidRPr="00F97CF5">
        <w:rPr>
          <w:rFonts w:ascii="Book Antiqua" w:eastAsia="Book Antiqua" w:hAnsi="Book Antiqua" w:cs="Book Antiqua"/>
          <w:color w:val="000000"/>
          <w:shd w:val="clear" w:color="auto" w:fill="FFFFFF"/>
          <w:vertAlign w:val="superscript"/>
        </w:rPr>
        <w:t>[62]</w:t>
      </w:r>
      <w:r w:rsidRPr="00F97CF5">
        <w:rPr>
          <w:rFonts w:ascii="Book Antiqua" w:eastAsia="Book Antiqua" w:hAnsi="Book Antiqua" w:cs="Book Antiqua"/>
          <w:color w:val="000000"/>
          <w:shd w:val="clear" w:color="auto" w:fill="FFFFFF"/>
        </w:rPr>
        <w:t xml:space="preserve">. In contrast, RGS16-knockout mice showed a higher rate of fatty acid oxidation in liver extracts compared with wild-type mice, suggesting that RGS16 inhibits GPCR-mediated fatty acid oxidation. Therefore, RGS </w:t>
      </w:r>
      <w:r w:rsidR="000F0803">
        <w:rPr>
          <w:rFonts w:ascii="Book Antiqua" w:eastAsia="Book Antiqua" w:hAnsi="Book Antiqua" w:cs="Book Antiqua"/>
          <w:color w:val="000000"/>
          <w:shd w:val="clear" w:color="auto" w:fill="FFFFFF"/>
        </w:rPr>
        <w:t>is</w:t>
      </w:r>
      <w:r w:rsidRPr="00F97CF5">
        <w:rPr>
          <w:rFonts w:ascii="Book Antiqua" w:eastAsia="Book Antiqua" w:hAnsi="Book Antiqua" w:cs="Book Antiqua"/>
          <w:color w:val="000000"/>
          <w:shd w:val="clear" w:color="auto" w:fill="FFFFFF"/>
        </w:rPr>
        <w:t xml:space="preserve"> a group of therapeutic candidates for modulating GPCRs to treat liver disease.</w:t>
      </w:r>
    </w:p>
    <w:p w14:paraId="64B49EF6" w14:textId="205E7B67" w:rsidR="00A77B3E" w:rsidRPr="00F97CF5" w:rsidRDefault="00241C4D" w:rsidP="00F97CF5">
      <w:pPr>
        <w:snapToGrid w:val="0"/>
        <w:spacing w:line="360" w:lineRule="auto"/>
        <w:ind w:firstLineChars="100" w:firstLine="240"/>
        <w:jc w:val="both"/>
        <w:rPr>
          <w:rFonts w:ascii="Book Antiqua" w:eastAsia="Book Antiqua" w:hAnsi="Book Antiqua" w:cs="Book Antiqua"/>
          <w:color w:val="000000"/>
        </w:rPr>
      </w:pPr>
      <w:r w:rsidRPr="00F97CF5">
        <w:rPr>
          <w:rFonts w:ascii="Book Antiqua" w:eastAsia="Book Antiqua" w:hAnsi="Book Antiqua" w:cs="Book Antiqua"/>
          <w:color w:val="000000"/>
          <w:shd w:val="clear" w:color="auto" w:fill="FFFFFF"/>
        </w:rPr>
        <w:t xml:space="preserve">The signaling of most GPCRs </w:t>
      </w:r>
      <w:r w:rsidRPr="00F97CF5">
        <w:rPr>
          <w:rFonts w:ascii="Book Antiqua" w:eastAsia="Book Antiqua" w:hAnsi="Book Antiqua" w:cs="Book Antiqua"/>
          <w:i/>
          <w:iCs/>
          <w:color w:val="000000"/>
          <w:shd w:val="clear" w:color="auto" w:fill="FFFFFF"/>
        </w:rPr>
        <w:t>via</w:t>
      </w:r>
      <w:r w:rsidRPr="00F97CF5">
        <w:rPr>
          <w:rFonts w:ascii="Book Antiqua" w:eastAsia="Book Antiqua" w:hAnsi="Book Antiqua" w:cs="Book Antiqua"/>
          <w:color w:val="000000"/>
          <w:shd w:val="clear" w:color="auto" w:fill="FFFFFF"/>
        </w:rPr>
        <w:t xml:space="preserve"> G proteins is regulated by GPCR kinases (GRKs)</w:t>
      </w:r>
      <w:r w:rsidRPr="00F97CF5">
        <w:rPr>
          <w:rFonts w:ascii="Book Antiqua" w:eastAsia="Book Antiqua" w:hAnsi="Book Antiqua" w:cs="Book Antiqua"/>
          <w:color w:val="000000"/>
          <w:shd w:val="clear" w:color="auto" w:fill="FFFFFF"/>
          <w:vertAlign w:val="superscript"/>
        </w:rPr>
        <w:t>[63]</w:t>
      </w:r>
      <w:r w:rsidRPr="00F97CF5">
        <w:rPr>
          <w:rFonts w:ascii="Book Antiqua" w:eastAsia="Book Antiqua" w:hAnsi="Book Antiqua" w:cs="Book Antiqua"/>
          <w:color w:val="000000"/>
          <w:shd w:val="clear" w:color="auto" w:fill="FFFFFF"/>
        </w:rPr>
        <w:t xml:space="preserve">, which </w:t>
      </w:r>
      <w:r w:rsidRPr="00F97CF5">
        <w:rPr>
          <w:rFonts w:ascii="Book Antiqua" w:eastAsia="Book Antiqua" w:hAnsi="Book Antiqua" w:cs="Book Antiqua"/>
          <w:color w:val="000000"/>
        </w:rPr>
        <w:t>also function in the pathogenesis of liver injury. For instance, GRK2 hemizygous (GRK2</w:t>
      </w:r>
      <w:r w:rsidRPr="00F97CF5">
        <w:rPr>
          <w:rFonts w:ascii="Book Antiqua" w:eastAsia="Book Antiqua" w:hAnsi="Book Antiqua" w:cs="Book Antiqua"/>
          <w:color w:val="000000"/>
          <w:vertAlign w:val="superscript"/>
        </w:rPr>
        <w:t>+/-</w:t>
      </w:r>
      <w:r w:rsidRPr="00F97CF5">
        <w:rPr>
          <w:rFonts w:ascii="Book Antiqua" w:eastAsia="Book Antiqua" w:hAnsi="Book Antiqua" w:cs="Book Antiqua"/>
          <w:color w:val="000000"/>
        </w:rPr>
        <w:t>) mice showed a reduced level of triglyceride</w:t>
      </w:r>
      <w:r w:rsidR="000F0803">
        <w:rPr>
          <w:rFonts w:ascii="Book Antiqua" w:eastAsia="Book Antiqua" w:hAnsi="Book Antiqua" w:cs="Book Antiqua"/>
          <w:color w:val="000000"/>
        </w:rPr>
        <w:t>s</w:t>
      </w:r>
      <w:r w:rsidRPr="00F97CF5">
        <w:rPr>
          <w:rFonts w:ascii="Book Antiqua" w:eastAsia="Book Antiqua" w:hAnsi="Book Antiqua" w:cs="Book Antiqua"/>
          <w:color w:val="000000"/>
        </w:rPr>
        <w:t xml:space="preserve"> and a reduced liver-to-body weight ratio compared to </w:t>
      </w:r>
      <w:r w:rsidRPr="00F97CF5">
        <w:rPr>
          <w:rFonts w:ascii="Book Antiqua" w:eastAsia="Book Antiqua" w:hAnsi="Book Antiqua" w:cs="Book Antiqua"/>
          <w:color w:val="000000"/>
          <w:shd w:val="clear" w:color="auto" w:fill="FFFFFF"/>
        </w:rPr>
        <w:t>wild-type</w:t>
      </w:r>
      <w:r w:rsidRPr="00F97CF5">
        <w:rPr>
          <w:rFonts w:ascii="Book Antiqua" w:eastAsia="Book Antiqua" w:hAnsi="Book Antiqua" w:cs="Book Antiqua"/>
          <w:color w:val="000000"/>
        </w:rPr>
        <w:t xml:space="preserve"> mice when fed a methionine and choline-deficient diet</w:t>
      </w:r>
      <w:r w:rsidRPr="00F97CF5">
        <w:rPr>
          <w:rFonts w:ascii="Book Antiqua" w:eastAsia="Book Antiqua" w:hAnsi="Book Antiqua" w:cs="Book Antiqua"/>
          <w:color w:val="000000"/>
          <w:vertAlign w:val="superscript"/>
        </w:rPr>
        <w:t>[64]</w:t>
      </w:r>
      <w:r w:rsidRPr="00F97CF5">
        <w:rPr>
          <w:rFonts w:ascii="Book Antiqua" w:eastAsia="Book Antiqua" w:hAnsi="Book Antiqua" w:cs="Book Antiqua"/>
          <w:color w:val="000000"/>
        </w:rPr>
        <w:t>. Increased GRK2 protein and mRNA levels were also detected in human liver biopsies of steatosis and NASH patients. Moreover, high GRK2 expression exaggerated palmitic acid-triggered lipid accumulation in human hepatocytes</w:t>
      </w:r>
      <w:r w:rsidRPr="00F97CF5">
        <w:rPr>
          <w:rFonts w:ascii="Book Antiqua" w:eastAsia="Book Antiqua" w:hAnsi="Book Antiqua" w:cs="Book Antiqua"/>
          <w:color w:val="000000"/>
          <w:vertAlign w:val="superscript"/>
        </w:rPr>
        <w:t>[64]</w:t>
      </w:r>
      <w:r w:rsidR="00C46BB5" w:rsidRPr="00F97CF5">
        <w:rPr>
          <w:rFonts w:ascii="Book Antiqua" w:eastAsia="Book Antiqua" w:hAnsi="Book Antiqua" w:cs="Book Antiqua"/>
          <w:color w:val="000000"/>
        </w:rPr>
        <w:t>.</w:t>
      </w:r>
    </w:p>
    <w:p w14:paraId="004325AD" w14:textId="77777777" w:rsidR="00C46BB5" w:rsidRPr="00F97CF5" w:rsidRDefault="00C46BB5" w:rsidP="00F97CF5">
      <w:pPr>
        <w:snapToGrid w:val="0"/>
        <w:spacing w:line="360" w:lineRule="auto"/>
        <w:ind w:firstLineChars="100" w:firstLine="240"/>
        <w:jc w:val="both"/>
        <w:rPr>
          <w:rFonts w:ascii="Book Antiqua" w:hAnsi="Book Antiqua"/>
        </w:rPr>
      </w:pPr>
    </w:p>
    <w:p w14:paraId="2B091D50" w14:textId="77777777" w:rsidR="00A77B3E" w:rsidRPr="00F97CF5" w:rsidRDefault="00241C4D" w:rsidP="00F97CF5">
      <w:pPr>
        <w:snapToGrid w:val="0"/>
        <w:spacing w:line="360" w:lineRule="auto"/>
        <w:jc w:val="both"/>
        <w:rPr>
          <w:rFonts w:ascii="Book Antiqua" w:hAnsi="Book Antiqua"/>
          <w:b/>
        </w:rPr>
      </w:pPr>
      <w:r w:rsidRPr="00F97CF5">
        <w:rPr>
          <w:rFonts w:ascii="Book Antiqua" w:eastAsia="Book Antiqua" w:hAnsi="Book Antiqua" w:cs="Book Antiqua"/>
          <w:b/>
          <w:i/>
          <w:iCs/>
          <w:color w:val="000000"/>
        </w:rPr>
        <w:t xml:space="preserve">Gut </w:t>
      </w:r>
      <w:r w:rsidR="00145FFA" w:rsidRPr="00F97CF5">
        <w:rPr>
          <w:rFonts w:ascii="Book Antiqua" w:eastAsia="Book Antiqua" w:hAnsi="Book Antiqua" w:cs="Book Antiqua"/>
          <w:b/>
          <w:i/>
          <w:iCs/>
          <w:color w:val="000000"/>
        </w:rPr>
        <w:t xml:space="preserve">microbiota-mediated </w:t>
      </w:r>
      <w:r w:rsidRPr="00F97CF5">
        <w:rPr>
          <w:rFonts w:ascii="Book Antiqua" w:eastAsia="Book Antiqua" w:hAnsi="Book Antiqua" w:cs="Book Antiqua"/>
          <w:b/>
          <w:i/>
          <w:iCs/>
          <w:color w:val="000000"/>
        </w:rPr>
        <w:t xml:space="preserve">GPCR </w:t>
      </w:r>
      <w:r w:rsidR="00145FFA" w:rsidRPr="00F97CF5">
        <w:rPr>
          <w:rFonts w:ascii="Book Antiqua" w:eastAsia="Book Antiqua" w:hAnsi="Book Antiqua" w:cs="Book Antiqua"/>
          <w:b/>
          <w:i/>
          <w:iCs/>
          <w:color w:val="000000"/>
        </w:rPr>
        <w:t>e</w:t>
      </w:r>
      <w:r w:rsidRPr="00F97CF5">
        <w:rPr>
          <w:rFonts w:ascii="Book Antiqua" w:eastAsia="Book Antiqua" w:hAnsi="Book Antiqua" w:cs="Book Antiqua"/>
          <w:b/>
          <w:i/>
          <w:iCs/>
          <w:color w:val="000000"/>
        </w:rPr>
        <w:t>xpression</w:t>
      </w:r>
    </w:p>
    <w:p w14:paraId="5941BB32" w14:textId="77777777" w:rsidR="00380E93" w:rsidRDefault="00241C4D" w:rsidP="00F97CF5">
      <w:pPr>
        <w:snapToGrid w:val="0"/>
        <w:spacing w:line="360" w:lineRule="auto"/>
        <w:jc w:val="both"/>
        <w:rPr>
          <w:rFonts w:ascii="Book Antiqua" w:eastAsia="Book Antiqua" w:hAnsi="Book Antiqua" w:cs="Book Antiqua"/>
          <w:color w:val="000000"/>
        </w:rPr>
      </w:pPr>
      <w:r w:rsidRPr="00F97CF5">
        <w:rPr>
          <w:rFonts w:ascii="Book Antiqua" w:eastAsia="Book Antiqua" w:hAnsi="Book Antiqua" w:cs="Book Antiqua"/>
          <w:color w:val="000000"/>
        </w:rPr>
        <w:t>The gut–liver axis plays a critical role in the development of liver diseases</w:t>
      </w:r>
      <w:r w:rsidR="00C46BB5" w:rsidRPr="00F97CF5">
        <w:rPr>
          <w:rFonts w:ascii="Book Antiqua" w:eastAsia="Book Antiqua" w:hAnsi="Book Antiqua" w:cs="Book Antiqua"/>
          <w:color w:val="000000"/>
          <w:vertAlign w:val="superscript"/>
        </w:rPr>
        <w:t>[65,</w:t>
      </w:r>
      <w:r w:rsidRPr="00F97CF5">
        <w:rPr>
          <w:rFonts w:ascii="Book Antiqua" w:eastAsia="Book Antiqua" w:hAnsi="Book Antiqua" w:cs="Book Antiqua"/>
          <w:color w:val="000000"/>
          <w:vertAlign w:val="superscript"/>
        </w:rPr>
        <w:t>66]</w:t>
      </w:r>
      <w:r w:rsidRPr="00F97CF5">
        <w:rPr>
          <w:rFonts w:ascii="Book Antiqua" w:eastAsia="Book Antiqua" w:hAnsi="Book Antiqua" w:cs="Book Antiqua"/>
          <w:color w:val="000000"/>
        </w:rPr>
        <w:t>. Gut microbiota-derived metabolites and their associated signaling pathways play important roles in NAFLD development</w:t>
      </w:r>
      <w:r w:rsidRPr="00F97CF5">
        <w:rPr>
          <w:rFonts w:ascii="Book Antiqua" w:eastAsia="Book Antiqua" w:hAnsi="Book Antiqua" w:cs="Book Antiqua"/>
          <w:color w:val="000000"/>
          <w:vertAlign w:val="superscript"/>
        </w:rPr>
        <w:t>[67]</w:t>
      </w:r>
      <w:r w:rsidRPr="00F97CF5">
        <w:rPr>
          <w:rFonts w:ascii="Book Antiqua" w:eastAsia="Book Antiqua" w:hAnsi="Book Antiqua" w:cs="Book Antiqua"/>
          <w:color w:val="000000"/>
        </w:rPr>
        <w:t xml:space="preserve">. Rau </w:t>
      </w:r>
      <w:r w:rsidRPr="00F97CF5">
        <w:rPr>
          <w:rFonts w:ascii="Book Antiqua" w:eastAsia="Book Antiqua" w:hAnsi="Book Antiqua" w:cs="Book Antiqua"/>
          <w:i/>
          <w:iCs/>
          <w:color w:val="000000"/>
        </w:rPr>
        <w:t>et al</w:t>
      </w:r>
      <w:r w:rsidR="00C46BB5" w:rsidRPr="00F97CF5">
        <w:rPr>
          <w:rFonts w:ascii="Book Antiqua" w:eastAsia="Book Antiqua" w:hAnsi="Book Antiqua" w:cs="Book Antiqua"/>
          <w:iCs/>
          <w:color w:val="000000"/>
          <w:vertAlign w:val="superscript"/>
        </w:rPr>
        <w:t>[68]</w:t>
      </w:r>
      <w:r w:rsidRPr="00F97CF5">
        <w:rPr>
          <w:rFonts w:ascii="Book Antiqua" w:eastAsia="Book Antiqua" w:hAnsi="Book Antiqua" w:cs="Book Antiqua"/>
          <w:color w:val="000000"/>
        </w:rPr>
        <w:t xml:space="preserve"> reported that SCFA-producing bacteria were dominant in the fecal bacteria of NAFLD patients, accompanying high acetate and propionate in fecal metabolites</w:t>
      </w:r>
      <w:r w:rsidRPr="00F97CF5">
        <w:rPr>
          <w:rFonts w:ascii="Book Antiqua" w:eastAsia="Book Antiqua" w:hAnsi="Book Antiqua" w:cs="Book Antiqua"/>
          <w:color w:val="000000"/>
          <w:vertAlign w:val="superscript"/>
        </w:rPr>
        <w:t>[68]</w:t>
      </w:r>
      <w:r w:rsidRPr="00F97CF5">
        <w:rPr>
          <w:rFonts w:ascii="Book Antiqua" w:eastAsia="Book Antiqua" w:hAnsi="Book Antiqua" w:cs="Book Antiqua"/>
          <w:color w:val="000000"/>
        </w:rPr>
        <w:t xml:space="preserve">. These metabolites are associated with immunological features in NAFLD progression. Manipulation of gut microbiota is a promising preventive and therapeutic strategy for NAFLD. For instance, administration of a bacterial cocktail, consisting of three strains of </w:t>
      </w:r>
      <w:r w:rsidRPr="00F97CF5">
        <w:rPr>
          <w:rFonts w:ascii="Book Antiqua" w:eastAsia="Book Antiqua" w:hAnsi="Book Antiqua" w:cs="Book Antiqua"/>
          <w:i/>
          <w:iCs/>
          <w:color w:val="000000"/>
        </w:rPr>
        <w:t>Bifidobacterium adolescentis</w:t>
      </w:r>
      <w:r w:rsidRPr="00F97CF5">
        <w:rPr>
          <w:rFonts w:ascii="Book Antiqua" w:eastAsia="Book Antiqua" w:hAnsi="Book Antiqua" w:cs="Book Antiqua"/>
          <w:color w:val="000000"/>
        </w:rPr>
        <w:t xml:space="preserve"> and three strains of </w:t>
      </w:r>
      <w:r w:rsidRPr="00F97CF5">
        <w:rPr>
          <w:rFonts w:ascii="Book Antiqua" w:eastAsia="Book Antiqua" w:hAnsi="Book Antiqua" w:cs="Book Antiqua"/>
          <w:i/>
          <w:iCs/>
          <w:color w:val="000000"/>
        </w:rPr>
        <w:t>Lactobacillus rhamnosus</w:t>
      </w:r>
      <w:r w:rsidRPr="00F97CF5">
        <w:rPr>
          <w:rFonts w:ascii="Book Antiqua" w:eastAsia="Book Antiqua" w:hAnsi="Book Antiqua" w:cs="Book Antiqua"/>
          <w:color w:val="000000"/>
        </w:rPr>
        <w:t xml:space="preserve">, alleviated a high-fat, high-cholesterol </w:t>
      </w:r>
      <w:r w:rsidR="00C46BB5" w:rsidRPr="00F97CF5">
        <w:rPr>
          <w:rFonts w:ascii="Book Antiqua" w:eastAsia="Book Antiqua" w:hAnsi="Book Antiqua" w:cs="Book Antiqua"/>
          <w:color w:val="000000"/>
        </w:rPr>
        <w:t>diet</w:t>
      </w:r>
      <w:r w:rsidRPr="00F97CF5">
        <w:rPr>
          <w:rFonts w:ascii="Book Antiqua" w:eastAsia="Book Antiqua" w:hAnsi="Book Antiqua" w:cs="Book Antiqua"/>
          <w:color w:val="000000"/>
        </w:rPr>
        <w:t>-induced NAFLD symptom in mice by increasing the concentration of intestinal SCFAs</w:t>
      </w:r>
      <w:r w:rsidRPr="00F97CF5">
        <w:rPr>
          <w:rFonts w:ascii="Book Antiqua" w:eastAsia="Book Antiqua" w:hAnsi="Book Antiqua" w:cs="Book Antiqua"/>
          <w:color w:val="000000"/>
          <w:vertAlign w:val="superscript"/>
        </w:rPr>
        <w:t>[69]</w:t>
      </w:r>
      <w:r w:rsidRPr="00F97CF5">
        <w:rPr>
          <w:rFonts w:ascii="Book Antiqua" w:eastAsia="Book Antiqua" w:hAnsi="Book Antiqua" w:cs="Book Antiqua"/>
          <w:color w:val="000000"/>
        </w:rPr>
        <w:t>. Similar findings have also been achieved in clinical trials for human patients</w:t>
      </w:r>
      <w:r w:rsidR="00C46BB5" w:rsidRPr="00F97CF5">
        <w:rPr>
          <w:rFonts w:ascii="Book Antiqua" w:eastAsia="Book Antiqua" w:hAnsi="Book Antiqua" w:cs="Book Antiqua"/>
          <w:color w:val="000000"/>
          <w:vertAlign w:val="superscript"/>
        </w:rPr>
        <w:t>[70,</w:t>
      </w:r>
      <w:r w:rsidRPr="00F97CF5">
        <w:rPr>
          <w:rFonts w:ascii="Book Antiqua" w:eastAsia="Book Antiqua" w:hAnsi="Book Antiqua" w:cs="Book Antiqua"/>
          <w:color w:val="000000"/>
          <w:vertAlign w:val="superscript"/>
        </w:rPr>
        <w:t>71]</w:t>
      </w:r>
      <w:r w:rsidRPr="00F97CF5">
        <w:rPr>
          <w:rFonts w:ascii="Book Antiqua" w:eastAsia="Book Antiqua" w:hAnsi="Book Antiqua" w:cs="Book Antiqua"/>
          <w:color w:val="000000"/>
        </w:rPr>
        <w:t>. Gut microbiota-derived metabolites contribute to the development of NAFLD, including SCFAs</w:t>
      </w:r>
      <w:r w:rsidRPr="00F97CF5">
        <w:rPr>
          <w:rFonts w:ascii="Book Antiqua" w:eastAsia="Book Antiqua" w:hAnsi="Book Antiqua" w:cs="Book Antiqua"/>
          <w:color w:val="000000"/>
          <w:vertAlign w:val="superscript"/>
        </w:rPr>
        <w:t>[68]</w:t>
      </w:r>
      <w:r w:rsidRPr="00F97CF5">
        <w:rPr>
          <w:rFonts w:ascii="Book Antiqua" w:eastAsia="Book Antiqua" w:hAnsi="Book Antiqua" w:cs="Book Antiqua"/>
          <w:color w:val="000000"/>
        </w:rPr>
        <w:t>, endogenous alcohol</w:t>
      </w:r>
      <w:r w:rsidR="00C46BB5" w:rsidRPr="00F97CF5">
        <w:rPr>
          <w:rFonts w:ascii="Book Antiqua" w:eastAsia="Book Antiqua" w:hAnsi="Book Antiqua" w:cs="Book Antiqua"/>
          <w:color w:val="000000"/>
          <w:vertAlign w:val="superscript"/>
        </w:rPr>
        <w:t>[72,</w:t>
      </w:r>
      <w:r w:rsidRPr="00F97CF5">
        <w:rPr>
          <w:rFonts w:ascii="Book Antiqua" w:eastAsia="Book Antiqua" w:hAnsi="Book Antiqua" w:cs="Book Antiqua"/>
          <w:color w:val="000000"/>
          <w:vertAlign w:val="superscript"/>
        </w:rPr>
        <w:t>73]</w:t>
      </w:r>
      <w:r w:rsidRPr="00F97CF5">
        <w:rPr>
          <w:rFonts w:ascii="Book Antiqua" w:eastAsia="Book Antiqua" w:hAnsi="Book Antiqua" w:cs="Book Antiqua"/>
          <w:color w:val="000000"/>
        </w:rPr>
        <w:t>, and BAs</w:t>
      </w:r>
      <w:r w:rsidR="00C46BB5" w:rsidRPr="00F97CF5">
        <w:rPr>
          <w:rFonts w:ascii="Book Antiqua" w:eastAsia="Book Antiqua" w:hAnsi="Book Antiqua" w:cs="Book Antiqua"/>
          <w:color w:val="000000"/>
          <w:vertAlign w:val="superscript"/>
        </w:rPr>
        <w:t>[74,</w:t>
      </w:r>
      <w:r w:rsidRPr="00F97CF5">
        <w:rPr>
          <w:rFonts w:ascii="Book Antiqua" w:eastAsia="Book Antiqua" w:hAnsi="Book Antiqua" w:cs="Book Antiqua"/>
          <w:color w:val="000000"/>
          <w:vertAlign w:val="superscript"/>
        </w:rPr>
        <w:t>75]</w:t>
      </w:r>
      <w:r w:rsidRPr="00F97CF5">
        <w:rPr>
          <w:rFonts w:ascii="Book Antiqua" w:eastAsia="Book Antiqua" w:hAnsi="Book Antiqua" w:cs="Book Antiqua"/>
          <w:color w:val="000000"/>
        </w:rPr>
        <w:t>. Gut microbiota in the colon is the main source of the production of SCFAs</w:t>
      </w:r>
      <w:r w:rsidR="00C46BB5" w:rsidRPr="00F97CF5">
        <w:rPr>
          <w:rFonts w:ascii="Book Antiqua" w:eastAsia="Book Antiqua" w:hAnsi="Book Antiqua" w:cs="Book Antiqua"/>
          <w:color w:val="000000"/>
          <w:vertAlign w:val="superscript"/>
        </w:rPr>
        <w:t>[76,</w:t>
      </w:r>
      <w:r w:rsidRPr="00F97CF5">
        <w:rPr>
          <w:rFonts w:ascii="Book Antiqua" w:eastAsia="Book Antiqua" w:hAnsi="Book Antiqua" w:cs="Book Antiqua"/>
          <w:color w:val="000000"/>
          <w:vertAlign w:val="superscript"/>
        </w:rPr>
        <w:t>77]</w:t>
      </w:r>
      <w:r w:rsidRPr="00F97CF5">
        <w:rPr>
          <w:rFonts w:ascii="Book Antiqua" w:eastAsia="Book Antiqua" w:hAnsi="Book Antiqua" w:cs="Book Antiqua"/>
          <w:color w:val="000000"/>
        </w:rPr>
        <w:t>, which affect lipid and glucose metabolism. It has been demonstrated that both BAs</w:t>
      </w:r>
      <w:r w:rsidRPr="00F97CF5">
        <w:rPr>
          <w:rFonts w:ascii="Book Antiqua" w:eastAsia="Book Antiqua" w:hAnsi="Book Antiqua" w:cs="Book Antiqua"/>
          <w:color w:val="000000"/>
          <w:vertAlign w:val="superscript"/>
        </w:rPr>
        <w:t>[78]</w:t>
      </w:r>
      <w:r w:rsidRPr="00F97CF5">
        <w:rPr>
          <w:rFonts w:ascii="Book Antiqua" w:eastAsia="Book Antiqua" w:hAnsi="Book Antiqua" w:cs="Book Antiqua"/>
          <w:color w:val="000000"/>
        </w:rPr>
        <w:t xml:space="preserve"> and SCFAs</w:t>
      </w:r>
      <w:r w:rsidRPr="00F97CF5">
        <w:rPr>
          <w:rFonts w:ascii="Book Antiqua" w:eastAsia="Book Antiqua" w:hAnsi="Book Antiqua" w:cs="Book Antiqua"/>
          <w:color w:val="000000"/>
          <w:vertAlign w:val="superscript"/>
        </w:rPr>
        <w:t>[79]</w:t>
      </w:r>
      <w:r w:rsidRPr="00F97CF5">
        <w:rPr>
          <w:rFonts w:ascii="Book Antiqua" w:eastAsia="Book Antiqua" w:hAnsi="Book Antiqua" w:cs="Book Antiqua"/>
          <w:color w:val="000000"/>
        </w:rPr>
        <w:t xml:space="preserve"> can activate GPCRs to modulate immune responses. Hence, modulating gut microbiota is an attractive strategy to interfere with liver disease. </w:t>
      </w:r>
    </w:p>
    <w:p w14:paraId="454E68B6" w14:textId="29A67618" w:rsidR="004D3423" w:rsidRDefault="00241C4D" w:rsidP="005A241C">
      <w:pPr>
        <w:snapToGrid w:val="0"/>
        <w:spacing w:line="360" w:lineRule="auto"/>
        <w:ind w:firstLine="270"/>
        <w:jc w:val="both"/>
        <w:rPr>
          <w:rFonts w:ascii="Book Antiqua" w:eastAsia="Book Antiqua" w:hAnsi="Book Antiqua" w:cs="Book Antiqua"/>
          <w:color w:val="000000"/>
        </w:rPr>
      </w:pPr>
      <w:r w:rsidRPr="00F97CF5">
        <w:rPr>
          <w:rFonts w:ascii="Book Antiqua" w:eastAsia="Book Antiqua" w:hAnsi="Book Antiqua" w:cs="Book Antiqua"/>
          <w:color w:val="000000"/>
        </w:rPr>
        <w:t xml:space="preserve">For </w:t>
      </w:r>
      <w:r w:rsidR="00B73B15" w:rsidRPr="00F97CF5">
        <w:rPr>
          <w:rFonts w:ascii="Book Antiqua" w:eastAsia="Book Antiqua" w:hAnsi="Book Antiqua" w:cs="Book Antiqua"/>
          <w:color w:val="000000"/>
        </w:rPr>
        <w:t xml:space="preserve">example, </w:t>
      </w:r>
      <w:r w:rsidR="00F034F6" w:rsidRPr="00F97CF5">
        <w:rPr>
          <w:rFonts w:ascii="Book Antiqua" w:eastAsia="Book Antiqua" w:hAnsi="Book Antiqua" w:cs="Book Antiqua"/>
          <w:color w:val="000000"/>
        </w:rPr>
        <w:t>farnesoid X receptor</w:t>
      </w:r>
      <w:r w:rsidR="00B73B15" w:rsidRPr="00F97CF5">
        <w:rPr>
          <w:rFonts w:ascii="Book Antiqua" w:eastAsia="Book Antiqua" w:hAnsi="Book Antiqua" w:cs="Book Antiqua"/>
          <w:color w:val="000000"/>
        </w:rPr>
        <w:t xml:space="preserve"> agonist fexaramine</w:t>
      </w:r>
      <w:r w:rsidRPr="00F97CF5">
        <w:rPr>
          <w:rFonts w:ascii="Book Antiqua" w:eastAsia="Book Antiqua" w:hAnsi="Book Antiqua" w:cs="Book Antiqua"/>
          <w:color w:val="000000"/>
        </w:rPr>
        <w:t xml:space="preserve">-induced lithocholic acid-producing bacteria </w:t>
      </w:r>
      <w:r w:rsidRPr="00F97CF5">
        <w:rPr>
          <w:rFonts w:ascii="Book Antiqua" w:eastAsia="Book Antiqua" w:hAnsi="Book Antiqua" w:cs="Book Antiqua"/>
          <w:i/>
          <w:iCs/>
          <w:color w:val="000000"/>
        </w:rPr>
        <w:t>Acetatifactor</w:t>
      </w:r>
      <w:r w:rsidRPr="00F97CF5">
        <w:rPr>
          <w:rFonts w:ascii="Book Antiqua" w:eastAsia="Book Antiqua" w:hAnsi="Book Antiqua" w:cs="Book Antiqua"/>
          <w:color w:val="000000"/>
        </w:rPr>
        <w:t xml:space="preserve"> and </w:t>
      </w:r>
      <w:r w:rsidRPr="00F97CF5">
        <w:rPr>
          <w:rFonts w:ascii="Book Antiqua" w:eastAsia="Book Antiqua" w:hAnsi="Book Antiqua" w:cs="Book Antiqua"/>
          <w:i/>
          <w:iCs/>
          <w:color w:val="000000"/>
        </w:rPr>
        <w:t>Bacteroides</w:t>
      </w:r>
      <w:r w:rsidRPr="00F97CF5">
        <w:rPr>
          <w:rFonts w:ascii="Book Antiqua" w:eastAsia="Book Antiqua" w:hAnsi="Book Antiqua" w:cs="Book Antiqua"/>
          <w:color w:val="000000"/>
        </w:rPr>
        <w:t xml:space="preserve"> impact liver bile acid synthesis, which in turn can enhance the expression of intestinal </w:t>
      </w:r>
      <w:r w:rsidR="00F034F6" w:rsidRPr="00F97CF5">
        <w:rPr>
          <w:rFonts w:ascii="Book Antiqua" w:eastAsia="Book Antiqua" w:hAnsi="Book Antiqua" w:cs="Book Antiqua"/>
          <w:color w:val="000000"/>
        </w:rPr>
        <w:t>farnesoid X receptor</w:t>
      </w:r>
      <w:r w:rsidRPr="00F97CF5">
        <w:rPr>
          <w:rFonts w:ascii="Book Antiqua" w:eastAsia="Book Antiqua" w:hAnsi="Book Antiqua" w:cs="Book Antiqua"/>
          <w:color w:val="000000"/>
        </w:rPr>
        <w:t xml:space="preserve"> targeted genes</w:t>
      </w:r>
      <w:r w:rsidRPr="00F97CF5">
        <w:rPr>
          <w:rFonts w:ascii="Book Antiqua" w:eastAsia="Book Antiqua" w:hAnsi="Book Antiqua" w:cs="Book Antiqua"/>
          <w:color w:val="000000"/>
          <w:vertAlign w:val="superscript"/>
        </w:rPr>
        <w:t>[80]</w:t>
      </w:r>
      <w:r w:rsidRPr="00F97CF5">
        <w:rPr>
          <w:rFonts w:ascii="Book Antiqua" w:eastAsia="Book Antiqua" w:hAnsi="Book Antiqua" w:cs="Book Antiqua"/>
          <w:color w:val="000000"/>
        </w:rPr>
        <w:t xml:space="preserve">. In hepatocytes, palmitate can be metabolized to sphingosine 1-phosphate (S1P), which binds to different types of </w:t>
      </w:r>
      <w:r w:rsidR="00380E93">
        <w:rPr>
          <w:rFonts w:ascii="Book Antiqua" w:eastAsia="Book Antiqua" w:hAnsi="Book Antiqua" w:cs="Book Antiqua"/>
          <w:color w:val="000000"/>
        </w:rPr>
        <w:t>S1P</w:t>
      </w:r>
      <w:r w:rsidRPr="00F97CF5">
        <w:rPr>
          <w:rFonts w:ascii="Book Antiqua" w:eastAsia="Book Antiqua" w:hAnsi="Book Antiqua" w:cs="Book Antiqua"/>
          <w:color w:val="000000"/>
        </w:rPr>
        <w:t xml:space="preserve"> receptors (S1PRs) like S1PR1-3 to activate HSCs to myofibroblasts</w:t>
      </w:r>
      <w:r w:rsidRPr="00F97CF5">
        <w:rPr>
          <w:rFonts w:ascii="Book Antiqua" w:eastAsia="Book Antiqua" w:hAnsi="Book Antiqua" w:cs="Book Antiqua"/>
          <w:color w:val="000000"/>
          <w:vertAlign w:val="superscript"/>
        </w:rPr>
        <w:t>[81]</w:t>
      </w:r>
      <w:r w:rsidRPr="00F97CF5">
        <w:rPr>
          <w:rFonts w:ascii="Book Antiqua" w:eastAsia="Book Antiqua" w:hAnsi="Book Antiqua" w:cs="Book Antiqua"/>
          <w:color w:val="000000"/>
        </w:rPr>
        <w:t>. In addition, S1P can increase the recruitment of bon</w:t>
      </w:r>
      <w:r w:rsidR="00B73B15" w:rsidRPr="00F97CF5">
        <w:rPr>
          <w:rFonts w:ascii="Book Antiqua" w:eastAsia="Book Antiqua" w:hAnsi="Book Antiqua" w:cs="Book Antiqua"/>
          <w:color w:val="000000"/>
        </w:rPr>
        <w:t>e marrow mesenchymal stem cells</w:t>
      </w:r>
      <w:r w:rsidRPr="00F97CF5">
        <w:rPr>
          <w:rFonts w:ascii="Book Antiqua" w:eastAsia="Book Antiqua" w:hAnsi="Book Antiqua" w:cs="Book Antiqua"/>
          <w:color w:val="000000"/>
        </w:rPr>
        <w:t xml:space="preserve">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activating S1PRs to produce proinflammatory cytokines IL-1β, </w:t>
      </w:r>
      <w:r w:rsidR="00EC3054" w:rsidRPr="00F97CF5">
        <w:rPr>
          <w:rFonts w:ascii="Book Antiqua" w:eastAsia="Book Antiqua" w:hAnsi="Book Antiqua" w:cs="Book Antiqua"/>
          <w:color w:val="000000"/>
        </w:rPr>
        <w:t>tumor necrosis factor alpha</w:t>
      </w:r>
      <w:r w:rsidRPr="00F97CF5">
        <w:rPr>
          <w:rFonts w:ascii="Book Antiqua" w:eastAsia="Book Antiqua" w:hAnsi="Book Antiqua" w:cs="Book Antiqua"/>
          <w:color w:val="000000"/>
        </w:rPr>
        <w:t>, and IL-6, resulting in acceleration of the pathophysiological process of liver disease</w:t>
      </w:r>
      <w:r w:rsidRPr="00F97CF5">
        <w:rPr>
          <w:rFonts w:ascii="Book Antiqua" w:eastAsia="Book Antiqua" w:hAnsi="Book Antiqua" w:cs="Book Antiqua"/>
          <w:color w:val="000000"/>
          <w:vertAlign w:val="superscript"/>
        </w:rPr>
        <w:t>[82]</w:t>
      </w:r>
      <w:r w:rsidRPr="00F97CF5">
        <w:rPr>
          <w:rFonts w:ascii="Book Antiqua" w:eastAsia="Book Antiqua" w:hAnsi="Book Antiqua" w:cs="Book Antiqua"/>
          <w:color w:val="000000"/>
        </w:rPr>
        <w:t>. The S1P-S1PR1 axis is also associated with chronic intestinal inflammation and colitis-associated cancer by modulating IL-6 and transcription factor STAT3</w:t>
      </w:r>
      <w:r w:rsidRPr="00F97CF5">
        <w:rPr>
          <w:rFonts w:ascii="Book Antiqua" w:eastAsia="Book Antiqua" w:hAnsi="Book Antiqua" w:cs="Book Antiqua"/>
          <w:color w:val="000000"/>
          <w:vertAlign w:val="superscript"/>
        </w:rPr>
        <w:t>[83]</w:t>
      </w:r>
      <w:r w:rsidRPr="00F97CF5">
        <w:rPr>
          <w:rFonts w:ascii="Book Antiqua" w:eastAsia="Book Antiqua" w:hAnsi="Book Antiqua" w:cs="Book Antiqua"/>
          <w:color w:val="000000"/>
        </w:rPr>
        <w:t xml:space="preserve">. </w:t>
      </w:r>
    </w:p>
    <w:p w14:paraId="17B65A23" w14:textId="7BB18432" w:rsidR="00A77B3E" w:rsidRPr="00F97CF5" w:rsidRDefault="00241C4D" w:rsidP="00036A07">
      <w:pPr>
        <w:snapToGrid w:val="0"/>
        <w:spacing w:line="360" w:lineRule="auto"/>
        <w:ind w:firstLine="270"/>
        <w:jc w:val="both"/>
        <w:rPr>
          <w:rFonts w:ascii="Book Antiqua" w:hAnsi="Book Antiqua"/>
        </w:rPr>
      </w:pPr>
      <w:r w:rsidRPr="00F97CF5">
        <w:rPr>
          <w:rFonts w:ascii="Book Antiqua" w:eastAsia="Book Antiqua" w:hAnsi="Book Antiqua" w:cs="Book Antiqua"/>
          <w:color w:val="000000"/>
        </w:rPr>
        <w:t xml:space="preserve">In addition to liver disease, gut microbiota-associated products </w:t>
      </w:r>
      <w:r w:rsidR="004D3423">
        <w:rPr>
          <w:rFonts w:ascii="Book Antiqua" w:eastAsia="Book Antiqua" w:hAnsi="Book Antiqua" w:cs="Book Antiqua"/>
          <w:color w:val="000000"/>
        </w:rPr>
        <w:t>affect</w:t>
      </w:r>
      <w:r w:rsidR="004D3423" w:rsidRPr="00F97CF5">
        <w:rPr>
          <w:rFonts w:ascii="Book Antiqua" w:eastAsia="Book Antiqua" w:hAnsi="Book Antiqua" w:cs="Book Antiqua"/>
          <w:color w:val="000000"/>
        </w:rPr>
        <w:t xml:space="preserve"> </w:t>
      </w:r>
      <w:r w:rsidRPr="00F97CF5">
        <w:rPr>
          <w:rFonts w:ascii="Book Antiqua" w:eastAsia="Book Antiqua" w:hAnsi="Book Antiqua" w:cs="Book Antiqua"/>
          <w:color w:val="000000"/>
        </w:rPr>
        <w:t>other diseases</w:t>
      </w:r>
      <w:r w:rsidR="004D3423" w:rsidRPr="00F97CF5">
        <w:rPr>
          <w:rFonts w:ascii="Book Antiqua" w:eastAsia="Book Antiqua" w:hAnsi="Book Antiqua" w:cs="Book Antiqua"/>
          <w:color w:val="000000"/>
        </w:rPr>
        <w:t>, such as inflammatory bowel disease, diabetes, autoimmune disease, and cardiovascular disease</w:t>
      </w:r>
      <w:r w:rsidR="004D3423">
        <w:rPr>
          <w:rFonts w:ascii="Book Antiqua" w:eastAsia="Book Antiqua" w:hAnsi="Book Antiqua" w:cs="Book Antiqua"/>
          <w:color w:val="000000"/>
        </w:rPr>
        <w:t>,</w:t>
      </w:r>
      <w:r w:rsidRPr="00F97CF5">
        <w:rPr>
          <w:rFonts w:ascii="Book Antiqua" w:eastAsia="Book Antiqua" w:hAnsi="Book Antiqua" w:cs="Book Antiqua"/>
          <w:color w:val="000000"/>
        </w:rPr>
        <w:t xml:space="preserve"> through GPCRs</w:t>
      </w:r>
      <w:r w:rsidRPr="00F97CF5">
        <w:rPr>
          <w:rFonts w:ascii="Book Antiqua" w:eastAsia="Book Antiqua" w:hAnsi="Book Antiqua" w:cs="Book Antiqua"/>
          <w:color w:val="000000"/>
          <w:vertAlign w:val="superscript"/>
        </w:rPr>
        <w:t>[84-86</w:t>
      </w:r>
      <w:r w:rsidR="004D3423" w:rsidRPr="00F97CF5">
        <w:rPr>
          <w:rFonts w:ascii="Book Antiqua" w:eastAsia="Book Antiqua" w:hAnsi="Book Antiqua" w:cs="Book Antiqua"/>
          <w:color w:val="000000"/>
          <w:vertAlign w:val="superscript"/>
        </w:rPr>
        <w:t>]</w:t>
      </w:r>
      <w:r w:rsidRPr="00F97CF5">
        <w:rPr>
          <w:rFonts w:ascii="Book Antiqua" w:eastAsia="Book Antiqua" w:hAnsi="Book Antiqua" w:cs="Book Antiqua"/>
          <w:color w:val="000000"/>
        </w:rPr>
        <w:t xml:space="preserve">. For example, tryptamine, a tryptophan-derived monoamine produced by gut bacteria like </w:t>
      </w:r>
      <w:r w:rsidRPr="00F97CF5">
        <w:rPr>
          <w:rFonts w:ascii="Book Antiqua" w:eastAsia="Book Antiqua" w:hAnsi="Book Antiqua" w:cs="Book Antiqua"/>
          <w:i/>
          <w:iCs/>
          <w:color w:val="000000"/>
        </w:rPr>
        <w:t>Bacteroides thetaiotaomicron</w:t>
      </w:r>
      <w:r w:rsidRPr="00F97CF5">
        <w:rPr>
          <w:rFonts w:ascii="Book Antiqua" w:eastAsia="Book Antiqua" w:hAnsi="Book Antiqua" w:cs="Book Antiqua"/>
          <w:color w:val="000000"/>
        </w:rPr>
        <w:t xml:space="preserve"> can activate the serotonin 5-HT</w:t>
      </w:r>
      <w:r w:rsidRPr="00F97CF5">
        <w:rPr>
          <w:rFonts w:ascii="Book Antiqua" w:eastAsia="Book Antiqua" w:hAnsi="Book Antiqua" w:cs="Book Antiqua"/>
          <w:color w:val="000000"/>
          <w:vertAlign w:val="subscript"/>
        </w:rPr>
        <w:t xml:space="preserve">4 </w:t>
      </w:r>
      <w:r w:rsidRPr="00F97CF5">
        <w:rPr>
          <w:rFonts w:ascii="Book Antiqua" w:eastAsia="Book Antiqua" w:hAnsi="Book Antiqua" w:cs="Book Antiqua"/>
          <w:color w:val="000000"/>
        </w:rPr>
        <w:t>receptor, which is uniquely expressed in colonic epithelial cells to increase ionic flux across colonic epithelium, altering the host gut transmit</w:t>
      </w:r>
      <w:r w:rsidRPr="00F97CF5">
        <w:rPr>
          <w:rFonts w:ascii="Book Antiqua" w:eastAsia="Book Antiqua" w:hAnsi="Book Antiqua" w:cs="Book Antiqua"/>
          <w:color w:val="000000"/>
          <w:vertAlign w:val="superscript"/>
        </w:rPr>
        <w:t>[87]</w:t>
      </w:r>
      <w:r w:rsidRPr="00F97CF5">
        <w:rPr>
          <w:rFonts w:ascii="Book Antiqua" w:eastAsia="Book Antiqua" w:hAnsi="Book Antiqua" w:cs="Book Antiqua"/>
          <w:color w:val="000000"/>
        </w:rPr>
        <w:t>. Increasing evidence shows that the microbiota plays a crucial role in influencing host appetite and eating-relative behavior</w:t>
      </w:r>
      <w:r w:rsidRPr="00F97CF5">
        <w:rPr>
          <w:rFonts w:ascii="Book Antiqua" w:eastAsia="Book Antiqua" w:hAnsi="Book Antiqua" w:cs="Book Antiqua"/>
          <w:color w:val="000000"/>
          <w:vertAlign w:val="superscript"/>
        </w:rPr>
        <w:t>[88]</w:t>
      </w:r>
      <w:r w:rsidRPr="00F97CF5">
        <w:rPr>
          <w:rFonts w:ascii="Book Antiqua" w:eastAsia="Book Antiqua" w:hAnsi="Book Antiqua" w:cs="Book Antiqua"/>
          <w:color w:val="000000"/>
        </w:rPr>
        <w:t>. Of note, the gut–liver axis is bidirectional</w:t>
      </w:r>
      <w:r w:rsidR="00B73B15" w:rsidRPr="00F97CF5">
        <w:rPr>
          <w:rFonts w:ascii="Book Antiqua" w:eastAsia="Book Antiqua" w:hAnsi="Book Antiqua" w:cs="Book Antiqua"/>
          <w:color w:val="000000"/>
          <w:vertAlign w:val="superscript"/>
        </w:rPr>
        <w:t>[10,</w:t>
      </w:r>
      <w:r w:rsidRPr="00F97CF5">
        <w:rPr>
          <w:rFonts w:ascii="Book Antiqua" w:eastAsia="Book Antiqua" w:hAnsi="Book Antiqua" w:cs="Book Antiqua"/>
          <w:color w:val="000000"/>
          <w:vertAlign w:val="superscript"/>
        </w:rPr>
        <w:t>89]</w:t>
      </w:r>
      <w:r w:rsidR="008D49AD">
        <w:rPr>
          <w:rFonts w:ascii="Book Antiqua" w:eastAsia="Book Antiqua" w:hAnsi="Book Antiqua" w:cs="Book Antiqua"/>
          <w:color w:val="000000"/>
        </w:rPr>
        <w:t xml:space="preserve"> because </w:t>
      </w:r>
      <w:r w:rsidRPr="00F97CF5">
        <w:rPr>
          <w:rFonts w:ascii="Book Antiqua" w:eastAsia="Book Antiqua" w:hAnsi="Book Antiqua" w:cs="Book Antiqua"/>
          <w:color w:val="000000"/>
        </w:rPr>
        <w:t>the liver also impacts the components of gut microbiota (</w:t>
      </w:r>
      <w:r w:rsidRPr="00F97CF5">
        <w:rPr>
          <w:rFonts w:ascii="Book Antiqua" w:eastAsia="Book Antiqua" w:hAnsi="Book Antiqua" w:cs="Book Antiqua"/>
          <w:bCs/>
          <w:color w:val="000000"/>
        </w:rPr>
        <w:t>Figure 2</w:t>
      </w:r>
      <w:r w:rsidRPr="00F97CF5">
        <w:rPr>
          <w:rFonts w:ascii="Book Antiqua" w:eastAsia="Book Antiqua" w:hAnsi="Book Antiqua" w:cs="Book Antiqua"/>
          <w:color w:val="000000"/>
        </w:rPr>
        <w:t>) by p</w:t>
      </w:r>
      <w:r w:rsidR="003F01C3">
        <w:rPr>
          <w:rFonts w:ascii="Book Antiqua" w:eastAsia="Book Antiqua" w:hAnsi="Book Antiqua" w:cs="Book Antiqua"/>
          <w:color w:val="000000"/>
        </w:rPr>
        <w:t xml:space="preserve">rimary </w:t>
      </w:r>
      <w:r w:rsidRPr="00F97CF5">
        <w:rPr>
          <w:rFonts w:ascii="Book Antiqua" w:eastAsia="Book Antiqua" w:hAnsi="Book Antiqua" w:cs="Book Antiqua"/>
          <w:color w:val="000000"/>
        </w:rPr>
        <w:t>BAs, which may result in a change of appetite</w:t>
      </w:r>
      <w:r w:rsidRPr="00F97CF5">
        <w:rPr>
          <w:rFonts w:ascii="Book Antiqua" w:eastAsia="Book Antiqua" w:hAnsi="Book Antiqua" w:cs="Book Antiqua"/>
          <w:color w:val="000000"/>
          <w:vertAlign w:val="superscript"/>
        </w:rPr>
        <w:t>[90]</w:t>
      </w:r>
      <w:r w:rsidRPr="00F97CF5">
        <w:rPr>
          <w:rFonts w:ascii="Book Antiqua" w:eastAsia="Book Antiqua" w:hAnsi="Book Antiqua" w:cs="Book Antiqua"/>
          <w:color w:val="000000"/>
        </w:rPr>
        <w:t>.</w:t>
      </w:r>
    </w:p>
    <w:p w14:paraId="49ACAAEF" w14:textId="77777777" w:rsidR="00A77B3E" w:rsidRPr="00F97CF5" w:rsidRDefault="00A77B3E" w:rsidP="00F97CF5">
      <w:pPr>
        <w:snapToGrid w:val="0"/>
        <w:spacing w:line="360" w:lineRule="auto"/>
        <w:ind w:firstLine="425"/>
        <w:jc w:val="both"/>
        <w:rPr>
          <w:rFonts w:ascii="Book Antiqua" w:hAnsi="Book Antiqua"/>
        </w:rPr>
      </w:pPr>
    </w:p>
    <w:p w14:paraId="002671D6" w14:textId="0807828A" w:rsidR="00A77B3E" w:rsidRPr="00F97CF5" w:rsidRDefault="00CE08D4" w:rsidP="00F97CF5">
      <w:pPr>
        <w:snapToGrid w:val="0"/>
        <w:spacing w:line="360" w:lineRule="auto"/>
        <w:jc w:val="both"/>
        <w:rPr>
          <w:rFonts w:ascii="Book Antiqua" w:hAnsi="Book Antiqua"/>
        </w:rPr>
      </w:pPr>
      <w:r w:rsidRPr="00F97CF5">
        <w:rPr>
          <w:rFonts w:ascii="Book Antiqua" w:eastAsia="Book Antiqua" w:hAnsi="Book Antiqua" w:cs="Book Antiqua"/>
          <w:b/>
          <w:color w:val="000000"/>
          <w:u w:val="single"/>
        </w:rPr>
        <w:t>GPCR</w:t>
      </w:r>
      <w:r w:rsidR="00B73B15" w:rsidRPr="00F97CF5">
        <w:rPr>
          <w:rFonts w:ascii="Book Antiqua" w:eastAsia="Book Antiqua" w:hAnsi="Book Antiqua" w:cs="Book Antiqua"/>
          <w:b/>
          <w:bCs/>
          <w:color w:val="000000"/>
          <w:u w:val="single"/>
        </w:rPr>
        <w:t>-B</w:t>
      </w:r>
      <w:r w:rsidR="00241C4D" w:rsidRPr="00F97CF5">
        <w:rPr>
          <w:rFonts w:ascii="Book Antiqua" w:eastAsia="Book Antiqua" w:hAnsi="Book Antiqua" w:cs="Book Antiqua"/>
          <w:b/>
          <w:bCs/>
          <w:caps/>
          <w:color w:val="000000"/>
          <w:u w:val="single"/>
        </w:rPr>
        <w:t>ASED THERAPIES FOR LIVER DISEASES</w:t>
      </w:r>
    </w:p>
    <w:p w14:paraId="2FA73EC7" w14:textId="5017A955" w:rsidR="00DB0A30" w:rsidRDefault="00241C4D" w:rsidP="00F97CF5">
      <w:pPr>
        <w:snapToGrid w:val="0"/>
        <w:spacing w:line="360" w:lineRule="auto"/>
        <w:jc w:val="both"/>
        <w:rPr>
          <w:rFonts w:ascii="Book Antiqua" w:eastAsia="Book Antiqua" w:hAnsi="Book Antiqua" w:cs="Book Antiqua"/>
          <w:color w:val="000000"/>
        </w:rPr>
      </w:pPr>
      <w:r w:rsidRPr="00F97CF5">
        <w:rPr>
          <w:rFonts w:ascii="Book Antiqua" w:eastAsia="Book Antiqua" w:hAnsi="Book Antiqua" w:cs="Book Antiqua"/>
          <w:color w:val="000000"/>
        </w:rPr>
        <w:t>GPCRs are a promising therapy for NAFLD treatment (</w:t>
      </w:r>
      <w:r w:rsidRPr="00F97CF5">
        <w:rPr>
          <w:rFonts w:ascii="Book Antiqua" w:eastAsia="Book Antiqua" w:hAnsi="Book Antiqua" w:cs="Book Antiqua"/>
          <w:bCs/>
          <w:color w:val="000000"/>
        </w:rPr>
        <w:t>Table 2</w:t>
      </w:r>
      <w:r w:rsidRPr="00F97CF5">
        <w:rPr>
          <w:rFonts w:ascii="Book Antiqua" w:eastAsia="Book Antiqua" w:hAnsi="Book Antiqua" w:cs="Book Antiqua"/>
          <w:color w:val="000000"/>
        </w:rPr>
        <w:t xml:space="preserve">). Recently, Pi </w:t>
      </w:r>
      <w:r w:rsidRPr="00F97CF5">
        <w:rPr>
          <w:rFonts w:ascii="Book Antiqua" w:eastAsia="Book Antiqua" w:hAnsi="Book Antiqua" w:cs="Book Antiqua"/>
          <w:i/>
          <w:iCs/>
          <w:color w:val="000000"/>
        </w:rPr>
        <w:t>et al</w:t>
      </w:r>
      <w:r w:rsidR="00B73B15" w:rsidRPr="00F97CF5">
        <w:rPr>
          <w:rFonts w:ascii="Book Antiqua" w:eastAsia="Book Antiqua" w:hAnsi="Book Antiqua" w:cs="Book Antiqua"/>
          <w:iCs/>
          <w:color w:val="000000"/>
          <w:vertAlign w:val="superscript"/>
        </w:rPr>
        <w:t>[44]</w:t>
      </w:r>
      <w:r w:rsidRPr="00F97CF5">
        <w:rPr>
          <w:rFonts w:ascii="Book Antiqua" w:eastAsia="Book Antiqua" w:hAnsi="Book Antiqua" w:cs="Book Antiqua"/>
          <w:color w:val="000000"/>
        </w:rPr>
        <w:t xml:space="preserve"> reported that Gprc6a</w:t>
      </w:r>
      <w:r w:rsidRPr="00F97CF5">
        <w:rPr>
          <w:rFonts w:ascii="Book Antiqua" w:eastAsia="Book Antiqua" w:hAnsi="Book Antiqua" w:cs="Book Antiqua"/>
          <w:color w:val="000000"/>
          <w:vertAlign w:val="superscript"/>
        </w:rPr>
        <w:t xml:space="preserve">Liver-cko </w:t>
      </w:r>
      <w:r w:rsidRPr="00F97CF5">
        <w:rPr>
          <w:rFonts w:ascii="Book Antiqua" w:eastAsia="Book Antiqua" w:hAnsi="Book Antiqua" w:cs="Book Antiqua"/>
          <w:color w:val="000000"/>
        </w:rPr>
        <w:t>mice</w:t>
      </w:r>
      <w:r w:rsidR="00AE21A2">
        <w:rPr>
          <w:rFonts w:ascii="Book Antiqua" w:eastAsia="Book Antiqua" w:hAnsi="Book Antiqua" w:cs="Book Antiqua"/>
          <w:color w:val="000000"/>
        </w:rPr>
        <w:t xml:space="preserve"> (</w:t>
      </w:r>
      <w:r w:rsidR="00AE21A2" w:rsidRPr="00F97CF5">
        <w:rPr>
          <w:rFonts w:ascii="Book Antiqua" w:eastAsia="Book Antiqua" w:hAnsi="Book Antiqua" w:cs="Book Antiqua"/>
          <w:color w:val="000000"/>
        </w:rPr>
        <w:t>a strain with conditional depletion of GPRC6A in mouse hepatocytes</w:t>
      </w:r>
      <w:r w:rsidR="00AE21A2">
        <w:rPr>
          <w:rFonts w:ascii="Book Antiqua" w:eastAsia="Book Antiqua" w:hAnsi="Book Antiqua" w:cs="Book Antiqua"/>
          <w:color w:val="000000"/>
        </w:rPr>
        <w:t>)</w:t>
      </w:r>
      <w:r w:rsidRPr="00F97CF5">
        <w:rPr>
          <w:rFonts w:ascii="Book Antiqua" w:eastAsia="Book Antiqua" w:hAnsi="Book Antiqua" w:cs="Book Antiqua"/>
          <w:color w:val="000000"/>
        </w:rPr>
        <w:t xml:space="preserve"> on a normal diet had excessive liver fat accumulation and impaired glucose and pyruvate tolerance without insulin resistance</w:t>
      </w:r>
      <w:r w:rsidRPr="00F97CF5">
        <w:rPr>
          <w:rFonts w:ascii="Book Antiqua" w:eastAsia="Book Antiqua" w:hAnsi="Book Antiqua" w:cs="Book Antiqua"/>
          <w:color w:val="000000"/>
          <w:vertAlign w:val="superscript"/>
        </w:rPr>
        <w:t>[44]</w:t>
      </w:r>
      <w:r w:rsidRPr="00F97CF5">
        <w:rPr>
          <w:rFonts w:ascii="Book Antiqua" w:eastAsia="Book Antiqua" w:hAnsi="Book Antiqua" w:cs="Book Antiqua"/>
          <w:color w:val="000000"/>
        </w:rPr>
        <w:t xml:space="preserve">. Intraperitoneal or oral administration of a peptide hormone metabolitin that binds to GPRC6A significantly ameliorated NAFLD symptoms and inhibited gut triglyceride and cholesterol absorption and insulin resistance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activating the </w:t>
      </w:r>
      <w:r w:rsidR="00B73B15" w:rsidRPr="00F97CF5">
        <w:rPr>
          <w:rFonts w:ascii="Book Antiqua" w:eastAsia="Book Antiqua" w:hAnsi="Book Antiqua" w:cs="Book Antiqua"/>
          <w:color w:val="000000"/>
        </w:rPr>
        <w:t>5</w:t>
      </w:r>
      <w:r w:rsidR="004827BD">
        <w:rPr>
          <w:rFonts w:ascii="Book Antiqua" w:eastAsia="Book Antiqua" w:hAnsi="Book Antiqua" w:cs="Book Antiqua"/>
          <w:color w:val="000000"/>
        </w:rPr>
        <w:t>’</w:t>
      </w:r>
      <w:r w:rsidR="00B73B15" w:rsidRPr="00F97CF5">
        <w:rPr>
          <w:rFonts w:ascii="Book Antiqua" w:eastAsia="Book Antiqua" w:hAnsi="Book Antiqua" w:cs="Book Antiqua"/>
          <w:color w:val="000000"/>
        </w:rPr>
        <w:t xml:space="preserve"> AMP-activated protein kinase </w:t>
      </w:r>
      <w:r w:rsidRPr="00F97CF5">
        <w:rPr>
          <w:rFonts w:ascii="Book Antiqua" w:eastAsia="Book Antiqua" w:hAnsi="Book Antiqua" w:cs="Book Antiqua"/>
          <w:color w:val="000000"/>
        </w:rPr>
        <w:t>signaling pathway</w:t>
      </w:r>
      <w:r w:rsidRPr="00F97CF5">
        <w:rPr>
          <w:rFonts w:ascii="Book Antiqua" w:eastAsia="Book Antiqua" w:hAnsi="Book Antiqua" w:cs="Book Antiqua"/>
          <w:color w:val="000000"/>
          <w:vertAlign w:val="superscript"/>
        </w:rPr>
        <w:t>[91]</w:t>
      </w:r>
      <w:r w:rsidRPr="00F97CF5">
        <w:rPr>
          <w:rFonts w:ascii="Book Antiqua" w:eastAsia="Book Antiqua" w:hAnsi="Book Antiqua" w:cs="Book Antiqua"/>
          <w:color w:val="000000"/>
        </w:rPr>
        <w:t xml:space="preserve">. </w:t>
      </w:r>
      <w:r w:rsidR="004827BD">
        <w:rPr>
          <w:rFonts w:ascii="Book Antiqua" w:eastAsia="Book Antiqua" w:hAnsi="Book Antiqua" w:cs="Book Antiqua"/>
          <w:color w:val="000000"/>
        </w:rPr>
        <w:t>M</w:t>
      </w:r>
      <w:r w:rsidR="004827BD" w:rsidRPr="00F97CF5">
        <w:rPr>
          <w:rFonts w:ascii="Book Antiqua" w:eastAsia="Book Antiqua" w:hAnsi="Book Antiqua" w:cs="Book Antiqua"/>
          <w:color w:val="000000"/>
        </w:rPr>
        <w:t>etabolitin</w:t>
      </w:r>
      <w:r w:rsidRPr="00F97CF5">
        <w:rPr>
          <w:rFonts w:ascii="Book Antiqua" w:eastAsia="Book Antiqua" w:hAnsi="Book Antiqua" w:cs="Book Antiqua"/>
          <w:color w:val="000000"/>
        </w:rPr>
        <w:t xml:space="preserve"> treatment was able to stimulate the expression of GLP-1, which further validated the </w:t>
      </w:r>
      <w:r w:rsidR="004827BD" w:rsidRPr="00F97CF5">
        <w:rPr>
          <w:rFonts w:ascii="Book Antiqua" w:eastAsia="Book Antiqua" w:hAnsi="Book Antiqua" w:cs="Book Antiqua"/>
          <w:color w:val="000000"/>
        </w:rPr>
        <w:t>metabolitin</w:t>
      </w:r>
      <w:r w:rsidRPr="00F97CF5">
        <w:rPr>
          <w:rFonts w:ascii="Book Antiqua" w:eastAsia="Book Antiqua" w:hAnsi="Book Antiqua" w:cs="Book Antiqua"/>
          <w:color w:val="000000"/>
        </w:rPr>
        <w:t xml:space="preserve">-GPRC6A interaction </w:t>
      </w:r>
      <w:r w:rsidR="00DB0A30">
        <w:rPr>
          <w:rFonts w:ascii="Book Antiqua" w:eastAsia="Book Antiqua" w:hAnsi="Book Antiqua" w:cs="Book Antiqua"/>
          <w:color w:val="000000"/>
        </w:rPr>
        <w:t>because</w:t>
      </w:r>
      <w:r w:rsidR="00DB0A30" w:rsidRPr="00F97CF5">
        <w:rPr>
          <w:rFonts w:ascii="Book Antiqua" w:eastAsia="Book Antiqua" w:hAnsi="Book Antiqua" w:cs="Book Antiqua"/>
          <w:color w:val="000000"/>
        </w:rPr>
        <w:t xml:space="preserve"> </w:t>
      </w:r>
      <w:r w:rsidRPr="00F97CF5">
        <w:rPr>
          <w:rFonts w:ascii="Book Antiqua" w:eastAsia="Book Antiqua" w:hAnsi="Book Antiqua" w:cs="Book Antiqua"/>
          <w:color w:val="000000"/>
        </w:rPr>
        <w:t>the GPRC6A receptor functions as an amino acid sensor mediating GLP-1 secretion in the intestinal L cells</w:t>
      </w:r>
      <w:r w:rsidRPr="00F97CF5">
        <w:rPr>
          <w:rFonts w:ascii="Book Antiqua" w:eastAsia="Book Antiqua" w:hAnsi="Book Antiqua" w:cs="Book Antiqua"/>
          <w:color w:val="000000"/>
          <w:vertAlign w:val="superscript"/>
        </w:rPr>
        <w:t>[92]</w:t>
      </w:r>
      <w:r w:rsidRPr="00F97CF5">
        <w:rPr>
          <w:rFonts w:ascii="Book Antiqua" w:eastAsia="Book Antiqua" w:hAnsi="Book Antiqua" w:cs="Book Antiqua"/>
          <w:color w:val="000000"/>
        </w:rPr>
        <w:t>.</w:t>
      </w:r>
    </w:p>
    <w:p w14:paraId="34CDCCEC" w14:textId="33CB1417" w:rsidR="00DB0A30" w:rsidRDefault="00241C4D" w:rsidP="00007A4C">
      <w:pPr>
        <w:snapToGrid w:val="0"/>
        <w:spacing w:line="360" w:lineRule="auto"/>
        <w:ind w:firstLine="270"/>
        <w:jc w:val="both"/>
        <w:rPr>
          <w:rFonts w:ascii="Book Antiqua" w:eastAsia="Book Antiqua" w:hAnsi="Book Antiqua" w:cs="Book Antiqua"/>
          <w:color w:val="000000"/>
        </w:rPr>
      </w:pPr>
      <w:r w:rsidRPr="00F97CF5">
        <w:rPr>
          <w:rFonts w:ascii="Book Antiqua" w:eastAsia="Book Antiqua" w:hAnsi="Book Antiqua" w:cs="Book Antiqua"/>
          <w:color w:val="000000"/>
        </w:rPr>
        <w:t xml:space="preserve">Oral administration of a GPR39 agonist, TC-G1008, inhibited liver injury marker glutamic-pyruvic transaminase expression and reduced hepatic </w:t>
      </w:r>
      <w:r w:rsidR="00B73B15" w:rsidRPr="00F97CF5">
        <w:rPr>
          <w:rFonts w:ascii="Book Antiqua" w:eastAsia="Book Antiqua" w:hAnsi="Book Antiqua" w:cs="Book Antiqua"/>
          <w:color w:val="000000"/>
        </w:rPr>
        <w:t>cell necrosis in concanavalin A</w:t>
      </w:r>
      <w:r w:rsidRPr="00F97CF5">
        <w:rPr>
          <w:rFonts w:ascii="Book Antiqua" w:eastAsia="Book Antiqua" w:hAnsi="Book Antiqua" w:cs="Book Antiqua"/>
          <w:color w:val="000000"/>
        </w:rPr>
        <w:t>-induced hepatitis liver in mice</w:t>
      </w:r>
      <w:r w:rsidRPr="00F97CF5">
        <w:rPr>
          <w:rFonts w:ascii="Book Antiqua" w:eastAsia="Book Antiqua" w:hAnsi="Book Antiqua" w:cs="Book Antiqua"/>
          <w:color w:val="000000"/>
          <w:vertAlign w:val="superscript"/>
        </w:rPr>
        <w:t>[93]</w:t>
      </w:r>
      <w:r w:rsidRPr="00F97CF5">
        <w:rPr>
          <w:rFonts w:ascii="Book Antiqua" w:eastAsia="Book Antiqua" w:hAnsi="Book Antiqua" w:cs="Book Antiqua"/>
          <w:color w:val="000000"/>
        </w:rPr>
        <w:t>. Another study showed that an acute dose of TC-G1008 reduced ethanol intake in mice without affecting total fluid intake</w:t>
      </w:r>
      <w:r w:rsidRPr="00F97CF5">
        <w:rPr>
          <w:rFonts w:ascii="Book Antiqua" w:eastAsia="Book Antiqua" w:hAnsi="Book Antiqua" w:cs="Book Antiqua"/>
          <w:color w:val="000000"/>
          <w:vertAlign w:val="superscript"/>
        </w:rPr>
        <w:t>[94]</w:t>
      </w:r>
      <w:r w:rsidRPr="00F97CF5">
        <w:rPr>
          <w:rFonts w:ascii="Book Antiqua" w:eastAsia="Book Antiqua" w:hAnsi="Book Antiqua" w:cs="Book Antiqua"/>
          <w:color w:val="000000"/>
        </w:rPr>
        <w:t>. GPR40 deficiency was associated with hepatic inflammation and steatosis in low-fat diet-fed mice</w:t>
      </w:r>
      <w:r w:rsidRPr="00F97CF5">
        <w:rPr>
          <w:rFonts w:ascii="Book Antiqua" w:eastAsia="Book Antiqua" w:hAnsi="Book Antiqua" w:cs="Book Antiqua"/>
          <w:color w:val="000000"/>
          <w:vertAlign w:val="superscript"/>
        </w:rPr>
        <w:t>[95]</w:t>
      </w:r>
      <w:r w:rsidRPr="00F97CF5">
        <w:rPr>
          <w:rFonts w:ascii="Book Antiqua" w:eastAsia="Book Antiqua" w:hAnsi="Book Antiqua" w:cs="Book Antiqua"/>
          <w:color w:val="000000"/>
        </w:rPr>
        <w:t>. Oral administration of a GPR40 full agonist, SCO-267, reduced liver weight, triglyceride and collagen production, and serum alanine amino</w:t>
      </w:r>
      <w:r w:rsidR="00B73B15" w:rsidRPr="00F97CF5">
        <w:rPr>
          <w:rFonts w:ascii="Book Antiqua" w:eastAsia="Book Antiqua" w:hAnsi="Book Antiqua" w:cs="Book Antiqua"/>
          <w:color w:val="000000"/>
        </w:rPr>
        <w:t xml:space="preserve">transferase </w:t>
      </w:r>
      <w:r w:rsidRPr="00F97CF5">
        <w:rPr>
          <w:rFonts w:ascii="Book Antiqua" w:eastAsia="Book Antiqua" w:hAnsi="Book Antiqua" w:cs="Book Antiqua"/>
          <w:color w:val="000000"/>
        </w:rPr>
        <w:t>without affecting food intake or glucose levels in choline-deficient, L-am</w:t>
      </w:r>
      <w:r w:rsidR="00B73B15" w:rsidRPr="00F97CF5">
        <w:rPr>
          <w:rFonts w:ascii="Book Antiqua" w:eastAsia="Book Antiqua" w:hAnsi="Book Antiqua" w:cs="Book Antiqua"/>
          <w:color w:val="000000"/>
        </w:rPr>
        <w:t>ino acid-defined, high-fat diet</w:t>
      </w:r>
      <w:r w:rsidRPr="00F97CF5">
        <w:rPr>
          <w:rFonts w:ascii="Book Antiqua" w:eastAsia="Book Antiqua" w:hAnsi="Book Antiqua" w:cs="Book Antiqua"/>
          <w:color w:val="000000"/>
        </w:rPr>
        <w:t>-fed mice</w:t>
      </w:r>
      <w:r w:rsidRPr="00F97CF5">
        <w:rPr>
          <w:rFonts w:ascii="Book Antiqua" w:eastAsia="Book Antiqua" w:hAnsi="Book Antiqua" w:cs="Book Antiqua"/>
          <w:color w:val="000000"/>
          <w:vertAlign w:val="superscript"/>
        </w:rPr>
        <w:t>[96]</w:t>
      </w:r>
      <w:r w:rsidRPr="00F97CF5">
        <w:rPr>
          <w:rFonts w:ascii="Book Antiqua" w:eastAsia="Book Antiqua" w:hAnsi="Book Antiqua" w:cs="Book Antiqua"/>
          <w:color w:val="000000"/>
        </w:rPr>
        <w:t xml:space="preserve">. Furthermore, SCO-267 improved mitochondrial function and beta-oxidation, while inhibiting lipogenesis, inflammation, and generation of reactive oxygen species in the liver. </w:t>
      </w:r>
    </w:p>
    <w:p w14:paraId="5DE9DE81" w14:textId="797CA09C" w:rsidR="00A77B3E" w:rsidRPr="00F97CF5" w:rsidRDefault="00241C4D" w:rsidP="00036A07">
      <w:pPr>
        <w:snapToGrid w:val="0"/>
        <w:spacing w:line="360" w:lineRule="auto"/>
        <w:ind w:firstLine="270"/>
        <w:jc w:val="both"/>
        <w:rPr>
          <w:rFonts w:ascii="Book Antiqua" w:hAnsi="Book Antiqua"/>
        </w:rPr>
      </w:pPr>
      <w:r w:rsidRPr="00F97CF5">
        <w:rPr>
          <w:rFonts w:ascii="Book Antiqua" w:eastAsia="Book Antiqua" w:hAnsi="Book Antiqua" w:cs="Book Antiqua"/>
          <w:color w:val="000000"/>
        </w:rPr>
        <w:t xml:space="preserve">GPR120 agonist III significantly suppressed macrophage infiltration and </w:t>
      </w:r>
      <w:r w:rsidR="00DB0A30">
        <w:rPr>
          <w:rFonts w:ascii="Book Antiqua" w:eastAsia="Book Antiqua" w:hAnsi="Book Antiqua" w:cs="Book Antiqua"/>
          <w:color w:val="000000"/>
        </w:rPr>
        <w:t xml:space="preserve">reactive oxygen </w:t>
      </w:r>
      <w:r w:rsidR="00030A6B">
        <w:rPr>
          <w:rFonts w:ascii="Book Antiqua" w:eastAsia="Book Antiqua" w:hAnsi="Book Antiqua" w:cs="Book Antiqua"/>
          <w:color w:val="000000"/>
        </w:rPr>
        <w:t>species</w:t>
      </w:r>
      <w:r w:rsidRPr="00F97CF5">
        <w:rPr>
          <w:rFonts w:ascii="Book Antiqua" w:eastAsia="Book Antiqua" w:hAnsi="Book Antiqua" w:cs="Book Antiqua"/>
          <w:color w:val="000000"/>
        </w:rPr>
        <w:t xml:space="preserve"> production and reversed hepatic inflammation, </w:t>
      </w:r>
      <w:r w:rsidR="009E215A" w:rsidRPr="00F97CF5">
        <w:rPr>
          <w:rFonts w:ascii="Book Antiqua" w:eastAsia="Book Antiqua" w:hAnsi="Book Antiqua" w:cs="Book Antiqua"/>
          <w:color w:val="000000"/>
        </w:rPr>
        <w:t>endoplasmic reticulum</w:t>
      </w:r>
      <w:r w:rsidRPr="00F97CF5">
        <w:rPr>
          <w:rFonts w:ascii="Book Antiqua" w:eastAsia="Book Antiqua" w:hAnsi="Book Antiqua" w:cs="Book Antiqua"/>
          <w:color w:val="000000"/>
        </w:rPr>
        <w:t xml:space="preserve"> stress, and apoptosi</w:t>
      </w:r>
      <w:r w:rsidR="00B73B15" w:rsidRPr="00F97CF5">
        <w:rPr>
          <w:rFonts w:ascii="Book Antiqua" w:eastAsia="Book Antiqua" w:hAnsi="Book Antiqua" w:cs="Book Antiqua"/>
          <w:color w:val="000000"/>
        </w:rPr>
        <w:t xml:space="preserve">s in high-fat, high-cholesterol </w:t>
      </w:r>
      <w:r w:rsidRPr="00F97CF5">
        <w:rPr>
          <w:rFonts w:ascii="Book Antiqua" w:eastAsia="Book Antiqua" w:hAnsi="Book Antiqua" w:cs="Book Antiqua"/>
          <w:color w:val="000000"/>
        </w:rPr>
        <w:t xml:space="preserve">diet or </w:t>
      </w:r>
      <w:r w:rsidR="00C46BB5" w:rsidRPr="00F97CF5">
        <w:rPr>
          <w:rFonts w:ascii="Book Antiqua" w:eastAsia="Book Antiqua" w:hAnsi="Book Antiqua" w:cs="Book Antiqua"/>
          <w:color w:val="000000"/>
        </w:rPr>
        <w:t>methionine and choline-deficient</w:t>
      </w:r>
      <w:r w:rsidRPr="00F97CF5">
        <w:rPr>
          <w:rFonts w:ascii="Book Antiqua" w:eastAsia="Book Antiqua" w:hAnsi="Book Antiqua" w:cs="Book Antiqua"/>
          <w:color w:val="000000"/>
        </w:rPr>
        <w:t>-induced steatohepatitis</w:t>
      </w:r>
      <w:r w:rsidRPr="00F97CF5">
        <w:rPr>
          <w:rFonts w:ascii="Book Antiqua" w:eastAsia="Book Antiqua" w:hAnsi="Book Antiqua" w:cs="Book Antiqua"/>
          <w:color w:val="000000"/>
          <w:vertAlign w:val="superscript"/>
        </w:rPr>
        <w:t>[97]</w:t>
      </w:r>
      <w:r w:rsidRPr="00F97CF5">
        <w:rPr>
          <w:rFonts w:ascii="Book Antiqua" w:eastAsia="Book Antiqua" w:hAnsi="Book Antiqua" w:cs="Book Antiqua"/>
          <w:color w:val="000000"/>
        </w:rPr>
        <w:t xml:space="preserve">. </w:t>
      </w:r>
      <w:r w:rsidR="00F126B1">
        <w:rPr>
          <w:rFonts w:ascii="Book Antiqua" w:eastAsia="Book Antiqua" w:hAnsi="Book Antiqua" w:cs="Book Antiqua"/>
          <w:color w:val="000000"/>
        </w:rPr>
        <w:t>In addition</w:t>
      </w:r>
      <w:r w:rsidRPr="00F97CF5">
        <w:rPr>
          <w:rFonts w:ascii="Book Antiqua" w:eastAsia="Book Antiqua" w:hAnsi="Book Antiqua" w:cs="Book Antiqua"/>
          <w:color w:val="000000"/>
        </w:rPr>
        <w:t>, GPR120 agonist TUG</w:t>
      </w:r>
      <w:r w:rsidR="00CD49E8" w:rsidRPr="00F97CF5">
        <w:rPr>
          <w:rFonts w:ascii="Book Antiqua" w:eastAsia="宋体" w:hAnsi="Book Antiqua" w:cs="宋体"/>
          <w:color w:val="000000"/>
        </w:rPr>
        <w:t>-</w:t>
      </w:r>
      <w:r w:rsidRPr="00F97CF5">
        <w:rPr>
          <w:rFonts w:ascii="Book Antiqua" w:eastAsia="Book Antiqua" w:hAnsi="Book Antiqua" w:cs="Book Antiqua"/>
          <w:color w:val="000000"/>
        </w:rPr>
        <w:t>891 inhibited lipid accumulation in hepatocytes</w:t>
      </w:r>
      <w:r w:rsidRPr="00F97CF5">
        <w:rPr>
          <w:rFonts w:ascii="Book Antiqua" w:eastAsia="Book Antiqua" w:hAnsi="Book Antiqua" w:cs="Book Antiqua"/>
          <w:color w:val="000000"/>
          <w:vertAlign w:val="superscript"/>
        </w:rPr>
        <w:t>[98]</w:t>
      </w:r>
      <w:r w:rsidRPr="00F97CF5">
        <w:rPr>
          <w:rFonts w:ascii="Book Antiqua" w:eastAsia="Book Antiqua" w:hAnsi="Book Antiqua" w:cs="Book Antiqua"/>
          <w:color w:val="000000"/>
        </w:rPr>
        <w:t>.</w:t>
      </w:r>
    </w:p>
    <w:p w14:paraId="7009EACE" w14:textId="09597405" w:rsidR="00A77B3E" w:rsidRPr="00F97CF5" w:rsidRDefault="00241C4D" w:rsidP="00F97CF5">
      <w:pPr>
        <w:snapToGrid w:val="0"/>
        <w:spacing w:line="360" w:lineRule="auto"/>
        <w:ind w:firstLineChars="100" w:firstLine="240"/>
        <w:jc w:val="both"/>
        <w:rPr>
          <w:rFonts w:ascii="Book Antiqua" w:hAnsi="Book Antiqua"/>
        </w:rPr>
      </w:pPr>
      <w:r w:rsidRPr="00F97CF5">
        <w:rPr>
          <w:rFonts w:ascii="Book Antiqua" w:eastAsia="Book Antiqua" w:hAnsi="Book Antiqua" w:cs="Book Antiqua"/>
          <w:color w:val="000000"/>
        </w:rPr>
        <w:t xml:space="preserve">Treatment with </w:t>
      </w:r>
      <w:r w:rsidR="00821A1B" w:rsidRPr="00F97CF5">
        <w:rPr>
          <w:rFonts w:ascii="Book Antiqua" w:eastAsia="Book Antiqua" w:hAnsi="Book Antiqua" w:cs="Book Antiqua"/>
          <w:color w:val="000000"/>
        </w:rPr>
        <w:t>docosahexaenoic acid</w:t>
      </w:r>
      <w:r w:rsidRPr="00F97CF5">
        <w:rPr>
          <w:rFonts w:ascii="Book Antiqua" w:eastAsia="Book Antiqua" w:hAnsi="Book Antiqua" w:cs="Book Antiqua"/>
          <w:color w:val="000000"/>
        </w:rPr>
        <w:t xml:space="preserve">, an omega-3 fatty acid, inhibited lipid droplets by interacting with GPR40 in primary hepatocytes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w:t>
      </w:r>
      <w:r w:rsidR="00F126B1" w:rsidRPr="00F97CF5">
        <w:rPr>
          <w:rFonts w:ascii="Book Antiqua" w:eastAsia="Book Antiqua" w:hAnsi="Book Antiqua" w:cs="Book Antiqua"/>
          <w:color w:val="000000"/>
        </w:rPr>
        <w:t>reduc</w:t>
      </w:r>
      <w:r w:rsidR="00F126B1">
        <w:rPr>
          <w:rFonts w:ascii="Book Antiqua" w:eastAsia="Book Antiqua" w:hAnsi="Book Antiqua" w:cs="Book Antiqua"/>
          <w:color w:val="000000"/>
        </w:rPr>
        <w:t xml:space="preserve">ed </w:t>
      </w:r>
      <w:r w:rsidRPr="00F97CF5">
        <w:rPr>
          <w:rFonts w:ascii="Book Antiqua" w:eastAsia="Book Antiqua" w:hAnsi="Book Antiqua" w:cs="Book Antiqua"/>
          <w:color w:val="000000"/>
        </w:rPr>
        <w:t xml:space="preserve">expression of lipogenic enzymes, such as </w:t>
      </w:r>
      <w:r w:rsidR="00F126B1">
        <w:rPr>
          <w:rFonts w:ascii="Book Antiqua" w:eastAsia="Book Antiqua" w:hAnsi="Book Antiqua" w:cs="Book Antiqua"/>
          <w:color w:val="000000"/>
        </w:rPr>
        <w:t>fatty acid synthase</w:t>
      </w:r>
      <w:r w:rsidRPr="00F97CF5">
        <w:rPr>
          <w:rFonts w:ascii="Book Antiqua" w:eastAsia="Book Antiqua" w:hAnsi="Book Antiqua" w:cs="Book Antiqua"/>
          <w:color w:val="000000"/>
        </w:rPr>
        <w:t>, acetyl-CoA carboxylase, and stearoyl-CoA desaturase-1</w:t>
      </w:r>
      <w:r w:rsidRPr="00F97CF5">
        <w:rPr>
          <w:rFonts w:ascii="Book Antiqua" w:eastAsia="Book Antiqua" w:hAnsi="Book Antiqua" w:cs="Book Antiqua"/>
          <w:color w:val="000000"/>
          <w:vertAlign w:val="superscript"/>
        </w:rPr>
        <w:t>[99]</w:t>
      </w:r>
      <w:r w:rsidRPr="00F97CF5">
        <w:rPr>
          <w:rFonts w:ascii="Book Antiqua" w:eastAsia="Book Antiqua" w:hAnsi="Book Antiqua" w:cs="Book Antiqua"/>
          <w:color w:val="000000"/>
        </w:rPr>
        <w:t>. PBI-4547, a fatty acid mimetic, is a GPR84 antagonist. In a mouse model of diet-induced obesity, PBI-4547 treatment ameliorated NAFLD-associated metabolic dysregulation and hepatic steatosis and ballooning, which was depleted in GPR84</w:t>
      </w:r>
      <w:r w:rsidRPr="00F97CF5">
        <w:rPr>
          <w:rFonts w:ascii="Book Antiqua" w:eastAsia="Book Antiqua" w:hAnsi="Book Antiqua" w:cs="Book Antiqua"/>
          <w:color w:val="000000"/>
          <w:vertAlign w:val="superscript"/>
        </w:rPr>
        <w:t>-/-</w:t>
      </w:r>
      <w:r w:rsidRPr="00F97CF5">
        <w:rPr>
          <w:rFonts w:ascii="Book Antiqua" w:eastAsia="Book Antiqua" w:hAnsi="Book Antiqua" w:cs="Book Antiqua"/>
          <w:color w:val="000000"/>
        </w:rPr>
        <w:t xml:space="preserve"> mice</w:t>
      </w:r>
      <w:r w:rsidRPr="00F97CF5">
        <w:rPr>
          <w:rFonts w:ascii="Book Antiqua" w:eastAsia="Book Antiqua" w:hAnsi="Book Antiqua" w:cs="Book Antiqua"/>
          <w:color w:val="000000"/>
          <w:vertAlign w:val="superscript"/>
        </w:rPr>
        <w:t>[100]</w:t>
      </w:r>
      <w:r w:rsidRPr="00F97CF5">
        <w:rPr>
          <w:rFonts w:ascii="Book Antiqua" w:eastAsia="Book Antiqua" w:hAnsi="Book Antiqua" w:cs="Book Antiqua"/>
          <w:color w:val="000000"/>
        </w:rPr>
        <w:t>. PBI-4547 increased liver fatty acid oxidation and gene expression of mitochondrial uncoupling proteins. Another study showed that inhibition of GPR84 with antagonists CpdA and CpdB significantly reduced myeloid cell infiltration and ameliorated inflammation and fibrosis in acute liver injury</w:t>
      </w:r>
      <w:r w:rsidRPr="00F97CF5">
        <w:rPr>
          <w:rFonts w:ascii="Book Antiqua" w:eastAsia="Book Antiqua" w:hAnsi="Book Antiqua" w:cs="Book Antiqua"/>
          <w:color w:val="000000"/>
          <w:vertAlign w:val="superscript"/>
        </w:rPr>
        <w:t>[101]</w:t>
      </w:r>
      <w:r w:rsidRPr="00F97CF5">
        <w:rPr>
          <w:rFonts w:ascii="Book Antiqua" w:eastAsia="Book Antiqua" w:hAnsi="Book Antiqua" w:cs="Book Antiqua"/>
          <w:color w:val="000000"/>
        </w:rPr>
        <w:t>. GPR43-deficient mice became obese when fed a normal diet. In contrast, mice with GPR43 overexpressed specifically in adipose tissue remained lean even on a high-fat diet</w:t>
      </w:r>
      <w:r w:rsidRPr="00F97CF5">
        <w:rPr>
          <w:rFonts w:ascii="Book Antiqua" w:eastAsia="Book Antiqua" w:hAnsi="Book Antiqua" w:cs="Book Antiqua"/>
          <w:color w:val="000000"/>
          <w:vertAlign w:val="superscript"/>
        </w:rPr>
        <w:t>[30]</w:t>
      </w:r>
      <w:r w:rsidRPr="00F97CF5">
        <w:rPr>
          <w:rFonts w:ascii="Book Antiqua" w:eastAsia="Book Antiqua" w:hAnsi="Book Antiqua" w:cs="Book Antiqua"/>
          <w:color w:val="000000"/>
        </w:rPr>
        <w:t xml:space="preserve">. Oral administration of compound probiotics ameliorated HFD-induced gut microbe dysbiosis and chronic metabolic inflammation in NAFLD rats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GPR43</w:t>
      </w:r>
      <w:r w:rsidRPr="00F97CF5">
        <w:rPr>
          <w:rFonts w:ascii="Book Antiqua" w:eastAsia="Book Antiqua" w:hAnsi="Book Antiqua" w:cs="Book Antiqua"/>
          <w:color w:val="000000"/>
          <w:vertAlign w:val="superscript"/>
        </w:rPr>
        <w:t>[102]</w:t>
      </w:r>
      <w:r w:rsidRPr="00F97CF5">
        <w:rPr>
          <w:rFonts w:ascii="Book Antiqua" w:eastAsia="Book Antiqua" w:hAnsi="Book Antiqua" w:cs="Book Antiqua"/>
          <w:color w:val="000000"/>
        </w:rPr>
        <w:t>.</w:t>
      </w:r>
    </w:p>
    <w:p w14:paraId="4781D74C" w14:textId="77777777" w:rsidR="00A77B3E" w:rsidRPr="00F97CF5" w:rsidRDefault="00A77B3E" w:rsidP="00F97CF5">
      <w:pPr>
        <w:snapToGrid w:val="0"/>
        <w:spacing w:line="360" w:lineRule="auto"/>
        <w:ind w:firstLine="425"/>
        <w:jc w:val="both"/>
        <w:rPr>
          <w:rFonts w:ascii="Book Antiqua" w:hAnsi="Book Antiqua"/>
        </w:rPr>
      </w:pPr>
    </w:p>
    <w:p w14:paraId="5B2D5F31" w14:textId="77777777" w:rsidR="00A77B3E" w:rsidRPr="00F97CF5" w:rsidRDefault="00B73B15"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u w:val="single"/>
        </w:rPr>
        <w:t>URGENT NEED FOR CLINICAL TRIALS</w:t>
      </w:r>
    </w:p>
    <w:p w14:paraId="14546BE4" w14:textId="77777777" w:rsidR="004A5C62" w:rsidRDefault="00241C4D" w:rsidP="00F97CF5">
      <w:pPr>
        <w:snapToGrid w:val="0"/>
        <w:spacing w:line="360" w:lineRule="auto"/>
        <w:jc w:val="both"/>
        <w:rPr>
          <w:rFonts w:ascii="Book Antiqua" w:eastAsia="Book Antiqua" w:hAnsi="Book Antiqua" w:cs="Book Antiqua"/>
          <w:color w:val="000000"/>
        </w:rPr>
      </w:pPr>
      <w:r w:rsidRPr="00F97CF5">
        <w:rPr>
          <w:rFonts w:ascii="Book Antiqua" w:eastAsia="Book Antiqua" w:hAnsi="Book Antiqua" w:cs="Book Antiqua"/>
          <w:color w:val="000000"/>
        </w:rPr>
        <w:t>GPCRs, as the largest group of transmembrane receptors</w:t>
      </w:r>
      <w:r w:rsidRPr="00F97CF5">
        <w:rPr>
          <w:rFonts w:ascii="Book Antiqua" w:eastAsia="Book Antiqua" w:hAnsi="Book Antiqua" w:cs="Book Antiqua"/>
          <w:color w:val="000000"/>
          <w:vertAlign w:val="superscript"/>
        </w:rPr>
        <w:t>[103]</w:t>
      </w:r>
      <w:r w:rsidRPr="00F97CF5">
        <w:rPr>
          <w:rFonts w:ascii="Book Antiqua" w:eastAsia="Book Antiqua" w:hAnsi="Book Antiqua" w:cs="Book Antiqua"/>
          <w:color w:val="000000"/>
        </w:rPr>
        <w:t>, play important roles in various diseases, including inflammatory bowel diseases</w:t>
      </w:r>
      <w:r w:rsidR="00B73B15" w:rsidRPr="00F97CF5">
        <w:rPr>
          <w:rFonts w:ascii="Book Antiqua" w:eastAsia="Book Antiqua" w:hAnsi="Book Antiqua" w:cs="Book Antiqua"/>
          <w:color w:val="000000"/>
          <w:vertAlign w:val="superscript"/>
        </w:rPr>
        <w:t>[104,</w:t>
      </w:r>
      <w:r w:rsidRPr="00F97CF5">
        <w:rPr>
          <w:rFonts w:ascii="Book Antiqua" w:eastAsia="Book Antiqua" w:hAnsi="Book Antiqua" w:cs="Book Antiqua"/>
          <w:color w:val="000000"/>
          <w:vertAlign w:val="superscript"/>
        </w:rPr>
        <w:t>105]</w:t>
      </w:r>
      <w:r w:rsidRPr="00F97CF5">
        <w:rPr>
          <w:rFonts w:ascii="Book Antiqua" w:eastAsia="Book Antiqua" w:hAnsi="Book Antiqua" w:cs="Book Antiqua"/>
          <w:color w:val="000000"/>
        </w:rPr>
        <w:t>, kidney diseases</w:t>
      </w:r>
      <w:r w:rsidRPr="00F97CF5">
        <w:rPr>
          <w:rFonts w:ascii="Book Antiqua" w:eastAsia="Book Antiqua" w:hAnsi="Book Antiqua" w:cs="Book Antiqua"/>
          <w:color w:val="000000"/>
          <w:vertAlign w:val="superscript"/>
        </w:rPr>
        <w:t>[106]</w:t>
      </w:r>
      <w:r w:rsidRPr="00F97CF5">
        <w:rPr>
          <w:rFonts w:ascii="Book Antiqua" w:eastAsia="Book Antiqua" w:hAnsi="Book Antiqua" w:cs="Book Antiqua"/>
          <w:color w:val="000000"/>
        </w:rPr>
        <w:t>, liver diseases</w:t>
      </w:r>
      <w:r w:rsidRPr="00F97CF5">
        <w:rPr>
          <w:rFonts w:ascii="Book Antiqua" w:eastAsia="Book Antiqua" w:hAnsi="Book Antiqua" w:cs="Book Antiqua"/>
          <w:color w:val="000000"/>
          <w:vertAlign w:val="superscript"/>
        </w:rPr>
        <w:t>[107]</w:t>
      </w:r>
      <w:r w:rsidRPr="00F97CF5">
        <w:rPr>
          <w:rFonts w:ascii="Book Antiqua" w:eastAsia="Book Antiqua" w:hAnsi="Book Antiqua" w:cs="Book Antiqua"/>
          <w:color w:val="000000"/>
        </w:rPr>
        <w:t>, bone disease</w:t>
      </w:r>
      <w:r w:rsidRPr="00F97CF5">
        <w:rPr>
          <w:rFonts w:ascii="Book Antiqua" w:eastAsia="Book Antiqua" w:hAnsi="Book Antiqua" w:cs="Book Antiqua"/>
          <w:color w:val="000000"/>
          <w:vertAlign w:val="superscript"/>
        </w:rPr>
        <w:t>[6]</w:t>
      </w:r>
      <w:r w:rsidR="00B73B15" w:rsidRPr="00F97CF5">
        <w:rPr>
          <w:rFonts w:ascii="Book Antiqua" w:eastAsia="Book Antiqua" w:hAnsi="Book Antiqua" w:cs="Book Antiqua"/>
          <w:color w:val="000000"/>
        </w:rPr>
        <w:t>, central nervous system</w:t>
      </w:r>
      <w:r w:rsidRPr="00F97CF5">
        <w:rPr>
          <w:rFonts w:ascii="Book Antiqua" w:eastAsia="Book Antiqua" w:hAnsi="Book Antiqua" w:cs="Book Antiqua"/>
          <w:color w:val="000000"/>
        </w:rPr>
        <w:t xml:space="preserve"> disorders</w:t>
      </w:r>
      <w:r w:rsidRPr="00F97CF5">
        <w:rPr>
          <w:rFonts w:ascii="Book Antiqua" w:eastAsia="Book Antiqua" w:hAnsi="Book Antiqua" w:cs="Book Antiqua"/>
          <w:color w:val="000000"/>
          <w:vertAlign w:val="superscript"/>
        </w:rPr>
        <w:t>[108]</w:t>
      </w:r>
      <w:r w:rsidRPr="00F97CF5">
        <w:rPr>
          <w:rFonts w:ascii="Book Antiqua" w:eastAsia="Book Antiqua" w:hAnsi="Book Antiqua" w:cs="Book Antiqua"/>
          <w:color w:val="000000"/>
        </w:rPr>
        <w:t>, heart diseases</w:t>
      </w:r>
      <w:r w:rsidRPr="00F97CF5">
        <w:rPr>
          <w:rFonts w:ascii="Book Antiqua" w:eastAsia="Book Antiqua" w:hAnsi="Book Antiqua" w:cs="Book Antiqua"/>
          <w:color w:val="000000"/>
          <w:vertAlign w:val="superscript"/>
        </w:rPr>
        <w:t>[109]</w:t>
      </w:r>
      <w:r w:rsidRPr="00F97CF5">
        <w:rPr>
          <w:rFonts w:ascii="Book Antiqua" w:eastAsia="Book Antiqua" w:hAnsi="Book Antiqua" w:cs="Book Antiqua"/>
          <w:color w:val="000000"/>
        </w:rPr>
        <w:t>, and respiratory diseases</w:t>
      </w:r>
      <w:r w:rsidRPr="00F97CF5">
        <w:rPr>
          <w:rFonts w:ascii="Book Antiqua" w:eastAsia="Book Antiqua" w:hAnsi="Book Antiqua" w:cs="Book Antiqua"/>
          <w:color w:val="000000"/>
          <w:vertAlign w:val="superscript"/>
        </w:rPr>
        <w:t>[110]</w:t>
      </w:r>
      <w:r w:rsidRPr="00F97CF5">
        <w:rPr>
          <w:rFonts w:ascii="Book Antiqua" w:eastAsia="Book Antiqua" w:hAnsi="Book Antiqua" w:cs="Book Antiqua"/>
          <w:color w:val="000000"/>
        </w:rPr>
        <w:t>. To date, about fifty GPCR targeting peptides have been approved to treat metabolic diseases and tumors</w:t>
      </w:r>
      <w:r w:rsidRPr="00F97CF5">
        <w:rPr>
          <w:rFonts w:ascii="Book Antiqua" w:eastAsia="Book Antiqua" w:hAnsi="Book Antiqua" w:cs="Book Antiqua"/>
          <w:color w:val="000000"/>
          <w:vertAlign w:val="superscript"/>
        </w:rPr>
        <w:t>[111]</w:t>
      </w:r>
      <w:r w:rsidRPr="00F97CF5">
        <w:rPr>
          <w:rFonts w:ascii="Book Antiqua" w:eastAsia="Book Antiqua" w:hAnsi="Book Antiqua" w:cs="Book Antiqua"/>
          <w:color w:val="000000"/>
        </w:rPr>
        <w:t>. With the analysis of public databases, Sriram and Insel</w:t>
      </w:r>
      <w:r w:rsidR="00B73B15" w:rsidRPr="00F97CF5">
        <w:rPr>
          <w:rFonts w:ascii="Book Antiqua" w:eastAsia="Book Antiqua" w:hAnsi="Book Antiqua" w:cs="Book Antiqua"/>
          <w:color w:val="000000"/>
          <w:vertAlign w:val="superscript"/>
        </w:rPr>
        <w:t>[112]</w:t>
      </w:r>
      <w:r w:rsidRPr="00F97CF5">
        <w:rPr>
          <w:rFonts w:ascii="Book Antiqua" w:eastAsia="Book Antiqua" w:hAnsi="Book Antiqua" w:cs="Book Antiqua"/>
          <w:color w:val="000000"/>
        </w:rPr>
        <w:t xml:space="preserve"> reported that about 35% of approved drugs target GPCRs</w:t>
      </w:r>
      <w:r w:rsidRPr="00F97CF5">
        <w:rPr>
          <w:rFonts w:ascii="Book Antiqua" w:eastAsia="Book Antiqua" w:hAnsi="Book Antiqua" w:cs="Book Antiqua"/>
          <w:color w:val="000000"/>
          <w:vertAlign w:val="superscript"/>
        </w:rPr>
        <w:t>[112]</w:t>
      </w:r>
      <w:r w:rsidRPr="00F97CF5">
        <w:rPr>
          <w:rFonts w:ascii="Book Antiqua" w:eastAsia="Book Antiqua" w:hAnsi="Book Antiqua" w:cs="Book Antiqua"/>
          <w:color w:val="000000"/>
        </w:rPr>
        <w:t>. GPCRs and GPCR-associated proteins consist of about 17% of all protein targets for approved drugs. The application of GPCRs has been tested in clinical trials for metabolic disorders</w:t>
      </w:r>
      <w:r w:rsidR="00B73B15" w:rsidRPr="00F97CF5">
        <w:rPr>
          <w:rFonts w:ascii="Book Antiqua" w:eastAsia="Book Antiqua" w:hAnsi="Book Antiqua" w:cs="Book Antiqua"/>
          <w:color w:val="000000"/>
          <w:vertAlign w:val="superscript"/>
        </w:rPr>
        <w:t>[113,</w:t>
      </w:r>
      <w:r w:rsidRPr="00F97CF5">
        <w:rPr>
          <w:rFonts w:ascii="Book Antiqua" w:eastAsia="Book Antiqua" w:hAnsi="Book Antiqua" w:cs="Book Antiqua"/>
          <w:color w:val="000000"/>
          <w:vertAlign w:val="superscript"/>
        </w:rPr>
        <w:t>114]</w:t>
      </w:r>
      <w:r w:rsidRPr="00F97CF5">
        <w:rPr>
          <w:rFonts w:ascii="Book Antiqua" w:eastAsia="Book Antiqua" w:hAnsi="Book Antiqua" w:cs="Book Antiqua"/>
          <w:color w:val="000000"/>
        </w:rPr>
        <w:t xml:space="preserve">, including obesity and diabetes. </w:t>
      </w:r>
    </w:p>
    <w:p w14:paraId="283420D7" w14:textId="77777777" w:rsidR="00000E46" w:rsidRDefault="00241C4D" w:rsidP="00030A6B">
      <w:pPr>
        <w:snapToGrid w:val="0"/>
        <w:spacing w:line="360" w:lineRule="auto"/>
        <w:ind w:firstLine="270"/>
        <w:jc w:val="both"/>
        <w:rPr>
          <w:rFonts w:ascii="Book Antiqua" w:eastAsia="Book Antiqua" w:hAnsi="Book Antiqua" w:cs="Book Antiqua"/>
          <w:color w:val="000000"/>
        </w:rPr>
      </w:pPr>
      <w:r w:rsidRPr="00F97CF5">
        <w:rPr>
          <w:rFonts w:ascii="Book Antiqua" w:eastAsia="Book Antiqua" w:hAnsi="Book Antiqua" w:cs="Book Antiqua"/>
          <w:color w:val="000000"/>
        </w:rPr>
        <w:t>For example, T2D patients aged 20 or older orally received 75 mg of GPR119 agonist DS-8500a daily for 4 wk, resulting in enhanced insulin secretory capacity compared to placebo treatment</w:t>
      </w:r>
      <w:r w:rsidRPr="00F97CF5">
        <w:rPr>
          <w:rFonts w:ascii="Book Antiqua" w:eastAsia="Book Antiqua" w:hAnsi="Book Antiqua" w:cs="Book Antiqua"/>
          <w:color w:val="000000"/>
          <w:vertAlign w:val="superscript"/>
        </w:rPr>
        <w:t>[114]</w:t>
      </w:r>
      <w:r w:rsidRPr="00F97CF5">
        <w:rPr>
          <w:rFonts w:ascii="Book Antiqua" w:eastAsia="Book Antiqua" w:hAnsi="Book Antiqua" w:cs="Book Antiqua"/>
          <w:color w:val="000000"/>
        </w:rPr>
        <w:t>. In addition, DS-8500a significantly reduced total cholesterol, low-density lipoprotein cholesterol, and triglyceride concentrations and significantly increased high-density lipoprotein cholesterol concentrations compared to placebo treatment. No significant treatment-associated adverse events occurred in this trial. Another phase 2 clinical trial showed that daily treatment of GPR40 agonist Fasiglifam for 12 wk significantly improved glycemic control in T2D patients who were not responsible to diet or metformin treatment compared to placebo treatment, evidenced by the reduction of hemoglobin A(1c) from baseline</w:t>
      </w:r>
      <w:r w:rsidRPr="00F97CF5">
        <w:rPr>
          <w:rFonts w:ascii="Book Antiqua" w:eastAsia="Book Antiqua" w:hAnsi="Book Antiqua" w:cs="Book Antiqua"/>
          <w:color w:val="000000"/>
          <w:vertAlign w:val="superscript"/>
        </w:rPr>
        <w:t>[115]</w:t>
      </w:r>
      <w:r w:rsidRPr="00F97CF5">
        <w:rPr>
          <w:rFonts w:ascii="Book Antiqua" w:eastAsia="Book Antiqua" w:hAnsi="Book Antiqua" w:cs="Book Antiqua"/>
          <w:color w:val="000000"/>
        </w:rPr>
        <w:t xml:space="preserve">. In addition, Fasiglifam did not cause a higher risk of hypoglycemic events in patients. </w:t>
      </w:r>
    </w:p>
    <w:p w14:paraId="76A9B9CF" w14:textId="47C4950B" w:rsidR="00A77B3E" w:rsidRPr="00F97CF5" w:rsidRDefault="00241C4D" w:rsidP="00036A07">
      <w:pPr>
        <w:snapToGrid w:val="0"/>
        <w:spacing w:line="360" w:lineRule="auto"/>
        <w:ind w:firstLine="270"/>
        <w:jc w:val="both"/>
        <w:rPr>
          <w:rFonts w:ascii="Book Antiqua" w:hAnsi="Book Antiqua"/>
        </w:rPr>
      </w:pPr>
      <w:r w:rsidRPr="00F97CF5">
        <w:rPr>
          <w:rFonts w:ascii="Book Antiqua" w:eastAsia="Book Antiqua" w:hAnsi="Book Antiqua" w:cs="Book Antiqua"/>
          <w:color w:val="000000"/>
        </w:rPr>
        <w:t>However, our current knowledge about the function of GPCRs in liver metabolism disorders is still limited. When considering potential drugs for treatments, even fewer candidates have been tested in clinical trials. Some experimental trials in rodents have been investigated to explore the role of GPCRs in liver diseases, such as GPR40</w:t>
      </w:r>
      <w:r w:rsidRPr="00F97CF5">
        <w:rPr>
          <w:rFonts w:ascii="Book Antiqua" w:eastAsia="Book Antiqua" w:hAnsi="Book Antiqua" w:cs="Book Antiqua"/>
          <w:color w:val="000000"/>
          <w:vertAlign w:val="superscript"/>
        </w:rPr>
        <w:t>[99]</w:t>
      </w:r>
      <w:r w:rsidRPr="00F97CF5">
        <w:rPr>
          <w:rFonts w:ascii="Book Antiqua" w:eastAsia="Book Antiqua" w:hAnsi="Book Antiqua" w:cs="Book Antiqua"/>
          <w:color w:val="000000"/>
        </w:rPr>
        <w:t xml:space="preserve"> and GPR43</w:t>
      </w:r>
      <w:r w:rsidRPr="00F97CF5">
        <w:rPr>
          <w:rFonts w:ascii="Book Antiqua" w:eastAsia="Book Antiqua" w:hAnsi="Book Antiqua" w:cs="Book Antiqua"/>
          <w:color w:val="000000"/>
          <w:vertAlign w:val="superscript"/>
        </w:rPr>
        <w:t>[102]</w:t>
      </w:r>
      <w:r w:rsidRPr="00F97CF5">
        <w:rPr>
          <w:rFonts w:ascii="Book Antiqua" w:eastAsia="Book Antiqua" w:hAnsi="Book Antiqua" w:cs="Book Antiqua"/>
          <w:color w:val="000000"/>
        </w:rPr>
        <w:t>. Some of the GPCRs, such as prostaglandin E2 receptors</w:t>
      </w:r>
      <w:r w:rsidRPr="00F97CF5">
        <w:rPr>
          <w:rFonts w:ascii="Book Antiqua" w:eastAsia="Book Antiqua" w:hAnsi="Book Antiqua" w:cs="Book Antiqua"/>
          <w:color w:val="000000"/>
          <w:vertAlign w:val="superscript"/>
        </w:rPr>
        <w:t>[116]</w:t>
      </w:r>
      <w:r w:rsidRPr="00F97CF5">
        <w:rPr>
          <w:rFonts w:ascii="Book Antiqua" w:eastAsia="Book Antiqua" w:hAnsi="Book Antiqua" w:cs="Book Antiqua"/>
          <w:color w:val="000000"/>
        </w:rPr>
        <w:t xml:space="preserve"> and beta-2 adrenergic receptor</w:t>
      </w:r>
      <w:r w:rsidRPr="00F97CF5">
        <w:rPr>
          <w:rFonts w:ascii="Book Antiqua" w:eastAsia="Book Antiqua" w:hAnsi="Book Antiqua" w:cs="Book Antiqua"/>
          <w:color w:val="000000"/>
          <w:vertAlign w:val="superscript"/>
        </w:rPr>
        <w:t>[117]</w:t>
      </w:r>
      <w:r w:rsidRPr="00F97CF5">
        <w:rPr>
          <w:rFonts w:ascii="Book Antiqua" w:eastAsia="Book Antiqua" w:hAnsi="Book Antiqua" w:cs="Book Antiqua"/>
          <w:color w:val="000000"/>
        </w:rPr>
        <w:t>, have been investigated in preclinical studies using tissue biopsies of human patients. Meanwhile, the side effects of GPCR-targeted molecules need to be considered when designing new therapeutic agents. For example, Fasiglifam increased the ratio of liver enzymes aspartate aminotransfe</w:t>
      </w:r>
      <w:r w:rsidR="00B73B15" w:rsidRPr="00F97CF5">
        <w:rPr>
          <w:rFonts w:ascii="Book Antiqua" w:eastAsia="Book Antiqua" w:hAnsi="Book Antiqua" w:cs="Book Antiqua"/>
          <w:color w:val="000000"/>
        </w:rPr>
        <w:t>rase/alanine transaminase</w:t>
      </w:r>
      <w:r w:rsidRPr="00F97CF5">
        <w:rPr>
          <w:rFonts w:ascii="Book Antiqua" w:eastAsia="Book Antiqua" w:hAnsi="Book Antiqua" w:cs="Book Antiqua"/>
          <w:color w:val="000000"/>
        </w:rPr>
        <w:t xml:space="preserve"> in T2D patients compared to placebo treatment while being evaluated for cardiovascular safety in a phase 3 trial</w:t>
      </w:r>
      <w:r w:rsidRPr="00F97CF5">
        <w:rPr>
          <w:rFonts w:ascii="Book Antiqua" w:eastAsia="Book Antiqua" w:hAnsi="Book Antiqua" w:cs="Book Antiqua"/>
          <w:color w:val="000000"/>
          <w:vertAlign w:val="superscript"/>
        </w:rPr>
        <w:t>[118]</w:t>
      </w:r>
      <w:r w:rsidRPr="00F97CF5">
        <w:rPr>
          <w:rFonts w:ascii="Book Antiqua" w:eastAsia="Book Antiqua" w:hAnsi="Book Antiqua" w:cs="Book Antiqua"/>
          <w:color w:val="000000"/>
        </w:rPr>
        <w:t>.</w:t>
      </w:r>
    </w:p>
    <w:p w14:paraId="684A2053" w14:textId="77777777" w:rsidR="00A77B3E" w:rsidRPr="00F97CF5" w:rsidRDefault="00A77B3E" w:rsidP="00F97CF5">
      <w:pPr>
        <w:snapToGrid w:val="0"/>
        <w:spacing w:line="360" w:lineRule="auto"/>
        <w:jc w:val="both"/>
        <w:rPr>
          <w:rFonts w:ascii="Book Antiqua" w:hAnsi="Book Antiqua"/>
        </w:rPr>
      </w:pPr>
    </w:p>
    <w:p w14:paraId="7EC7002B"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aps/>
          <w:color w:val="000000"/>
          <w:u w:val="single"/>
        </w:rPr>
        <w:t>CONCLUSION</w:t>
      </w:r>
    </w:p>
    <w:p w14:paraId="335E60AA" w14:textId="77777777" w:rsidR="00A77B3E" w:rsidRPr="00F97CF5" w:rsidRDefault="00241C4D" w:rsidP="00F97CF5">
      <w:pPr>
        <w:snapToGrid w:val="0"/>
        <w:spacing w:line="360" w:lineRule="auto"/>
        <w:jc w:val="both"/>
        <w:rPr>
          <w:rFonts w:ascii="Book Antiqua" w:hAnsi="Book Antiqua"/>
        </w:rPr>
      </w:pPr>
      <w:bookmarkStart w:id="15" w:name="OLE_LINK16"/>
      <w:bookmarkStart w:id="16" w:name="OLE_LINK17"/>
      <w:r w:rsidRPr="00F97CF5">
        <w:rPr>
          <w:rFonts w:ascii="Book Antiqua" w:eastAsia="Book Antiqua" w:hAnsi="Book Antiqua" w:cs="Book Antiqua"/>
          <w:color w:val="000000"/>
        </w:rPr>
        <w:t>Many GPCRs have critical roles in metabolic disorders, including NAFLD, through their function as receptors for metabolites, such as SCFAs and BAs. GPCR-mediated signaling pathways are involved in hepatic lipid accumulation and fibrogenesis and can also modulate the secretion of gut hormones (</w:t>
      </w:r>
      <w:r w:rsidRPr="00F97CF5">
        <w:rPr>
          <w:rFonts w:ascii="Book Antiqua" w:eastAsia="Book Antiqua" w:hAnsi="Book Antiqua" w:cs="Book Antiqua"/>
          <w:i/>
          <w:color w:val="000000"/>
        </w:rPr>
        <w:t>e.g.</w:t>
      </w:r>
      <w:r w:rsidRPr="00F97CF5">
        <w:rPr>
          <w:rFonts w:ascii="Book Antiqua" w:eastAsia="Book Antiqua" w:hAnsi="Book Antiqua" w:cs="Book Antiqua"/>
          <w:color w:val="000000"/>
        </w:rPr>
        <w:t>, GLP-1), which further impacts liver function, suggesting that GPCRs play a pivotal role in the gut–liver axis. Furthermore, GPCRs and their associated molecules are candidates as biomarkers for NAFLD diagnosis. Overall, GPCRs and their regulating factors provide potential pharmacological targets for NAFLD treatment.</w:t>
      </w:r>
    </w:p>
    <w:p w14:paraId="46AF3B17" w14:textId="11754240" w:rsidR="00A77B3E" w:rsidRPr="00F97CF5" w:rsidRDefault="00241C4D" w:rsidP="00F97CF5">
      <w:pPr>
        <w:snapToGrid w:val="0"/>
        <w:spacing w:line="360" w:lineRule="auto"/>
        <w:ind w:firstLineChars="100" w:firstLine="240"/>
        <w:jc w:val="both"/>
        <w:rPr>
          <w:rFonts w:ascii="Book Antiqua" w:eastAsia="Book Antiqua" w:hAnsi="Book Antiqua" w:cs="Book Antiqua"/>
          <w:color w:val="000000"/>
        </w:rPr>
      </w:pPr>
      <w:r w:rsidRPr="00F97CF5">
        <w:rPr>
          <w:rFonts w:ascii="Book Antiqua" w:eastAsia="Book Antiqua" w:hAnsi="Book Antiqua" w:cs="Book Antiqua"/>
          <w:color w:val="000000"/>
        </w:rPr>
        <w:t xml:space="preserve">There are several advantages </w:t>
      </w:r>
      <w:r w:rsidR="00000E46">
        <w:rPr>
          <w:rFonts w:ascii="Book Antiqua" w:eastAsia="Book Antiqua" w:hAnsi="Book Antiqua" w:cs="Book Antiqua"/>
          <w:color w:val="000000"/>
        </w:rPr>
        <w:t>to</w:t>
      </w:r>
      <w:r w:rsidRPr="00F97CF5">
        <w:rPr>
          <w:rFonts w:ascii="Book Antiqua" w:eastAsia="Book Antiqua" w:hAnsi="Book Antiqua" w:cs="Book Antiqua"/>
          <w:color w:val="000000"/>
        </w:rPr>
        <w:t xml:space="preserve"> targeting GPCRs to treat NAFLD compared with other NAFLD therapeutics. First, therapeutic candidates or drugs can be easily found. The data from public databases (ChEMBL, Guide to PHARMACOLOGY/GtoPdb, and DrugBank) show that about 35%</w:t>
      </w:r>
      <w:r w:rsidR="00B73B15" w:rsidRPr="00F97CF5">
        <w:rPr>
          <w:rFonts w:ascii="Book Antiqua" w:eastAsia="Book Antiqua" w:hAnsi="Book Antiqua" w:cs="Book Antiqua"/>
          <w:color w:val="000000"/>
        </w:rPr>
        <w:t xml:space="preserve"> of approved drugs target GPCRs</w:t>
      </w:r>
      <w:r w:rsidRPr="00F97CF5">
        <w:rPr>
          <w:rFonts w:ascii="Book Antiqua" w:eastAsia="Book Antiqua" w:hAnsi="Book Antiqua" w:cs="Book Antiqua"/>
          <w:color w:val="000000"/>
          <w:vertAlign w:val="superscript"/>
        </w:rPr>
        <w:t>[112]</w:t>
      </w:r>
      <w:r w:rsidRPr="00F97CF5">
        <w:rPr>
          <w:rFonts w:ascii="Book Antiqua" w:eastAsia="Book Antiqua" w:hAnsi="Book Antiqua" w:cs="Book Antiqua"/>
          <w:color w:val="000000"/>
        </w:rPr>
        <w:t>. Second, functional selection of GPCR ligands helps minimize the potential sid</w:t>
      </w:r>
      <w:r w:rsidR="00B73B15" w:rsidRPr="00F97CF5">
        <w:rPr>
          <w:rFonts w:ascii="Book Antiqua" w:eastAsia="Book Antiqua" w:hAnsi="Book Antiqua" w:cs="Book Antiqua"/>
          <w:color w:val="000000"/>
        </w:rPr>
        <w:t>e</w:t>
      </w:r>
      <w:r w:rsidR="00B757C0">
        <w:rPr>
          <w:rFonts w:ascii="Book Antiqua" w:eastAsia="Book Antiqua" w:hAnsi="Book Antiqua" w:cs="Book Antiqua"/>
          <w:color w:val="000000"/>
        </w:rPr>
        <w:t xml:space="preserve"> </w:t>
      </w:r>
      <w:r w:rsidR="00B73B15" w:rsidRPr="00F97CF5">
        <w:rPr>
          <w:rFonts w:ascii="Book Antiqua" w:eastAsia="Book Antiqua" w:hAnsi="Book Antiqua" w:cs="Book Antiqua"/>
          <w:color w:val="000000"/>
        </w:rPr>
        <w:t>effects of selected treatment</w:t>
      </w:r>
      <w:r w:rsidRPr="00F97CF5">
        <w:rPr>
          <w:rFonts w:ascii="Book Antiqua" w:eastAsia="Book Antiqua" w:hAnsi="Book Antiqua" w:cs="Book Antiqua"/>
          <w:color w:val="000000"/>
          <w:vertAlign w:val="superscript"/>
        </w:rPr>
        <w:t>[119]</w:t>
      </w:r>
      <w:r w:rsidRPr="00F97CF5">
        <w:rPr>
          <w:rFonts w:ascii="Book Antiqua" w:eastAsia="Book Antiqua" w:hAnsi="Book Antiqua" w:cs="Book Antiqua"/>
          <w:color w:val="000000"/>
        </w:rPr>
        <w:t>. Third, GPCRs are implicated in the development and progression of NAFLD, including lipid metabolism, proinflammation, and fibrosis. Therefore, targeting GPCR can be applied to different stages of NAFLD therapy, ranging from simple steatosis to NASH. However, current GPCR-mediated treatments in hepatic steatosis, liver fibrosis, and liver cancer are mainly performed either in cells or animals. Few preclinical and clinical trials in humans have been carried out so far. More work is needed to unmask the role of GPCRs in the clinic.</w:t>
      </w:r>
    </w:p>
    <w:p w14:paraId="4B7AB952" w14:textId="6AA7C608" w:rsidR="00A77B3E" w:rsidRPr="00F97CF5" w:rsidRDefault="00241C4D" w:rsidP="00F97CF5">
      <w:pPr>
        <w:snapToGrid w:val="0"/>
        <w:spacing w:line="360" w:lineRule="auto"/>
        <w:ind w:firstLineChars="100" w:firstLine="240"/>
        <w:jc w:val="both"/>
        <w:rPr>
          <w:rFonts w:ascii="Book Antiqua" w:eastAsia="Book Antiqua" w:hAnsi="Book Antiqua" w:cs="Book Antiqua"/>
          <w:color w:val="000000"/>
        </w:rPr>
      </w:pPr>
      <w:r w:rsidRPr="00F97CF5">
        <w:rPr>
          <w:rFonts w:ascii="Book Antiqua" w:eastAsia="Book Antiqua" w:hAnsi="Book Antiqua" w:cs="Book Antiqua"/>
          <w:color w:val="000000"/>
        </w:rPr>
        <w:t>The structures of GPCRs are critically important for de novo design</w:t>
      </w:r>
      <w:r w:rsidR="00B757C0">
        <w:rPr>
          <w:rFonts w:ascii="Book Antiqua" w:eastAsia="Book Antiqua" w:hAnsi="Book Antiqua" w:cs="Book Antiqua"/>
          <w:color w:val="000000"/>
        </w:rPr>
        <w:t xml:space="preserve"> of</w:t>
      </w:r>
      <w:r w:rsidRPr="00F97CF5">
        <w:rPr>
          <w:rFonts w:ascii="Book Antiqua" w:eastAsia="Book Antiqua" w:hAnsi="Book Antiqua" w:cs="Book Antiqua"/>
          <w:color w:val="000000"/>
        </w:rPr>
        <w:t xml:space="preserve"> GPCR targeting drugs. However, only about 60 GPCR structures have been resolved with the advanced technologies like X-ray crystallograp</w:t>
      </w:r>
      <w:r w:rsidR="004541F8" w:rsidRPr="00F97CF5">
        <w:rPr>
          <w:rFonts w:ascii="Book Antiqua" w:eastAsia="Book Antiqua" w:hAnsi="Book Antiqua" w:cs="Book Antiqua"/>
          <w:color w:val="000000"/>
        </w:rPr>
        <w:t>hy and cryo-electron microscopy</w:t>
      </w:r>
      <w:r w:rsidRPr="00F97CF5">
        <w:rPr>
          <w:rFonts w:ascii="Book Antiqua" w:eastAsia="Book Antiqua" w:hAnsi="Book Antiqua" w:cs="Book Antiqua"/>
          <w:color w:val="000000"/>
          <w:vertAlign w:val="superscript"/>
        </w:rPr>
        <w:t>[120]</w:t>
      </w:r>
      <w:r w:rsidRPr="00F97CF5">
        <w:rPr>
          <w:rFonts w:ascii="Book Antiqua" w:eastAsia="Book Antiqua" w:hAnsi="Book Antiqua" w:cs="Book Antiqua"/>
          <w:color w:val="000000"/>
        </w:rPr>
        <w:t xml:space="preserve">. </w:t>
      </w:r>
      <w:r w:rsidR="00B757C0">
        <w:rPr>
          <w:rFonts w:ascii="Book Antiqua" w:eastAsia="Book Antiqua" w:hAnsi="Book Antiqua" w:cs="Book Antiqua"/>
          <w:color w:val="000000"/>
        </w:rPr>
        <w:t>A n</w:t>
      </w:r>
      <w:r w:rsidRPr="00F97CF5">
        <w:rPr>
          <w:rFonts w:ascii="Book Antiqua" w:eastAsia="Book Antiqua" w:hAnsi="Book Antiqua" w:cs="Book Antiqua"/>
          <w:color w:val="000000"/>
        </w:rPr>
        <w:t>ew protocol has optimize</w:t>
      </w:r>
      <w:r w:rsidR="00F30BB0">
        <w:rPr>
          <w:rFonts w:ascii="Book Antiqua" w:eastAsia="Book Antiqua" w:hAnsi="Book Antiqua" w:cs="Book Antiqua"/>
          <w:color w:val="000000"/>
        </w:rPr>
        <w:t>d</w:t>
      </w:r>
      <w:r w:rsidRPr="00F97CF5">
        <w:rPr>
          <w:rFonts w:ascii="Book Antiqua" w:eastAsia="Book Antiqua" w:hAnsi="Book Antiqua" w:cs="Book Antiqua"/>
          <w:color w:val="000000"/>
        </w:rPr>
        <w:t xml:space="preserve"> the precrystallization process for resolving GPCR structures </w:t>
      </w:r>
      <w:r w:rsidRPr="00F97CF5">
        <w:rPr>
          <w:rFonts w:ascii="Book Antiqua" w:eastAsia="Book Antiqua" w:hAnsi="Book Antiqua" w:cs="Book Antiqua"/>
          <w:i/>
          <w:color w:val="000000"/>
        </w:rPr>
        <w:t>via</w:t>
      </w:r>
      <w:r w:rsidR="004541F8" w:rsidRPr="00F97CF5">
        <w:rPr>
          <w:rFonts w:ascii="Book Antiqua" w:eastAsia="Book Antiqua" w:hAnsi="Book Antiqua" w:cs="Book Antiqua"/>
          <w:color w:val="000000"/>
        </w:rPr>
        <w:t xml:space="preserve"> X-ray crystallography</w:t>
      </w:r>
      <w:r w:rsidRPr="00F97CF5">
        <w:rPr>
          <w:rFonts w:ascii="Book Antiqua" w:eastAsia="Book Antiqua" w:hAnsi="Book Antiqua" w:cs="Book Antiqua"/>
          <w:color w:val="000000"/>
          <w:vertAlign w:val="superscript"/>
        </w:rPr>
        <w:t>[121]</w:t>
      </w:r>
      <w:r w:rsidRPr="00F97CF5">
        <w:rPr>
          <w:rFonts w:ascii="Book Antiqua" w:eastAsia="Book Antiqua" w:hAnsi="Book Antiqua" w:cs="Book Antiqua"/>
          <w:color w:val="000000"/>
        </w:rPr>
        <w:t xml:space="preserve">. Some technologies such as </w:t>
      </w:r>
      <w:r w:rsidR="004541F8" w:rsidRPr="00F97CF5">
        <w:rPr>
          <w:rFonts w:ascii="Book Antiqua" w:eastAsia="Book Antiqua" w:hAnsi="Book Antiqua" w:cs="Book Antiqua"/>
          <w:color w:val="000000"/>
        </w:rPr>
        <w:t>cell-based electrical impedance</w:t>
      </w:r>
      <w:r w:rsidRPr="00F97CF5">
        <w:rPr>
          <w:rFonts w:ascii="Book Antiqua" w:eastAsia="Book Antiqua" w:hAnsi="Book Antiqua" w:cs="Book Antiqua"/>
          <w:color w:val="000000"/>
        </w:rPr>
        <w:t xml:space="preserve"> also help id</w:t>
      </w:r>
      <w:r w:rsidR="004541F8" w:rsidRPr="00F97CF5">
        <w:rPr>
          <w:rFonts w:ascii="Book Antiqua" w:eastAsia="Book Antiqua" w:hAnsi="Book Antiqua" w:cs="Book Antiqua"/>
          <w:color w:val="000000"/>
        </w:rPr>
        <w:t>entify GPCR-targeting molecules</w:t>
      </w:r>
      <w:r w:rsidRPr="00F97CF5">
        <w:rPr>
          <w:rFonts w:ascii="Book Antiqua" w:eastAsia="Book Antiqua" w:hAnsi="Book Antiqua" w:cs="Book Antiqua"/>
          <w:color w:val="000000"/>
          <w:vertAlign w:val="superscript"/>
        </w:rPr>
        <w:t>[122]</w:t>
      </w:r>
      <w:r w:rsidRPr="00F97CF5">
        <w:rPr>
          <w:rFonts w:ascii="Book Antiqua" w:eastAsia="Book Antiqua" w:hAnsi="Book Antiqua" w:cs="Book Antiqua"/>
          <w:color w:val="000000"/>
        </w:rPr>
        <w:t>. In addition, computer-based design of GPCR allosteric receptors helps reveal the unknown GPCR signaling pathways and t</w:t>
      </w:r>
      <w:r w:rsidR="004541F8" w:rsidRPr="00F97CF5">
        <w:rPr>
          <w:rFonts w:ascii="Book Antiqua" w:eastAsia="Book Antiqua" w:hAnsi="Book Antiqua" w:cs="Book Antiqua"/>
          <w:color w:val="000000"/>
        </w:rPr>
        <w:t>he relative molecular mechanism</w:t>
      </w:r>
      <w:r w:rsidRPr="00F97CF5">
        <w:rPr>
          <w:rFonts w:ascii="Book Antiqua" w:eastAsia="Book Antiqua" w:hAnsi="Book Antiqua" w:cs="Book Antiqua"/>
          <w:color w:val="000000"/>
          <w:vertAlign w:val="superscript"/>
        </w:rPr>
        <w:t>[123]</w:t>
      </w:r>
      <w:r w:rsidRPr="00F97CF5">
        <w:rPr>
          <w:rFonts w:ascii="Book Antiqua" w:eastAsia="Book Antiqua" w:hAnsi="Book Antiqua" w:cs="Book Antiqua"/>
          <w:color w:val="000000"/>
        </w:rPr>
        <w:t>. In conclusion, advanced technologies help unravel the clear role of each GPCR in both physiological and pathological environment to accelerate GPCR-mediated therapy.</w:t>
      </w:r>
    </w:p>
    <w:bookmarkEnd w:id="15"/>
    <w:bookmarkEnd w:id="16"/>
    <w:p w14:paraId="3E246212" w14:textId="77777777" w:rsidR="00A77B3E" w:rsidRPr="00F97CF5" w:rsidRDefault="00A77B3E" w:rsidP="00F97CF5">
      <w:pPr>
        <w:snapToGrid w:val="0"/>
        <w:spacing w:line="360" w:lineRule="auto"/>
        <w:ind w:firstLine="432"/>
        <w:jc w:val="both"/>
        <w:rPr>
          <w:rFonts w:ascii="Book Antiqua" w:hAnsi="Book Antiqua"/>
        </w:rPr>
      </w:pPr>
    </w:p>
    <w:p w14:paraId="14D319DE"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REFERENCES</w:t>
      </w:r>
    </w:p>
    <w:p w14:paraId="01941E83" w14:textId="77777777" w:rsidR="001A7FA1" w:rsidRPr="00F97CF5" w:rsidRDefault="001A7FA1" w:rsidP="00F97CF5">
      <w:pPr>
        <w:snapToGrid w:val="0"/>
        <w:spacing w:line="360" w:lineRule="auto"/>
        <w:jc w:val="both"/>
        <w:rPr>
          <w:rFonts w:ascii="Book Antiqua" w:hAnsi="Book Antiqua"/>
        </w:rPr>
      </w:pPr>
      <w:bookmarkStart w:id="17" w:name="OLE_LINK18"/>
      <w:bookmarkStart w:id="18" w:name="OLE_LINK19"/>
      <w:r w:rsidRPr="00F97CF5">
        <w:rPr>
          <w:rFonts w:ascii="Book Antiqua" w:hAnsi="Book Antiqua"/>
        </w:rPr>
        <w:t xml:space="preserve">1 </w:t>
      </w:r>
      <w:r w:rsidRPr="00F97CF5">
        <w:rPr>
          <w:rFonts w:ascii="Book Antiqua" w:hAnsi="Book Antiqua"/>
          <w:b/>
          <w:bCs/>
        </w:rPr>
        <w:t>Aron-Wisnewsky J</w:t>
      </w:r>
      <w:r w:rsidRPr="00F97CF5">
        <w:rPr>
          <w:rFonts w:ascii="Book Antiqua" w:hAnsi="Book Antiqua"/>
        </w:rPr>
        <w:t xml:space="preserve">, Vigliotti C, Witjes J, Le P, Holleboom AG, Verheij J, Nieuwdorp M, Clément K. Gut microbiota and human NAFLD: disentangling microbial signatures from metabolic disorders. </w:t>
      </w:r>
      <w:r w:rsidRPr="00F97CF5">
        <w:rPr>
          <w:rFonts w:ascii="Book Antiqua" w:hAnsi="Book Antiqua"/>
          <w:i/>
          <w:iCs/>
        </w:rPr>
        <w:t>Nat Rev Gastroenterol Hepatol</w:t>
      </w:r>
      <w:r w:rsidRPr="00F97CF5">
        <w:rPr>
          <w:rFonts w:ascii="Book Antiqua" w:hAnsi="Book Antiqua"/>
        </w:rPr>
        <w:t xml:space="preserve"> 2020; </w:t>
      </w:r>
      <w:r w:rsidRPr="00F97CF5">
        <w:rPr>
          <w:rFonts w:ascii="Book Antiqua" w:hAnsi="Book Antiqua"/>
          <w:b/>
          <w:bCs/>
        </w:rPr>
        <w:t>17</w:t>
      </w:r>
      <w:r w:rsidRPr="00F97CF5">
        <w:rPr>
          <w:rFonts w:ascii="Book Antiqua" w:hAnsi="Book Antiqua"/>
        </w:rPr>
        <w:t>: 279-297 [PMID: 32152478 DOI: 10.1038/s41575-020-0269-9]</w:t>
      </w:r>
    </w:p>
    <w:p w14:paraId="2A63384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 </w:t>
      </w:r>
      <w:r w:rsidRPr="00F97CF5">
        <w:rPr>
          <w:rFonts w:ascii="Book Antiqua" w:hAnsi="Book Antiqua"/>
          <w:b/>
          <w:bCs/>
        </w:rPr>
        <w:t>Friedman SL</w:t>
      </w:r>
      <w:r w:rsidRPr="00F97CF5">
        <w:rPr>
          <w:rFonts w:ascii="Book Antiqua" w:hAnsi="Book Antiqua"/>
        </w:rPr>
        <w:t xml:space="preserve">, Neuschwander-Tetri BA, Rinella M, Sanyal AJ. Mechanisms of NAFLD development and therapeutic strategies. </w:t>
      </w:r>
      <w:r w:rsidRPr="00F97CF5">
        <w:rPr>
          <w:rFonts w:ascii="Book Antiqua" w:hAnsi="Book Antiqua"/>
          <w:i/>
          <w:iCs/>
        </w:rPr>
        <w:t>Nat Med</w:t>
      </w:r>
      <w:r w:rsidRPr="00F97CF5">
        <w:rPr>
          <w:rFonts w:ascii="Book Antiqua" w:hAnsi="Book Antiqua"/>
        </w:rPr>
        <w:t xml:space="preserve"> 2018; </w:t>
      </w:r>
      <w:r w:rsidRPr="00F97CF5">
        <w:rPr>
          <w:rFonts w:ascii="Book Antiqua" w:hAnsi="Book Antiqua"/>
          <w:b/>
          <w:bCs/>
        </w:rPr>
        <w:t>24</w:t>
      </w:r>
      <w:r w:rsidRPr="00F97CF5">
        <w:rPr>
          <w:rFonts w:ascii="Book Antiqua" w:hAnsi="Book Antiqua"/>
        </w:rPr>
        <w:t>: 908-922 [PMID: 29967350 DOI: 10.1038/s41591-018-0104-9]</w:t>
      </w:r>
    </w:p>
    <w:p w14:paraId="3B7371A2"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 </w:t>
      </w:r>
      <w:r w:rsidRPr="00F97CF5">
        <w:rPr>
          <w:rFonts w:ascii="Book Antiqua" w:hAnsi="Book Antiqua"/>
          <w:b/>
          <w:bCs/>
        </w:rPr>
        <w:t>Lindenmeyer CC</w:t>
      </w:r>
      <w:r w:rsidRPr="00F97CF5">
        <w:rPr>
          <w:rFonts w:ascii="Book Antiqua" w:hAnsi="Book Antiqua"/>
        </w:rPr>
        <w:t xml:space="preserve">, McCullough AJ. The Natural History of Nonalcoholic Fatty Liver Disease-An Evolving View. </w:t>
      </w:r>
      <w:r w:rsidRPr="00F97CF5">
        <w:rPr>
          <w:rFonts w:ascii="Book Antiqua" w:hAnsi="Book Antiqua"/>
          <w:i/>
          <w:iCs/>
        </w:rPr>
        <w:t>Clin Liver Dis</w:t>
      </w:r>
      <w:r w:rsidRPr="00F97CF5">
        <w:rPr>
          <w:rFonts w:ascii="Book Antiqua" w:hAnsi="Book Antiqua"/>
        </w:rPr>
        <w:t xml:space="preserve"> 2018; </w:t>
      </w:r>
      <w:r w:rsidRPr="00F97CF5">
        <w:rPr>
          <w:rFonts w:ascii="Book Antiqua" w:hAnsi="Book Antiqua"/>
          <w:b/>
          <w:bCs/>
        </w:rPr>
        <w:t>22</w:t>
      </w:r>
      <w:r w:rsidRPr="00F97CF5">
        <w:rPr>
          <w:rFonts w:ascii="Book Antiqua" w:hAnsi="Book Antiqua"/>
        </w:rPr>
        <w:t>: 11-21 [PMID: 29128051 DOI: 10.1016/j.cld.2017.08.003]</w:t>
      </w:r>
    </w:p>
    <w:p w14:paraId="56DB37C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 </w:t>
      </w:r>
      <w:r w:rsidRPr="00F97CF5">
        <w:rPr>
          <w:rFonts w:ascii="Book Antiqua" w:hAnsi="Book Antiqua"/>
          <w:b/>
          <w:bCs/>
        </w:rPr>
        <w:t>Marra F</w:t>
      </w:r>
      <w:r w:rsidRPr="00F97CF5">
        <w:rPr>
          <w:rFonts w:ascii="Book Antiqua" w:hAnsi="Book Antiqua"/>
        </w:rPr>
        <w:t xml:space="preserve">, Svegliati-Baroni G. Lipotoxicity and the gut-liver axis in NASH pathogenesis. </w:t>
      </w:r>
      <w:r w:rsidRPr="00F97CF5">
        <w:rPr>
          <w:rFonts w:ascii="Book Antiqua" w:hAnsi="Book Antiqua"/>
          <w:i/>
          <w:iCs/>
        </w:rPr>
        <w:t>J Hepatol</w:t>
      </w:r>
      <w:r w:rsidRPr="00F97CF5">
        <w:rPr>
          <w:rFonts w:ascii="Book Antiqua" w:hAnsi="Book Antiqua"/>
        </w:rPr>
        <w:t xml:space="preserve"> 2018; </w:t>
      </w:r>
      <w:r w:rsidRPr="00F97CF5">
        <w:rPr>
          <w:rFonts w:ascii="Book Antiqua" w:hAnsi="Book Antiqua"/>
          <w:b/>
          <w:bCs/>
        </w:rPr>
        <w:t>68</w:t>
      </w:r>
      <w:r w:rsidRPr="00F97CF5">
        <w:rPr>
          <w:rFonts w:ascii="Book Antiqua" w:hAnsi="Book Antiqua"/>
        </w:rPr>
        <w:t>: 280-295 [PMID: 29154964 DOI: 10.1016/j.jhep.2017.11.014]</w:t>
      </w:r>
    </w:p>
    <w:p w14:paraId="32F74F8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 </w:t>
      </w:r>
      <w:r w:rsidRPr="00F97CF5">
        <w:rPr>
          <w:rFonts w:ascii="Book Antiqua" w:hAnsi="Book Antiqua"/>
          <w:b/>
          <w:bCs/>
        </w:rPr>
        <w:t>Gottlieb A</w:t>
      </w:r>
      <w:r w:rsidRPr="00F97CF5">
        <w:rPr>
          <w:rFonts w:ascii="Book Antiqua" w:hAnsi="Book Antiqua"/>
        </w:rPr>
        <w:t xml:space="preserve">, Canbay A. Why Bile Acids Are So Important in Non-Alcoholic Fatty Liver Disease (NAFLD) Progression. </w:t>
      </w:r>
      <w:r w:rsidRPr="00F97CF5">
        <w:rPr>
          <w:rFonts w:ascii="Book Antiqua" w:hAnsi="Book Antiqua"/>
          <w:i/>
          <w:iCs/>
        </w:rPr>
        <w:t>Cells</w:t>
      </w:r>
      <w:r w:rsidRPr="00F97CF5">
        <w:rPr>
          <w:rFonts w:ascii="Book Antiqua" w:hAnsi="Book Antiqua"/>
        </w:rPr>
        <w:t xml:space="preserve"> 2019; </w:t>
      </w:r>
      <w:r w:rsidRPr="00F97CF5">
        <w:rPr>
          <w:rFonts w:ascii="Book Antiqua" w:hAnsi="Book Antiqua"/>
          <w:b/>
          <w:bCs/>
        </w:rPr>
        <w:t>8</w:t>
      </w:r>
      <w:r w:rsidRPr="00F97CF5">
        <w:rPr>
          <w:rFonts w:ascii="Book Antiqua" w:hAnsi="Book Antiqua"/>
        </w:rPr>
        <w:t xml:space="preserve"> [PMID: 31671697 DOI: 10.3390/cells8111358]</w:t>
      </w:r>
    </w:p>
    <w:p w14:paraId="54B34C3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 </w:t>
      </w:r>
      <w:r w:rsidRPr="00F97CF5">
        <w:rPr>
          <w:rFonts w:ascii="Book Antiqua" w:hAnsi="Book Antiqua"/>
          <w:b/>
          <w:bCs/>
        </w:rPr>
        <w:t>Luo J</w:t>
      </w:r>
      <w:r w:rsidRPr="00F97CF5">
        <w:rPr>
          <w:rFonts w:ascii="Book Antiqua" w:hAnsi="Book Antiqua"/>
        </w:rPr>
        <w:t xml:space="preserve">, Sun P, Siwko S, Liu M, Xiao J. The role of GPCRs in bone diseases and dysfunctions. </w:t>
      </w:r>
      <w:r w:rsidRPr="00F97CF5">
        <w:rPr>
          <w:rFonts w:ascii="Book Antiqua" w:hAnsi="Book Antiqua"/>
          <w:i/>
          <w:iCs/>
        </w:rPr>
        <w:t>Bone Res</w:t>
      </w:r>
      <w:r w:rsidRPr="00F97CF5">
        <w:rPr>
          <w:rFonts w:ascii="Book Antiqua" w:hAnsi="Book Antiqua"/>
        </w:rPr>
        <w:t xml:space="preserve"> 2019; </w:t>
      </w:r>
      <w:r w:rsidRPr="00F97CF5">
        <w:rPr>
          <w:rFonts w:ascii="Book Antiqua" w:hAnsi="Book Antiqua"/>
          <w:b/>
          <w:bCs/>
        </w:rPr>
        <w:t>7</w:t>
      </w:r>
      <w:r w:rsidRPr="00F97CF5">
        <w:rPr>
          <w:rFonts w:ascii="Book Antiqua" w:hAnsi="Book Antiqua"/>
        </w:rPr>
        <w:t>: 19 [PMID: 31646011 DOI: 10.1038/s41413-019-0059-6]</w:t>
      </w:r>
    </w:p>
    <w:p w14:paraId="7D7F5661"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 </w:t>
      </w:r>
      <w:r w:rsidRPr="00F97CF5">
        <w:rPr>
          <w:rFonts w:ascii="Book Antiqua" w:hAnsi="Book Antiqua"/>
          <w:b/>
          <w:bCs/>
        </w:rPr>
        <w:t>Peng WT</w:t>
      </w:r>
      <w:r w:rsidRPr="00F97CF5">
        <w:rPr>
          <w:rFonts w:ascii="Book Antiqua" w:hAnsi="Book Antiqua"/>
        </w:rPr>
        <w:t xml:space="preserve">, Sun WY, Li XR, Sun JC, Du JJ, Wei W. Emerging Roles of G Protein-Coupled Receptors in Hepatocellular Carcinoma. </w:t>
      </w:r>
      <w:r w:rsidRPr="00F97CF5">
        <w:rPr>
          <w:rFonts w:ascii="Book Antiqua" w:hAnsi="Book Antiqua"/>
          <w:i/>
          <w:iCs/>
        </w:rPr>
        <w:t>Int J Mol Sci</w:t>
      </w:r>
      <w:r w:rsidRPr="00F97CF5">
        <w:rPr>
          <w:rFonts w:ascii="Book Antiqua" w:hAnsi="Book Antiqua"/>
        </w:rPr>
        <w:t xml:space="preserve"> 2018; </w:t>
      </w:r>
      <w:r w:rsidRPr="00F97CF5">
        <w:rPr>
          <w:rFonts w:ascii="Book Antiqua" w:hAnsi="Book Antiqua"/>
          <w:b/>
          <w:bCs/>
        </w:rPr>
        <w:t>19</w:t>
      </w:r>
      <w:r w:rsidRPr="00F97CF5">
        <w:rPr>
          <w:rFonts w:ascii="Book Antiqua" w:hAnsi="Book Antiqua"/>
        </w:rPr>
        <w:t xml:space="preserve"> [PMID: 29734668 DOI: 10.3390/ijms19051366]</w:t>
      </w:r>
    </w:p>
    <w:p w14:paraId="1921D23C"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 </w:t>
      </w:r>
      <w:r w:rsidRPr="00F97CF5">
        <w:rPr>
          <w:rFonts w:ascii="Book Antiqua" w:hAnsi="Book Antiqua"/>
          <w:b/>
          <w:bCs/>
        </w:rPr>
        <w:t>Yoshimoto S</w:t>
      </w:r>
      <w:r w:rsidRPr="00F97CF5">
        <w:rPr>
          <w:rFonts w:ascii="Book Antiqua" w:hAnsi="Book Antiqua"/>
        </w:rPr>
        <w:t xml:space="preserve">, Loo TM, Atarashi K, Kanda H, Sato S, Oyadomari S, Iwakura Y, Oshima K, Morita H, Hattori M, Honda K, Ishikawa Y, Hara E, Ohtani N. Obesity-induced gut microbial metabolite promotes liver cancer through senescence secretome. </w:t>
      </w:r>
      <w:r w:rsidRPr="00F97CF5">
        <w:rPr>
          <w:rFonts w:ascii="Book Antiqua" w:hAnsi="Book Antiqua"/>
          <w:i/>
          <w:iCs/>
        </w:rPr>
        <w:t>Nature</w:t>
      </w:r>
      <w:r w:rsidRPr="00F97CF5">
        <w:rPr>
          <w:rFonts w:ascii="Book Antiqua" w:hAnsi="Book Antiqua"/>
        </w:rPr>
        <w:t xml:space="preserve"> 2013; </w:t>
      </w:r>
      <w:r w:rsidRPr="00F97CF5">
        <w:rPr>
          <w:rFonts w:ascii="Book Antiqua" w:hAnsi="Book Antiqua"/>
          <w:b/>
          <w:bCs/>
        </w:rPr>
        <w:t>499</w:t>
      </w:r>
      <w:r w:rsidRPr="00F97CF5">
        <w:rPr>
          <w:rFonts w:ascii="Book Antiqua" w:hAnsi="Book Antiqua"/>
        </w:rPr>
        <w:t>: 97-101 [PMID: 23803760 DOI: 10.1038/nature12347]</w:t>
      </w:r>
    </w:p>
    <w:p w14:paraId="418AF92D"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 </w:t>
      </w:r>
      <w:r w:rsidRPr="00F97CF5">
        <w:rPr>
          <w:rFonts w:ascii="Book Antiqua" w:hAnsi="Book Antiqua"/>
          <w:b/>
          <w:bCs/>
        </w:rPr>
        <w:t>Zhang C</w:t>
      </w:r>
      <w:r w:rsidRPr="00F97CF5">
        <w:rPr>
          <w:rFonts w:ascii="Book Antiqua" w:hAnsi="Book Antiqua"/>
        </w:rPr>
        <w:t xml:space="preserve">, Yang M, Ericsson AC. Antimicrobial Peptides: Potential Application in Liver Cancer. </w:t>
      </w:r>
      <w:r w:rsidRPr="00F97CF5">
        <w:rPr>
          <w:rFonts w:ascii="Book Antiqua" w:hAnsi="Book Antiqua"/>
          <w:i/>
          <w:iCs/>
        </w:rPr>
        <w:t>Front Microbiol</w:t>
      </w:r>
      <w:r w:rsidRPr="00F97CF5">
        <w:rPr>
          <w:rFonts w:ascii="Book Antiqua" w:hAnsi="Book Antiqua"/>
        </w:rPr>
        <w:t xml:space="preserve"> 2019; </w:t>
      </w:r>
      <w:r w:rsidRPr="00F97CF5">
        <w:rPr>
          <w:rFonts w:ascii="Book Antiqua" w:hAnsi="Book Antiqua"/>
          <w:b/>
          <w:bCs/>
        </w:rPr>
        <w:t>10</w:t>
      </w:r>
      <w:r w:rsidRPr="00F97CF5">
        <w:rPr>
          <w:rFonts w:ascii="Book Antiqua" w:hAnsi="Book Antiqua"/>
        </w:rPr>
        <w:t>: 1257 [PMID: 31231341 DOI: 10.3389/fmicb.2019.01257]</w:t>
      </w:r>
    </w:p>
    <w:p w14:paraId="0B8601B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 </w:t>
      </w:r>
      <w:r w:rsidRPr="00F97CF5">
        <w:rPr>
          <w:rFonts w:ascii="Book Antiqua" w:hAnsi="Book Antiqua"/>
          <w:b/>
          <w:bCs/>
        </w:rPr>
        <w:t>Tripathi A</w:t>
      </w:r>
      <w:r w:rsidRPr="00F97CF5">
        <w:rPr>
          <w:rFonts w:ascii="Book Antiqua" w:hAnsi="Book Antiqua"/>
        </w:rPr>
        <w:t xml:space="preserve">, Debelius J, Brenner DA, Karin M, Loomba R, Schnabl B, Knight R. The gut-liver axis and the intersection with the microbiome. </w:t>
      </w:r>
      <w:r w:rsidRPr="00F97CF5">
        <w:rPr>
          <w:rFonts w:ascii="Book Antiqua" w:hAnsi="Book Antiqua"/>
          <w:i/>
          <w:iCs/>
        </w:rPr>
        <w:t>Nat Rev Gastroenterol Hepatol</w:t>
      </w:r>
      <w:r w:rsidRPr="00F97CF5">
        <w:rPr>
          <w:rFonts w:ascii="Book Antiqua" w:hAnsi="Book Antiqua"/>
        </w:rPr>
        <w:t xml:space="preserve"> 2018; </w:t>
      </w:r>
      <w:r w:rsidRPr="00F97CF5">
        <w:rPr>
          <w:rFonts w:ascii="Book Antiqua" w:hAnsi="Book Antiqua"/>
          <w:b/>
          <w:bCs/>
        </w:rPr>
        <w:t>15</w:t>
      </w:r>
      <w:r w:rsidRPr="00F97CF5">
        <w:rPr>
          <w:rFonts w:ascii="Book Antiqua" w:hAnsi="Book Antiqua"/>
        </w:rPr>
        <w:t>: 397-411 [PMID: 29748586 DOI: 10.1038/s41575-018-0011-z]</w:t>
      </w:r>
    </w:p>
    <w:p w14:paraId="2EFCEFE6"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 </w:t>
      </w:r>
      <w:r w:rsidRPr="00F97CF5">
        <w:rPr>
          <w:rFonts w:ascii="Book Antiqua" w:hAnsi="Book Antiqua"/>
          <w:b/>
          <w:bCs/>
        </w:rPr>
        <w:t>de Aguiar Vallim TQ</w:t>
      </w:r>
      <w:r w:rsidRPr="00F97CF5">
        <w:rPr>
          <w:rFonts w:ascii="Book Antiqua" w:hAnsi="Book Antiqua"/>
        </w:rPr>
        <w:t xml:space="preserve">, Tarling EJ, Edwards PA. Pleiotropic roles of bile acids in metabolism. </w:t>
      </w:r>
      <w:r w:rsidRPr="00F97CF5">
        <w:rPr>
          <w:rFonts w:ascii="Book Antiqua" w:hAnsi="Book Antiqua"/>
          <w:i/>
          <w:iCs/>
        </w:rPr>
        <w:t>Cell Metab</w:t>
      </w:r>
      <w:r w:rsidRPr="00F97CF5">
        <w:rPr>
          <w:rFonts w:ascii="Book Antiqua" w:hAnsi="Book Antiqua"/>
        </w:rPr>
        <w:t xml:space="preserve"> 2013; </w:t>
      </w:r>
      <w:r w:rsidRPr="00F97CF5">
        <w:rPr>
          <w:rFonts w:ascii="Book Antiqua" w:hAnsi="Book Antiqua"/>
          <w:b/>
          <w:bCs/>
        </w:rPr>
        <w:t>17</w:t>
      </w:r>
      <w:r w:rsidRPr="00F97CF5">
        <w:rPr>
          <w:rFonts w:ascii="Book Antiqua" w:hAnsi="Book Antiqua"/>
        </w:rPr>
        <w:t>: 657-669 [PMID: 23602448 DOI: 10.1016/j.cmet.2013.03.013]</w:t>
      </w:r>
    </w:p>
    <w:p w14:paraId="388C0E4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12 </w:t>
      </w:r>
      <w:r w:rsidRPr="00F97CF5">
        <w:rPr>
          <w:rFonts w:ascii="Book Antiqua" w:hAnsi="Book Antiqua"/>
          <w:b/>
          <w:bCs/>
        </w:rPr>
        <w:t>Chiang JYL</w:t>
      </w:r>
      <w:r w:rsidRPr="00F97CF5">
        <w:rPr>
          <w:rFonts w:ascii="Book Antiqua" w:hAnsi="Book Antiqua"/>
        </w:rPr>
        <w:t xml:space="preserve">, Ferrell JM. Bile acid receptors FXR and TGR5 signaling in fatty liver diseases and therapy. </w:t>
      </w:r>
      <w:r w:rsidRPr="00F97CF5">
        <w:rPr>
          <w:rFonts w:ascii="Book Antiqua" w:hAnsi="Book Antiqua"/>
          <w:i/>
          <w:iCs/>
        </w:rPr>
        <w:t>Am J Physiol Gastrointest Liver Physiol</w:t>
      </w:r>
      <w:r w:rsidRPr="00F97CF5">
        <w:rPr>
          <w:rFonts w:ascii="Book Antiqua" w:hAnsi="Book Antiqua"/>
        </w:rPr>
        <w:t xml:space="preserve"> 2020; </w:t>
      </w:r>
      <w:r w:rsidRPr="00F97CF5">
        <w:rPr>
          <w:rFonts w:ascii="Book Antiqua" w:hAnsi="Book Antiqua"/>
          <w:b/>
          <w:bCs/>
        </w:rPr>
        <w:t>318</w:t>
      </w:r>
      <w:r w:rsidRPr="00F97CF5">
        <w:rPr>
          <w:rFonts w:ascii="Book Antiqua" w:hAnsi="Book Antiqua"/>
        </w:rPr>
        <w:t>: G554-G573 [PMID: 31984784 DOI: 10.1152/ajpgi.00223.2019]</w:t>
      </w:r>
    </w:p>
    <w:p w14:paraId="700D0E8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13 </w:t>
      </w:r>
      <w:r w:rsidRPr="00F97CF5">
        <w:rPr>
          <w:rFonts w:ascii="Book Antiqua" w:hAnsi="Book Antiqua"/>
          <w:b/>
          <w:bCs/>
        </w:rPr>
        <w:t>Donepudi AC</w:t>
      </w:r>
      <w:r w:rsidRPr="00F97CF5">
        <w:rPr>
          <w:rFonts w:ascii="Book Antiqua" w:hAnsi="Book Antiqua"/>
        </w:rPr>
        <w:t xml:space="preserve">, Boehme S, Li F, Chiang JY. G-protein-coupled bile acid receptor plays a key role in bile acid metabolism and fasting-induced hepatic steatosis in mice. </w:t>
      </w:r>
      <w:r w:rsidRPr="00F97CF5">
        <w:rPr>
          <w:rFonts w:ascii="Book Antiqua" w:hAnsi="Book Antiqua"/>
          <w:i/>
          <w:iCs/>
        </w:rPr>
        <w:t>Hepatology</w:t>
      </w:r>
      <w:r w:rsidRPr="00F97CF5">
        <w:rPr>
          <w:rFonts w:ascii="Book Antiqua" w:hAnsi="Book Antiqua"/>
        </w:rPr>
        <w:t xml:space="preserve"> 2017; </w:t>
      </w:r>
      <w:r w:rsidRPr="00F97CF5">
        <w:rPr>
          <w:rFonts w:ascii="Book Antiqua" w:hAnsi="Book Antiqua"/>
          <w:b/>
          <w:bCs/>
        </w:rPr>
        <w:t>65</w:t>
      </w:r>
      <w:r w:rsidRPr="00F97CF5">
        <w:rPr>
          <w:rFonts w:ascii="Book Antiqua" w:hAnsi="Book Antiqua"/>
        </w:rPr>
        <w:t>: 813-827 [PMID: 27351453 DOI: 10.1002/hep.28707]</w:t>
      </w:r>
    </w:p>
    <w:p w14:paraId="3FF2AB6E"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14 </w:t>
      </w:r>
      <w:r w:rsidRPr="00F97CF5">
        <w:rPr>
          <w:rFonts w:ascii="Book Antiqua" w:hAnsi="Book Antiqua"/>
          <w:b/>
          <w:bCs/>
        </w:rPr>
        <w:t>Rosenbaum DM</w:t>
      </w:r>
      <w:r w:rsidRPr="00F97CF5">
        <w:rPr>
          <w:rFonts w:ascii="Book Antiqua" w:hAnsi="Book Antiqua"/>
        </w:rPr>
        <w:t xml:space="preserve">, Rasmussen SG, Kobilka BK. The structure and function of G-protein-coupled receptors. </w:t>
      </w:r>
      <w:r w:rsidRPr="00F97CF5">
        <w:rPr>
          <w:rFonts w:ascii="Book Antiqua" w:hAnsi="Book Antiqua"/>
          <w:i/>
          <w:iCs/>
        </w:rPr>
        <w:t>Nature</w:t>
      </w:r>
      <w:r w:rsidRPr="00F97CF5">
        <w:rPr>
          <w:rFonts w:ascii="Book Antiqua" w:hAnsi="Book Antiqua"/>
        </w:rPr>
        <w:t xml:space="preserve"> 2009; </w:t>
      </w:r>
      <w:r w:rsidRPr="00F97CF5">
        <w:rPr>
          <w:rFonts w:ascii="Book Antiqua" w:hAnsi="Book Antiqua"/>
          <w:b/>
          <w:bCs/>
        </w:rPr>
        <w:t>459</w:t>
      </w:r>
      <w:r w:rsidRPr="00F97CF5">
        <w:rPr>
          <w:rFonts w:ascii="Book Antiqua" w:hAnsi="Book Antiqua"/>
        </w:rPr>
        <w:t>: 356-363 [PMID: 19458711 DOI: 10.1038/nature08144]</w:t>
      </w:r>
    </w:p>
    <w:p w14:paraId="5BA76DE8"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15 </w:t>
      </w:r>
      <w:r w:rsidRPr="00F97CF5">
        <w:rPr>
          <w:rFonts w:ascii="Book Antiqua" w:hAnsi="Book Antiqua"/>
          <w:b/>
          <w:bCs/>
        </w:rPr>
        <w:t>Blad CC</w:t>
      </w:r>
      <w:r w:rsidRPr="00F97CF5">
        <w:rPr>
          <w:rFonts w:ascii="Book Antiqua" w:hAnsi="Book Antiqua"/>
        </w:rPr>
        <w:t xml:space="preserve">, Tang C, Offermanns S. G protein-coupled receptors for energy metabolites as new therapeutic targets. </w:t>
      </w:r>
      <w:r w:rsidRPr="00F97CF5">
        <w:rPr>
          <w:rFonts w:ascii="Book Antiqua" w:hAnsi="Book Antiqua"/>
          <w:i/>
          <w:iCs/>
        </w:rPr>
        <w:t>Nat Rev Drug Discov</w:t>
      </w:r>
      <w:r w:rsidRPr="00F97CF5">
        <w:rPr>
          <w:rFonts w:ascii="Book Antiqua" w:hAnsi="Book Antiqua"/>
        </w:rPr>
        <w:t xml:space="preserve"> 2012; </w:t>
      </w:r>
      <w:r w:rsidRPr="00F97CF5">
        <w:rPr>
          <w:rFonts w:ascii="Book Antiqua" w:hAnsi="Book Antiqua"/>
          <w:b/>
          <w:bCs/>
        </w:rPr>
        <w:t>11</w:t>
      </w:r>
      <w:r w:rsidRPr="00F97CF5">
        <w:rPr>
          <w:rFonts w:ascii="Book Antiqua" w:hAnsi="Book Antiqua"/>
        </w:rPr>
        <w:t>: 603-619 [PMID: 22790105 DOI: 10.1038/nrd3777]</w:t>
      </w:r>
    </w:p>
    <w:p w14:paraId="41303A0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16 </w:t>
      </w:r>
      <w:r w:rsidRPr="00F97CF5">
        <w:rPr>
          <w:rFonts w:ascii="Book Antiqua" w:hAnsi="Book Antiqua"/>
          <w:b/>
          <w:bCs/>
        </w:rPr>
        <w:t>Kim TH</w:t>
      </w:r>
      <w:r w:rsidRPr="00F97CF5">
        <w:rPr>
          <w:rFonts w:ascii="Book Antiqua" w:hAnsi="Book Antiqua"/>
        </w:rPr>
        <w:t xml:space="preserve">, Yang YM, Han CY, Koo JH, Oh H, Kim SS, You BH, Choi YH, Park TS, Lee CH, Kurose H, Noureddin M, Seki E, Wan YY, Choi CS, Kim SG. Gα12 ablation exacerbates liver steatosis and obesity by suppressing USP22/SIRT1-regulated mitochondrial respiration. </w:t>
      </w:r>
      <w:r w:rsidRPr="00F97CF5">
        <w:rPr>
          <w:rFonts w:ascii="Book Antiqua" w:hAnsi="Book Antiqua"/>
          <w:i/>
          <w:iCs/>
        </w:rPr>
        <w:t>J Clin Invest</w:t>
      </w:r>
      <w:r w:rsidRPr="00F97CF5">
        <w:rPr>
          <w:rFonts w:ascii="Book Antiqua" w:hAnsi="Book Antiqua"/>
        </w:rPr>
        <w:t xml:space="preserve"> 2018; </w:t>
      </w:r>
      <w:r w:rsidRPr="00F97CF5">
        <w:rPr>
          <w:rFonts w:ascii="Book Antiqua" w:hAnsi="Book Antiqua"/>
          <w:b/>
          <w:bCs/>
        </w:rPr>
        <w:t>128</w:t>
      </w:r>
      <w:r w:rsidRPr="00F97CF5">
        <w:rPr>
          <w:rFonts w:ascii="Book Antiqua" w:hAnsi="Book Antiqua"/>
        </w:rPr>
        <w:t>: 5587-5602 [PMID: 30300140 DOI: 10.1172/JCI97831]</w:t>
      </w:r>
    </w:p>
    <w:p w14:paraId="722F8CE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17 </w:t>
      </w:r>
      <w:r w:rsidRPr="00F97CF5">
        <w:rPr>
          <w:rFonts w:ascii="Book Antiqua" w:hAnsi="Book Antiqua"/>
          <w:b/>
          <w:bCs/>
        </w:rPr>
        <w:t>Li X</w:t>
      </w:r>
      <w:r w:rsidRPr="00F97CF5">
        <w:rPr>
          <w:rFonts w:ascii="Book Antiqua" w:hAnsi="Book Antiqua"/>
        </w:rPr>
        <w:t xml:space="preserve">, Millar JS, Brownell N, Briand F, Rader DJ. Modulation of HDL metabolism by the niacin receptor GPR109A in mouse hepatocytes. </w:t>
      </w:r>
      <w:r w:rsidRPr="00F97CF5">
        <w:rPr>
          <w:rFonts w:ascii="Book Antiqua" w:hAnsi="Book Antiqua"/>
          <w:i/>
          <w:iCs/>
        </w:rPr>
        <w:t>Biochem Pharmacol</w:t>
      </w:r>
      <w:r w:rsidRPr="00F97CF5">
        <w:rPr>
          <w:rFonts w:ascii="Book Antiqua" w:hAnsi="Book Antiqua"/>
        </w:rPr>
        <w:t xml:space="preserve"> 2010; </w:t>
      </w:r>
      <w:r w:rsidRPr="00F97CF5">
        <w:rPr>
          <w:rFonts w:ascii="Book Antiqua" w:hAnsi="Book Antiqua"/>
          <w:b/>
          <w:bCs/>
        </w:rPr>
        <w:t>80</w:t>
      </w:r>
      <w:r w:rsidRPr="00F97CF5">
        <w:rPr>
          <w:rFonts w:ascii="Book Antiqua" w:hAnsi="Book Antiqua"/>
        </w:rPr>
        <w:t>: 1450-1457 [PMID: 20655299 DOI: 10.1016/j.bcp.2010.07.023]</w:t>
      </w:r>
    </w:p>
    <w:p w14:paraId="253CD8F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18 </w:t>
      </w:r>
      <w:r w:rsidRPr="00F97CF5">
        <w:rPr>
          <w:rFonts w:ascii="Book Antiqua" w:hAnsi="Book Antiqua"/>
          <w:b/>
          <w:bCs/>
        </w:rPr>
        <w:t>Gu YJ</w:t>
      </w:r>
      <w:r w:rsidRPr="00F97CF5">
        <w:rPr>
          <w:rFonts w:ascii="Book Antiqua" w:hAnsi="Book Antiqua"/>
        </w:rPr>
        <w:t xml:space="preserve">, Sun WY, Zhang S, Wu JJ, Wei W. The emerging roles of β-arrestins in fibrotic diseases. </w:t>
      </w:r>
      <w:r w:rsidRPr="00F97CF5">
        <w:rPr>
          <w:rFonts w:ascii="Book Antiqua" w:hAnsi="Book Antiqua"/>
          <w:i/>
          <w:iCs/>
        </w:rPr>
        <w:t>Acta Pharmacol Sin</w:t>
      </w:r>
      <w:r w:rsidRPr="00F97CF5">
        <w:rPr>
          <w:rFonts w:ascii="Book Antiqua" w:hAnsi="Book Antiqua"/>
        </w:rPr>
        <w:t xml:space="preserve"> 2015; </w:t>
      </w:r>
      <w:r w:rsidRPr="00F97CF5">
        <w:rPr>
          <w:rFonts w:ascii="Book Antiqua" w:hAnsi="Book Antiqua"/>
          <w:b/>
          <w:bCs/>
        </w:rPr>
        <w:t>36</w:t>
      </w:r>
      <w:r w:rsidRPr="00F97CF5">
        <w:rPr>
          <w:rFonts w:ascii="Book Antiqua" w:hAnsi="Book Antiqua"/>
        </w:rPr>
        <w:t>: 1277-1287 [PMID: 26388156 DOI: 10.1038/aps.2015.74]</w:t>
      </w:r>
    </w:p>
    <w:p w14:paraId="2A5BBF1D"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19 </w:t>
      </w:r>
      <w:r w:rsidRPr="00F97CF5">
        <w:rPr>
          <w:rFonts w:ascii="Book Antiqua" w:hAnsi="Book Antiqua"/>
          <w:b/>
          <w:bCs/>
        </w:rPr>
        <w:t>Montgomery MK</w:t>
      </w:r>
      <w:r w:rsidRPr="00F97CF5">
        <w:rPr>
          <w:rFonts w:ascii="Book Antiqua" w:hAnsi="Book Antiqua"/>
        </w:rPr>
        <w:t xml:space="preserve">, Osborne B, Brown SH, Small L, Mitchell TW, Cooney GJ, Turner N. Contrasting metabolic effects of medium- versus long-chain fatty acids in skeletal muscle. </w:t>
      </w:r>
      <w:r w:rsidRPr="00F97CF5">
        <w:rPr>
          <w:rFonts w:ascii="Book Antiqua" w:hAnsi="Book Antiqua"/>
          <w:i/>
          <w:iCs/>
        </w:rPr>
        <w:t>J Lipid Res</w:t>
      </w:r>
      <w:r w:rsidRPr="00F97CF5">
        <w:rPr>
          <w:rFonts w:ascii="Book Antiqua" w:hAnsi="Book Antiqua"/>
        </w:rPr>
        <w:t xml:space="preserve"> 2013; </w:t>
      </w:r>
      <w:r w:rsidRPr="00F97CF5">
        <w:rPr>
          <w:rFonts w:ascii="Book Antiqua" w:hAnsi="Book Antiqua"/>
          <w:b/>
          <w:bCs/>
        </w:rPr>
        <w:t>54</w:t>
      </w:r>
      <w:r w:rsidRPr="00F97CF5">
        <w:rPr>
          <w:rFonts w:ascii="Book Antiqua" w:hAnsi="Book Antiqua"/>
        </w:rPr>
        <w:t>: 3322-3333 [PMID: 24078708 DOI: 10.1194/jlr.M040451]</w:t>
      </w:r>
    </w:p>
    <w:p w14:paraId="1CBF9766"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20 </w:t>
      </w:r>
      <w:r w:rsidRPr="00F97CF5">
        <w:rPr>
          <w:rFonts w:ascii="Book Antiqua" w:hAnsi="Book Antiqua"/>
          <w:b/>
          <w:bCs/>
        </w:rPr>
        <w:t>Thombare K</w:t>
      </w:r>
      <w:r w:rsidRPr="00F97CF5">
        <w:rPr>
          <w:rFonts w:ascii="Book Antiqua" w:hAnsi="Book Antiqua"/>
        </w:rPr>
        <w:t xml:space="preserve">, Ntika S, Wang X, Krizhanovskii C. Long chain saturated and unsaturated fatty acids exert opposing effects on viability and function of GLP-1-producing cells: Mechanisms of lipotoxicity. </w:t>
      </w:r>
      <w:r w:rsidRPr="00F97CF5">
        <w:rPr>
          <w:rFonts w:ascii="Book Antiqua" w:hAnsi="Book Antiqua"/>
          <w:i/>
          <w:iCs/>
        </w:rPr>
        <w:t>PLoS One</w:t>
      </w:r>
      <w:r w:rsidRPr="00F97CF5">
        <w:rPr>
          <w:rFonts w:ascii="Book Antiqua" w:hAnsi="Book Antiqua"/>
        </w:rPr>
        <w:t xml:space="preserve"> 2017; </w:t>
      </w:r>
      <w:r w:rsidRPr="00F97CF5">
        <w:rPr>
          <w:rFonts w:ascii="Book Antiqua" w:hAnsi="Book Antiqua"/>
          <w:b/>
          <w:bCs/>
        </w:rPr>
        <w:t>12</w:t>
      </w:r>
      <w:r w:rsidRPr="00F97CF5">
        <w:rPr>
          <w:rFonts w:ascii="Book Antiqua" w:hAnsi="Book Antiqua"/>
        </w:rPr>
        <w:t>: e0177605 [PMID: 28520810 DOI: 10.1371/journal.pone.0177605]</w:t>
      </w:r>
    </w:p>
    <w:p w14:paraId="7D1FF20D"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21 </w:t>
      </w:r>
      <w:r w:rsidRPr="00F97CF5">
        <w:rPr>
          <w:rFonts w:ascii="Book Antiqua" w:hAnsi="Book Antiqua"/>
          <w:b/>
          <w:bCs/>
        </w:rPr>
        <w:t>Hirasawa A</w:t>
      </w:r>
      <w:r w:rsidRPr="00F97CF5">
        <w:rPr>
          <w:rFonts w:ascii="Book Antiqua" w:hAnsi="Book Antiqua"/>
        </w:rPr>
        <w:t xml:space="preserve">, Tsumaya K, Awaji T, Katsuma S, Adachi T, Yamada M, Sugimoto Y, Miyazaki S, Tsujimoto G. Free fatty acids regulate gut incretin glucagon-like peptide-1 secretion through GPR120. </w:t>
      </w:r>
      <w:r w:rsidRPr="00F97CF5">
        <w:rPr>
          <w:rFonts w:ascii="Book Antiqua" w:hAnsi="Book Antiqua"/>
          <w:i/>
          <w:iCs/>
        </w:rPr>
        <w:t>Nat Med</w:t>
      </w:r>
      <w:r w:rsidRPr="00F97CF5">
        <w:rPr>
          <w:rFonts w:ascii="Book Antiqua" w:hAnsi="Book Antiqua"/>
        </w:rPr>
        <w:t xml:space="preserve"> 2005; </w:t>
      </w:r>
      <w:r w:rsidRPr="00F97CF5">
        <w:rPr>
          <w:rFonts w:ascii="Book Antiqua" w:hAnsi="Book Antiqua"/>
          <w:b/>
          <w:bCs/>
        </w:rPr>
        <w:t>11</w:t>
      </w:r>
      <w:r w:rsidRPr="00F97CF5">
        <w:rPr>
          <w:rFonts w:ascii="Book Antiqua" w:hAnsi="Book Antiqua"/>
        </w:rPr>
        <w:t>: 90-94 [PMID: 15619630 DOI: 10.1038/nm1168]</w:t>
      </w:r>
    </w:p>
    <w:p w14:paraId="4D95E04C"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22 </w:t>
      </w:r>
      <w:r w:rsidRPr="00F97CF5">
        <w:rPr>
          <w:rFonts w:ascii="Book Antiqua" w:hAnsi="Book Antiqua"/>
          <w:b/>
          <w:bCs/>
        </w:rPr>
        <w:t>Guo C</w:t>
      </w:r>
      <w:r w:rsidRPr="00F97CF5">
        <w:rPr>
          <w:rFonts w:ascii="Book Antiqua" w:hAnsi="Book Antiqua"/>
        </w:rPr>
        <w:t xml:space="preserve">, Huang T, Chen A, Chen X, Wang L, Shen F, Gu X. Glucagon-like peptide 1 improves insulin resistance in vitro through anti-inflammation of macrophages. </w:t>
      </w:r>
      <w:r w:rsidRPr="00F97CF5">
        <w:rPr>
          <w:rFonts w:ascii="Book Antiqua" w:hAnsi="Book Antiqua"/>
          <w:i/>
          <w:iCs/>
        </w:rPr>
        <w:t>Braz J Med Biol Res</w:t>
      </w:r>
      <w:r w:rsidRPr="00F97CF5">
        <w:rPr>
          <w:rFonts w:ascii="Book Antiqua" w:hAnsi="Book Antiqua"/>
        </w:rPr>
        <w:t xml:space="preserve"> 2016; </w:t>
      </w:r>
      <w:r w:rsidRPr="00F97CF5">
        <w:rPr>
          <w:rFonts w:ascii="Book Antiqua" w:hAnsi="Book Antiqua"/>
          <w:b/>
          <w:bCs/>
        </w:rPr>
        <w:t>49</w:t>
      </w:r>
      <w:r w:rsidRPr="00F97CF5">
        <w:rPr>
          <w:rFonts w:ascii="Book Antiqua" w:hAnsi="Book Antiqua"/>
        </w:rPr>
        <w:t>: e5826 [PMID: 27878229 DOI: 10.1590/1414-431X20165826]</w:t>
      </w:r>
    </w:p>
    <w:p w14:paraId="09CA9BF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23 </w:t>
      </w:r>
      <w:r w:rsidRPr="00F97CF5">
        <w:rPr>
          <w:rFonts w:ascii="Book Antiqua" w:hAnsi="Book Antiqua"/>
          <w:b/>
          <w:bCs/>
        </w:rPr>
        <w:t>Patel V</w:t>
      </w:r>
      <w:r w:rsidRPr="00F97CF5">
        <w:rPr>
          <w:rFonts w:ascii="Book Antiqua" w:hAnsi="Book Antiqua"/>
        </w:rPr>
        <w:t xml:space="preserve">, Joharapurkar A, Kshirsagar S, Sutariya B, Patel M, Patel H, Pandey D, Patel D, Ranvir R, Kadam S, Bahekar R, Jain M. Coagonist of GLP-1 and Glucagon Receptor Ameliorates Development of Non-Alcoholic Fatty Liver Disease. </w:t>
      </w:r>
      <w:r w:rsidRPr="00F97CF5">
        <w:rPr>
          <w:rFonts w:ascii="Book Antiqua" w:hAnsi="Book Antiqua"/>
          <w:i/>
          <w:iCs/>
        </w:rPr>
        <w:t>Cardiovasc Hematol Agents Med Chem</w:t>
      </w:r>
      <w:r w:rsidRPr="00F97CF5">
        <w:rPr>
          <w:rFonts w:ascii="Book Antiqua" w:hAnsi="Book Antiqua"/>
        </w:rPr>
        <w:t xml:space="preserve"> 2018; </w:t>
      </w:r>
      <w:r w:rsidRPr="00F97CF5">
        <w:rPr>
          <w:rFonts w:ascii="Book Antiqua" w:hAnsi="Book Antiqua"/>
          <w:b/>
          <w:bCs/>
        </w:rPr>
        <w:t>16</w:t>
      </w:r>
      <w:r w:rsidRPr="00F97CF5">
        <w:rPr>
          <w:rFonts w:ascii="Book Antiqua" w:hAnsi="Book Antiqua"/>
        </w:rPr>
        <w:t>: 35-43 [PMID: 29357809 DOI: 10.2174/1871525716666180118152158]</w:t>
      </w:r>
    </w:p>
    <w:p w14:paraId="3CCD9909"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24 </w:t>
      </w:r>
      <w:r w:rsidRPr="00F97CF5">
        <w:rPr>
          <w:rFonts w:ascii="Book Antiqua" w:hAnsi="Book Antiqua"/>
          <w:b/>
          <w:bCs/>
        </w:rPr>
        <w:t>Valdecantos MP</w:t>
      </w:r>
      <w:r w:rsidRPr="00F97CF5">
        <w:rPr>
          <w:rFonts w:ascii="Book Antiqua" w:hAnsi="Book Antiqua"/>
        </w:rPr>
        <w:t xml:space="preserve">, Pardo V, Ruiz L, Castro-Sánchez L, Lanzón B, Fernández-Millán E, García-Monzón C, Arroba AI, González-Rodríguez Á, Escrivá F, Álvarez C, Rupérez FJ, Barbas C, Konkar A, Naylor J, Hornigold D, Santos AD, Bednarek M, Grimsby J, Rondinone CM, Valverde ÁM. A novel glucagon-like peptide 1/glucagon receptor dual agonist improves steatohepatitis and liver regeneration in mice. </w:t>
      </w:r>
      <w:r w:rsidRPr="00F97CF5">
        <w:rPr>
          <w:rFonts w:ascii="Book Antiqua" w:hAnsi="Book Antiqua"/>
          <w:i/>
          <w:iCs/>
        </w:rPr>
        <w:t>Hepatology</w:t>
      </w:r>
      <w:r w:rsidRPr="00F97CF5">
        <w:rPr>
          <w:rFonts w:ascii="Book Antiqua" w:hAnsi="Book Antiqua"/>
        </w:rPr>
        <w:t xml:space="preserve"> 2017; </w:t>
      </w:r>
      <w:r w:rsidRPr="00F97CF5">
        <w:rPr>
          <w:rFonts w:ascii="Book Antiqua" w:hAnsi="Book Antiqua"/>
          <w:b/>
          <w:bCs/>
        </w:rPr>
        <w:t>65</w:t>
      </w:r>
      <w:r w:rsidRPr="00F97CF5">
        <w:rPr>
          <w:rFonts w:ascii="Book Antiqua" w:hAnsi="Book Antiqua"/>
        </w:rPr>
        <w:t>: 950-968 [PMID: 27880981 DOI: 10.1002/hep.28962]</w:t>
      </w:r>
    </w:p>
    <w:p w14:paraId="3674CD5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25 </w:t>
      </w:r>
      <w:r w:rsidRPr="00F97CF5">
        <w:rPr>
          <w:rFonts w:ascii="Book Antiqua" w:hAnsi="Book Antiqua"/>
          <w:b/>
          <w:bCs/>
        </w:rPr>
        <w:t>Ou HY</w:t>
      </w:r>
      <w:r w:rsidRPr="00F97CF5">
        <w:rPr>
          <w:rFonts w:ascii="Book Antiqua" w:hAnsi="Book Antiqua"/>
        </w:rPr>
        <w:t xml:space="preserve">, Wu HT, Lu FH, Su YC, Hung HC, Wu JS, Yang YC, Wu CL, Chang CJ. Activation of free fatty acid receptor 1 improves hepatic steatosis through a p38-dependent pathway. </w:t>
      </w:r>
      <w:r w:rsidRPr="00F97CF5">
        <w:rPr>
          <w:rFonts w:ascii="Book Antiqua" w:hAnsi="Book Antiqua"/>
          <w:i/>
          <w:iCs/>
        </w:rPr>
        <w:t>J Mol Endocrinol</w:t>
      </w:r>
      <w:r w:rsidRPr="00F97CF5">
        <w:rPr>
          <w:rFonts w:ascii="Book Antiqua" w:hAnsi="Book Antiqua"/>
        </w:rPr>
        <w:t xml:space="preserve"> 2014; </w:t>
      </w:r>
      <w:r w:rsidRPr="00F97CF5">
        <w:rPr>
          <w:rFonts w:ascii="Book Antiqua" w:hAnsi="Book Antiqua"/>
          <w:b/>
          <w:bCs/>
        </w:rPr>
        <w:t>53</w:t>
      </w:r>
      <w:r w:rsidRPr="00F97CF5">
        <w:rPr>
          <w:rFonts w:ascii="Book Antiqua" w:hAnsi="Book Antiqua"/>
        </w:rPr>
        <w:t>: 165-174 [PMID: 25008074 DOI: 10.1530/JME-14-0003]</w:t>
      </w:r>
    </w:p>
    <w:p w14:paraId="39F6E2C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26 </w:t>
      </w:r>
      <w:r w:rsidRPr="00F97CF5">
        <w:rPr>
          <w:rFonts w:ascii="Book Antiqua" w:hAnsi="Book Antiqua"/>
          <w:b/>
          <w:bCs/>
        </w:rPr>
        <w:t>Li M</w:t>
      </w:r>
      <w:r w:rsidRPr="00F97CF5">
        <w:rPr>
          <w:rFonts w:ascii="Book Antiqua" w:hAnsi="Book Antiqua"/>
        </w:rPr>
        <w:t xml:space="preserve">, Meng X, Xu J, Huang X, Li H, Li G, Wang S, Man Y, Tang W, Li J. GPR40 agonist ameliorates liver X receptor-induced lipid accumulation in liver by activating AMPK pathway. </w:t>
      </w:r>
      <w:r w:rsidRPr="00F97CF5">
        <w:rPr>
          <w:rFonts w:ascii="Book Antiqua" w:hAnsi="Book Antiqua"/>
          <w:i/>
          <w:iCs/>
        </w:rPr>
        <w:t>Sci Rep</w:t>
      </w:r>
      <w:r w:rsidRPr="00F97CF5">
        <w:rPr>
          <w:rFonts w:ascii="Book Antiqua" w:hAnsi="Book Antiqua"/>
        </w:rPr>
        <w:t xml:space="preserve"> 2016; </w:t>
      </w:r>
      <w:r w:rsidRPr="00F97CF5">
        <w:rPr>
          <w:rFonts w:ascii="Book Antiqua" w:hAnsi="Book Antiqua"/>
          <w:b/>
          <w:bCs/>
        </w:rPr>
        <w:t>6</w:t>
      </w:r>
      <w:r w:rsidRPr="00F97CF5">
        <w:rPr>
          <w:rFonts w:ascii="Book Antiqua" w:hAnsi="Book Antiqua"/>
        </w:rPr>
        <w:t>: 25237 [PMID: 27121981 DOI: 10.1038/srep25237]</w:t>
      </w:r>
    </w:p>
    <w:p w14:paraId="4F674B3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27 </w:t>
      </w:r>
      <w:r w:rsidRPr="00F97CF5">
        <w:rPr>
          <w:rFonts w:ascii="Book Antiqua" w:hAnsi="Book Antiqua"/>
          <w:b/>
          <w:bCs/>
        </w:rPr>
        <w:t>Sartorius T</w:t>
      </w:r>
      <w:r w:rsidRPr="00F97CF5">
        <w:rPr>
          <w:rFonts w:ascii="Book Antiqua" w:hAnsi="Book Antiqua"/>
        </w:rPr>
        <w:t xml:space="preserve">, Drescher A, Panse M, Lastovicka P, Peter A, Weigert C, Kostenis E, Ullrich S, Häring HU. Mice Lacking Free Fatty Acid Receptor 1 (GPR40/FFAR1) are Protected Against Conjugated Linoleic Acid-Induced Fatty Liver but Develop Inflammation and Insulin Resistance in the Brain. </w:t>
      </w:r>
      <w:r w:rsidRPr="00F97CF5">
        <w:rPr>
          <w:rFonts w:ascii="Book Antiqua" w:hAnsi="Book Antiqua"/>
          <w:i/>
          <w:iCs/>
        </w:rPr>
        <w:t>Cell Physiol Biochem</w:t>
      </w:r>
      <w:r w:rsidRPr="00F97CF5">
        <w:rPr>
          <w:rFonts w:ascii="Book Antiqua" w:hAnsi="Book Antiqua"/>
        </w:rPr>
        <w:t xml:space="preserve"> 2015; </w:t>
      </w:r>
      <w:r w:rsidRPr="00F97CF5">
        <w:rPr>
          <w:rFonts w:ascii="Book Antiqua" w:hAnsi="Book Antiqua"/>
          <w:b/>
          <w:bCs/>
        </w:rPr>
        <w:t>35</w:t>
      </w:r>
      <w:r w:rsidRPr="00F97CF5">
        <w:rPr>
          <w:rFonts w:ascii="Book Antiqua" w:hAnsi="Book Antiqua"/>
        </w:rPr>
        <w:t>: 2272-2284 [PMID: 25895678 DOI: 10.1159/000374031]</w:t>
      </w:r>
    </w:p>
    <w:p w14:paraId="48BCF257"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28 </w:t>
      </w:r>
      <w:r w:rsidRPr="00F97CF5">
        <w:rPr>
          <w:rFonts w:ascii="Book Antiqua" w:hAnsi="Book Antiqua"/>
          <w:b/>
          <w:bCs/>
        </w:rPr>
        <w:t>Schmidt J</w:t>
      </w:r>
      <w:r w:rsidRPr="00F97CF5">
        <w:rPr>
          <w:rFonts w:ascii="Book Antiqua" w:hAnsi="Book Antiqua"/>
        </w:rPr>
        <w:t xml:space="preserve">, Liebscher K, Merten N, Grundmann M, Mielenz M, Sauerwein H, Christiansen E, Due-Hansen ME, Ulven T, Ullrich S, Gomeza J, Drewke C, Kostenis E. Conjugated linoleic acids mediate insulin release through islet G protein-coupled receptor FFA1/GPR40. </w:t>
      </w:r>
      <w:r w:rsidRPr="00F97CF5">
        <w:rPr>
          <w:rFonts w:ascii="Book Antiqua" w:hAnsi="Book Antiqua"/>
          <w:i/>
          <w:iCs/>
        </w:rPr>
        <w:t>J Biol Chem</w:t>
      </w:r>
      <w:r w:rsidRPr="00F97CF5">
        <w:rPr>
          <w:rFonts w:ascii="Book Antiqua" w:hAnsi="Book Antiqua"/>
        </w:rPr>
        <w:t xml:space="preserve"> 2011; </w:t>
      </w:r>
      <w:r w:rsidRPr="00F97CF5">
        <w:rPr>
          <w:rFonts w:ascii="Book Antiqua" w:hAnsi="Book Antiqua"/>
          <w:b/>
          <w:bCs/>
        </w:rPr>
        <w:t>286</w:t>
      </w:r>
      <w:r w:rsidRPr="00F97CF5">
        <w:rPr>
          <w:rFonts w:ascii="Book Antiqua" w:hAnsi="Book Antiqua"/>
        </w:rPr>
        <w:t>: 11890-11894 [PMID: 21339298 DOI: 10.1074/jbc.C110.200477]</w:t>
      </w:r>
    </w:p>
    <w:p w14:paraId="13A9D56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29 </w:t>
      </w:r>
      <w:r w:rsidRPr="00F97CF5">
        <w:rPr>
          <w:rFonts w:ascii="Book Antiqua" w:hAnsi="Book Antiqua"/>
          <w:b/>
          <w:bCs/>
        </w:rPr>
        <w:t>Ichimura A</w:t>
      </w:r>
      <w:r w:rsidRPr="00F97CF5">
        <w:rPr>
          <w:rFonts w:ascii="Book Antiqua" w:hAnsi="Book Antiqua"/>
        </w:rPr>
        <w:t xml:space="preserve">, Hirasawa A, Poulain-Godefroy O, Bonnefond A, Hara T, Yengo L, Kimura I, Leloire A, Liu N, Iida K, Choquet H, Besnard P, Lecoeur C, Vivequin S, Ayukawa K, Takeuchi M, Ozawa K, Tauber M, Maffeis C, Morandi A, Buzzetti R, Elliott P, Pouta A, Jarvelin MR, Körner A, Kiess W, Pigeyre M, Caiazzo R, Van Hul W, Van Gaal L, Horber F, Balkau B, Lévy-Marchal C, Rouskas K, Kouvatsi A, Hebebrand J, Hinney A, Scherag A, Pattou F, Meyre D, Koshimizu TA, Wolowczuk I, Tsujimoto G, Froguel P. Dysfunction of lipid sensor GPR120 leads to obesity in both mouse and human. </w:t>
      </w:r>
      <w:r w:rsidRPr="00F97CF5">
        <w:rPr>
          <w:rFonts w:ascii="Book Antiqua" w:hAnsi="Book Antiqua"/>
          <w:i/>
          <w:iCs/>
        </w:rPr>
        <w:t>Nature</w:t>
      </w:r>
      <w:r w:rsidRPr="00F97CF5">
        <w:rPr>
          <w:rFonts w:ascii="Book Antiqua" w:hAnsi="Book Antiqua"/>
        </w:rPr>
        <w:t xml:space="preserve"> 2012; </w:t>
      </w:r>
      <w:r w:rsidRPr="00F97CF5">
        <w:rPr>
          <w:rFonts w:ascii="Book Antiqua" w:hAnsi="Book Antiqua"/>
          <w:b/>
          <w:bCs/>
        </w:rPr>
        <w:t>483</w:t>
      </w:r>
      <w:r w:rsidRPr="00F97CF5">
        <w:rPr>
          <w:rFonts w:ascii="Book Antiqua" w:hAnsi="Book Antiqua"/>
        </w:rPr>
        <w:t>: 350-354 [PMID: 22343897 DOI: 10.1038/nature10798]</w:t>
      </w:r>
    </w:p>
    <w:p w14:paraId="756C126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30 </w:t>
      </w:r>
      <w:r w:rsidRPr="00F97CF5">
        <w:rPr>
          <w:rFonts w:ascii="Book Antiqua" w:hAnsi="Book Antiqua"/>
          <w:b/>
          <w:bCs/>
        </w:rPr>
        <w:t>Kimura I</w:t>
      </w:r>
      <w:r w:rsidRPr="00F97CF5">
        <w:rPr>
          <w:rFonts w:ascii="Book Antiqua" w:hAnsi="Book Antiqua"/>
        </w:rPr>
        <w:t xml:space="preserve">, Ozawa K, Inoue D, Imamura T, Kimura K, Maeda T, Terasawa K, Kashihara D, Hirano K, Tani T, Takahashi T, Miyauchi S, Shioi G, Inoue H, Tsujimoto G. The gut microbiota suppresses insulin-mediated fat accumulation via the short-chain fatty acid receptor GPR43. </w:t>
      </w:r>
      <w:r w:rsidRPr="00F97CF5">
        <w:rPr>
          <w:rFonts w:ascii="Book Antiqua" w:hAnsi="Book Antiqua"/>
          <w:i/>
          <w:iCs/>
        </w:rPr>
        <w:t>Nat Commun</w:t>
      </w:r>
      <w:r w:rsidRPr="00F97CF5">
        <w:rPr>
          <w:rFonts w:ascii="Book Antiqua" w:hAnsi="Book Antiqua"/>
        </w:rPr>
        <w:t xml:space="preserve"> 2013; </w:t>
      </w:r>
      <w:r w:rsidRPr="00F97CF5">
        <w:rPr>
          <w:rFonts w:ascii="Book Antiqua" w:hAnsi="Book Antiqua"/>
          <w:b/>
          <w:bCs/>
        </w:rPr>
        <w:t>4</w:t>
      </w:r>
      <w:r w:rsidRPr="00F97CF5">
        <w:rPr>
          <w:rFonts w:ascii="Book Antiqua" w:hAnsi="Book Antiqua"/>
        </w:rPr>
        <w:t>: 1829 [PMID: 23652017 DOI: 10.1038/ncomms2852]</w:t>
      </w:r>
    </w:p>
    <w:p w14:paraId="4E09DDC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31 </w:t>
      </w:r>
      <w:r w:rsidRPr="00F97CF5">
        <w:rPr>
          <w:rFonts w:ascii="Book Antiqua" w:hAnsi="Book Antiqua"/>
          <w:b/>
          <w:bCs/>
        </w:rPr>
        <w:t>Vinolo MA</w:t>
      </w:r>
      <w:r w:rsidRPr="00F97CF5">
        <w:rPr>
          <w:rFonts w:ascii="Book Antiqua" w:hAnsi="Book Antiqua"/>
        </w:rPr>
        <w:t xml:space="preserve">, Rodrigues HG, Nachbar RT, Curi R. Regulation of inflammation by short chain fatty acids. </w:t>
      </w:r>
      <w:r w:rsidRPr="00F97CF5">
        <w:rPr>
          <w:rFonts w:ascii="Book Antiqua" w:hAnsi="Book Antiqua"/>
          <w:i/>
          <w:iCs/>
        </w:rPr>
        <w:t>Nutrients</w:t>
      </w:r>
      <w:r w:rsidRPr="00F97CF5">
        <w:rPr>
          <w:rFonts w:ascii="Book Antiqua" w:hAnsi="Book Antiqua"/>
        </w:rPr>
        <w:t xml:space="preserve"> 2011; </w:t>
      </w:r>
      <w:r w:rsidRPr="00F97CF5">
        <w:rPr>
          <w:rFonts w:ascii="Book Antiqua" w:hAnsi="Book Antiqua"/>
          <w:b/>
          <w:bCs/>
        </w:rPr>
        <w:t>3</w:t>
      </w:r>
      <w:r w:rsidRPr="00F97CF5">
        <w:rPr>
          <w:rFonts w:ascii="Book Antiqua" w:hAnsi="Book Antiqua"/>
        </w:rPr>
        <w:t>: 858-876 [PMID: 22254083 DOI: 10.3390/nu3100858]</w:t>
      </w:r>
    </w:p>
    <w:p w14:paraId="6B8E846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32 </w:t>
      </w:r>
      <w:r w:rsidRPr="00F97CF5">
        <w:rPr>
          <w:rFonts w:ascii="Book Antiqua" w:hAnsi="Book Antiqua"/>
          <w:b/>
          <w:bCs/>
        </w:rPr>
        <w:t>Li M</w:t>
      </w:r>
      <w:r w:rsidRPr="00F97CF5">
        <w:rPr>
          <w:rFonts w:ascii="Book Antiqua" w:hAnsi="Book Antiqua"/>
        </w:rPr>
        <w:t xml:space="preserve">, van Esch BCAM, Henricks PAJ, Folkerts G, Garssen J. The Anti-inflammatory Effects of Short Chain Fatty Acids on Lipopolysaccharide- or Tumor Necrosis Factor α-Stimulated Endothelial Cells via Activation of GPR41/43 and Inhibition of HDACs. </w:t>
      </w:r>
      <w:r w:rsidRPr="00F97CF5">
        <w:rPr>
          <w:rFonts w:ascii="Book Antiqua" w:hAnsi="Book Antiqua"/>
          <w:i/>
          <w:iCs/>
        </w:rPr>
        <w:t>Front Pharmacol</w:t>
      </w:r>
      <w:r w:rsidRPr="00F97CF5">
        <w:rPr>
          <w:rFonts w:ascii="Book Antiqua" w:hAnsi="Book Antiqua"/>
        </w:rPr>
        <w:t xml:space="preserve"> 2018; </w:t>
      </w:r>
      <w:r w:rsidRPr="00F97CF5">
        <w:rPr>
          <w:rFonts w:ascii="Book Antiqua" w:hAnsi="Book Antiqua"/>
          <w:b/>
          <w:bCs/>
        </w:rPr>
        <w:t>9</w:t>
      </w:r>
      <w:r w:rsidRPr="00F97CF5">
        <w:rPr>
          <w:rFonts w:ascii="Book Antiqua" w:hAnsi="Book Antiqua"/>
        </w:rPr>
        <w:t>: 533 [PMID: 29875665 DOI: 10.3389/fphar.2018.00533]</w:t>
      </w:r>
    </w:p>
    <w:p w14:paraId="5579F3C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33 </w:t>
      </w:r>
      <w:r w:rsidRPr="00F97CF5">
        <w:rPr>
          <w:rFonts w:ascii="Book Antiqua" w:hAnsi="Book Antiqua"/>
          <w:b/>
          <w:bCs/>
        </w:rPr>
        <w:t>Zhao S</w:t>
      </w:r>
      <w:r w:rsidRPr="00F97CF5">
        <w:rPr>
          <w:rFonts w:ascii="Book Antiqua" w:hAnsi="Book Antiqua"/>
        </w:rPr>
        <w:t xml:space="preserve">, Jang C, Liu J, Uehara K, Gilbert M, Izzo L, Zeng X, Trefely S, Fernandez S, Carrer A, Miller KD, Schug ZT, Snyder NW, Gade TP, Titchenell PM, Rabinowitz JD, Wellen KE. Dietary fructose feeds hepatic lipogenesis via microbiota-derived acetate. </w:t>
      </w:r>
      <w:r w:rsidRPr="00F97CF5">
        <w:rPr>
          <w:rFonts w:ascii="Book Antiqua" w:hAnsi="Book Antiqua"/>
          <w:i/>
          <w:iCs/>
        </w:rPr>
        <w:t>Nature</w:t>
      </w:r>
      <w:r w:rsidRPr="00F97CF5">
        <w:rPr>
          <w:rFonts w:ascii="Book Antiqua" w:hAnsi="Book Antiqua"/>
        </w:rPr>
        <w:t xml:space="preserve"> 2020; </w:t>
      </w:r>
      <w:r w:rsidRPr="00F97CF5">
        <w:rPr>
          <w:rFonts w:ascii="Book Antiqua" w:hAnsi="Book Antiqua"/>
          <w:b/>
          <w:bCs/>
        </w:rPr>
        <w:t>579</w:t>
      </w:r>
      <w:r w:rsidRPr="00F97CF5">
        <w:rPr>
          <w:rFonts w:ascii="Book Antiqua" w:hAnsi="Book Antiqua"/>
        </w:rPr>
        <w:t>: 586-591 [PMID: 32214246 DOI: 10.1038/s41586-020-2101-7]</w:t>
      </w:r>
    </w:p>
    <w:p w14:paraId="4288FDA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34 </w:t>
      </w:r>
      <w:r w:rsidRPr="00F97CF5">
        <w:rPr>
          <w:rFonts w:ascii="Book Antiqua" w:hAnsi="Book Antiqua"/>
          <w:b/>
          <w:bCs/>
        </w:rPr>
        <w:t>Takai A</w:t>
      </w:r>
      <w:r w:rsidRPr="00F97CF5">
        <w:rPr>
          <w:rFonts w:ascii="Book Antiqua" w:hAnsi="Book Antiqua"/>
        </w:rPr>
        <w:t xml:space="preserve">, Kikuchi K, Ichimura M, Tsuneyama K, Moritoki Y, Matsumoto K, Tsunashima H, Onda T, Kuniyoshi N, Nariyama T, Ohyatsu S, Kubota J, Nagumo K, Sato S, Hara M, Miyakawa H. Fructo-oligosaccharides ameliorate steatohepatitis, visceral adiposity, and associated chronic inflammation via increased production of short-chain fatty acids in a mouse model of non-alcoholic steatohepatitis. </w:t>
      </w:r>
      <w:r w:rsidRPr="00F97CF5">
        <w:rPr>
          <w:rFonts w:ascii="Book Antiqua" w:hAnsi="Book Antiqua"/>
          <w:i/>
          <w:iCs/>
        </w:rPr>
        <w:t>BMC Gastroenterol</w:t>
      </w:r>
      <w:r w:rsidRPr="00F97CF5">
        <w:rPr>
          <w:rFonts w:ascii="Book Antiqua" w:hAnsi="Book Antiqua"/>
        </w:rPr>
        <w:t xml:space="preserve"> 2020; </w:t>
      </w:r>
      <w:r w:rsidRPr="00F97CF5">
        <w:rPr>
          <w:rFonts w:ascii="Book Antiqua" w:hAnsi="Book Antiqua"/>
          <w:b/>
          <w:bCs/>
        </w:rPr>
        <w:t>20</w:t>
      </w:r>
      <w:r w:rsidRPr="00F97CF5">
        <w:rPr>
          <w:rFonts w:ascii="Book Antiqua" w:hAnsi="Book Antiqua"/>
        </w:rPr>
        <w:t>: 46 [PMID: 32103741 DOI: 10.1186/s12876-020-01194-2]</w:t>
      </w:r>
    </w:p>
    <w:p w14:paraId="1C7858B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35 </w:t>
      </w:r>
      <w:r w:rsidRPr="00F97CF5">
        <w:rPr>
          <w:rFonts w:ascii="Book Antiqua" w:hAnsi="Book Antiqua"/>
          <w:b/>
          <w:bCs/>
        </w:rPr>
        <w:t>Perez MJ</w:t>
      </w:r>
      <w:r w:rsidRPr="00F97CF5">
        <w:rPr>
          <w:rFonts w:ascii="Book Antiqua" w:hAnsi="Book Antiqua"/>
        </w:rPr>
        <w:t xml:space="preserve">, Briz O. Bile-acid-induced cell injury and protection. </w:t>
      </w:r>
      <w:r w:rsidRPr="00F97CF5">
        <w:rPr>
          <w:rFonts w:ascii="Book Antiqua" w:hAnsi="Book Antiqua"/>
          <w:i/>
          <w:iCs/>
        </w:rPr>
        <w:t>World J Gastroenterol</w:t>
      </w:r>
      <w:r w:rsidRPr="00F97CF5">
        <w:rPr>
          <w:rFonts w:ascii="Book Antiqua" w:hAnsi="Book Antiqua"/>
        </w:rPr>
        <w:t xml:space="preserve"> 2009; </w:t>
      </w:r>
      <w:r w:rsidRPr="00F97CF5">
        <w:rPr>
          <w:rFonts w:ascii="Book Antiqua" w:hAnsi="Book Antiqua"/>
          <w:b/>
          <w:bCs/>
        </w:rPr>
        <w:t>15</w:t>
      </w:r>
      <w:r w:rsidRPr="00F97CF5">
        <w:rPr>
          <w:rFonts w:ascii="Book Antiqua" w:hAnsi="Book Antiqua"/>
        </w:rPr>
        <w:t>: 1677-1689 [PMID: 19360911 DOI: 10.3748/wjg.15.1677]</w:t>
      </w:r>
    </w:p>
    <w:p w14:paraId="4FEF7AC2"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36 </w:t>
      </w:r>
      <w:r w:rsidRPr="00F97CF5">
        <w:rPr>
          <w:rFonts w:ascii="Book Antiqua" w:hAnsi="Book Antiqua"/>
          <w:b/>
          <w:bCs/>
        </w:rPr>
        <w:t>Chiang JY</w:t>
      </w:r>
      <w:r w:rsidRPr="00F97CF5">
        <w:rPr>
          <w:rFonts w:ascii="Book Antiqua" w:hAnsi="Book Antiqua"/>
        </w:rPr>
        <w:t xml:space="preserve">. Bile acid metabolism and signaling. </w:t>
      </w:r>
      <w:r w:rsidRPr="00F97CF5">
        <w:rPr>
          <w:rFonts w:ascii="Book Antiqua" w:hAnsi="Book Antiqua"/>
          <w:i/>
          <w:iCs/>
        </w:rPr>
        <w:t>Compr Physiol</w:t>
      </w:r>
      <w:r w:rsidRPr="00F97CF5">
        <w:rPr>
          <w:rFonts w:ascii="Book Antiqua" w:hAnsi="Book Antiqua"/>
        </w:rPr>
        <w:t xml:space="preserve"> 2013; </w:t>
      </w:r>
      <w:r w:rsidRPr="00F97CF5">
        <w:rPr>
          <w:rFonts w:ascii="Book Antiqua" w:hAnsi="Book Antiqua"/>
          <w:b/>
          <w:bCs/>
        </w:rPr>
        <w:t>3</w:t>
      </w:r>
      <w:r w:rsidRPr="00F97CF5">
        <w:rPr>
          <w:rFonts w:ascii="Book Antiqua" w:hAnsi="Book Antiqua"/>
        </w:rPr>
        <w:t>: 1191-1212 [PMID: 23897684 DOI: 10.1002/cphy.c120023]</w:t>
      </w:r>
    </w:p>
    <w:p w14:paraId="31453301"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37 </w:t>
      </w:r>
      <w:r w:rsidRPr="00F97CF5">
        <w:rPr>
          <w:rFonts w:ascii="Book Antiqua" w:hAnsi="Book Antiqua"/>
          <w:b/>
          <w:bCs/>
        </w:rPr>
        <w:t>Jia W</w:t>
      </w:r>
      <w:r w:rsidRPr="00F97CF5">
        <w:rPr>
          <w:rFonts w:ascii="Book Antiqua" w:hAnsi="Book Antiqua"/>
        </w:rPr>
        <w:t xml:space="preserve">, Xie G, Jia W. Bile acid-microbiota crosstalk in gastrointestinal inflammation and carcinogenesis. </w:t>
      </w:r>
      <w:r w:rsidRPr="00F97CF5">
        <w:rPr>
          <w:rFonts w:ascii="Book Antiqua" w:hAnsi="Book Antiqua"/>
          <w:i/>
          <w:iCs/>
        </w:rPr>
        <w:t>Nat Rev Gastroenterol Hepatol</w:t>
      </w:r>
      <w:r w:rsidRPr="00F97CF5">
        <w:rPr>
          <w:rFonts w:ascii="Book Antiqua" w:hAnsi="Book Antiqua"/>
        </w:rPr>
        <w:t xml:space="preserve"> 2018; </w:t>
      </w:r>
      <w:r w:rsidRPr="00F97CF5">
        <w:rPr>
          <w:rFonts w:ascii="Book Antiqua" w:hAnsi="Book Antiqua"/>
          <w:b/>
          <w:bCs/>
        </w:rPr>
        <w:t>15</w:t>
      </w:r>
      <w:r w:rsidRPr="00F97CF5">
        <w:rPr>
          <w:rFonts w:ascii="Book Antiqua" w:hAnsi="Book Antiqua"/>
        </w:rPr>
        <w:t>: 111-128 [PMID: 29018272 DOI: 10.1038/nrgastro.2017.119]</w:t>
      </w:r>
    </w:p>
    <w:p w14:paraId="46C26EA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38 </w:t>
      </w:r>
      <w:r w:rsidRPr="00F97CF5">
        <w:rPr>
          <w:rFonts w:ascii="Book Antiqua" w:hAnsi="Book Antiqua"/>
          <w:b/>
          <w:bCs/>
        </w:rPr>
        <w:t>Klindt C</w:t>
      </w:r>
      <w:r w:rsidRPr="00F97CF5">
        <w:rPr>
          <w:rFonts w:ascii="Book Antiqua" w:hAnsi="Book Antiqua"/>
        </w:rPr>
        <w:t xml:space="preserve">, Reich M, Hellwig B, Stindt J, Rahnenführer J, Hengstler JG, Köhrer K, Schoonjans K, Häussinger D, Keitel V. The G Protein-Coupled Bile Acid Receptor TGR5 (Gpbar1) Modulates Endothelin-1 Signaling in Liver. </w:t>
      </w:r>
      <w:r w:rsidRPr="00F97CF5">
        <w:rPr>
          <w:rFonts w:ascii="Book Antiqua" w:hAnsi="Book Antiqua"/>
          <w:i/>
          <w:iCs/>
        </w:rPr>
        <w:t>Cells</w:t>
      </w:r>
      <w:r w:rsidRPr="00F97CF5">
        <w:rPr>
          <w:rFonts w:ascii="Book Antiqua" w:hAnsi="Book Antiqua"/>
        </w:rPr>
        <w:t xml:space="preserve"> 2019; </w:t>
      </w:r>
      <w:r w:rsidRPr="00F97CF5">
        <w:rPr>
          <w:rFonts w:ascii="Book Antiqua" w:hAnsi="Book Antiqua"/>
          <w:b/>
          <w:bCs/>
        </w:rPr>
        <w:t>8</w:t>
      </w:r>
      <w:r w:rsidRPr="00F97CF5">
        <w:rPr>
          <w:rFonts w:ascii="Book Antiqua" w:hAnsi="Book Antiqua"/>
        </w:rPr>
        <w:t xml:space="preserve"> [PMID: 31752395 DOI: 10.3390/cells8111467]</w:t>
      </w:r>
    </w:p>
    <w:p w14:paraId="2C1AD1FC"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39 </w:t>
      </w:r>
      <w:r w:rsidRPr="00F97CF5">
        <w:rPr>
          <w:rFonts w:ascii="Book Antiqua" w:hAnsi="Book Antiqua"/>
          <w:b/>
          <w:bCs/>
        </w:rPr>
        <w:t>Willis KA</w:t>
      </w:r>
      <w:r w:rsidRPr="00F97CF5">
        <w:rPr>
          <w:rFonts w:ascii="Book Antiqua" w:hAnsi="Book Antiqua"/>
        </w:rPr>
        <w:t xml:space="preserve">, Gomes CK, Rao P, Micic D, Moran ER 3rd, Stephenson E, Puchowicz M, Al Abdallah Q, Mims TS, Gosain A, Yin D, Talati AJ, Chang EB, Han JC, Pierre JF. TGR5 signaling mitigates parenteral nutrition-associated liver disease. </w:t>
      </w:r>
      <w:r w:rsidRPr="00F97CF5">
        <w:rPr>
          <w:rFonts w:ascii="Book Antiqua" w:hAnsi="Book Antiqua"/>
          <w:i/>
          <w:iCs/>
        </w:rPr>
        <w:t>Am J Physiol Gastrointest Liver Physiol</w:t>
      </w:r>
      <w:r w:rsidRPr="00F97CF5">
        <w:rPr>
          <w:rFonts w:ascii="Book Antiqua" w:hAnsi="Book Antiqua"/>
        </w:rPr>
        <w:t xml:space="preserve"> 2020; </w:t>
      </w:r>
      <w:r w:rsidRPr="00F97CF5">
        <w:rPr>
          <w:rFonts w:ascii="Book Antiqua" w:hAnsi="Book Antiqua"/>
          <w:b/>
          <w:bCs/>
        </w:rPr>
        <w:t>318</w:t>
      </w:r>
      <w:r w:rsidRPr="00F97CF5">
        <w:rPr>
          <w:rFonts w:ascii="Book Antiqua" w:hAnsi="Book Antiqua"/>
        </w:rPr>
        <w:t>: G322-G335 [PMID: 31905022 DOI: 10.1152/ajpgi.00216.2019]</w:t>
      </w:r>
    </w:p>
    <w:p w14:paraId="1BF66C91"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40 </w:t>
      </w:r>
      <w:r w:rsidRPr="00F97CF5">
        <w:rPr>
          <w:rFonts w:ascii="Book Antiqua" w:hAnsi="Book Antiqua"/>
          <w:b/>
          <w:bCs/>
        </w:rPr>
        <w:t>Meixiong J</w:t>
      </w:r>
      <w:r w:rsidRPr="00F97CF5">
        <w:rPr>
          <w:rFonts w:ascii="Book Antiqua" w:hAnsi="Book Antiqua"/>
        </w:rPr>
        <w:t xml:space="preserve">, Vasavda C, Snyder SH, Dong X. MRGPRX4 is a G protein-coupled receptor activated by bile acids that may contribute to cholestatic pruritus. </w:t>
      </w:r>
      <w:r w:rsidRPr="00F97CF5">
        <w:rPr>
          <w:rFonts w:ascii="Book Antiqua" w:hAnsi="Book Antiqua"/>
          <w:i/>
          <w:iCs/>
        </w:rPr>
        <w:t>Proc Natl Acad Sci U S A</w:t>
      </w:r>
      <w:r w:rsidRPr="00F97CF5">
        <w:rPr>
          <w:rFonts w:ascii="Book Antiqua" w:hAnsi="Book Antiqua"/>
        </w:rPr>
        <w:t xml:space="preserve"> 2019; </w:t>
      </w:r>
      <w:r w:rsidRPr="00F97CF5">
        <w:rPr>
          <w:rFonts w:ascii="Book Antiqua" w:hAnsi="Book Antiqua"/>
          <w:b/>
          <w:bCs/>
        </w:rPr>
        <w:t>116</w:t>
      </w:r>
      <w:r w:rsidRPr="00F97CF5">
        <w:rPr>
          <w:rFonts w:ascii="Book Antiqua" w:hAnsi="Book Antiqua"/>
        </w:rPr>
        <w:t>: 10525-10530 [PMID: 31068464 DOI: 10.1073/pnas.1903316116]</w:t>
      </w:r>
    </w:p>
    <w:p w14:paraId="57AFBD1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41 </w:t>
      </w:r>
      <w:r w:rsidRPr="00F97CF5">
        <w:rPr>
          <w:rFonts w:ascii="Book Antiqua" w:hAnsi="Book Antiqua"/>
          <w:b/>
          <w:bCs/>
        </w:rPr>
        <w:t>Larraufie P</w:t>
      </w:r>
      <w:r w:rsidRPr="00F97CF5">
        <w:rPr>
          <w:rFonts w:ascii="Book Antiqua" w:hAnsi="Book Antiqua"/>
        </w:rPr>
        <w:t xml:space="preserve">, Martin-Gallausiaux C, Lapaque N, Dore J, Gribble FM, Reimann F, Blottiere HM. SCFAs strongly stimulate PYY production in human enteroendocrine cells. </w:t>
      </w:r>
      <w:r w:rsidRPr="00F97CF5">
        <w:rPr>
          <w:rFonts w:ascii="Book Antiqua" w:hAnsi="Book Antiqua"/>
          <w:i/>
          <w:iCs/>
        </w:rPr>
        <w:t>Sci Rep</w:t>
      </w:r>
      <w:r w:rsidRPr="00F97CF5">
        <w:rPr>
          <w:rFonts w:ascii="Book Antiqua" w:hAnsi="Book Antiqua"/>
        </w:rPr>
        <w:t xml:space="preserve"> 2018; </w:t>
      </w:r>
      <w:r w:rsidRPr="00F97CF5">
        <w:rPr>
          <w:rFonts w:ascii="Book Antiqua" w:hAnsi="Book Antiqua"/>
          <w:b/>
          <w:bCs/>
        </w:rPr>
        <w:t>8</w:t>
      </w:r>
      <w:r w:rsidRPr="00F97CF5">
        <w:rPr>
          <w:rFonts w:ascii="Book Antiqua" w:hAnsi="Book Antiqua"/>
        </w:rPr>
        <w:t>: 74 [PMID: 29311617 DOI: 10.1038/s41598-017-18259-0]</w:t>
      </w:r>
    </w:p>
    <w:p w14:paraId="0BF6AB2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42 </w:t>
      </w:r>
      <w:r w:rsidRPr="00F97CF5">
        <w:rPr>
          <w:rFonts w:ascii="Book Antiqua" w:hAnsi="Book Antiqua"/>
          <w:b/>
          <w:bCs/>
        </w:rPr>
        <w:t>Tolhurst G</w:t>
      </w:r>
      <w:r w:rsidRPr="00F97CF5">
        <w:rPr>
          <w:rFonts w:ascii="Book Antiqua" w:hAnsi="Book Antiqua"/>
        </w:rPr>
        <w:t xml:space="preserve">, Heffron H, Lam YS, Parker HE, Habib AM, Diakogiannaki E, Cameron J, Grosse J, Reimann F, Gribble FM. Short-chain fatty acids stimulate glucagon-like peptide-1 secretion via the G-protein-coupled receptor FFAR2. </w:t>
      </w:r>
      <w:r w:rsidRPr="00F97CF5">
        <w:rPr>
          <w:rFonts w:ascii="Book Antiqua" w:hAnsi="Book Antiqua"/>
          <w:i/>
          <w:iCs/>
        </w:rPr>
        <w:t>Diabetes</w:t>
      </w:r>
      <w:r w:rsidRPr="00F97CF5">
        <w:rPr>
          <w:rFonts w:ascii="Book Antiqua" w:hAnsi="Book Antiqua"/>
        </w:rPr>
        <w:t xml:space="preserve"> 2012; </w:t>
      </w:r>
      <w:r w:rsidRPr="00F97CF5">
        <w:rPr>
          <w:rFonts w:ascii="Book Antiqua" w:hAnsi="Book Antiqua"/>
          <w:b/>
          <w:bCs/>
        </w:rPr>
        <w:t>61</w:t>
      </w:r>
      <w:r w:rsidRPr="00F97CF5">
        <w:rPr>
          <w:rFonts w:ascii="Book Antiqua" w:hAnsi="Book Antiqua"/>
        </w:rPr>
        <w:t>: 364-371 [PMID: 22190648 DOI: 10.2337/db11-1019]</w:t>
      </w:r>
    </w:p>
    <w:p w14:paraId="110F96D6"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43 </w:t>
      </w:r>
      <w:r w:rsidRPr="00F97CF5">
        <w:rPr>
          <w:rFonts w:ascii="Book Antiqua" w:hAnsi="Book Antiqua"/>
          <w:b/>
          <w:bCs/>
        </w:rPr>
        <w:t>Khound R</w:t>
      </w:r>
      <w:r w:rsidRPr="00F97CF5">
        <w:rPr>
          <w:rFonts w:ascii="Book Antiqua" w:hAnsi="Book Antiqua"/>
        </w:rPr>
        <w:t xml:space="preserve">, Taher J, Baker C, Adeli K, Su Q. GLP-1 Elicits an Intrinsic Gut-Liver Metabolic Signal to Ameliorate Diet-Induced VLDL Overproduction and Insulin Resistance. </w:t>
      </w:r>
      <w:r w:rsidRPr="00F97CF5">
        <w:rPr>
          <w:rFonts w:ascii="Book Antiqua" w:hAnsi="Book Antiqua"/>
          <w:i/>
          <w:iCs/>
        </w:rPr>
        <w:t>Arterioscler Thromb Vasc Biol</w:t>
      </w:r>
      <w:r w:rsidRPr="00F97CF5">
        <w:rPr>
          <w:rFonts w:ascii="Book Antiqua" w:hAnsi="Book Antiqua"/>
        </w:rPr>
        <w:t xml:space="preserve"> 2017; </w:t>
      </w:r>
      <w:r w:rsidRPr="00F97CF5">
        <w:rPr>
          <w:rFonts w:ascii="Book Antiqua" w:hAnsi="Book Antiqua"/>
          <w:b/>
          <w:bCs/>
        </w:rPr>
        <w:t>37</w:t>
      </w:r>
      <w:r w:rsidRPr="00F97CF5">
        <w:rPr>
          <w:rFonts w:ascii="Book Antiqua" w:hAnsi="Book Antiqua"/>
        </w:rPr>
        <w:t>: 2252-2259 [PMID: 29074588 DOI: 10.1161/ATVBAHA.117.310251]</w:t>
      </w:r>
    </w:p>
    <w:p w14:paraId="1E1A49A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44 </w:t>
      </w:r>
      <w:r w:rsidRPr="00F97CF5">
        <w:rPr>
          <w:rFonts w:ascii="Book Antiqua" w:hAnsi="Book Antiqua"/>
          <w:b/>
          <w:bCs/>
        </w:rPr>
        <w:t>Pi M</w:t>
      </w:r>
      <w:r w:rsidRPr="00F97CF5">
        <w:rPr>
          <w:rFonts w:ascii="Book Antiqua" w:hAnsi="Book Antiqua"/>
        </w:rPr>
        <w:t xml:space="preserve">, Xu F, Ye R, Nishimoto SK, Williams RW, Lu L, Darryl Quarles L. Role of GPRC6A in Regulating Hepatic Energy Metabolism in Mice. </w:t>
      </w:r>
      <w:r w:rsidRPr="00F97CF5">
        <w:rPr>
          <w:rFonts w:ascii="Book Antiqua" w:hAnsi="Book Antiqua"/>
          <w:i/>
          <w:iCs/>
        </w:rPr>
        <w:t>Sci Rep</w:t>
      </w:r>
      <w:r w:rsidRPr="00F97CF5">
        <w:rPr>
          <w:rFonts w:ascii="Book Antiqua" w:hAnsi="Book Antiqua"/>
        </w:rPr>
        <w:t xml:space="preserve"> 2020; </w:t>
      </w:r>
      <w:r w:rsidRPr="00F97CF5">
        <w:rPr>
          <w:rFonts w:ascii="Book Antiqua" w:hAnsi="Book Antiqua"/>
          <w:b/>
          <w:bCs/>
        </w:rPr>
        <w:t>10</w:t>
      </w:r>
      <w:r w:rsidRPr="00F97CF5">
        <w:rPr>
          <w:rFonts w:ascii="Book Antiqua" w:hAnsi="Book Antiqua"/>
        </w:rPr>
        <w:t>: 7216 [PMID: 32350388 DOI: 10.1038/s41598-020-64384-8]</w:t>
      </w:r>
    </w:p>
    <w:p w14:paraId="7188C1E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45 </w:t>
      </w:r>
      <w:r w:rsidRPr="00F97CF5">
        <w:rPr>
          <w:rFonts w:ascii="Book Antiqua" w:hAnsi="Book Antiqua"/>
          <w:b/>
          <w:bCs/>
        </w:rPr>
        <w:t>Liu XJ</w:t>
      </w:r>
      <w:r w:rsidRPr="00F97CF5">
        <w:rPr>
          <w:rFonts w:ascii="Book Antiqua" w:hAnsi="Book Antiqua"/>
        </w:rPr>
        <w:t xml:space="preserve">, Xie L, Du K, Liu C, Zhang NP, Gu CJ, Wang Y, Abdelmalek MF, Dong WY, Liu XP, Niu C, Yang C, Diehl AM, Wu J. Succinate-GPR-91 receptor signalling is responsible for nonalcoholic steatohepatitis-associated fibrosis: Effects of DHA supplementation. </w:t>
      </w:r>
      <w:r w:rsidRPr="00F97CF5">
        <w:rPr>
          <w:rFonts w:ascii="Book Antiqua" w:hAnsi="Book Antiqua"/>
          <w:i/>
          <w:iCs/>
        </w:rPr>
        <w:t>Liver Int</w:t>
      </w:r>
      <w:r w:rsidRPr="00F97CF5">
        <w:rPr>
          <w:rFonts w:ascii="Book Antiqua" w:hAnsi="Book Antiqua"/>
        </w:rPr>
        <w:t xml:space="preserve"> 2020; </w:t>
      </w:r>
      <w:r w:rsidRPr="00F97CF5">
        <w:rPr>
          <w:rFonts w:ascii="Book Antiqua" w:hAnsi="Book Antiqua"/>
          <w:b/>
          <w:bCs/>
        </w:rPr>
        <w:t>40</w:t>
      </w:r>
      <w:r w:rsidRPr="00F97CF5">
        <w:rPr>
          <w:rFonts w:ascii="Book Antiqua" w:hAnsi="Book Antiqua"/>
        </w:rPr>
        <w:t>: 830-843 [PMID: 31903720 DOI: 10.1111/liv.14370]</w:t>
      </w:r>
    </w:p>
    <w:p w14:paraId="26833E71"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46 </w:t>
      </w:r>
      <w:r w:rsidRPr="00F97CF5">
        <w:rPr>
          <w:rFonts w:ascii="Book Antiqua" w:hAnsi="Book Antiqua"/>
          <w:b/>
          <w:bCs/>
        </w:rPr>
        <w:t>Oh DY</w:t>
      </w:r>
      <w:r w:rsidRPr="00F97CF5">
        <w:rPr>
          <w:rFonts w:ascii="Book Antiqua" w:hAnsi="Book Antiqua"/>
        </w:rPr>
        <w:t xml:space="preserve">, Walenta E, Akiyama TE, Lagakos WS, Lackey D, Pessentheiner AR, Sasik R, Hah N, Chi TJ, Cox JM, Powels MA, Di Salvo J, Sinz C, Watkins SM, Armando AM, Chung H, Evans RM, Quehenberger O, McNelis J, Bogner-Strauss JG, Olefsky JM. A Gpr120-selective agonist improves insulin resistance and chronic inflammation in obese mice. </w:t>
      </w:r>
      <w:r w:rsidRPr="00F97CF5">
        <w:rPr>
          <w:rFonts w:ascii="Book Antiqua" w:hAnsi="Book Antiqua"/>
          <w:i/>
          <w:iCs/>
        </w:rPr>
        <w:t>Nat Med</w:t>
      </w:r>
      <w:r w:rsidRPr="00F97CF5">
        <w:rPr>
          <w:rFonts w:ascii="Book Antiqua" w:hAnsi="Book Antiqua"/>
        </w:rPr>
        <w:t xml:space="preserve"> 2014; </w:t>
      </w:r>
      <w:r w:rsidRPr="00F97CF5">
        <w:rPr>
          <w:rFonts w:ascii="Book Antiqua" w:hAnsi="Book Antiqua"/>
          <w:b/>
          <w:bCs/>
        </w:rPr>
        <w:t>20</w:t>
      </w:r>
      <w:r w:rsidRPr="00F97CF5">
        <w:rPr>
          <w:rFonts w:ascii="Book Antiqua" w:hAnsi="Book Antiqua"/>
        </w:rPr>
        <w:t>: 942-947 [PMID: 24997608 DOI: 10.1038/nm.3614]</w:t>
      </w:r>
    </w:p>
    <w:p w14:paraId="13FF3D36"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47 </w:t>
      </w:r>
      <w:r w:rsidRPr="00F97CF5">
        <w:rPr>
          <w:rFonts w:ascii="Book Antiqua" w:hAnsi="Book Antiqua"/>
          <w:b/>
          <w:bCs/>
        </w:rPr>
        <w:t>Yamamoto Y</w:t>
      </w:r>
      <w:r w:rsidRPr="00F97CF5">
        <w:rPr>
          <w:rFonts w:ascii="Book Antiqua" w:hAnsi="Book Antiqua"/>
        </w:rPr>
        <w:t xml:space="preserve">, Sakamoto M, Fujii G, Tsuiji H, Kenetaka K, Asaka M, Hirohashi S. Overexpression of orphan G-protein-coupled receptor, Gpr49, in human hepatocellular carcinomas with beta-catenin mutations. </w:t>
      </w:r>
      <w:r w:rsidRPr="00F97CF5">
        <w:rPr>
          <w:rFonts w:ascii="Book Antiqua" w:hAnsi="Book Antiqua"/>
          <w:i/>
          <w:iCs/>
        </w:rPr>
        <w:t>Hepatology</w:t>
      </w:r>
      <w:r w:rsidRPr="00F97CF5">
        <w:rPr>
          <w:rFonts w:ascii="Book Antiqua" w:hAnsi="Book Antiqua"/>
        </w:rPr>
        <w:t xml:space="preserve"> 2003; </w:t>
      </w:r>
      <w:r w:rsidRPr="00F97CF5">
        <w:rPr>
          <w:rFonts w:ascii="Book Antiqua" w:hAnsi="Book Antiqua"/>
          <w:b/>
          <w:bCs/>
        </w:rPr>
        <w:t>37</w:t>
      </w:r>
      <w:r w:rsidRPr="00F97CF5">
        <w:rPr>
          <w:rFonts w:ascii="Book Antiqua" w:hAnsi="Book Antiqua"/>
        </w:rPr>
        <w:t>: 528-533 [PMID: 12601349 DOI: 10.1053/jhep.2003.50029]</w:t>
      </w:r>
    </w:p>
    <w:p w14:paraId="41DBF105"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48 </w:t>
      </w:r>
      <w:r w:rsidRPr="00F97CF5">
        <w:rPr>
          <w:rFonts w:ascii="Book Antiqua" w:hAnsi="Book Antiqua"/>
          <w:b/>
          <w:bCs/>
        </w:rPr>
        <w:t>Shao X</w:t>
      </w:r>
      <w:r w:rsidRPr="00F97CF5">
        <w:rPr>
          <w:rFonts w:ascii="Book Antiqua" w:hAnsi="Book Antiqua"/>
        </w:rPr>
        <w:t xml:space="preserve">, Liu Y, Huang H, Zhuang L, Luo T, Huang H, Ge X. Down-regulation of G protein-coupled receptor 137 by RNA interference inhibits cell growth of two hepatoma cell lines. </w:t>
      </w:r>
      <w:r w:rsidRPr="00F97CF5">
        <w:rPr>
          <w:rFonts w:ascii="Book Antiqua" w:hAnsi="Book Antiqua"/>
          <w:i/>
          <w:iCs/>
        </w:rPr>
        <w:t>Cell Biol Int</w:t>
      </w:r>
      <w:r w:rsidRPr="00F97CF5">
        <w:rPr>
          <w:rFonts w:ascii="Book Antiqua" w:hAnsi="Book Antiqua"/>
        </w:rPr>
        <w:t xml:space="preserve"> 2015; </w:t>
      </w:r>
      <w:r w:rsidRPr="00F97CF5">
        <w:rPr>
          <w:rFonts w:ascii="Book Antiqua" w:hAnsi="Book Antiqua"/>
          <w:b/>
          <w:bCs/>
        </w:rPr>
        <w:t>39</w:t>
      </w:r>
      <w:r w:rsidRPr="00F97CF5">
        <w:rPr>
          <w:rFonts w:ascii="Book Antiqua" w:hAnsi="Book Antiqua"/>
        </w:rPr>
        <w:t>: 418-426 [PMID: 25490967 DOI: 10.1002/cbin.10412]</w:t>
      </w:r>
    </w:p>
    <w:p w14:paraId="2DBA33B2"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49 </w:t>
      </w:r>
      <w:r w:rsidRPr="00F97CF5">
        <w:rPr>
          <w:rFonts w:ascii="Book Antiqua" w:hAnsi="Book Antiqua"/>
          <w:b/>
          <w:bCs/>
        </w:rPr>
        <w:t>Liu F</w:t>
      </w:r>
      <w:r w:rsidRPr="00F97CF5">
        <w:rPr>
          <w:rFonts w:ascii="Book Antiqua" w:hAnsi="Book Antiqua"/>
        </w:rPr>
        <w:t xml:space="preserve">, Zhu C, Huang X, Cai J, Wang H, Wang X, He S, Liu C, Yang X, Zhang Y, Zhang T. A low level of GPR37 is associated with human hepatocellular carcinoma progression and poor patient survival. </w:t>
      </w:r>
      <w:r w:rsidRPr="00F97CF5">
        <w:rPr>
          <w:rFonts w:ascii="Book Antiqua" w:hAnsi="Book Antiqua"/>
          <w:i/>
          <w:iCs/>
        </w:rPr>
        <w:t>Pathol Res Pract</w:t>
      </w:r>
      <w:r w:rsidRPr="00F97CF5">
        <w:rPr>
          <w:rFonts w:ascii="Book Antiqua" w:hAnsi="Book Antiqua"/>
        </w:rPr>
        <w:t xml:space="preserve"> 2014; </w:t>
      </w:r>
      <w:r w:rsidRPr="00F97CF5">
        <w:rPr>
          <w:rFonts w:ascii="Book Antiqua" w:hAnsi="Book Antiqua"/>
          <w:b/>
          <w:bCs/>
        </w:rPr>
        <w:t>210</w:t>
      </w:r>
      <w:r w:rsidRPr="00F97CF5">
        <w:rPr>
          <w:rFonts w:ascii="Book Antiqua" w:hAnsi="Book Antiqua"/>
        </w:rPr>
        <w:t>: 885-892 [PMID: 25169131 DOI: 10.1016/j.prp.2014.07.011]</w:t>
      </w:r>
    </w:p>
    <w:p w14:paraId="5B5DF63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50 </w:t>
      </w:r>
      <w:r w:rsidRPr="00F97CF5">
        <w:rPr>
          <w:rFonts w:ascii="Book Antiqua" w:hAnsi="Book Antiqua"/>
          <w:b/>
          <w:bCs/>
        </w:rPr>
        <w:t>Murakami N</w:t>
      </w:r>
      <w:r w:rsidRPr="00F97CF5">
        <w:rPr>
          <w:rFonts w:ascii="Book Antiqua" w:hAnsi="Book Antiqua"/>
        </w:rPr>
        <w:t xml:space="preserve">, Yokomizo T, Okuno T, Shimizu T. G2A is a proton-sensing G-protein-coupled receptor antagonized by lysophosphatidylcholine. </w:t>
      </w:r>
      <w:r w:rsidRPr="00F97CF5">
        <w:rPr>
          <w:rFonts w:ascii="Book Antiqua" w:hAnsi="Book Antiqua"/>
          <w:i/>
          <w:iCs/>
        </w:rPr>
        <w:t>J Biol Chem</w:t>
      </w:r>
      <w:r w:rsidRPr="00F97CF5">
        <w:rPr>
          <w:rFonts w:ascii="Book Antiqua" w:hAnsi="Book Antiqua"/>
        </w:rPr>
        <w:t xml:space="preserve"> 2004; </w:t>
      </w:r>
      <w:r w:rsidRPr="00F97CF5">
        <w:rPr>
          <w:rFonts w:ascii="Book Antiqua" w:hAnsi="Book Antiqua"/>
          <w:b/>
          <w:bCs/>
        </w:rPr>
        <w:t>279</w:t>
      </w:r>
      <w:r w:rsidRPr="00F97CF5">
        <w:rPr>
          <w:rFonts w:ascii="Book Antiqua" w:hAnsi="Book Antiqua"/>
        </w:rPr>
        <w:t>: 42484-42491 [PMID: 15280385 DOI: 10.1074/jbc.M406561200]</w:t>
      </w:r>
    </w:p>
    <w:p w14:paraId="3EBAE7C2"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51 </w:t>
      </w:r>
      <w:r w:rsidRPr="00F97CF5">
        <w:rPr>
          <w:rFonts w:ascii="Book Antiqua" w:hAnsi="Book Antiqua"/>
          <w:b/>
          <w:bCs/>
        </w:rPr>
        <w:t>Johnson LE</w:t>
      </w:r>
      <w:r w:rsidRPr="00F97CF5">
        <w:rPr>
          <w:rFonts w:ascii="Book Antiqua" w:hAnsi="Book Antiqua"/>
        </w:rPr>
        <w:t xml:space="preserve">, Elias MS, Bolick DT, Skaflen MD, Green RM, Hedrick CC. The G protein-coupled receptor G2A: involvement in hepatic lipid metabolism and gallstone formation in mice. </w:t>
      </w:r>
      <w:r w:rsidRPr="00F97CF5">
        <w:rPr>
          <w:rFonts w:ascii="Book Antiqua" w:hAnsi="Book Antiqua"/>
          <w:i/>
          <w:iCs/>
        </w:rPr>
        <w:t>Hepatology</w:t>
      </w:r>
      <w:r w:rsidRPr="00F97CF5">
        <w:rPr>
          <w:rFonts w:ascii="Book Antiqua" w:hAnsi="Book Antiqua"/>
        </w:rPr>
        <w:t xml:space="preserve"> 2008; </w:t>
      </w:r>
      <w:r w:rsidRPr="00F97CF5">
        <w:rPr>
          <w:rFonts w:ascii="Book Antiqua" w:hAnsi="Book Antiqua"/>
          <w:b/>
          <w:bCs/>
        </w:rPr>
        <w:t>48</w:t>
      </w:r>
      <w:r w:rsidRPr="00F97CF5">
        <w:rPr>
          <w:rFonts w:ascii="Book Antiqua" w:hAnsi="Book Antiqua"/>
        </w:rPr>
        <w:t>: 1138-1148 [PMID: 18821587 DOI: 10.1002/hep.22433]</w:t>
      </w:r>
    </w:p>
    <w:p w14:paraId="2359C02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52 </w:t>
      </w:r>
      <w:r w:rsidRPr="00F97CF5">
        <w:rPr>
          <w:rFonts w:ascii="Book Antiqua" w:hAnsi="Book Antiqua"/>
          <w:b/>
          <w:bCs/>
        </w:rPr>
        <w:t>Moreno-Navarrete JM</w:t>
      </w:r>
      <w:r w:rsidRPr="00F97CF5">
        <w:rPr>
          <w:rFonts w:ascii="Book Antiqua" w:hAnsi="Book Antiqua"/>
        </w:rPr>
        <w:t xml:space="preserve">, Catalán V, Whyte L, Díaz-Arteaga A, Vázquez-Martínez R, Rotellar F, Guzmán R, Gómez-Ambrosi J, Pulido MR, Russell WR, Imbernón M, Ross RA, Malagón MM, Dieguez C, Fernández-Real JM, Frühbeck G, Nogueiras R. The L-α-lysophosphatidylinositol/GPR55 system and its potential role in human obesity. </w:t>
      </w:r>
      <w:r w:rsidRPr="00F97CF5">
        <w:rPr>
          <w:rFonts w:ascii="Book Antiqua" w:hAnsi="Book Antiqua"/>
          <w:i/>
          <w:iCs/>
        </w:rPr>
        <w:t>Diabetes</w:t>
      </w:r>
      <w:r w:rsidRPr="00F97CF5">
        <w:rPr>
          <w:rFonts w:ascii="Book Antiqua" w:hAnsi="Book Antiqua"/>
        </w:rPr>
        <w:t xml:space="preserve"> 2012; </w:t>
      </w:r>
      <w:r w:rsidRPr="00F97CF5">
        <w:rPr>
          <w:rFonts w:ascii="Book Antiqua" w:hAnsi="Book Antiqua"/>
          <w:b/>
          <w:bCs/>
        </w:rPr>
        <w:t>61</w:t>
      </w:r>
      <w:r w:rsidRPr="00F97CF5">
        <w:rPr>
          <w:rFonts w:ascii="Book Antiqua" w:hAnsi="Book Antiqua"/>
        </w:rPr>
        <w:t>: 281-291 [PMID: 22179809 DOI: 10.2337/db11-0649]</w:t>
      </w:r>
    </w:p>
    <w:p w14:paraId="452DD80F"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53 </w:t>
      </w:r>
      <w:r w:rsidRPr="00F97CF5">
        <w:rPr>
          <w:rFonts w:ascii="Book Antiqua" w:hAnsi="Book Antiqua"/>
          <w:b/>
          <w:bCs/>
        </w:rPr>
        <w:t>Lipina C</w:t>
      </w:r>
      <w:r w:rsidRPr="00F97CF5">
        <w:rPr>
          <w:rFonts w:ascii="Book Antiqua" w:hAnsi="Book Antiqua"/>
        </w:rPr>
        <w:t xml:space="preserve">, Walsh SK, Mitchell SE, Speakman JR, Wainwright CL, Hundal HS. GPR55 deficiency is associated with increased adiposity and impaired insulin signaling in peripheral metabolic tissues. </w:t>
      </w:r>
      <w:r w:rsidRPr="00F97CF5">
        <w:rPr>
          <w:rFonts w:ascii="Book Antiqua" w:hAnsi="Book Antiqua"/>
          <w:i/>
          <w:iCs/>
        </w:rPr>
        <w:t>FASEB J</w:t>
      </w:r>
      <w:r w:rsidRPr="00F97CF5">
        <w:rPr>
          <w:rFonts w:ascii="Book Antiqua" w:hAnsi="Book Antiqua"/>
        </w:rPr>
        <w:t xml:space="preserve"> 2019; </w:t>
      </w:r>
      <w:r w:rsidRPr="00F97CF5">
        <w:rPr>
          <w:rFonts w:ascii="Book Antiqua" w:hAnsi="Book Antiqua"/>
          <w:b/>
          <w:bCs/>
        </w:rPr>
        <w:t>33</w:t>
      </w:r>
      <w:r w:rsidRPr="00F97CF5">
        <w:rPr>
          <w:rFonts w:ascii="Book Antiqua" w:hAnsi="Book Antiqua"/>
        </w:rPr>
        <w:t>: 1299-1312 [PMID: 30148676 DOI: 10.1096/fj.201800171R]</w:t>
      </w:r>
    </w:p>
    <w:p w14:paraId="0AC6984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54 </w:t>
      </w:r>
      <w:r w:rsidRPr="00F97CF5">
        <w:rPr>
          <w:rFonts w:ascii="Book Antiqua" w:hAnsi="Book Antiqua"/>
          <w:b/>
          <w:bCs/>
        </w:rPr>
        <w:t>Biagioli M</w:t>
      </w:r>
      <w:r w:rsidRPr="00F97CF5">
        <w:rPr>
          <w:rFonts w:ascii="Book Antiqua" w:hAnsi="Book Antiqua"/>
        </w:rPr>
        <w:t xml:space="preserve">, Carino A, Fiorucci C, Marchianò S, Di Giorgio C, Bordoni M, Roselli R, Baldoni M, Distrutti E, Zampella A, Fiorucci S. The Bile Acid Receptor GPBAR1 Modulates CCL2/CCR2 Signaling at the Liver Sinusoidal/Macrophage Interface and Reverses Acetaminophen-Induced Liver Toxicity. </w:t>
      </w:r>
      <w:r w:rsidRPr="00F97CF5">
        <w:rPr>
          <w:rFonts w:ascii="Book Antiqua" w:hAnsi="Book Antiqua"/>
          <w:i/>
          <w:iCs/>
        </w:rPr>
        <w:t>J Immunol</w:t>
      </w:r>
      <w:r w:rsidRPr="00F97CF5">
        <w:rPr>
          <w:rFonts w:ascii="Book Antiqua" w:hAnsi="Book Antiqua"/>
        </w:rPr>
        <w:t xml:space="preserve"> 2020; </w:t>
      </w:r>
      <w:r w:rsidRPr="00F97CF5">
        <w:rPr>
          <w:rFonts w:ascii="Book Antiqua" w:hAnsi="Book Antiqua"/>
          <w:b/>
          <w:bCs/>
        </w:rPr>
        <w:t>204</w:t>
      </w:r>
      <w:r w:rsidRPr="00F97CF5">
        <w:rPr>
          <w:rFonts w:ascii="Book Antiqua" w:hAnsi="Book Antiqua"/>
        </w:rPr>
        <w:t>: 2535-2551 [PMID: 32213564 DOI: 10.4049/jimmunol.1901427]</w:t>
      </w:r>
    </w:p>
    <w:p w14:paraId="7FCBE986"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55 </w:t>
      </w:r>
      <w:r w:rsidRPr="00F97CF5">
        <w:rPr>
          <w:rFonts w:ascii="Book Antiqua" w:hAnsi="Book Antiqua"/>
          <w:b/>
          <w:bCs/>
        </w:rPr>
        <w:t>Rossi M</w:t>
      </w:r>
      <w:r w:rsidRPr="00F97CF5">
        <w:rPr>
          <w:rFonts w:ascii="Book Antiqua" w:hAnsi="Book Antiqua"/>
        </w:rPr>
        <w:t xml:space="preserve">, Zhu L, McMillin SM, Pydi SP, Jain S, Wang L, Cui Y, Lee RJ, Cohen AH, Kaneto H, Birnbaum MJ, Ma Y, Rotman Y, Liu J, Cyphert TJ, Finkel T, McGuinness OP, Wess J. Hepatic Gi signaling regulates whole-body glucose homeostasis. </w:t>
      </w:r>
      <w:r w:rsidRPr="00F97CF5">
        <w:rPr>
          <w:rFonts w:ascii="Book Antiqua" w:hAnsi="Book Antiqua"/>
          <w:i/>
          <w:iCs/>
        </w:rPr>
        <w:t>J Clin Invest</w:t>
      </w:r>
      <w:r w:rsidRPr="00F97CF5">
        <w:rPr>
          <w:rFonts w:ascii="Book Antiqua" w:hAnsi="Book Antiqua"/>
        </w:rPr>
        <w:t xml:space="preserve"> 2018; </w:t>
      </w:r>
      <w:r w:rsidRPr="00F97CF5">
        <w:rPr>
          <w:rFonts w:ascii="Book Antiqua" w:hAnsi="Book Antiqua"/>
          <w:b/>
          <w:bCs/>
        </w:rPr>
        <w:t>128</w:t>
      </w:r>
      <w:r w:rsidRPr="00F97CF5">
        <w:rPr>
          <w:rFonts w:ascii="Book Antiqua" w:hAnsi="Book Antiqua"/>
        </w:rPr>
        <w:t>: 746-759 [PMID: 29337301 DOI: 10.1172/JCI94505]</w:t>
      </w:r>
    </w:p>
    <w:p w14:paraId="4CCAB9CE"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56 </w:t>
      </w:r>
      <w:r w:rsidRPr="00F97CF5">
        <w:rPr>
          <w:rFonts w:ascii="Book Antiqua" w:hAnsi="Book Antiqua"/>
          <w:b/>
          <w:bCs/>
        </w:rPr>
        <w:t>Yang YM</w:t>
      </w:r>
      <w:r w:rsidRPr="00F97CF5">
        <w:rPr>
          <w:rFonts w:ascii="Book Antiqua" w:hAnsi="Book Antiqua"/>
        </w:rPr>
        <w:t>, Kuen DS, Chung Y, Kurose H, Kim SG. Gα</w:t>
      </w:r>
      <w:r w:rsidRPr="00F97CF5">
        <w:rPr>
          <w:rFonts w:ascii="Book Antiqua" w:hAnsi="Book Antiqua"/>
          <w:vertAlign w:val="subscript"/>
        </w:rPr>
        <w:t>12/13</w:t>
      </w:r>
      <w:r w:rsidRPr="00F97CF5">
        <w:rPr>
          <w:rFonts w:ascii="Book Antiqua" w:hAnsi="Book Antiqua"/>
        </w:rPr>
        <w:t xml:space="preserve"> signaling in metabolic diseases. </w:t>
      </w:r>
      <w:r w:rsidRPr="00F97CF5">
        <w:rPr>
          <w:rFonts w:ascii="Book Antiqua" w:hAnsi="Book Antiqua"/>
          <w:i/>
          <w:iCs/>
        </w:rPr>
        <w:t>Exp Mol Med</w:t>
      </w:r>
      <w:r w:rsidRPr="00F97CF5">
        <w:rPr>
          <w:rFonts w:ascii="Book Antiqua" w:hAnsi="Book Antiqua"/>
        </w:rPr>
        <w:t xml:space="preserve"> 2020; </w:t>
      </w:r>
      <w:r w:rsidRPr="00F97CF5">
        <w:rPr>
          <w:rFonts w:ascii="Book Antiqua" w:hAnsi="Book Antiqua"/>
          <w:b/>
          <w:bCs/>
        </w:rPr>
        <w:t>52</w:t>
      </w:r>
      <w:r w:rsidRPr="00F97CF5">
        <w:rPr>
          <w:rFonts w:ascii="Book Antiqua" w:hAnsi="Book Antiqua"/>
        </w:rPr>
        <w:t>: 896-910 [PMID: 32576930 DOI: 10.1038/s12276-020-0454-5]</w:t>
      </w:r>
    </w:p>
    <w:p w14:paraId="1847050E"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57 </w:t>
      </w:r>
      <w:r w:rsidRPr="00F97CF5">
        <w:rPr>
          <w:rFonts w:ascii="Book Antiqua" w:hAnsi="Book Antiqua"/>
          <w:b/>
          <w:bCs/>
        </w:rPr>
        <w:t>Yang YM</w:t>
      </w:r>
      <w:r w:rsidRPr="00F97CF5">
        <w:rPr>
          <w:rFonts w:ascii="Book Antiqua" w:hAnsi="Book Antiqua"/>
        </w:rPr>
        <w:t xml:space="preserve">, Lee CG, Koo JH, Kim TH, Lee JM, An J, Kim KM, Kim SG. Gα12 overexpressed in hepatocellular carcinoma reduces microRNA-122 expression via HNF4α inactivation, which causes c-Met induction. </w:t>
      </w:r>
      <w:r w:rsidRPr="00F97CF5">
        <w:rPr>
          <w:rFonts w:ascii="Book Antiqua" w:hAnsi="Book Antiqua"/>
          <w:i/>
          <w:iCs/>
        </w:rPr>
        <w:t>Oncotarget</w:t>
      </w:r>
      <w:r w:rsidRPr="00F97CF5">
        <w:rPr>
          <w:rFonts w:ascii="Book Antiqua" w:hAnsi="Book Antiqua"/>
        </w:rPr>
        <w:t xml:space="preserve"> 2015; </w:t>
      </w:r>
      <w:r w:rsidRPr="00F97CF5">
        <w:rPr>
          <w:rFonts w:ascii="Book Antiqua" w:hAnsi="Book Antiqua"/>
          <w:b/>
          <w:bCs/>
        </w:rPr>
        <w:t>6</w:t>
      </w:r>
      <w:r w:rsidRPr="00F97CF5">
        <w:rPr>
          <w:rFonts w:ascii="Book Antiqua" w:hAnsi="Book Antiqua"/>
        </w:rPr>
        <w:t>: 19055-19069 [PMID: 25965999 DOI: 10.18632/oncotarget.3957]</w:t>
      </w:r>
    </w:p>
    <w:p w14:paraId="7799AF2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58 </w:t>
      </w:r>
      <w:r w:rsidRPr="00F97CF5">
        <w:rPr>
          <w:rFonts w:ascii="Book Antiqua" w:hAnsi="Book Antiqua"/>
          <w:b/>
          <w:bCs/>
        </w:rPr>
        <w:t>Wang J</w:t>
      </w:r>
      <w:r w:rsidRPr="00F97CF5">
        <w:rPr>
          <w:rFonts w:ascii="Book Antiqua" w:hAnsi="Book Antiqua"/>
        </w:rPr>
        <w:t xml:space="preserve">, Ma J, Nie H, Zhang XJ, Zhang P, She ZG, Li H, Ji YX, Cai J. Hepatic Regulator of G Protein Signaling 5 Ameliorates Nonalcoholic Fatty Liver Disease by Suppressing Transforming Growth Factor Beta-Activated Kinase 1-c-Jun-N-Terminal Kinase/p38 Signaling. </w:t>
      </w:r>
      <w:r w:rsidRPr="00F97CF5">
        <w:rPr>
          <w:rFonts w:ascii="Book Antiqua" w:hAnsi="Book Antiqua"/>
          <w:i/>
          <w:iCs/>
        </w:rPr>
        <w:t>Hepatology</w:t>
      </w:r>
      <w:r w:rsidRPr="00F97CF5">
        <w:rPr>
          <w:rFonts w:ascii="Book Antiqua" w:hAnsi="Book Antiqua"/>
        </w:rPr>
        <w:t xml:space="preserve"> 2020 [PMID: 32191345 DOI: 10.1002/hep.31242]</w:t>
      </w:r>
    </w:p>
    <w:p w14:paraId="5DE1F097"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59 </w:t>
      </w:r>
      <w:r w:rsidRPr="00F97CF5">
        <w:rPr>
          <w:rFonts w:ascii="Book Antiqua" w:hAnsi="Book Antiqua"/>
          <w:b/>
          <w:bCs/>
        </w:rPr>
        <w:t>Kisseleva T</w:t>
      </w:r>
      <w:r w:rsidRPr="00F97CF5">
        <w:rPr>
          <w:rFonts w:ascii="Book Antiqua" w:hAnsi="Book Antiqua"/>
        </w:rPr>
        <w:t xml:space="preserve">. The origin of fibrogenic myofibroblasts in fibrotic liver. </w:t>
      </w:r>
      <w:r w:rsidRPr="00F97CF5">
        <w:rPr>
          <w:rFonts w:ascii="Book Antiqua" w:hAnsi="Book Antiqua"/>
          <w:i/>
          <w:iCs/>
        </w:rPr>
        <w:t>Hepatology</w:t>
      </w:r>
      <w:r w:rsidRPr="00F97CF5">
        <w:rPr>
          <w:rFonts w:ascii="Book Antiqua" w:hAnsi="Book Antiqua"/>
        </w:rPr>
        <w:t xml:space="preserve"> 2017; </w:t>
      </w:r>
      <w:r w:rsidRPr="00F97CF5">
        <w:rPr>
          <w:rFonts w:ascii="Book Antiqua" w:hAnsi="Book Antiqua"/>
          <w:b/>
          <w:bCs/>
        </w:rPr>
        <w:t>65</w:t>
      </w:r>
      <w:r w:rsidRPr="00F97CF5">
        <w:rPr>
          <w:rFonts w:ascii="Book Antiqua" w:hAnsi="Book Antiqua"/>
        </w:rPr>
        <w:t>: 1039-1043 [PMID: 27859502 DOI: 10.1002/hep.28948]</w:t>
      </w:r>
    </w:p>
    <w:p w14:paraId="3FD7C751"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60 </w:t>
      </w:r>
      <w:r w:rsidRPr="00F97CF5">
        <w:rPr>
          <w:rFonts w:ascii="Book Antiqua" w:hAnsi="Book Antiqua"/>
          <w:b/>
          <w:bCs/>
        </w:rPr>
        <w:t>Bahrami AJ</w:t>
      </w:r>
      <w:r w:rsidRPr="00F97CF5">
        <w:rPr>
          <w:rFonts w:ascii="Book Antiqua" w:hAnsi="Book Antiqua"/>
        </w:rPr>
        <w:t xml:space="preserve">, Gunaje JJ, Hayes BJ, Riehle KJ, Kenerson HL, Yeung RS, Stempien-Otero AS, Campbell JS, Mahoney WM Jr. Regulator of G-protein signaling-5 is a marker of hepatic stellate cells and expression mediates response to liver injury. </w:t>
      </w:r>
      <w:r w:rsidRPr="00F97CF5">
        <w:rPr>
          <w:rFonts w:ascii="Book Antiqua" w:hAnsi="Book Antiqua"/>
          <w:i/>
          <w:iCs/>
        </w:rPr>
        <w:t>PLoS One</w:t>
      </w:r>
      <w:r w:rsidRPr="00F97CF5">
        <w:rPr>
          <w:rFonts w:ascii="Book Antiqua" w:hAnsi="Book Antiqua"/>
        </w:rPr>
        <w:t xml:space="preserve"> 2014; </w:t>
      </w:r>
      <w:r w:rsidRPr="00F97CF5">
        <w:rPr>
          <w:rFonts w:ascii="Book Antiqua" w:hAnsi="Book Antiqua"/>
          <w:b/>
          <w:bCs/>
        </w:rPr>
        <w:t>9</w:t>
      </w:r>
      <w:r w:rsidRPr="00F97CF5">
        <w:rPr>
          <w:rFonts w:ascii="Book Antiqua" w:hAnsi="Book Antiqua"/>
        </w:rPr>
        <w:t>: e108505 [PMID: 25290689 DOI: 10.1371/journal.pone.0108505]</w:t>
      </w:r>
    </w:p>
    <w:p w14:paraId="54064EEF"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61 </w:t>
      </w:r>
      <w:r w:rsidRPr="00F97CF5">
        <w:rPr>
          <w:rFonts w:ascii="Book Antiqua" w:hAnsi="Book Antiqua"/>
          <w:b/>
          <w:bCs/>
        </w:rPr>
        <w:t>Stewart A</w:t>
      </w:r>
      <w:r w:rsidRPr="00F97CF5">
        <w:rPr>
          <w:rFonts w:ascii="Book Antiqua" w:hAnsi="Book Antiqua"/>
        </w:rPr>
        <w:t xml:space="preserve">, Maity B, Anderegg SP, Allamargot C, Yang J, Fisher RA. Regulator of G protein signaling 6 is a critical mediator of both reward-related behavioral and pathological responses to alcohol. </w:t>
      </w:r>
      <w:r w:rsidRPr="00F97CF5">
        <w:rPr>
          <w:rFonts w:ascii="Book Antiqua" w:hAnsi="Book Antiqua"/>
          <w:i/>
          <w:iCs/>
        </w:rPr>
        <w:t>Proc Natl Acad Sci U S A</w:t>
      </w:r>
      <w:r w:rsidRPr="00F97CF5">
        <w:rPr>
          <w:rFonts w:ascii="Book Antiqua" w:hAnsi="Book Antiqua"/>
        </w:rPr>
        <w:t xml:space="preserve"> 2015; </w:t>
      </w:r>
      <w:r w:rsidRPr="00F97CF5">
        <w:rPr>
          <w:rFonts w:ascii="Book Antiqua" w:hAnsi="Book Antiqua"/>
          <w:b/>
          <w:bCs/>
        </w:rPr>
        <w:t>112</w:t>
      </w:r>
      <w:r w:rsidRPr="00F97CF5">
        <w:rPr>
          <w:rFonts w:ascii="Book Antiqua" w:hAnsi="Book Antiqua"/>
        </w:rPr>
        <w:t>: E786-E795 [PMID: 25646431 DOI: 10.1073/pnas.1418795112]</w:t>
      </w:r>
    </w:p>
    <w:p w14:paraId="110EFEDE"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62 </w:t>
      </w:r>
      <w:r w:rsidRPr="00F97CF5">
        <w:rPr>
          <w:rFonts w:ascii="Book Antiqua" w:hAnsi="Book Antiqua"/>
          <w:b/>
          <w:bCs/>
        </w:rPr>
        <w:t>Pashkov V</w:t>
      </w:r>
      <w:r w:rsidRPr="00F97CF5">
        <w:rPr>
          <w:rFonts w:ascii="Book Antiqua" w:hAnsi="Book Antiqua"/>
        </w:rPr>
        <w:t xml:space="preserve">, Huang J, Parameswara VK, Kedzierski W, Kurrasch DM, Tall GG, Esser V, Gerard RD, Uyeda K, Towle HC, Wilkie TM. Regulator of G protein signaling (RGS16) inhibits hepatic fatty acid oxidation in a carbohydrate response element-binding protein (ChREBP)-dependent manner. </w:t>
      </w:r>
      <w:r w:rsidRPr="00F97CF5">
        <w:rPr>
          <w:rFonts w:ascii="Book Antiqua" w:hAnsi="Book Antiqua"/>
          <w:i/>
          <w:iCs/>
        </w:rPr>
        <w:t>J Biol Chem</w:t>
      </w:r>
      <w:r w:rsidRPr="00F97CF5">
        <w:rPr>
          <w:rFonts w:ascii="Book Antiqua" w:hAnsi="Book Antiqua"/>
        </w:rPr>
        <w:t xml:space="preserve"> 2011; </w:t>
      </w:r>
      <w:r w:rsidRPr="00F97CF5">
        <w:rPr>
          <w:rFonts w:ascii="Book Antiqua" w:hAnsi="Book Antiqua"/>
          <w:b/>
          <w:bCs/>
        </w:rPr>
        <w:t>286</w:t>
      </w:r>
      <w:r w:rsidRPr="00F97CF5">
        <w:rPr>
          <w:rFonts w:ascii="Book Antiqua" w:hAnsi="Book Antiqua"/>
        </w:rPr>
        <w:t>: 15116-15125 [PMID: 21357625 DOI: 10.1074/jbc.M110.216234]</w:t>
      </w:r>
    </w:p>
    <w:p w14:paraId="07544E8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63 </w:t>
      </w:r>
      <w:r w:rsidRPr="00F97CF5">
        <w:rPr>
          <w:rFonts w:ascii="Book Antiqua" w:hAnsi="Book Antiqua"/>
          <w:b/>
          <w:bCs/>
        </w:rPr>
        <w:t>Gurevich VV</w:t>
      </w:r>
      <w:r w:rsidRPr="00F97CF5">
        <w:rPr>
          <w:rFonts w:ascii="Book Antiqua" w:hAnsi="Book Antiqua"/>
        </w:rPr>
        <w:t xml:space="preserve">, Gurevich EV. GPCR Signaling Regulation: The Role of GRKs and Arrestins. </w:t>
      </w:r>
      <w:r w:rsidRPr="00F97CF5">
        <w:rPr>
          <w:rFonts w:ascii="Book Antiqua" w:hAnsi="Book Antiqua"/>
          <w:i/>
          <w:iCs/>
        </w:rPr>
        <w:t>Front Pharmacol</w:t>
      </w:r>
      <w:r w:rsidRPr="00F97CF5">
        <w:rPr>
          <w:rFonts w:ascii="Book Antiqua" w:hAnsi="Book Antiqua"/>
        </w:rPr>
        <w:t xml:space="preserve"> 2019; </w:t>
      </w:r>
      <w:r w:rsidRPr="00F97CF5">
        <w:rPr>
          <w:rFonts w:ascii="Book Antiqua" w:hAnsi="Book Antiqua"/>
          <w:b/>
          <w:bCs/>
        </w:rPr>
        <w:t>10</w:t>
      </w:r>
      <w:r w:rsidRPr="00F97CF5">
        <w:rPr>
          <w:rFonts w:ascii="Book Antiqua" w:hAnsi="Book Antiqua"/>
        </w:rPr>
        <w:t>: 125 [PMID: 30837883 DOI: 10.3389/fphar.2019.00125]</w:t>
      </w:r>
    </w:p>
    <w:p w14:paraId="4855A6F9"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64 </w:t>
      </w:r>
      <w:r w:rsidRPr="00F97CF5">
        <w:rPr>
          <w:rFonts w:ascii="Book Antiqua" w:hAnsi="Book Antiqua"/>
          <w:b/>
          <w:bCs/>
        </w:rPr>
        <w:t>Cruces-Sande M</w:t>
      </w:r>
      <w:r w:rsidRPr="00F97CF5">
        <w:rPr>
          <w:rFonts w:ascii="Book Antiqua" w:hAnsi="Book Antiqua"/>
        </w:rPr>
        <w:t xml:space="preserve">, Vila-Bedmar R, Arcones AC, González-Rodríguez Á, Rada P, Gutiérrez-de-Juan V, Vargas-Castrillón J, Iruzubieta P, Sánchez-González C, Formentini L, Crespo J, García-Monzón C, Martínez-Chantar ML, Valverde ÁM, Mayor F Jr, Murga C. Involvement of G protein-coupled receptor kinase 2 (GRK2) in the development of non-alcoholic steatosis and steatohepatitis in mice and humans. </w:t>
      </w:r>
      <w:r w:rsidRPr="00F97CF5">
        <w:rPr>
          <w:rFonts w:ascii="Book Antiqua" w:hAnsi="Book Antiqua"/>
          <w:i/>
          <w:iCs/>
        </w:rPr>
        <w:t>Biochim Biophys Acta Mol Basis Dis</w:t>
      </w:r>
      <w:r w:rsidRPr="00F97CF5">
        <w:rPr>
          <w:rFonts w:ascii="Book Antiqua" w:hAnsi="Book Antiqua"/>
        </w:rPr>
        <w:t xml:space="preserve"> 2018; </w:t>
      </w:r>
      <w:r w:rsidRPr="00F97CF5">
        <w:rPr>
          <w:rFonts w:ascii="Book Antiqua" w:hAnsi="Book Antiqua"/>
          <w:b/>
          <w:bCs/>
        </w:rPr>
        <w:t>1864</w:t>
      </w:r>
      <w:r w:rsidRPr="00F97CF5">
        <w:rPr>
          <w:rFonts w:ascii="Book Antiqua" w:hAnsi="Book Antiqua"/>
        </w:rPr>
        <w:t>: 3655-3667 [PMID: 30261289 DOI: 10.1016/j.bbadis.2018.09.027]</w:t>
      </w:r>
    </w:p>
    <w:p w14:paraId="18F38A0F"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65 </w:t>
      </w:r>
      <w:r w:rsidRPr="00F97CF5">
        <w:rPr>
          <w:rFonts w:ascii="Book Antiqua" w:hAnsi="Book Antiqua"/>
          <w:b/>
          <w:bCs/>
        </w:rPr>
        <w:t>Ohtani N</w:t>
      </w:r>
      <w:r w:rsidRPr="00F97CF5">
        <w:rPr>
          <w:rFonts w:ascii="Book Antiqua" w:hAnsi="Book Antiqua"/>
        </w:rPr>
        <w:t xml:space="preserve">, Kawada N. Role of the Gut-Liver Axis in Liver Inflammation, Fibrosis, and Cancer: A Special Focus on the Gut Microbiota Relationship. </w:t>
      </w:r>
      <w:r w:rsidRPr="00F97CF5">
        <w:rPr>
          <w:rFonts w:ascii="Book Antiqua" w:hAnsi="Book Antiqua"/>
          <w:i/>
          <w:iCs/>
        </w:rPr>
        <w:t>Hepatol Commun</w:t>
      </w:r>
      <w:r w:rsidRPr="00F97CF5">
        <w:rPr>
          <w:rFonts w:ascii="Book Antiqua" w:hAnsi="Book Antiqua"/>
        </w:rPr>
        <w:t xml:space="preserve"> 2019; </w:t>
      </w:r>
      <w:r w:rsidRPr="00F97CF5">
        <w:rPr>
          <w:rFonts w:ascii="Book Antiqua" w:hAnsi="Book Antiqua"/>
          <w:b/>
          <w:bCs/>
        </w:rPr>
        <w:t>3</w:t>
      </w:r>
      <w:r w:rsidRPr="00F97CF5">
        <w:rPr>
          <w:rFonts w:ascii="Book Antiqua" w:hAnsi="Book Antiqua"/>
        </w:rPr>
        <w:t>: 456-470 [PMID: 30976737 DOI: 10.1002/hep4.1331]</w:t>
      </w:r>
    </w:p>
    <w:p w14:paraId="52040EA1"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66 </w:t>
      </w:r>
      <w:r w:rsidRPr="00F97CF5">
        <w:rPr>
          <w:rFonts w:ascii="Book Antiqua" w:hAnsi="Book Antiqua"/>
          <w:b/>
          <w:bCs/>
        </w:rPr>
        <w:t>Quesada-Vázquez S</w:t>
      </w:r>
      <w:r w:rsidRPr="00F97CF5">
        <w:rPr>
          <w:rFonts w:ascii="Book Antiqua" w:hAnsi="Book Antiqua"/>
        </w:rPr>
        <w:t xml:space="preserve">, Aragonès G, Del Bas JM, Escoté X. Diet, Gut Microbiota and Non-Alcoholic Fatty Liver Disease: Three Parts of the Same Axis. </w:t>
      </w:r>
      <w:r w:rsidRPr="00F97CF5">
        <w:rPr>
          <w:rFonts w:ascii="Book Antiqua" w:hAnsi="Book Antiqua"/>
          <w:i/>
          <w:iCs/>
        </w:rPr>
        <w:t>Cells</w:t>
      </w:r>
      <w:r w:rsidRPr="00F97CF5">
        <w:rPr>
          <w:rFonts w:ascii="Book Antiqua" w:hAnsi="Book Antiqua"/>
        </w:rPr>
        <w:t xml:space="preserve"> 2020; </w:t>
      </w:r>
      <w:r w:rsidRPr="00F97CF5">
        <w:rPr>
          <w:rFonts w:ascii="Book Antiqua" w:hAnsi="Book Antiqua"/>
          <w:b/>
          <w:bCs/>
        </w:rPr>
        <w:t>9</w:t>
      </w:r>
      <w:r w:rsidRPr="00F97CF5">
        <w:rPr>
          <w:rFonts w:ascii="Book Antiqua" w:hAnsi="Book Antiqua"/>
        </w:rPr>
        <w:t xml:space="preserve"> [PMID: 31936799 DOI: 10.3390/cells9010176]</w:t>
      </w:r>
    </w:p>
    <w:p w14:paraId="00B224A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67 </w:t>
      </w:r>
      <w:r w:rsidRPr="00F97CF5">
        <w:rPr>
          <w:rFonts w:ascii="Book Antiqua" w:hAnsi="Book Antiqua"/>
          <w:b/>
          <w:bCs/>
        </w:rPr>
        <w:t>Chu H</w:t>
      </w:r>
      <w:r w:rsidRPr="00F97CF5">
        <w:rPr>
          <w:rFonts w:ascii="Book Antiqua" w:hAnsi="Book Antiqua"/>
        </w:rPr>
        <w:t xml:space="preserve">, Duan Y, Yang L, Schnabl B. Small metabolites, possible big changes: a microbiota-centered view of non-alcoholic fatty liver disease. </w:t>
      </w:r>
      <w:r w:rsidRPr="00F97CF5">
        <w:rPr>
          <w:rFonts w:ascii="Book Antiqua" w:hAnsi="Book Antiqua"/>
          <w:i/>
          <w:iCs/>
        </w:rPr>
        <w:t>Gut</w:t>
      </w:r>
      <w:r w:rsidRPr="00F97CF5">
        <w:rPr>
          <w:rFonts w:ascii="Book Antiqua" w:hAnsi="Book Antiqua"/>
        </w:rPr>
        <w:t xml:space="preserve"> 2019; </w:t>
      </w:r>
      <w:r w:rsidRPr="00F97CF5">
        <w:rPr>
          <w:rFonts w:ascii="Book Antiqua" w:hAnsi="Book Antiqua"/>
          <w:b/>
          <w:bCs/>
        </w:rPr>
        <w:t>68</w:t>
      </w:r>
      <w:r w:rsidRPr="00F97CF5">
        <w:rPr>
          <w:rFonts w:ascii="Book Antiqua" w:hAnsi="Book Antiqua"/>
        </w:rPr>
        <w:t>: 359-370 [PMID: 30171065 DOI: 10.1136/gutjnl-2018-316307]</w:t>
      </w:r>
    </w:p>
    <w:p w14:paraId="4D34352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68 </w:t>
      </w:r>
      <w:r w:rsidRPr="00F97CF5">
        <w:rPr>
          <w:rFonts w:ascii="Book Antiqua" w:hAnsi="Book Antiqua"/>
          <w:b/>
          <w:bCs/>
        </w:rPr>
        <w:t>Rau M</w:t>
      </w:r>
      <w:r w:rsidRPr="00F97CF5">
        <w:rPr>
          <w:rFonts w:ascii="Book Antiqua" w:hAnsi="Book Antiqua"/>
        </w:rPr>
        <w:t xml:space="preserve">, Rehman A, Dittrich M, Groen AK, Hermanns HM, Seyfried F, Beyersdorf N, Dandekar T, Rosenstiel P, Geier A. Fecal SCFAs and SCFA-producing bacteria in gut microbiome of human NAFLD as a putative link to systemic T-cell activation and advanced disease. </w:t>
      </w:r>
      <w:r w:rsidRPr="00F97CF5">
        <w:rPr>
          <w:rFonts w:ascii="Book Antiqua" w:hAnsi="Book Antiqua"/>
          <w:i/>
          <w:iCs/>
        </w:rPr>
        <w:t>United European Gastroenterol J</w:t>
      </w:r>
      <w:r w:rsidRPr="00F97CF5">
        <w:rPr>
          <w:rFonts w:ascii="Book Antiqua" w:hAnsi="Book Antiqua"/>
        </w:rPr>
        <w:t xml:space="preserve"> 2018; </w:t>
      </w:r>
      <w:r w:rsidRPr="00F97CF5">
        <w:rPr>
          <w:rFonts w:ascii="Book Antiqua" w:hAnsi="Book Antiqua"/>
          <w:b/>
          <w:bCs/>
        </w:rPr>
        <w:t>6</w:t>
      </w:r>
      <w:r w:rsidRPr="00F97CF5">
        <w:rPr>
          <w:rFonts w:ascii="Book Antiqua" w:hAnsi="Book Antiqua"/>
        </w:rPr>
        <w:t>: 1496-1507 [PMID: 30574320 DOI: 10.1177/2050640618804444]</w:t>
      </w:r>
    </w:p>
    <w:p w14:paraId="66E77B32"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69 </w:t>
      </w:r>
      <w:r w:rsidRPr="00F97CF5">
        <w:rPr>
          <w:rFonts w:ascii="Book Antiqua" w:hAnsi="Book Antiqua"/>
          <w:b/>
          <w:bCs/>
        </w:rPr>
        <w:t>Wang G</w:t>
      </w:r>
      <w:r w:rsidRPr="00F97CF5">
        <w:rPr>
          <w:rFonts w:ascii="Book Antiqua" w:hAnsi="Book Antiqua"/>
        </w:rPr>
        <w:t xml:space="preserve">, Jiao T, Xu Y, Li D, Si Q, Hao J, Zhao J, Zhang H, Chen W. Bifidobacterium adolescentis and Lactobacillus rhamnosus alleviate non-alcoholic fatty liver disease induced by a high-fat, high-cholesterol diet through modulation of different gut microbiota-dependent pathways. </w:t>
      </w:r>
      <w:r w:rsidRPr="00F97CF5">
        <w:rPr>
          <w:rFonts w:ascii="Book Antiqua" w:hAnsi="Book Antiqua"/>
          <w:i/>
          <w:iCs/>
        </w:rPr>
        <w:t>Food Funct</w:t>
      </w:r>
      <w:r w:rsidRPr="00F97CF5">
        <w:rPr>
          <w:rFonts w:ascii="Book Antiqua" w:hAnsi="Book Antiqua"/>
        </w:rPr>
        <w:t xml:space="preserve"> 2020; </w:t>
      </w:r>
      <w:r w:rsidRPr="00F97CF5">
        <w:rPr>
          <w:rFonts w:ascii="Book Antiqua" w:hAnsi="Book Antiqua"/>
          <w:b/>
          <w:bCs/>
        </w:rPr>
        <w:t>11</w:t>
      </w:r>
      <w:r w:rsidRPr="00F97CF5">
        <w:rPr>
          <w:rFonts w:ascii="Book Antiqua" w:hAnsi="Book Antiqua"/>
        </w:rPr>
        <w:t>: 6115-6127 [PMID: 32573567 DOI: 10.1039/c9fo02905b]</w:t>
      </w:r>
    </w:p>
    <w:p w14:paraId="596E1FA7"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70 </w:t>
      </w:r>
      <w:r w:rsidRPr="00F97CF5">
        <w:rPr>
          <w:rFonts w:ascii="Book Antiqua" w:hAnsi="Book Antiqua"/>
          <w:b/>
          <w:bCs/>
        </w:rPr>
        <w:t>Malaguarnera M</w:t>
      </w:r>
      <w:r w:rsidRPr="00F97CF5">
        <w:rPr>
          <w:rFonts w:ascii="Book Antiqua" w:hAnsi="Book Antiqua"/>
        </w:rPr>
        <w:t xml:space="preserve">, Vacante M, Antic T, Giordano M, Chisari G, Acquaviva R, Mastrojeni S, Malaguarnera G, Mistretta A, Li Volti G, Galvano F. Bifidobacterium longum with fructo-oligosaccharides in patients with non alcoholic steatohepatitis. </w:t>
      </w:r>
      <w:r w:rsidRPr="00F97CF5">
        <w:rPr>
          <w:rFonts w:ascii="Book Antiqua" w:hAnsi="Book Antiqua"/>
          <w:i/>
          <w:iCs/>
        </w:rPr>
        <w:t>Dig Dis Sci</w:t>
      </w:r>
      <w:r w:rsidRPr="00F97CF5">
        <w:rPr>
          <w:rFonts w:ascii="Book Antiqua" w:hAnsi="Book Antiqua"/>
        </w:rPr>
        <w:t xml:space="preserve"> 2012; </w:t>
      </w:r>
      <w:r w:rsidRPr="00F97CF5">
        <w:rPr>
          <w:rFonts w:ascii="Book Antiqua" w:hAnsi="Book Antiqua"/>
          <w:b/>
          <w:bCs/>
        </w:rPr>
        <w:t>57</w:t>
      </w:r>
      <w:r w:rsidRPr="00F97CF5">
        <w:rPr>
          <w:rFonts w:ascii="Book Antiqua" w:hAnsi="Book Antiqua"/>
        </w:rPr>
        <w:t>: 545-553 [PMID: 21901256 DOI: 10.1007/s10620-011-1887-4]</w:t>
      </w:r>
    </w:p>
    <w:p w14:paraId="70C1387C"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71 </w:t>
      </w:r>
      <w:r w:rsidRPr="00F97CF5">
        <w:rPr>
          <w:rFonts w:ascii="Book Antiqua" w:hAnsi="Book Antiqua"/>
          <w:b/>
          <w:bCs/>
        </w:rPr>
        <w:t>Alisi A</w:t>
      </w:r>
      <w:r w:rsidRPr="00F97CF5">
        <w:rPr>
          <w:rFonts w:ascii="Book Antiqua" w:hAnsi="Book Antiqua"/>
        </w:rPr>
        <w:t xml:space="preserve">, Bedogni G, Baviera G, Giorgio V, Porro E, Paris C, Giammaria P, Reali L, Anania F, Nobili V. Randomised clinical trial: The beneficial effects of VSL#3 in obese children with non-alcoholic steatohepatitis. </w:t>
      </w:r>
      <w:r w:rsidRPr="00F97CF5">
        <w:rPr>
          <w:rFonts w:ascii="Book Antiqua" w:hAnsi="Book Antiqua"/>
          <w:i/>
          <w:iCs/>
        </w:rPr>
        <w:t>Aliment Pharmacol Ther</w:t>
      </w:r>
      <w:r w:rsidRPr="00F97CF5">
        <w:rPr>
          <w:rFonts w:ascii="Book Antiqua" w:hAnsi="Book Antiqua"/>
        </w:rPr>
        <w:t xml:space="preserve"> 2014; </w:t>
      </w:r>
      <w:r w:rsidRPr="00F97CF5">
        <w:rPr>
          <w:rFonts w:ascii="Book Antiqua" w:hAnsi="Book Antiqua"/>
          <w:b/>
          <w:bCs/>
        </w:rPr>
        <w:t>39</w:t>
      </w:r>
      <w:r w:rsidRPr="00F97CF5">
        <w:rPr>
          <w:rFonts w:ascii="Book Antiqua" w:hAnsi="Book Antiqua"/>
        </w:rPr>
        <w:t>: 1276-1285 [PMID: 24738701 DOI: 10.1111/apt.12758]</w:t>
      </w:r>
    </w:p>
    <w:p w14:paraId="3FA0DFB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72 </w:t>
      </w:r>
      <w:r w:rsidRPr="00F97CF5">
        <w:rPr>
          <w:rFonts w:ascii="Book Antiqua" w:hAnsi="Book Antiqua"/>
          <w:b/>
          <w:bCs/>
        </w:rPr>
        <w:t>Zhu L</w:t>
      </w:r>
      <w:r w:rsidRPr="00F97CF5">
        <w:rPr>
          <w:rFonts w:ascii="Book Antiqua" w:hAnsi="Book Antiqua"/>
        </w:rPr>
        <w:t xml:space="preserve">, Baker SS, Gill C, Liu W, Alkhouri R, Baker RD, Gill SR. Characterization of gut microbiomes in nonalcoholic steatohepatitis (NASH) patients: a connection between endogenous alcohol and NASH. </w:t>
      </w:r>
      <w:r w:rsidRPr="00F97CF5">
        <w:rPr>
          <w:rFonts w:ascii="Book Antiqua" w:hAnsi="Book Antiqua"/>
          <w:i/>
          <w:iCs/>
        </w:rPr>
        <w:t>Hepatology</w:t>
      </w:r>
      <w:r w:rsidRPr="00F97CF5">
        <w:rPr>
          <w:rFonts w:ascii="Book Antiqua" w:hAnsi="Book Antiqua"/>
        </w:rPr>
        <w:t xml:space="preserve"> 2013; </w:t>
      </w:r>
      <w:r w:rsidRPr="00F97CF5">
        <w:rPr>
          <w:rFonts w:ascii="Book Antiqua" w:hAnsi="Book Antiqua"/>
          <w:b/>
          <w:bCs/>
        </w:rPr>
        <w:t>57</w:t>
      </w:r>
      <w:r w:rsidRPr="00F97CF5">
        <w:rPr>
          <w:rFonts w:ascii="Book Antiqua" w:hAnsi="Book Antiqua"/>
        </w:rPr>
        <w:t>: 601-609 [PMID: 23055155 DOI: 10.1002/hep.26093]</w:t>
      </w:r>
    </w:p>
    <w:p w14:paraId="19B2397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73 </w:t>
      </w:r>
      <w:r w:rsidRPr="00F97CF5">
        <w:rPr>
          <w:rFonts w:ascii="Book Antiqua" w:hAnsi="Book Antiqua"/>
          <w:b/>
          <w:bCs/>
        </w:rPr>
        <w:t>Yuan J</w:t>
      </w:r>
      <w:r w:rsidRPr="00F97CF5">
        <w:rPr>
          <w:rFonts w:ascii="Book Antiqua" w:hAnsi="Book Antiqua"/>
        </w:rPr>
        <w:t xml:space="preserve">, Chen C, Cui J, Lu J, Yan C, Wei X, Zhao X, Li N, Li S, Xue G, Cheng W, Li B, Li H, Lin W, Tian C, Zhao J, Han J, An D, Zhang Q, Wei H, Zheng M, Ma X, Li W, Chen X, Zhang Z, Zeng H, Ying S, Wu J, Yang R, Liu D. Fatty Liver Disease Caused by High-Alcohol-Producing Klebsiella pneumoniae. </w:t>
      </w:r>
      <w:r w:rsidRPr="00F97CF5">
        <w:rPr>
          <w:rFonts w:ascii="Book Antiqua" w:hAnsi="Book Antiqua"/>
          <w:i/>
          <w:iCs/>
        </w:rPr>
        <w:t>Cell Metab</w:t>
      </w:r>
      <w:r w:rsidRPr="00F97CF5">
        <w:rPr>
          <w:rFonts w:ascii="Book Antiqua" w:hAnsi="Book Antiqua"/>
        </w:rPr>
        <w:t xml:space="preserve"> 2019; </w:t>
      </w:r>
      <w:r w:rsidRPr="00F97CF5">
        <w:rPr>
          <w:rFonts w:ascii="Book Antiqua" w:hAnsi="Book Antiqua"/>
          <w:b/>
          <w:bCs/>
        </w:rPr>
        <w:t>30</w:t>
      </w:r>
      <w:r w:rsidRPr="00F97CF5">
        <w:rPr>
          <w:rFonts w:ascii="Book Antiqua" w:hAnsi="Book Antiqua"/>
        </w:rPr>
        <w:t>: 675-688.e7 [PMID: 31543403 DOI: 10.1016/j.cmet.2019.08.018]</w:t>
      </w:r>
    </w:p>
    <w:p w14:paraId="6553F5A7"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74 </w:t>
      </w:r>
      <w:r w:rsidRPr="00F97CF5">
        <w:rPr>
          <w:rFonts w:ascii="Book Antiqua" w:hAnsi="Book Antiqua"/>
          <w:b/>
          <w:bCs/>
        </w:rPr>
        <w:t>Puri P</w:t>
      </w:r>
      <w:r w:rsidRPr="00F97CF5">
        <w:rPr>
          <w:rFonts w:ascii="Book Antiqua" w:hAnsi="Book Antiqua"/>
        </w:rPr>
        <w:t xml:space="preserve">, Daita K, Joyce A, Mirshahi F, Santhekadur PK, Cazanave S, Luketic VA, Siddiqui MS, Boyett S, Min HK, Kumar DP, Kohli R, Zhou H, Hylemon PB, Contos MJ, Idowu M, Sanyal AJ. The presence and severity of nonalcoholic steatohepatitis is associated with specific changes in circulating bile acids. </w:t>
      </w:r>
      <w:r w:rsidRPr="00F97CF5">
        <w:rPr>
          <w:rFonts w:ascii="Book Antiqua" w:hAnsi="Book Antiqua"/>
          <w:i/>
          <w:iCs/>
        </w:rPr>
        <w:t>Hepatology</w:t>
      </w:r>
      <w:r w:rsidRPr="00F97CF5">
        <w:rPr>
          <w:rFonts w:ascii="Book Antiqua" w:hAnsi="Book Antiqua"/>
        </w:rPr>
        <w:t xml:space="preserve"> 2018; </w:t>
      </w:r>
      <w:r w:rsidRPr="00F97CF5">
        <w:rPr>
          <w:rFonts w:ascii="Book Antiqua" w:hAnsi="Book Antiqua"/>
          <w:b/>
          <w:bCs/>
        </w:rPr>
        <w:t>67</w:t>
      </w:r>
      <w:r w:rsidRPr="00F97CF5">
        <w:rPr>
          <w:rFonts w:ascii="Book Antiqua" w:hAnsi="Book Antiqua"/>
        </w:rPr>
        <w:t>: 534-548 [PMID: 28696585 DOI: 10.1002/hep.29359]</w:t>
      </w:r>
    </w:p>
    <w:p w14:paraId="6103FCEE"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75 </w:t>
      </w:r>
      <w:r w:rsidRPr="00F97CF5">
        <w:rPr>
          <w:rFonts w:ascii="Book Antiqua" w:hAnsi="Book Antiqua"/>
          <w:b/>
          <w:bCs/>
        </w:rPr>
        <w:t>Janssen AWF</w:t>
      </w:r>
      <w:r w:rsidRPr="00F97CF5">
        <w:rPr>
          <w:rFonts w:ascii="Book Antiqua" w:hAnsi="Book Antiqua"/>
        </w:rPr>
        <w:t xml:space="preserve">, Houben T, Katiraei S, Dijk W, Boutens L, van der Bolt N, Wang Z, Brown JM, Hazen SL, Mandard S, Shiri-Sverdlov R, Kuipers F, Willems van Dijk K, Vervoort J, Stienstra R, Hooiveld GJEJ, Kersten S. Modulation of the gut microbiota impacts nonalcoholic fatty liver disease: a potential role for bile acids. </w:t>
      </w:r>
      <w:r w:rsidRPr="00F97CF5">
        <w:rPr>
          <w:rFonts w:ascii="Book Antiqua" w:hAnsi="Book Antiqua"/>
          <w:i/>
          <w:iCs/>
        </w:rPr>
        <w:t>J Lipid Res</w:t>
      </w:r>
      <w:r w:rsidRPr="00F97CF5">
        <w:rPr>
          <w:rFonts w:ascii="Book Antiqua" w:hAnsi="Book Antiqua"/>
        </w:rPr>
        <w:t xml:space="preserve"> 2017; </w:t>
      </w:r>
      <w:r w:rsidRPr="00F97CF5">
        <w:rPr>
          <w:rFonts w:ascii="Book Antiqua" w:hAnsi="Book Antiqua"/>
          <w:b/>
          <w:bCs/>
        </w:rPr>
        <w:t>58</w:t>
      </w:r>
      <w:r w:rsidRPr="00F97CF5">
        <w:rPr>
          <w:rFonts w:ascii="Book Antiqua" w:hAnsi="Book Antiqua"/>
        </w:rPr>
        <w:t>: 1399-1416 [PMID: 28533304 DOI: 10.1194/jlr.M075713]</w:t>
      </w:r>
    </w:p>
    <w:p w14:paraId="710B1A9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76 </w:t>
      </w:r>
      <w:r w:rsidRPr="00F97CF5">
        <w:rPr>
          <w:rFonts w:ascii="Book Antiqua" w:hAnsi="Book Antiqua"/>
          <w:b/>
          <w:bCs/>
        </w:rPr>
        <w:t>Morrison DJ</w:t>
      </w:r>
      <w:r w:rsidRPr="00F97CF5">
        <w:rPr>
          <w:rFonts w:ascii="Book Antiqua" w:hAnsi="Book Antiqua"/>
        </w:rPr>
        <w:t xml:space="preserve">, Preston T. Formation of short chain fatty acids by the gut microbiota and their impact on human metabolism. </w:t>
      </w:r>
      <w:r w:rsidRPr="00F97CF5">
        <w:rPr>
          <w:rFonts w:ascii="Book Antiqua" w:hAnsi="Book Antiqua"/>
          <w:i/>
          <w:iCs/>
        </w:rPr>
        <w:t>Gut Microbes</w:t>
      </w:r>
      <w:r w:rsidRPr="00F97CF5">
        <w:rPr>
          <w:rFonts w:ascii="Book Antiqua" w:hAnsi="Book Antiqua"/>
        </w:rPr>
        <w:t xml:space="preserve"> 2016; </w:t>
      </w:r>
      <w:r w:rsidRPr="00F97CF5">
        <w:rPr>
          <w:rFonts w:ascii="Book Antiqua" w:hAnsi="Book Antiqua"/>
          <w:b/>
          <w:bCs/>
        </w:rPr>
        <w:t>7</w:t>
      </w:r>
      <w:r w:rsidRPr="00F97CF5">
        <w:rPr>
          <w:rFonts w:ascii="Book Antiqua" w:hAnsi="Book Antiqua"/>
        </w:rPr>
        <w:t>: 189-200 [PMID: 26963409 DOI: 10.1080/19490976.2015.1134082]</w:t>
      </w:r>
    </w:p>
    <w:p w14:paraId="5206F9ED"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77 </w:t>
      </w:r>
      <w:r w:rsidRPr="00F97CF5">
        <w:rPr>
          <w:rFonts w:ascii="Book Antiqua" w:hAnsi="Book Antiqua"/>
          <w:b/>
          <w:bCs/>
        </w:rPr>
        <w:t>Holmes ZC</w:t>
      </w:r>
      <w:r w:rsidRPr="00F97CF5">
        <w:rPr>
          <w:rFonts w:ascii="Book Antiqua" w:hAnsi="Book Antiqua"/>
        </w:rPr>
        <w:t xml:space="preserve">, Silverman JD, Dressman HK, Wei Z, Dallow EP, Armstrong SC, Seed PC, Rawls JF, David LA. Short-Chain Fatty Acid Production by Gut Microbiota from Children with Obesity Differs According to Prebiotic Choice and Bacterial Community Composition. </w:t>
      </w:r>
      <w:r w:rsidRPr="00F97CF5">
        <w:rPr>
          <w:rFonts w:ascii="Book Antiqua" w:hAnsi="Book Antiqua"/>
          <w:i/>
          <w:iCs/>
        </w:rPr>
        <w:t>mBio</w:t>
      </w:r>
      <w:r w:rsidRPr="00F97CF5">
        <w:rPr>
          <w:rFonts w:ascii="Book Antiqua" w:hAnsi="Book Antiqua"/>
        </w:rPr>
        <w:t xml:space="preserve"> 2020; </w:t>
      </w:r>
      <w:r w:rsidRPr="00F97CF5">
        <w:rPr>
          <w:rFonts w:ascii="Book Antiqua" w:hAnsi="Book Antiqua"/>
          <w:b/>
          <w:bCs/>
        </w:rPr>
        <w:t>11</w:t>
      </w:r>
      <w:r w:rsidRPr="00F97CF5">
        <w:rPr>
          <w:rFonts w:ascii="Book Antiqua" w:hAnsi="Book Antiqua"/>
        </w:rPr>
        <w:t xml:space="preserve"> [PMID: 32788375 DOI: 10.1128/mBio.00914-20]</w:t>
      </w:r>
    </w:p>
    <w:p w14:paraId="70AEDD6D"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78 </w:t>
      </w:r>
      <w:r w:rsidRPr="00F97CF5">
        <w:rPr>
          <w:rFonts w:ascii="Book Antiqua" w:hAnsi="Book Antiqua"/>
          <w:b/>
          <w:bCs/>
        </w:rPr>
        <w:t>Fiorucci S</w:t>
      </w:r>
      <w:r w:rsidRPr="00F97CF5">
        <w:rPr>
          <w:rFonts w:ascii="Book Antiqua" w:hAnsi="Book Antiqua"/>
        </w:rPr>
        <w:t xml:space="preserve">, Biagioli M, Zampella A, Distrutti E. Bile Acids Activated Receptors Regulate Innate Immunity. </w:t>
      </w:r>
      <w:r w:rsidRPr="00F97CF5">
        <w:rPr>
          <w:rFonts w:ascii="Book Antiqua" w:hAnsi="Book Antiqua"/>
          <w:i/>
          <w:iCs/>
        </w:rPr>
        <w:t>Front Immunol</w:t>
      </w:r>
      <w:r w:rsidRPr="00F97CF5">
        <w:rPr>
          <w:rFonts w:ascii="Book Antiqua" w:hAnsi="Book Antiqua"/>
        </w:rPr>
        <w:t xml:space="preserve"> 2018; </w:t>
      </w:r>
      <w:r w:rsidRPr="00F97CF5">
        <w:rPr>
          <w:rFonts w:ascii="Book Antiqua" w:hAnsi="Book Antiqua"/>
          <w:b/>
          <w:bCs/>
        </w:rPr>
        <w:t>9</w:t>
      </w:r>
      <w:r w:rsidRPr="00F97CF5">
        <w:rPr>
          <w:rFonts w:ascii="Book Antiqua" w:hAnsi="Book Antiqua"/>
        </w:rPr>
        <w:t>: 1853 [PMID: 30150987 DOI: 10.3389/fimmu.2018.01853]</w:t>
      </w:r>
    </w:p>
    <w:p w14:paraId="7F7180C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79 </w:t>
      </w:r>
      <w:r w:rsidRPr="00F97CF5">
        <w:rPr>
          <w:rFonts w:ascii="Book Antiqua" w:hAnsi="Book Antiqua"/>
          <w:b/>
          <w:bCs/>
        </w:rPr>
        <w:t>Zhan K</w:t>
      </w:r>
      <w:r w:rsidRPr="00F97CF5">
        <w:rPr>
          <w:rFonts w:ascii="Book Antiqua" w:hAnsi="Book Antiqua"/>
        </w:rPr>
        <w:t xml:space="preserve">, Gong X, Chen Y, Jiang M, Yang T, Zhao G. Short-Chain Fatty Acids Regulate the Immune Responses via G Protein-Coupled Receptor 41 in Bovine Rumen Epithelial Cells. </w:t>
      </w:r>
      <w:r w:rsidRPr="00F97CF5">
        <w:rPr>
          <w:rFonts w:ascii="Book Antiqua" w:hAnsi="Book Antiqua"/>
          <w:i/>
          <w:iCs/>
        </w:rPr>
        <w:t>Front Immunol</w:t>
      </w:r>
      <w:r w:rsidRPr="00F97CF5">
        <w:rPr>
          <w:rFonts w:ascii="Book Antiqua" w:hAnsi="Book Antiqua"/>
        </w:rPr>
        <w:t xml:space="preserve"> 2019; </w:t>
      </w:r>
      <w:r w:rsidRPr="00F97CF5">
        <w:rPr>
          <w:rFonts w:ascii="Book Antiqua" w:hAnsi="Book Antiqua"/>
          <w:b/>
          <w:bCs/>
        </w:rPr>
        <w:t>10</w:t>
      </w:r>
      <w:r w:rsidRPr="00F97CF5">
        <w:rPr>
          <w:rFonts w:ascii="Book Antiqua" w:hAnsi="Book Antiqua"/>
        </w:rPr>
        <w:t>: 2042 [PMID: 31555273 DOI: 10.3389/fimmu.2019.02042]</w:t>
      </w:r>
    </w:p>
    <w:p w14:paraId="40654428"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80 </w:t>
      </w:r>
      <w:r w:rsidRPr="00F97CF5">
        <w:rPr>
          <w:rFonts w:ascii="Book Antiqua" w:hAnsi="Book Antiqua"/>
          <w:b/>
          <w:bCs/>
        </w:rPr>
        <w:t>Pathak P</w:t>
      </w:r>
      <w:r w:rsidRPr="00F97CF5">
        <w:rPr>
          <w:rFonts w:ascii="Book Antiqua" w:hAnsi="Book Antiqua"/>
        </w:rPr>
        <w:t xml:space="preserve">, Xie C, Nichols RG, Ferrell JM, Boehme S, Krausz KW, Patterson AD, Gonzalez FJ, Chiang JYL. Intestine farnesoid X receptor agonist and the gut microbiota activate G-protein bile acid receptor-1 signaling to improve metabolism. </w:t>
      </w:r>
      <w:r w:rsidRPr="00F97CF5">
        <w:rPr>
          <w:rFonts w:ascii="Book Antiqua" w:hAnsi="Book Antiqua"/>
          <w:i/>
          <w:iCs/>
        </w:rPr>
        <w:t>Hepatology</w:t>
      </w:r>
      <w:r w:rsidRPr="00F97CF5">
        <w:rPr>
          <w:rFonts w:ascii="Book Antiqua" w:hAnsi="Book Antiqua"/>
        </w:rPr>
        <w:t xml:space="preserve"> 2018; </w:t>
      </w:r>
      <w:r w:rsidRPr="00F97CF5">
        <w:rPr>
          <w:rFonts w:ascii="Book Antiqua" w:hAnsi="Book Antiqua"/>
          <w:b/>
          <w:bCs/>
        </w:rPr>
        <w:t>68</w:t>
      </w:r>
      <w:r w:rsidRPr="00F97CF5">
        <w:rPr>
          <w:rFonts w:ascii="Book Antiqua" w:hAnsi="Book Antiqua"/>
        </w:rPr>
        <w:t>: 1574-1588 [PMID: 29486523 DOI: 10.1002/hep.29857]</w:t>
      </w:r>
    </w:p>
    <w:p w14:paraId="07F4767F"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81 </w:t>
      </w:r>
      <w:r w:rsidRPr="00F97CF5">
        <w:rPr>
          <w:rFonts w:ascii="Book Antiqua" w:hAnsi="Book Antiqua"/>
          <w:b/>
          <w:bCs/>
        </w:rPr>
        <w:t>Kleuser B</w:t>
      </w:r>
      <w:r w:rsidRPr="00F97CF5">
        <w:rPr>
          <w:rFonts w:ascii="Book Antiqua" w:hAnsi="Book Antiqua"/>
        </w:rPr>
        <w:t xml:space="preserve">. Divergent Role of Sphingosine 1-Phosphate in Liver Health and Disease. </w:t>
      </w:r>
      <w:r w:rsidRPr="00F97CF5">
        <w:rPr>
          <w:rFonts w:ascii="Book Antiqua" w:hAnsi="Book Antiqua"/>
          <w:i/>
          <w:iCs/>
        </w:rPr>
        <w:t>Int J Mol Sci</w:t>
      </w:r>
      <w:r w:rsidRPr="00F97CF5">
        <w:rPr>
          <w:rFonts w:ascii="Book Antiqua" w:hAnsi="Book Antiqua"/>
        </w:rPr>
        <w:t xml:space="preserve"> 2018; </w:t>
      </w:r>
      <w:r w:rsidRPr="00F97CF5">
        <w:rPr>
          <w:rFonts w:ascii="Book Antiqua" w:hAnsi="Book Antiqua"/>
          <w:b/>
          <w:bCs/>
        </w:rPr>
        <w:t>19</w:t>
      </w:r>
      <w:r w:rsidRPr="00F97CF5">
        <w:rPr>
          <w:rFonts w:ascii="Book Antiqua" w:hAnsi="Book Antiqua"/>
        </w:rPr>
        <w:t xml:space="preserve"> [PMID: 29510489 DOI: 10.3390/ijms19030722]</w:t>
      </w:r>
    </w:p>
    <w:p w14:paraId="48728FF2"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82 </w:t>
      </w:r>
      <w:r w:rsidRPr="00F97CF5">
        <w:rPr>
          <w:rFonts w:ascii="Book Antiqua" w:hAnsi="Book Antiqua"/>
          <w:b/>
          <w:bCs/>
        </w:rPr>
        <w:t>Rohrbach T</w:t>
      </w:r>
      <w:r w:rsidRPr="00F97CF5">
        <w:rPr>
          <w:rFonts w:ascii="Book Antiqua" w:hAnsi="Book Antiqua"/>
        </w:rPr>
        <w:t xml:space="preserve">, Maceyka M, Spiegel S. Sphingosine kinase and sphingosine-1-phosphate in liver pathobiology. </w:t>
      </w:r>
      <w:r w:rsidRPr="00F97CF5">
        <w:rPr>
          <w:rFonts w:ascii="Book Antiqua" w:hAnsi="Book Antiqua"/>
          <w:i/>
          <w:iCs/>
        </w:rPr>
        <w:t>Crit Rev Biochem Mol Biol</w:t>
      </w:r>
      <w:r w:rsidRPr="00F97CF5">
        <w:rPr>
          <w:rFonts w:ascii="Book Antiqua" w:hAnsi="Book Antiqua"/>
        </w:rPr>
        <w:t xml:space="preserve"> 2017; </w:t>
      </w:r>
      <w:r w:rsidRPr="00F97CF5">
        <w:rPr>
          <w:rFonts w:ascii="Book Antiqua" w:hAnsi="Book Antiqua"/>
          <w:b/>
          <w:bCs/>
        </w:rPr>
        <w:t>52</w:t>
      </w:r>
      <w:r w:rsidRPr="00F97CF5">
        <w:rPr>
          <w:rFonts w:ascii="Book Antiqua" w:hAnsi="Book Antiqua"/>
        </w:rPr>
        <w:t>: 543-553 [PMID: 28618839 DOI: 10.1080/10409238.2017.1337706]</w:t>
      </w:r>
    </w:p>
    <w:p w14:paraId="6E091E6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83 </w:t>
      </w:r>
      <w:r w:rsidRPr="00F97CF5">
        <w:rPr>
          <w:rFonts w:ascii="Book Antiqua" w:hAnsi="Book Antiqua"/>
          <w:b/>
          <w:bCs/>
        </w:rPr>
        <w:t>Liang J</w:t>
      </w:r>
      <w:r w:rsidRPr="00F97CF5">
        <w:rPr>
          <w:rFonts w:ascii="Book Antiqua" w:hAnsi="Book Antiqua"/>
        </w:rPr>
        <w:t xml:space="preserve">, Nagahashi M, Kim EY, Harikumar KB, Yamada A, Huang WC, Hait NC, Allegood JC, Price MM, Avni D, Takabe K, Kordula T, Milstien S, Spiegel S. Sphingosine-1-phosphate links persistent STAT3 activation, chronic intestinal inflammation, and development of colitis-associated cancer. </w:t>
      </w:r>
      <w:r w:rsidRPr="00F97CF5">
        <w:rPr>
          <w:rFonts w:ascii="Book Antiqua" w:hAnsi="Book Antiqua"/>
          <w:i/>
          <w:iCs/>
        </w:rPr>
        <w:t>Cancer Cell</w:t>
      </w:r>
      <w:r w:rsidRPr="00F97CF5">
        <w:rPr>
          <w:rFonts w:ascii="Book Antiqua" w:hAnsi="Book Antiqua"/>
        </w:rPr>
        <w:t xml:space="preserve"> 2013; </w:t>
      </w:r>
      <w:r w:rsidRPr="00F97CF5">
        <w:rPr>
          <w:rFonts w:ascii="Book Antiqua" w:hAnsi="Book Antiqua"/>
          <w:b/>
          <w:bCs/>
        </w:rPr>
        <w:t>23</w:t>
      </w:r>
      <w:r w:rsidRPr="00F97CF5">
        <w:rPr>
          <w:rFonts w:ascii="Book Antiqua" w:hAnsi="Book Antiqua"/>
        </w:rPr>
        <w:t>: 107-120 [PMID: 23273921 DOI: 10.1016/j.ccr.2012.11.013]</w:t>
      </w:r>
    </w:p>
    <w:p w14:paraId="6EDFB63F"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84 </w:t>
      </w:r>
      <w:r w:rsidRPr="00F97CF5">
        <w:rPr>
          <w:rFonts w:ascii="Book Antiqua" w:hAnsi="Book Antiqua"/>
          <w:b/>
          <w:bCs/>
        </w:rPr>
        <w:t>Melhem H</w:t>
      </w:r>
      <w:r w:rsidRPr="00F97CF5">
        <w:rPr>
          <w:rFonts w:ascii="Book Antiqua" w:hAnsi="Book Antiqua"/>
        </w:rPr>
        <w:t xml:space="preserve">, Kaya B, Ayata CK, Hruz P, Niess JH. Metabolite-Sensing G Protein-Coupled Receptors Connect the Diet-Microbiota-Metabolites Axis to Inflammatory Bowel Disease. </w:t>
      </w:r>
      <w:r w:rsidRPr="00F97CF5">
        <w:rPr>
          <w:rFonts w:ascii="Book Antiqua" w:hAnsi="Book Antiqua"/>
          <w:i/>
          <w:iCs/>
        </w:rPr>
        <w:t>Cells</w:t>
      </w:r>
      <w:r w:rsidRPr="00F97CF5">
        <w:rPr>
          <w:rFonts w:ascii="Book Antiqua" w:hAnsi="Book Antiqua"/>
        </w:rPr>
        <w:t xml:space="preserve"> 2019; </w:t>
      </w:r>
      <w:r w:rsidRPr="00F97CF5">
        <w:rPr>
          <w:rFonts w:ascii="Book Antiqua" w:hAnsi="Book Antiqua"/>
          <w:b/>
          <w:bCs/>
        </w:rPr>
        <w:t>8</w:t>
      </w:r>
      <w:r w:rsidRPr="00F97CF5">
        <w:rPr>
          <w:rFonts w:ascii="Book Antiqua" w:hAnsi="Book Antiqua"/>
        </w:rPr>
        <w:t xml:space="preserve"> [PMID: 31091682 DOI: 10.3390/cells8050450]</w:t>
      </w:r>
    </w:p>
    <w:p w14:paraId="175F798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85 </w:t>
      </w:r>
      <w:r w:rsidRPr="00F97CF5">
        <w:rPr>
          <w:rFonts w:ascii="Book Antiqua" w:hAnsi="Book Antiqua"/>
          <w:b/>
          <w:bCs/>
        </w:rPr>
        <w:t>Zhang C</w:t>
      </w:r>
      <w:r w:rsidRPr="00F97CF5">
        <w:rPr>
          <w:rFonts w:ascii="Book Antiqua" w:hAnsi="Book Antiqua"/>
        </w:rPr>
        <w:t xml:space="preserve">, Yang M. The Role and Potential Application of Antimicrobial Peptides in Autoimmune Diseases. </w:t>
      </w:r>
      <w:r w:rsidRPr="00F97CF5">
        <w:rPr>
          <w:rFonts w:ascii="Book Antiqua" w:hAnsi="Book Antiqua"/>
          <w:i/>
          <w:iCs/>
        </w:rPr>
        <w:t>Front Immunol</w:t>
      </w:r>
      <w:r w:rsidRPr="00F97CF5">
        <w:rPr>
          <w:rFonts w:ascii="Book Antiqua" w:hAnsi="Book Antiqua"/>
        </w:rPr>
        <w:t xml:space="preserve"> 2020; </w:t>
      </w:r>
      <w:r w:rsidRPr="00F97CF5">
        <w:rPr>
          <w:rFonts w:ascii="Book Antiqua" w:hAnsi="Book Antiqua"/>
          <w:b/>
          <w:bCs/>
        </w:rPr>
        <w:t>11</w:t>
      </w:r>
      <w:r w:rsidRPr="00F97CF5">
        <w:rPr>
          <w:rFonts w:ascii="Book Antiqua" w:hAnsi="Book Antiqua"/>
        </w:rPr>
        <w:t>: 859 [PMID: 32457759 DOI: 10.3389/fimmu.2020.00859]</w:t>
      </w:r>
    </w:p>
    <w:p w14:paraId="44C55C59"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86 </w:t>
      </w:r>
      <w:r w:rsidRPr="00F97CF5">
        <w:rPr>
          <w:rFonts w:ascii="Book Antiqua" w:hAnsi="Book Antiqua"/>
          <w:b/>
          <w:bCs/>
        </w:rPr>
        <w:t>Maslowski KM</w:t>
      </w:r>
      <w:r w:rsidRPr="00F97CF5">
        <w:rPr>
          <w:rFonts w:ascii="Book Antiqua" w:hAnsi="Book Antiqua"/>
        </w:rPr>
        <w:t xml:space="preserve">, Vieira AT, Ng A, Kranich J, Sierro F, Yu D, Schilter HC, Rolph MS, Mackay F, Artis D, Xavier RJ, Teixeira MM, Mackay CR. Regulation of inflammatory responses by gut microbiota and chemoattractant receptor GPR43. </w:t>
      </w:r>
      <w:r w:rsidRPr="00F97CF5">
        <w:rPr>
          <w:rFonts w:ascii="Book Antiqua" w:hAnsi="Book Antiqua"/>
          <w:i/>
          <w:iCs/>
        </w:rPr>
        <w:t>Nature</w:t>
      </w:r>
      <w:r w:rsidRPr="00F97CF5">
        <w:rPr>
          <w:rFonts w:ascii="Book Antiqua" w:hAnsi="Book Antiqua"/>
        </w:rPr>
        <w:t xml:space="preserve"> 2009; </w:t>
      </w:r>
      <w:r w:rsidRPr="00F97CF5">
        <w:rPr>
          <w:rFonts w:ascii="Book Antiqua" w:hAnsi="Book Antiqua"/>
          <w:b/>
          <w:bCs/>
        </w:rPr>
        <w:t>461</w:t>
      </w:r>
      <w:r w:rsidRPr="00F97CF5">
        <w:rPr>
          <w:rFonts w:ascii="Book Antiqua" w:hAnsi="Book Antiqua"/>
        </w:rPr>
        <w:t>: 1282-1286 [PMID: 19865172 DOI: 10.1038/nature08530]</w:t>
      </w:r>
    </w:p>
    <w:p w14:paraId="6274A04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87 </w:t>
      </w:r>
      <w:r w:rsidRPr="00F97CF5">
        <w:rPr>
          <w:rFonts w:ascii="Book Antiqua" w:hAnsi="Book Antiqua"/>
          <w:b/>
          <w:bCs/>
        </w:rPr>
        <w:t>Bhattarai Y</w:t>
      </w:r>
      <w:r w:rsidRPr="00F97CF5">
        <w:rPr>
          <w:rFonts w:ascii="Book Antiqua" w:hAnsi="Book Antiqua"/>
        </w:rPr>
        <w:t xml:space="preserve">, Williams BB, Battaglioli EJ, Whitaker WR, Till L, Grover M, Linden DR, Akiba Y, Kandimalla KK, Zachos NC, Kaunitz JD, Sonnenburg JL, Fischbach MA, Farrugia G, Kashyap PC. Gut Microbiota-Produced Tryptamine Activates an Epithelial G-Protein-Coupled Receptor to Increase Colonic Secretion. </w:t>
      </w:r>
      <w:r w:rsidRPr="00F97CF5">
        <w:rPr>
          <w:rFonts w:ascii="Book Antiqua" w:hAnsi="Book Antiqua"/>
          <w:i/>
          <w:iCs/>
        </w:rPr>
        <w:t>Cell Host Microbe</w:t>
      </w:r>
      <w:r w:rsidRPr="00F97CF5">
        <w:rPr>
          <w:rFonts w:ascii="Book Antiqua" w:hAnsi="Book Antiqua"/>
        </w:rPr>
        <w:t xml:space="preserve"> 2018; </w:t>
      </w:r>
      <w:r w:rsidRPr="00F97CF5">
        <w:rPr>
          <w:rFonts w:ascii="Book Antiqua" w:hAnsi="Book Antiqua"/>
          <w:b/>
          <w:bCs/>
        </w:rPr>
        <w:t>23</w:t>
      </w:r>
      <w:r w:rsidRPr="00F97CF5">
        <w:rPr>
          <w:rFonts w:ascii="Book Antiqua" w:hAnsi="Book Antiqua"/>
        </w:rPr>
        <w:t>: 775-785.e5 [PMID: 29902441 DOI: 10.1016/j.chom.2018.05.004]</w:t>
      </w:r>
    </w:p>
    <w:p w14:paraId="2F362E8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88 </w:t>
      </w:r>
      <w:r w:rsidRPr="00F97CF5">
        <w:rPr>
          <w:rFonts w:ascii="Book Antiqua" w:hAnsi="Book Antiqua"/>
          <w:b/>
          <w:bCs/>
        </w:rPr>
        <w:t>van de Wouw M</w:t>
      </w:r>
      <w:r w:rsidRPr="00F97CF5">
        <w:rPr>
          <w:rFonts w:ascii="Book Antiqua" w:hAnsi="Book Antiqua"/>
        </w:rPr>
        <w:t xml:space="preserve">, Schellekens H, Dinan TG, Cryan JF. Microbiota-Gut-Brain Axis: Modulator of Host Metabolism and Appetite. </w:t>
      </w:r>
      <w:r w:rsidRPr="00F97CF5">
        <w:rPr>
          <w:rFonts w:ascii="Book Antiqua" w:hAnsi="Book Antiqua"/>
          <w:i/>
          <w:iCs/>
        </w:rPr>
        <w:t>J Nutr</w:t>
      </w:r>
      <w:r w:rsidRPr="00F97CF5">
        <w:rPr>
          <w:rFonts w:ascii="Book Antiqua" w:hAnsi="Book Antiqua"/>
        </w:rPr>
        <w:t xml:space="preserve"> 2017; </w:t>
      </w:r>
      <w:r w:rsidRPr="00F97CF5">
        <w:rPr>
          <w:rFonts w:ascii="Book Antiqua" w:hAnsi="Book Antiqua"/>
          <w:b/>
          <w:bCs/>
        </w:rPr>
        <w:t>147</w:t>
      </w:r>
      <w:r w:rsidRPr="00F97CF5">
        <w:rPr>
          <w:rFonts w:ascii="Book Antiqua" w:hAnsi="Book Antiqua"/>
        </w:rPr>
        <w:t>: 727-745 [PMID: 28356427 DOI: 10.3945/jn.116.240481]</w:t>
      </w:r>
    </w:p>
    <w:p w14:paraId="4CA46768"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89 </w:t>
      </w:r>
      <w:r w:rsidRPr="00F97CF5">
        <w:rPr>
          <w:rFonts w:ascii="Book Antiqua" w:hAnsi="Book Antiqua"/>
          <w:b/>
          <w:bCs/>
        </w:rPr>
        <w:t>Rowland I</w:t>
      </w:r>
      <w:r w:rsidRPr="00F97CF5">
        <w:rPr>
          <w:rFonts w:ascii="Book Antiqua" w:hAnsi="Book Antiqua"/>
        </w:rPr>
        <w:t xml:space="preserve">, Gibson G, Heinken A, Scott K, Swann J, Thiele I, Tuohy K. Gut microbiota functions: metabolism of nutrients and other food components. </w:t>
      </w:r>
      <w:r w:rsidRPr="00F97CF5">
        <w:rPr>
          <w:rFonts w:ascii="Book Antiqua" w:hAnsi="Book Antiqua"/>
          <w:i/>
          <w:iCs/>
        </w:rPr>
        <w:t>Eur J Nutr</w:t>
      </w:r>
      <w:r w:rsidRPr="00F97CF5">
        <w:rPr>
          <w:rFonts w:ascii="Book Antiqua" w:hAnsi="Book Antiqua"/>
        </w:rPr>
        <w:t xml:space="preserve"> 2018; </w:t>
      </w:r>
      <w:r w:rsidRPr="00F97CF5">
        <w:rPr>
          <w:rFonts w:ascii="Book Antiqua" w:hAnsi="Book Antiqua"/>
          <w:b/>
          <w:bCs/>
        </w:rPr>
        <w:t>57</w:t>
      </w:r>
      <w:r w:rsidRPr="00F97CF5">
        <w:rPr>
          <w:rFonts w:ascii="Book Antiqua" w:hAnsi="Book Antiqua"/>
        </w:rPr>
        <w:t>: 1-24 [PMID: 28393285 DOI: 10.1007/s00394-017-1445-8]</w:t>
      </w:r>
    </w:p>
    <w:p w14:paraId="5A1FE39C"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90 </w:t>
      </w:r>
      <w:r w:rsidRPr="00F97CF5">
        <w:rPr>
          <w:rFonts w:ascii="Book Antiqua" w:hAnsi="Book Antiqua"/>
          <w:b/>
          <w:bCs/>
        </w:rPr>
        <w:t>Frost G</w:t>
      </w:r>
      <w:r w:rsidRPr="00F97CF5">
        <w:rPr>
          <w:rFonts w:ascii="Book Antiqua" w:hAnsi="Book Antiqua"/>
        </w:rPr>
        <w:t xml:space="preserve">, Sleeth ML, Sahuri-Arisoylu M, Lizarbe B, Cerdan S, Brody L, Anastasovska J, Ghourab S, Hankir M, Zhang S, Carling D, Swann JR, Gibson G, Viardot A, Morrison D, Louise Thomas E, Bell JD. The short-chain fatty acid acetate reduces appetite via a central homeostatic mechanism. </w:t>
      </w:r>
      <w:r w:rsidRPr="00F97CF5">
        <w:rPr>
          <w:rFonts w:ascii="Book Antiqua" w:hAnsi="Book Antiqua"/>
          <w:i/>
          <w:iCs/>
        </w:rPr>
        <w:t>Nat Commun</w:t>
      </w:r>
      <w:r w:rsidRPr="00F97CF5">
        <w:rPr>
          <w:rFonts w:ascii="Book Antiqua" w:hAnsi="Book Antiqua"/>
        </w:rPr>
        <w:t xml:space="preserve"> 2014; </w:t>
      </w:r>
      <w:r w:rsidRPr="00F97CF5">
        <w:rPr>
          <w:rFonts w:ascii="Book Antiqua" w:hAnsi="Book Antiqua"/>
          <w:b/>
          <w:bCs/>
        </w:rPr>
        <w:t>5</w:t>
      </w:r>
      <w:r w:rsidRPr="00F97CF5">
        <w:rPr>
          <w:rFonts w:ascii="Book Antiqua" w:hAnsi="Book Antiqua"/>
        </w:rPr>
        <w:t>: 3611 [PMID: 24781306 DOI: 10.1038/ncomms4611]</w:t>
      </w:r>
    </w:p>
    <w:p w14:paraId="146BC7E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91 </w:t>
      </w:r>
      <w:r w:rsidRPr="00F97CF5">
        <w:rPr>
          <w:rFonts w:ascii="Book Antiqua" w:hAnsi="Book Antiqua"/>
          <w:b/>
          <w:bCs/>
        </w:rPr>
        <w:t>Teng B</w:t>
      </w:r>
      <w:r w:rsidRPr="00F97CF5">
        <w:rPr>
          <w:rFonts w:ascii="Book Antiqua" w:hAnsi="Book Antiqua"/>
        </w:rPr>
        <w:t xml:space="preserve">, Huang C, Cheng CL, Udduttula A, Yu XF, Liu C, Li J, Yao ZY, Long J, Miao LF, Zou C, Chu J, Zhang JV, Ren PG. Newly identified peptide hormone inhibits intestinal fat absorption and improves NAFLD through its receptor GPRC6A. </w:t>
      </w:r>
      <w:r w:rsidRPr="00F97CF5">
        <w:rPr>
          <w:rFonts w:ascii="Book Antiqua" w:hAnsi="Book Antiqua"/>
          <w:i/>
          <w:iCs/>
        </w:rPr>
        <w:t>J Hepatol</w:t>
      </w:r>
      <w:r w:rsidRPr="00F97CF5">
        <w:rPr>
          <w:rFonts w:ascii="Book Antiqua" w:hAnsi="Book Antiqua"/>
        </w:rPr>
        <w:t xml:space="preserve"> 2020; </w:t>
      </w:r>
      <w:r w:rsidRPr="00F97CF5">
        <w:rPr>
          <w:rFonts w:ascii="Book Antiqua" w:hAnsi="Book Antiqua"/>
          <w:b/>
          <w:bCs/>
        </w:rPr>
        <w:t>73</w:t>
      </w:r>
      <w:r w:rsidRPr="00F97CF5">
        <w:rPr>
          <w:rFonts w:ascii="Book Antiqua" w:hAnsi="Book Antiqua"/>
        </w:rPr>
        <w:t>: 383-393 [PMID: 32147363 DOI: 10.1016/j.jhep.2020.02.026]</w:t>
      </w:r>
    </w:p>
    <w:p w14:paraId="05E13999"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92 </w:t>
      </w:r>
      <w:r w:rsidRPr="00F97CF5">
        <w:rPr>
          <w:rFonts w:ascii="Book Antiqua" w:hAnsi="Book Antiqua"/>
          <w:b/>
          <w:bCs/>
        </w:rPr>
        <w:t>Oya M</w:t>
      </w:r>
      <w:r w:rsidRPr="00F97CF5">
        <w:rPr>
          <w:rFonts w:ascii="Book Antiqua" w:hAnsi="Book Antiqua"/>
        </w:rPr>
        <w:t xml:space="preserve">, Kitaguchi T, Pais R, Reimann F, Gribble F, Tsuboi T. The G protein-coupled receptor family C group 6 subtype A (GPRC6A) receptor is involved in amino acid-induced glucagon-like peptide-1 secretion from GLUTag cells. </w:t>
      </w:r>
      <w:r w:rsidRPr="00F97CF5">
        <w:rPr>
          <w:rFonts w:ascii="Book Antiqua" w:hAnsi="Book Antiqua"/>
          <w:i/>
          <w:iCs/>
        </w:rPr>
        <w:t>J Biol Chem</w:t>
      </w:r>
      <w:r w:rsidRPr="00F97CF5">
        <w:rPr>
          <w:rFonts w:ascii="Book Antiqua" w:hAnsi="Book Antiqua"/>
        </w:rPr>
        <w:t xml:space="preserve"> 2013; </w:t>
      </w:r>
      <w:r w:rsidRPr="00F97CF5">
        <w:rPr>
          <w:rFonts w:ascii="Book Antiqua" w:hAnsi="Book Antiqua"/>
          <w:b/>
          <w:bCs/>
        </w:rPr>
        <w:t>288</w:t>
      </w:r>
      <w:r w:rsidRPr="00F97CF5">
        <w:rPr>
          <w:rFonts w:ascii="Book Antiqua" w:hAnsi="Book Antiqua"/>
        </w:rPr>
        <w:t>: 4513-4521 [PMID: 23269670 DOI: 10.1074/jbc.M112.402677]</w:t>
      </w:r>
    </w:p>
    <w:p w14:paraId="2C6B510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93 </w:t>
      </w:r>
      <w:r w:rsidRPr="00F97CF5">
        <w:rPr>
          <w:rFonts w:ascii="Book Antiqua" w:hAnsi="Book Antiqua"/>
          <w:b/>
          <w:bCs/>
        </w:rPr>
        <w:t>Muneoka S</w:t>
      </w:r>
      <w:r w:rsidRPr="00F97CF5">
        <w:rPr>
          <w:rFonts w:ascii="Book Antiqua" w:hAnsi="Book Antiqua"/>
        </w:rPr>
        <w:t xml:space="preserve">, Goto M, Nishimura T, Enomoto K, Kadoshima-Yamaoka K, Tomimori Y. G Protein-Coupled Receptor 39 Agonist Improves Concanavalin A-Induced Hepatitis in Mice. </w:t>
      </w:r>
      <w:r w:rsidRPr="00F97CF5">
        <w:rPr>
          <w:rFonts w:ascii="Book Antiqua" w:hAnsi="Book Antiqua"/>
          <w:i/>
          <w:iCs/>
        </w:rPr>
        <w:t>Biol Pharm Bull</w:t>
      </w:r>
      <w:r w:rsidRPr="00F97CF5">
        <w:rPr>
          <w:rFonts w:ascii="Book Antiqua" w:hAnsi="Book Antiqua"/>
        </w:rPr>
        <w:t xml:space="preserve"> 2019; </w:t>
      </w:r>
      <w:r w:rsidRPr="00F97CF5">
        <w:rPr>
          <w:rFonts w:ascii="Book Antiqua" w:hAnsi="Book Antiqua"/>
          <w:b/>
          <w:bCs/>
        </w:rPr>
        <w:t>42</w:t>
      </w:r>
      <w:r w:rsidRPr="00F97CF5">
        <w:rPr>
          <w:rFonts w:ascii="Book Antiqua" w:hAnsi="Book Antiqua"/>
        </w:rPr>
        <w:t>: 1415-1418 [PMID: 31167986 DOI: 10.1248/bpb.b18-00982]</w:t>
      </w:r>
    </w:p>
    <w:p w14:paraId="2C10B7C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94 </w:t>
      </w:r>
      <w:r w:rsidRPr="00F97CF5">
        <w:rPr>
          <w:rFonts w:ascii="Book Antiqua" w:hAnsi="Book Antiqua"/>
          <w:b/>
          <w:bCs/>
        </w:rPr>
        <w:t>Cuzon Carlson VC</w:t>
      </w:r>
      <w:r w:rsidRPr="00F97CF5">
        <w:rPr>
          <w:rFonts w:ascii="Book Antiqua" w:hAnsi="Book Antiqua"/>
        </w:rPr>
        <w:t xml:space="preserve">, Ford MM, Carlson TL, Lomniczi A, Grant KA, Ferguson B, Cervera-Juanes RP. Modulation of Gpr39, a G-protein coupled receptor associated with alcohol use in non-human primates, curbs ethanol intake in mice. </w:t>
      </w:r>
      <w:r w:rsidRPr="00F97CF5">
        <w:rPr>
          <w:rFonts w:ascii="Book Antiqua" w:hAnsi="Book Antiqua"/>
          <w:i/>
          <w:iCs/>
        </w:rPr>
        <w:t>Neuropsychopharmacology</w:t>
      </w:r>
      <w:r w:rsidRPr="00F97CF5">
        <w:rPr>
          <w:rFonts w:ascii="Book Antiqua" w:hAnsi="Book Antiqua"/>
        </w:rPr>
        <w:t xml:space="preserve"> 2019; </w:t>
      </w:r>
      <w:r w:rsidRPr="00F97CF5">
        <w:rPr>
          <w:rFonts w:ascii="Book Antiqua" w:hAnsi="Book Antiqua"/>
          <w:b/>
          <w:bCs/>
        </w:rPr>
        <w:t>44</w:t>
      </w:r>
      <w:r w:rsidRPr="00F97CF5">
        <w:rPr>
          <w:rFonts w:ascii="Book Antiqua" w:hAnsi="Book Antiqua"/>
        </w:rPr>
        <w:t>: 1103-1113 [PMID: 30610192 DOI: 10.1038/s41386-018-0308-1]</w:t>
      </w:r>
    </w:p>
    <w:p w14:paraId="18677AF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95 </w:t>
      </w:r>
      <w:r w:rsidRPr="00F97CF5">
        <w:rPr>
          <w:rFonts w:ascii="Book Antiqua" w:hAnsi="Book Antiqua"/>
          <w:b/>
          <w:bCs/>
        </w:rPr>
        <w:t>Lu Z</w:t>
      </w:r>
      <w:r w:rsidRPr="00F97CF5">
        <w:rPr>
          <w:rFonts w:ascii="Book Antiqua" w:hAnsi="Book Antiqua"/>
        </w:rPr>
        <w:t xml:space="preserve">, Li Y, Syn WK, Li AJ, Ritter S, Wank SA, Lopes-Virella MF, Huang Y. GPR40-Deficiency Is Associated with Hepatic FAT/CD36 Upregulation, Steatosis, Inflammation and Cell Injury in C57BL/6 Mice. </w:t>
      </w:r>
      <w:r w:rsidRPr="00F97CF5">
        <w:rPr>
          <w:rFonts w:ascii="Book Antiqua" w:hAnsi="Book Antiqua"/>
          <w:i/>
          <w:iCs/>
        </w:rPr>
        <w:t>Am J Physiol Endocrinol Metab</w:t>
      </w:r>
      <w:r w:rsidRPr="00F97CF5">
        <w:rPr>
          <w:rFonts w:ascii="Book Antiqua" w:hAnsi="Book Antiqua"/>
        </w:rPr>
        <w:t xml:space="preserve"> 2020 [PMID: 33103454 DOI: 10.1152/ajpendo.00257.2020]</w:t>
      </w:r>
    </w:p>
    <w:p w14:paraId="54E5A44F"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96 </w:t>
      </w:r>
      <w:r w:rsidRPr="00F97CF5">
        <w:rPr>
          <w:rFonts w:ascii="Book Antiqua" w:hAnsi="Book Antiqua"/>
          <w:b/>
          <w:bCs/>
        </w:rPr>
        <w:t>Ookawara M</w:t>
      </w:r>
      <w:r w:rsidRPr="00F97CF5">
        <w:rPr>
          <w:rFonts w:ascii="Book Antiqua" w:hAnsi="Book Antiqua"/>
        </w:rPr>
        <w:t xml:space="preserve">, Matsuda K, Watanabe M, Moritoh Y. The GPR40 Full Agonist SCO-267 Improves Liver Parameters in a Mouse Model of Nonalcoholic Fatty Liver Disease without Affecting Glucose or Body Weight. </w:t>
      </w:r>
      <w:r w:rsidRPr="00F97CF5">
        <w:rPr>
          <w:rFonts w:ascii="Book Antiqua" w:hAnsi="Book Antiqua"/>
          <w:i/>
          <w:iCs/>
        </w:rPr>
        <w:t>J Pharmacol Exp Ther</w:t>
      </w:r>
      <w:r w:rsidRPr="00F97CF5">
        <w:rPr>
          <w:rFonts w:ascii="Book Antiqua" w:hAnsi="Book Antiqua"/>
        </w:rPr>
        <w:t xml:space="preserve"> 2020; </w:t>
      </w:r>
      <w:r w:rsidRPr="00F97CF5">
        <w:rPr>
          <w:rFonts w:ascii="Book Antiqua" w:hAnsi="Book Antiqua"/>
          <w:b/>
          <w:bCs/>
        </w:rPr>
        <w:t>375</w:t>
      </w:r>
      <w:r w:rsidRPr="00F97CF5">
        <w:rPr>
          <w:rFonts w:ascii="Book Antiqua" w:hAnsi="Book Antiqua"/>
        </w:rPr>
        <w:t>: 21-27 [PMID: 32719069 DOI: 10.1124/jpet.120.000046]</w:t>
      </w:r>
    </w:p>
    <w:p w14:paraId="08DD3C3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97 </w:t>
      </w:r>
      <w:r w:rsidRPr="00F97CF5">
        <w:rPr>
          <w:rFonts w:ascii="Book Antiqua" w:hAnsi="Book Antiqua"/>
          <w:b/>
          <w:bCs/>
        </w:rPr>
        <w:t>Chen X</w:t>
      </w:r>
      <w:r w:rsidRPr="00F97CF5">
        <w:rPr>
          <w:rFonts w:ascii="Book Antiqua" w:hAnsi="Book Antiqua"/>
        </w:rPr>
        <w:t xml:space="preserve">, Liu C, Ruan L. G-Protein-Coupled Receptors 120 Agonist III Improves Hepatic Inflammation and ER Stress in Steatohepatitis. </w:t>
      </w:r>
      <w:r w:rsidRPr="00F97CF5">
        <w:rPr>
          <w:rFonts w:ascii="Book Antiqua" w:hAnsi="Book Antiqua"/>
          <w:i/>
          <w:iCs/>
        </w:rPr>
        <w:t>Dig Dis Sci</w:t>
      </w:r>
      <w:r w:rsidRPr="00F97CF5">
        <w:rPr>
          <w:rFonts w:ascii="Book Antiqua" w:hAnsi="Book Antiqua"/>
        </w:rPr>
        <w:t xml:space="preserve"> 2020 [PMID: 32372191 DOI: 10.1007/s10620-020-06280-9]</w:t>
      </w:r>
    </w:p>
    <w:p w14:paraId="2A5C2229" w14:textId="430AF5F4"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98 </w:t>
      </w:r>
      <w:r w:rsidRPr="00F97CF5">
        <w:rPr>
          <w:rFonts w:ascii="Book Antiqua" w:hAnsi="Book Antiqua"/>
          <w:b/>
          <w:bCs/>
        </w:rPr>
        <w:t>Park S,</w:t>
      </w:r>
      <w:r w:rsidRPr="00F97CF5">
        <w:rPr>
          <w:rFonts w:ascii="Book Antiqua" w:hAnsi="Book Antiqua"/>
        </w:rPr>
        <w:t xml:space="preserve"> Kang S, Im D. TUG-891, an agonist of GPR120, inhibits lipid accumulation in hepatocytes.</w:t>
      </w:r>
      <w:r w:rsidR="00207E7F" w:rsidRPr="00F97CF5">
        <w:rPr>
          <w:rFonts w:ascii="Book Antiqua" w:hAnsi="Book Antiqua"/>
          <w:i/>
        </w:rPr>
        <w:t xml:space="preserve"> </w:t>
      </w:r>
      <w:r w:rsidRPr="00F97CF5">
        <w:rPr>
          <w:rFonts w:ascii="Book Antiqua" w:hAnsi="Book Antiqua"/>
          <w:i/>
        </w:rPr>
        <w:t>FASEB J</w:t>
      </w:r>
      <w:r w:rsidR="00207E7F" w:rsidRPr="00F97CF5">
        <w:rPr>
          <w:rFonts w:ascii="Book Antiqua" w:hAnsi="Book Antiqua"/>
          <w:i/>
        </w:rPr>
        <w:t xml:space="preserve"> </w:t>
      </w:r>
      <w:r w:rsidRPr="00F97CF5">
        <w:rPr>
          <w:rFonts w:ascii="Book Antiqua" w:hAnsi="Book Antiqua"/>
        </w:rPr>
        <w:t xml:space="preserve">2017; </w:t>
      </w:r>
      <w:r w:rsidRPr="00F97CF5">
        <w:rPr>
          <w:rFonts w:ascii="Book Antiqua" w:hAnsi="Book Antiqua"/>
          <w:b/>
        </w:rPr>
        <w:t>31</w:t>
      </w:r>
      <w:r w:rsidRPr="00F97CF5">
        <w:rPr>
          <w:rFonts w:ascii="Book Antiqua" w:hAnsi="Book Antiqua"/>
        </w:rPr>
        <w:t xml:space="preserve">: 992-995 </w:t>
      </w:r>
    </w:p>
    <w:p w14:paraId="2B97555D"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99 </w:t>
      </w:r>
      <w:r w:rsidRPr="00F97CF5">
        <w:rPr>
          <w:rFonts w:ascii="Book Antiqua" w:hAnsi="Book Antiqua"/>
          <w:b/>
          <w:bCs/>
        </w:rPr>
        <w:t>On S</w:t>
      </w:r>
      <w:r w:rsidRPr="00F97CF5">
        <w:rPr>
          <w:rFonts w:ascii="Book Antiqua" w:hAnsi="Book Antiqua"/>
        </w:rPr>
        <w:t xml:space="preserve">, Kim HY, Kim HS, Park J, Kang KW. Involvement of G-Protein-Coupled Receptor 40 in the Inhibitory Effects of Docosahexaenoic Acid on SREBP1-Mediated Lipogenic Enzyme Expression in Primary Hepatocytes. </w:t>
      </w:r>
      <w:r w:rsidRPr="00F97CF5">
        <w:rPr>
          <w:rFonts w:ascii="Book Antiqua" w:hAnsi="Book Antiqua"/>
          <w:i/>
          <w:iCs/>
        </w:rPr>
        <w:t>Int J Mol Sci</w:t>
      </w:r>
      <w:r w:rsidRPr="00F97CF5">
        <w:rPr>
          <w:rFonts w:ascii="Book Antiqua" w:hAnsi="Book Antiqua"/>
        </w:rPr>
        <w:t xml:space="preserve"> 2019; </w:t>
      </w:r>
      <w:r w:rsidRPr="00F97CF5">
        <w:rPr>
          <w:rFonts w:ascii="Book Antiqua" w:hAnsi="Book Antiqua"/>
          <w:b/>
          <w:bCs/>
        </w:rPr>
        <w:t>20</w:t>
      </w:r>
      <w:r w:rsidRPr="00F97CF5">
        <w:rPr>
          <w:rFonts w:ascii="Book Antiqua" w:hAnsi="Book Antiqua"/>
        </w:rPr>
        <w:t xml:space="preserve"> [PMID: 31142011 DOI: 10.3390/ijms20112625]</w:t>
      </w:r>
    </w:p>
    <w:p w14:paraId="67B29BC9" w14:textId="4781770E"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100 </w:t>
      </w:r>
      <w:r w:rsidRPr="00F97CF5">
        <w:rPr>
          <w:rFonts w:ascii="Book Antiqua" w:hAnsi="Book Antiqua"/>
          <w:b/>
          <w:bCs/>
        </w:rPr>
        <w:t>Simard JC</w:t>
      </w:r>
      <w:r w:rsidRPr="00F97CF5">
        <w:rPr>
          <w:rFonts w:ascii="Book Antiqua" w:hAnsi="Book Antiqua"/>
        </w:rPr>
        <w:t>, Thibodeau JF, Leduc M, Tremblay M, Laverdure A, Sarra-Bournet F, Gagnon W, Ouboudinar J, Gervais L, Felton A, Letourneau S, Geerts L, Cloutier MP, Hince K, Corpuz R, Blais A, Quintela VM, Duceppe JS, Abbott SD, Blais A, Zacharie B, Laurin P, Laplante SR, Kennedy CRJ, Hébert RL, Leblond FA, Grouix B, Gagnon L. Fatty acid mimetic PBI-4547 restores metabolic homeostasis via GPR84 in mice with non-alcoholic fatty liver disease.</w:t>
      </w:r>
      <w:r w:rsidR="00B36F81" w:rsidRPr="00F97CF5">
        <w:rPr>
          <w:rFonts w:ascii="Book Antiqua" w:hAnsi="Book Antiqua"/>
        </w:rPr>
        <w:t xml:space="preserve"> </w:t>
      </w:r>
      <w:r w:rsidRPr="00F97CF5">
        <w:rPr>
          <w:rFonts w:ascii="Book Antiqua" w:hAnsi="Book Antiqua"/>
          <w:i/>
          <w:iCs/>
        </w:rPr>
        <w:t>Sci Rep</w:t>
      </w:r>
      <w:r w:rsidRPr="00F97CF5">
        <w:rPr>
          <w:rFonts w:ascii="Book Antiqua" w:hAnsi="Book Antiqua"/>
        </w:rPr>
        <w:t xml:space="preserve"> 2020; </w:t>
      </w:r>
      <w:r w:rsidRPr="00F97CF5">
        <w:rPr>
          <w:rFonts w:ascii="Book Antiqua" w:hAnsi="Book Antiqua"/>
          <w:b/>
          <w:bCs/>
        </w:rPr>
        <w:t>10</w:t>
      </w:r>
      <w:r w:rsidRPr="00F97CF5">
        <w:rPr>
          <w:rFonts w:ascii="Book Antiqua" w:hAnsi="Book Antiqua"/>
        </w:rPr>
        <w:t>: 12778 [PMID: 32728158 DOI: 10.1038/s41598-020-69675-8]</w:t>
      </w:r>
    </w:p>
    <w:p w14:paraId="4A0F6767"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101 </w:t>
      </w:r>
      <w:r w:rsidRPr="00F97CF5">
        <w:rPr>
          <w:rFonts w:ascii="Book Antiqua" w:hAnsi="Book Antiqua"/>
          <w:b/>
          <w:bCs/>
        </w:rPr>
        <w:t>Puengel T</w:t>
      </w:r>
      <w:r w:rsidRPr="00F97CF5">
        <w:rPr>
          <w:rFonts w:ascii="Book Antiqua" w:hAnsi="Book Antiqua"/>
        </w:rPr>
        <w:t xml:space="preserve">, De Vos S, Hundertmark J, Kohlhepp M, Guldiken N, Pujuguet P, Auberval M, Marsais F, Shoji KF, Saniere L, Trautwein C, Luedde T, Strnad P, Brys R, Clément-Lacroix P, Tacke F. The Medium-Chain Fatty Acid Receptor GPR84 Mediates Myeloid Cell Infiltration Promoting Steatohepatitis and Fibrosis. </w:t>
      </w:r>
      <w:r w:rsidRPr="00F97CF5">
        <w:rPr>
          <w:rFonts w:ascii="Book Antiqua" w:hAnsi="Book Antiqua"/>
          <w:i/>
          <w:iCs/>
        </w:rPr>
        <w:t>J Clin Med</w:t>
      </w:r>
      <w:r w:rsidRPr="00F97CF5">
        <w:rPr>
          <w:rFonts w:ascii="Book Antiqua" w:hAnsi="Book Antiqua"/>
        </w:rPr>
        <w:t xml:space="preserve"> 2020; </w:t>
      </w:r>
      <w:r w:rsidRPr="00F97CF5">
        <w:rPr>
          <w:rFonts w:ascii="Book Antiqua" w:hAnsi="Book Antiqua"/>
          <w:b/>
          <w:bCs/>
        </w:rPr>
        <w:t>9</w:t>
      </w:r>
      <w:r w:rsidRPr="00F97CF5">
        <w:rPr>
          <w:rFonts w:ascii="Book Antiqua" w:hAnsi="Book Antiqua"/>
        </w:rPr>
        <w:t xml:space="preserve"> [PMID: 32316235 DOI: 10.3390/jcm9041140]</w:t>
      </w:r>
    </w:p>
    <w:p w14:paraId="4BFEBE26"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102 </w:t>
      </w:r>
      <w:r w:rsidRPr="00F97CF5">
        <w:rPr>
          <w:rFonts w:ascii="Book Antiqua" w:hAnsi="Book Antiqua"/>
          <w:b/>
          <w:bCs/>
        </w:rPr>
        <w:t>Liang Y</w:t>
      </w:r>
      <w:r w:rsidRPr="00F97CF5">
        <w:rPr>
          <w:rFonts w:ascii="Book Antiqua" w:hAnsi="Book Antiqua"/>
        </w:rPr>
        <w:t xml:space="preserve">, Liang S, Zhang Y, Deng Y, He Y, Chen Y, Liu C, Lin C, Yang Q. Oral Administration of Compound Probiotics Ameliorates HFD-Induced Gut Microbe Dysbiosis and Chronic Metabolic Inflammation via the G Protein-Coupled Receptor 43 in Non-alcoholic Fatty Liver Disease Rats. </w:t>
      </w:r>
      <w:r w:rsidRPr="00F97CF5">
        <w:rPr>
          <w:rFonts w:ascii="Book Antiqua" w:hAnsi="Book Antiqua"/>
          <w:i/>
          <w:iCs/>
        </w:rPr>
        <w:t>Probiotics Antimicrob Proteins</w:t>
      </w:r>
      <w:r w:rsidRPr="00F97CF5">
        <w:rPr>
          <w:rFonts w:ascii="Book Antiqua" w:hAnsi="Book Antiqua"/>
        </w:rPr>
        <w:t xml:space="preserve"> 2019; </w:t>
      </w:r>
      <w:r w:rsidRPr="00F97CF5">
        <w:rPr>
          <w:rFonts w:ascii="Book Antiqua" w:hAnsi="Book Antiqua"/>
          <w:b/>
          <w:bCs/>
        </w:rPr>
        <w:t>11</w:t>
      </w:r>
      <w:r w:rsidRPr="00F97CF5">
        <w:rPr>
          <w:rFonts w:ascii="Book Antiqua" w:hAnsi="Book Antiqua"/>
        </w:rPr>
        <w:t>: 175-185 [PMID: 29353414 DOI: 10.1007/s12602-017-9378-3]</w:t>
      </w:r>
    </w:p>
    <w:p w14:paraId="06D18895"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103 </w:t>
      </w:r>
      <w:r w:rsidRPr="00F97CF5">
        <w:rPr>
          <w:rFonts w:ascii="Book Antiqua" w:hAnsi="Book Antiqua"/>
          <w:b/>
          <w:bCs/>
        </w:rPr>
        <w:t>Bebelman MP</w:t>
      </w:r>
      <w:r w:rsidRPr="00F97CF5">
        <w:rPr>
          <w:rFonts w:ascii="Book Antiqua" w:hAnsi="Book Antiqua"/>
        </w:rPr>
        <w:t xml:space="preserve">, Crudden C, Pegtel DM, Smit MJ. The Convergence of Extracellular Vesicle and GPCR Biology. </w:t>
      </w:r>
      <w:r w:rsidRPr="00F97CF5">
        <w:rPr>
          <w:rFonts w:ascii="Book Antiqua" w:hAnsi="Book Antiqua"/>
          <w:i/>
          <w:iCs/>
        </w:rPr>
        <w:t>Trends Pharmacol Sci</w:t>
      </w:r>
      <w:r w:rsidRPr="00F97CF5">
        <w:rPr>
          <w:rFonts w:ascii="Book Antiqua" w:hAnsi="Book Antiqua"/>
        </w:rPr>
        <w:t xml:space="preserve"> 2020; </w:t>
      </w:r>
      <w:r w:rsidRPr="00F97CF5">
        <w:rPr>
          <w:rFonts w:ascii="Book Antiqua" w:hAnsi="Book Antiqua"/>
          <w:b/>
          <w:bCs/>
        </w:rPr>
        <w:t>41</w:t>
      </w:r>
      <w:r w:rsidRPr="00F97CF5">
        <w:rPr>
          <w:rFonts w:ascii="Book Antiqua" w:hAnsi="Book Antiqua"/>
        </w:rPr>
        <w:t>: 627-640 [PMID: 32711926 DOI: 10.1016/j.tips.2020.07.001]</w:t>
      </w:r>
    </w:p>
    <w:p w14:paraId="2F71684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104 </w:t>
      </w:r>
      <w:r w:rsidRPr="00F97CF5">
        <w:rPr>
          <w:rFonts w:ascii="Book Antiqua" w:hAnsi="Book Antiqua"/>
          <w:b/>
          <w:bCs/>
        </w:rPr>
        <w:t>Zeng Z</w:t>
      </w:r>
      <w:r w:rsidRPr="00F97CF5">
        <w:rPr>
          <w:rFonts w:ascii="Book Antiqua" w:hAnsi="Book Antiqua"/>
        </w:rPr>
        <w:t xml:space="preserve">, Mukherjee A, Varghese AP, Yang XL, Chen S, Zhang H. Roles of G protein-coupled receptors in inflammatory bowel disease. </w:t>
      </w:r>
      <w:r w:rsidRPr="00F97CF5">
        <w:rPr>
          <w:rFonts w:ascii="Book Antiqua" w:hAnsi="Book Antiqua"/>
          <w:i/>
          <w:iCs/>
        </w:rPr>
        <w:t>World J Gastroenterol</w:t>
      </w:r>
      <w:r w:rsidRPr="00F97CF5">
        <w:rPr>
          <w:rFonts w:ascii="Book Antiqua" w:hAnsi="Book Antiqua"/>
        </w:rPr>
        <w:t xml:space="preserve"> 2020; </w:t>
      </w:r>
      <w:r w:rsidRPr="00F97CF5">
        <w:rPr>
          <w:rFonts w:ascii="Book Antiqua" w:hAnsi="Book Antiqua"/>
          <w:b/>
          <w:bCs/>
        </w:rPr>
        <w:t>26</w:t>
      </w:r>
      <w:r w:rsidRPr="00F97CF5">
        <w:rPr>
          <w:rFonts w:ascii="Book Antiqua" w:hAnsi="Book Antiqua"/>
        </w:rPr>
        <w:t>: 1242-1261 [PMID: 32256014 DOI: 10.3748/wjg.v26.i12.1242]</w:t>
      </w:r>
    </w:p>
    <w:p w14:paraId="2CB9ABA8"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105 </w:t>
      </w:r>
      <w:r w:rsidRPr="00F97CF5">
        <w:rPr>
          <w:rFonts w:ascii="Book Antiqua" w:hAnsi="Book Antiqua"/>
          <w:b/>
          <w:bCs/>
        </w:rPr>
        <w:t>Włodarczyk M</w:t>
      </w:r>
      <w:r w:rsidRPr="00F97CF5">
        <w:rPr>
          <w:rFonts w:ascii="Book Antiqua" w:hAnsi="Book Antiqua"/>
        </w:rPr>
        <w:t xml:space="preserve">, Sobolewska-Włodarczyk A, Cygankiewicz AI, Jacenik D, Krajewska WM, Stec-Michalska K, Piechota-Polańczyk A, Wiśniewska-Jarosińska M, Fichna J. G protein-coupled receptor 55 (GPR55) expresses differently in patients with Crohn's disease and ulcerative colitis. </w:t>
      </w:r>
      <w:r w:rsidRPr="00F97CF5">
        <w:rPr>
          <w:rFonts w:ascii="Book Antiqua" w:hAnsi="Book Antiqua"/>
          <w:i/>
          <w:iCs/>
        </w:rPr>
        <w:t>Scand J Gastroenterol</w:t>
      </w:r>
      <w:r w:rsidRPr="00F97CF5">
        <w:rPr>
          <w:rFonts w:ascii="Book Antiqua" w:hAnsi="Book Antiqua"/>
        </w:rPr>
        <w:t xml:space="preserve"> 2017; </w:t>
      </w:r>
      <w:r w:rsidRPr="00F97CF5">
        <w:rPr>
          <w:rFonts w:ascii="Book Antiqua" w:hAnsi="Book Antiqua"/>
          <w:b/>
          <w:bCs/>
        </w:rPr>
        <w:t>52</w:t>
      </w:r>
      <w:r w:rsidRPr="00F97CF5">
        <w:rPr>
          <w:rFonts w:ascii="Book Antiqua" w:hAnsi="Book Antiqua"/>
        </w:rPr>
        <w:t>: 711-715 [PMID: 28272905 DOI: 10.1080/00365521.2017.1298834]</w:t>
      </w:r>
    </w:p>
    <w:p w14:paraId="69FB1349"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106 </w:t>
      </w:r>
      <w:r w:rsidRPr="00F97CF5">
        <w:rPr>
          <w:rFonts w:ascii="Book Antiqua" w:hAnsi="Book Antiqua"/>
          <w:b/>
          <w:bCs/>
        </w:rPr>
        <w:t>Asico LD</w:t>
      </w:r>
      <w:r w:rsidRPr="00F97CF5">
        <w:rPr>
          <w:rFonts w:ascii="Book Antiqua" w:hAnsi="Book Antiqua"/>
        </w:rPr>
        <w:t xml:space="preserve">, Rozyyev S, Crusan AM, Jose PA, Villar VAM. Elucidating the Role of Lipid Rafts on G Protein-Coupled Receptor Function in the Mouse Kidney: An In Vivo Approach. </w:t>
      </w:r>
      <w:r w:rsidRPr="00F97CF5">
        <w:rPr>
          <w:rFonts w:ascii="Book Antiqua" w:hAnsi="Book Antiqua"/>
          <w:i/>
          <w:iCs/>
        </w:rPr>
        <w:t>Methods Mol Biol</w:t>
      </w:r>
      <w:r w:rsidRPr="00F97CF5">
        <w:rPr>
          <w:rFonts w:ascii="Book Antiqua" w:hAnsi="Book Antiqua"/>
        </w:rPr>
        <w:t xml:space="preserve"> 2021; </w:t>
      </w:r>
      <w:r w:rsidRPr="00F97CF5">
        <w:rPr>
          <w:rFonts w:ascii="Book Antiqua" w:hAnsi="Book Antiqua"/>
          <w:b/>
          <w:bCs/>
        </w:rPr>
        <w:t>2187</w:t>
      </w:r>
      <w:r w:rsidRPr="00F97CF5">
        <w:rPr>
          <w:rFonts w:ascii="Book Antiqua" w:hAnsi="Book Antiqua"/>
        </w:rPr>
        <w:t>: 187-206 [PMID: 32770507 DOI: 10.1007/978-1-0716-0814-2_10]</w:t>
      </w:r>
    </w:p>
    <w:p w14:paraId="601FCDC1"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107 </w:t>
      </w:r>
      <w:r w:rsidRPr="00F97CF5">
        <w:rPr>
          <w:rFonts w:ascii="Book Antiqua" w:hAnsi="Book Antiqua"/>
          <w:b/>
          <w:bCs/>
        </w:rPr>
        <w:t>Keitel V</w:t>
      </w:r>
      <w:r w:rsidRPr="00F97CF5">
        <w:rPr>
          <w:rFonts w:ascii="Book Antiqua" w:hAnsi="Book Antiqua"/>
        </w:rPr>
        <w:t xml:space="preserve">, Häussinger D. Role of TGR5 (GPBAR1) in Liver Disease. </w:t>
      </w:r>
      <w:r w:rsidRPr="00F97CF5">
        <w:rPr>
          <w:rFonts w:ascii="Book Antiqua" w:hAnsi="Book Antiqua"/>
          <w:i/>
          <w:iCs/>
        </w:rPr>
        <w:t>Semin Liver Dis</w:t>
      </w:r>
      <w:r w:rsidRPr="00F97CF5">
        <w:rPr>
          <w:rFonts w:ascii="Book Antiqua" w:hAnsi="Book Antiqua"/>
        </w:rPr>
        <w:t xml:space="preserve"> 2018; </w:t>
      </w:r>
      <w:r w:rsidRPr="00F97CF5">
        <w:rPr>
          <w:rFonts w:ascii="Book Antiqua" w:hAnsi="Book Antiqua"/>
          <w:b/>
          <w:bCs/>
        </w:rPr>
        <w:t>38</w:t>
      </w:r>
      <w:r w:rsidRPr="00F97CF5">
        <w:rPr>
          <w:rFonts w:ascii="Book Antiqua" w:hAnsi="Book Antiqua"/>
        </w:rPr>
        <w:t>: 333-339 [PMID: 30357770 DOI: 10.1055/s-0038-1669940]</w:t>
      </w:r>
    </w:p>
    <w:p w14:paraId="3F25571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108 </w:t>
      </w:r>
      <w:r w:rsidRPr="00F97CF5">
        <w:rPr>
          <w:rFonts w:ascii="Book Antiqua" w:hAnsi="Book Antiqua"/>
          <w:b/>
          <w:bCs/>
        </w:rPr>
        <w:t>Chang J</w:t>
      </w:r>
      <w:r w:rsidRPr="00F97CF5">
        <w:rPr>
          <w:rFonts w:ascii="Book Antiqua" w:hAnsi="Book Antiqua"/>
        </w:rPr>
        <w:t xml:space="preserve">, Mancuso MR, Maier C, Liang X, Yuki K, Yang L, Kwong JW, Wang J, Rao V, Vallon M, Kosinski C, Zhang JJ, Mah AT, Xu L, Li L, Gholamin S, Reyes TF, Li R, Kuhnert F, Han X, Yuan J, Chiou SH, Brettman AD, Daly L, Corney DC, Cheshier SH, Shortliffe LD, Wu X, Snyder M, Chan P, Giffard RG, Chang HY, Andreasson K, Kuo CJ. Gpr124 is essential for blood-brain barrier integrity in central nervous system disease. </w:t>
      </w:r>
      <w:r w:rsidRPr="00F97CF5">
        <w:rPr>
          <w:rFonts w:ascii="Book Antiqua" w:hAnsi="Book Antiqua"/>
          <w:i/>
          <w:iCs/>
        </w:rPr>
        <w:t>Nat Med</w:t>
      </w:r>
      <w:r w:rsidRPr="00F97CF5">
        <w:rPr>
          <w:rFonts w:ascii="Book Antiqua" w:hAnsi="Book Antiqua"/>
        </w:rPr>
        <w:t xml:space="preserve"> 2017; </w:t>
      </w:r>
      <w:r w:rsidRPr="00F97CF5">
        <w:rPr>
          <w:rFonts w:ascii="Book Antiqua" w:hAnsi="Book Antiqua"/>
          <w:b/>
          <w:bCs/>
        </w:rPr>
        <w:t>23</w:t>
      </w:r>
      <w:r w:rsidRPr="00F97CF5">
        <w:rPr>
          <w:rFonts w:ascii="Book Antiqua" w:hAnsi="Book Antiqua"/>
        </w:rPr>
        <w:t>: 450-460 [PMID: 28288111 DOI: 10.1038/nm.4309]</w:t>
      </w:r>
    </w:p>
    <w:p w14:paraId="168A7EAC"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109 </w:t>
      </w:r>
      <w:r w:rsidRPr="00F97CF5">
        <w:rPr>
          <w:rFonts w:ascii="Book Antiqua" w:hAnsi="Book Antiqua"/>
          <w:b/>
          <w:bCs/>
        </w:rPr>
        <w:t>Wang J</w:t>
      </w:r>
      <w:r w:rsidRPr="00F97CF5">
        <w:rPr>
          <w:rFonts w:ascii="Book Antiqua" w:hAnsi="Book Antiqua"/>
        </w:rPr>
        <w:t xml:space="preserve">, Gareri C, Rockman HA. G-Protein-Coupled Receptors in Heart Disease. </w:t>
      </w:r>
      <w:r w:rsidRPr="00F97CF5">
        <w:rPr>
          <w:rFonts w:ascii="Book Antiqua" w:hAnsi="Book Antiqua"/>
          <w:i/>
          <w:iCs/>
        </w:rPr>
        <w:t>Circ Res</w:t>
      </w:r>
      <w:r w:rsidRPr="00F97CF5">
        <w:rPr>
          <w:rFonts w:ascii="Book Antiqua" w:hAnsi="Book Antiqua"/>
        </w:rPr>
        <w:t xml:space="preserve"> 2018; </w:t>
      </w:r>
      <w:r w:rsidRPr="00F97CF5">
        <w:rPr>
          <w:rFonts w:ascii="Book Antiqua" w:hAnsi="Book Antiqua"/>
          <w:b/>
          <w:bCs/>
        </w:rPr>
        <w:t>123</w:t>
      </w:r>
      <w:r w:rsidRPr="00F97CF5">
        <w:rPr>
          <w:rFonts w:ascii="Book Antiqua" w:hAnsi="Book Antiqua"/>
        </w:rPr>
        <w:t>: 716-735 [PMID: 30355236 DOI: 10.1161/CIRCRESAHA.118.311403]</w:t>
      </w:r>
    </w:p>
    <w:p w14:paraId="5A2A4F3F"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110 </w:t>
      </w:r>
      <w:r w:rsidRPr="00F97CF5">
        <w:rPr>
          <w:rFonts w:ascii="Book Antiqua" w:hAnsi="Book Antiqua"/>
          <w:b/>
          <w:bCs/>
        </w:rPr>
        <w:t>Dhyani V</w:t>
      </w:r>
      <w:r w:rsidRPr="00F97CF5">
        <w:rPr>
          <w:rFonts w:ascii="Book Antiqua" w:hAnsi="Book Antiqua"/>
        </w:rPr>
        <w:t xml:space="preserve">, Gare S, Gupta RK, Swain S, Venkatesh KV, Giri L. GPCR mediated control of calcium dynamics: A systems perspective. </w:t>
      </w:r>
      <w:r w:rsidRPr="00F97CF5">
        <w:rPr>
          <w:rFonts w:ascii="Book Antiqua" w:hAnsi="Book Antiqua"/>
          <w:i/>
          <w:iCs/>
        </w:rPr>
        <w:t>Cell Signal</w:t>
      </w:r>
      <w:r w:rsidRPr="00F97CF5">
        <w:rPr>
          <w:rFonts w:ascii="Book Antiqua" w:hAnsi="Book Antiqua"/>
        </w:rPr>
        <w:t xml:space="preserve"> 2020; </w:t>
      </w:r>
      <w:r w:rsidRPr="00F97CF5">
        <w:rPr>
          <w:rFonts w:ascii="Book Antiqua" w:hAnsi="Book Antiqua"/>
          <w:b/>
          <w:bCs/>
        </w:rPr>
        <w:t>74</w:t>
      </w:r>
      <w:r w:rsidRPr="00F97CF5">
        <w:rPr>
          <w:rFonts w:ascii="Book Antiqua" w:hAnsi="Book Antiqua"/>
        </w:rPr>
        <w:t>: 109717 [PMID: 32711109 DOI: 10.1016/j.cellsig.2020.109717]</w:t>
      </w:r>
    </w:p>
    <w:p w14:paraId="242EF7A9"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111 </w:t>
      </w:r>
      <w:r w:rsidRPr="00F97CF5">
        <w:rPr>
          <w:rFonts w:ascii="Book Antiqua" w:hAnsi="Book Antiqua"/>
          <w:b/>
          <w:bCs/>
        </w:rPr>
        <w:t>Davenport AP</w:t>
      </w:r>
      <w:r w:rsidRPr="00F97CF5">
        <w:rPr>
          <w:rFonts w:ascii="Book Antiqua" w:hAnsi="Book Antiqua"/>
        </w:rPr>
        <w:t xml:space="preserve">, Scully CCG, de Graaf C, Brown AJH, Maguire JJ. Advances in therapeutic peptides targeting G protein-coupled receptors. </w:t>
      </w:r>
      <w:r w:rsidRPr="00F97CF5">
        <w:rPr>
          <w:rFonts w:ascii="Book Antiqua" w:hAnsi="Book Antiqua"/>
          <w:i/>
          <w:iCs/>
        </w:rPr>
        <w:t>Nat Rev Drug Discov</w:t>
      </w:r>
      <w:r w:rsidRPr="00F97CF5">
        <w:rPr>
          <w:rFonts w:ascii="Book Antiqua" w:hAnsi="Book Antiqua"/>
        </w:rPr>
        <w:t xml:space="preserve"> 2020; </w:t>
      </w:r>
      <w:r w:rsidRPr="00F97CF5">
        <w:rPr>
          <w:rFonts w:ascii="Book Antiqua" w:hAnsi="Book Antiqua"/>
          <w:b/>
          <w:bCs/>
        </w:rPr>
        <w:t>19</w:t>
      </w:r>
      <w:r w:rsidRPr="00F97CF5">
        <w:rPr>
          <w:rFonts w:ascii="Book Antiqua" w:hAnsi="Book Antiqua"/>
        </w:rPr>
        <w:t>: 389-413 [PMID: 32494050 DOI: 10.1038/s41573-020-0062-z]</w:t>
      </w:r>
    </w:p>
    <w:p w14:paraId="38DFC4B8"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112 </w:t>
      </w:r>
      <w:r w:rsidRPr="00F97CF5">
        <w:rPr>
          <w:rFonts w:ascii="Book Antiqua" w:hAnsi="Book Antiqua"/>
          <w:b/>
          <w:bCs/>
        </w:rPr>
        <w:t>Sriram K</w:t>
      </w:r>
      <w:r w:rsidRPr="00F97CF5">
        <w:rPr>
          <w:rFonts w:ascii="Book Antiqua" w:hAnsi="Book Antiqua"/>
        </w:rPr>
        <w:t xml:space="preserve">, Insel PA. G Protein-Coupled Receptors as Targets for Approved Drugs: How Many Targets and How Many Drugs? </w:t>
      </w:r>
      <w:r w:rsidRPr="00F97CF5">
        <w:rPr>
          <w:rFonts w:ascii="Book Antiqua" w:hAnsi="Book Antiqua"/>
          <w:i/>
          <w:iCs/>
        </w:rPr>
        <w:t>Mol Pharmacol</w:t>
      </w:r>
      <w:r w:rsidRPr="00F97CF5">
        <w:rPr>
          <w:rFonts w:ascii="Book Antiqua" w:hAnsi="Book Antiqua"/>
        </w:rPr>
        <w:t xml:space="preserve"> 2018; </w:t>
      </w:r>
      <w:r w:rsidRPr="00F97CF5">
        <w:rPr>
          <w:rFonts w:ascii="Book Antiqua" w:hAnsi="Book Antiqua"/>
          <w:b/>
          <w:bCs/>
        </w:rPr>
        <w:t>93</w:t>
      </w:r>
      <w:r w:rsidRPr="00F97CF5">
        <w:rPr>
          <w:rFonts w:ascii="Book Antiqua" w:hAnsi="Book Antiqua"/>
        </w:rPr>
        <w:t>: 251-258 [PMID: 29298813 DOI: 10.1124/mol.117.111062]</w:t>
      </w:r>
    </w:p>
    <w:p w14:paraId="7B8A94C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113 </w:t>
      </w:r>
      <w:r w:rsidRPr="00F97CF5">
        <w:rPr>
          <w:rFonts w:ascii="Book Antiqua" w:hAnsi="Book Antiqua"/>
          <w:b/>
          <w:bCs/>
        </w:rPr>
        <w:t>Terauchi Y</w:t>
      </w:r>
      <w:r w:rsidRPr="00F97CF5">
        <w:rPr>
          <w:rFonts w:ascii="Book Antiqua" w:hAnsi="Book Antiqua"/>
        </w:rPr>
        <w:t xml:space="preserve">, Yamada Y, Watada H, Nakatsuka Y, Shiosakai K, Washio T, Taguchi T. Efficacy and safety of the G protein-coupled receptor 119 agonist DS-8500a in Japanese type 2 diabetes mellitus patients with inadequate glycemic control on sitagliptin: A phase 2 randomized placebo-controlled study. </w:t>
      </w:r>
      <w:r w:rsidRPr="00F97CF5">
        <w:rPr>
          <w:rFonts w:ascii="Book Antiqua" w:hAnsi="Book Antiqua"/>
          <w:i/>
          <w:iCs/>
        </w:rPr>
        <w:t>J Diabetes Investig</w:t>
      </w:r>
      <w:r w:rsidRPr="00F97CF5">
        <w:rPr>
          <w:rFonts w:ascii="Book Antiqua" w:hAnsi="Book Antiqua"/>
        </w:rPr>
        <w:t xml:space="preserve"> 2018; </w:t>
      </w:r>
      <w:r w:rsidRPr="00F97CF5">
        <w:rPr>
          <w:rFonts w:ascii="Book Antiqua" w:hAnsi="Book Antiqua"/>
          <w:b/>
          <w:bCs/>
        </w:rPr>
        <w:t>9</w:t>
      </w:r>
      <w:r w:rsidRPr="00F97CF5">
        <w:rPr>
          <w:rFonts w:ascii="Book Antiqua" w:hAnsi="Book Antiqua"/>
        </w:rPr>
        <w:t>: 1333-1341 [PMID: 29607623 DOI: 10.1111/jdi.12846]</w:t>
      </w:r>
    </w:p>
    <w:p w14:paraId="0E7A1FD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114 </w:t>
      </w:r>
      <w:r w:rsidRPr="00F97CF5">
        <w:rPr>
          <w:rFonts w:ascii="Book Antiqua" w:hAnsi="Book Antiqua"/>
          <w:b/>
          <w:bCs/>
        </w:rPr>
        <w:t>Watada H</w:t>
      </w:r>
      <w:r w:rsidRPr="00F97CF5">
        <w:rPr>
          <w:rFonts w:ascii="Book Antiqua" w:hAnsi="Book Antiqua"/>
        </w:rPr>
        <w:t xml:space="preserve">, Shiramoto M, Irie S, Terauchi Y, Yamada Y, Shiosakai K, Myobatake Y, Taguchi T. G protein-coupled receptor 119 agonist DS-8500a effects on pancreatic β-cells in Japanese type 2 diabetes mellitus patients. </w:t>
      </w:r>
      <w:r w:rsidRPr="00F97CF5">
        <w:rPr>
          <w:rFonts w:ascii="Book Antiqua" w:hAnsi="Book Antiqua"/>
          <w:i/>
          <w:iCs/>
        </w:rPr>
        <w:t>J Diabetes Investig</w:t>
      </w:r>
      <w:r w:rsidRPr="00F97CF5">
        <w:rPr>
          <w:rFonts w:ascii="Book Antiqua" w:hAnsi="Book Antiqua"/>
        </w:rPr>
        <w:t xml:space="preserve"> 2019; </w:t>
      </w:r>
      <w:r w:rsidRPr="00F97CF5">
        <w:rPr>
          <w:rFonts w:ascii="Book Antiqua" w:hAnsi="Book Antiqua"/>
          <w:b/>
          <w:bCs/>
        </w:rPr>
        <w:t>10</w:t>
      </w:r>
      <w:r w:rsidRPr="00F97CF5">
        <w:rPr>
          <w:rFonts w:ascii="Book Antiqua" w:hAnsi="Book Antiqua"/>
        </w:rPr>
        <w:t>: 84-93 [PMID: 29624887 DOI: 10.1111/jdi.12849]</w:t>
      </w:r>
    </w:p>
    <w:p w14:paraId="7E2324B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115 </w:t>
      </w:r>
      <w:r w:rsidRPr="00F97CF5">
        <w:rPr>
          <w:rFonts w:ascii="Book Antiqua" w:hAnsi="Book Antiqua"/>
          <w:b/>
          <w:bCs/>
        </w:rPr>
        <w:t>Burant CF</w:t>
      </w:r>
      <w:r w:rsidRPr="00F97CF5">
        <w:rPr>
          <w:rFonts w:ascii="Book Antiqua" w:hAnsi="Book Antiqua"/>
        </w:rPr>
        <w:t xml:space="preserve">, Viswanathan P, Marcinak J, Cao C, Vakilynejad M, Xie B, Leifke E. TAK-875 versus placebo or glimepiride in type 2 diabetes mellitus: a phase 2, randomised, double-blind, placebo-controlled trial. </w:t>
      </w:r>
      <w:r w:rsidRPr="00F97CF5">
        <w:rPr>
          <w:rFonts w:ascii="Book Antiqua" w:hAnsi="Book Antiqua"/>
          <w:i/>
          <w:iCs/>
        </w:rPr>
        <w:t>Lancet</w:t>
      </w:r>
      <w:r w:rsidRPr="00F97CF5">
        <w:rPr>
          <w:rFonts w:ascii="Book Antiqua" w:hAnsi="Book Antiqua"/>
        </w:rPr>
        <w:t xml:space="preserve"> 2012; </w:t>
      </w:r>
      <w:r w:rsidRPr="00F97CF5">
        <w:rPr>
          <w:rFonts w:ascii="Book Antiqua" w:hAnsi="Book Antiqua"/>
          <w:b/>
          <w:bCs/>
        </w:rPr>
        <w:t>379</w:t>
      </w:r>
      <w:r w:rsidRPr="00F97CF5">
        <w:rPr>
          <w:rFonts w:ascii="Book Antiqua" w:hAnsi="Book Antiqua"/>
        </w:rPr>
        <w:t>: 1403-1411 [PMID: 22374408 DOI: 10.1016/S0140-6736(11)61879-5]</w:t>
      </w:r>
    </w:p>
    <w:p w14:paraId="254526A7"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116 </w:t>
      </w:r>
      <w:r w:rsidRPr="00F97CF5">
        <w:rPr>
          <w:rFonts w:ascii="Book Antiqua" w:hAnsi="Book Antiqua"/>
          <w:b/>
          <w:bCs/>
        </w:rPr>
        <w:t>Cusimano A</w:t>
      </w:r>
      <w:r w:rsidRPr="00F97CF5">
        <w:rPr>
          <w:rFonts w:ascii="Book Antiqua" w:hAnsi="Book Antiqua"/>
        </w:rPr>
        <w:t xml:space="preserve">, Foderà D, Lampiasi N, Azzolina A, Notarbartolo M, Giannitrapani L, D'Alessandro N, Montalto G, Cervello M. Prostaglandin E2 receptors and COX enzymes in human hepatocellular carcinoma: role in the regulation of cell growth. </w:t>
      </w:r>
      <w:r w:rsidRPr="00F97CF5">
        <w:rPr>
          <w:rFonts w:ascii="Book Antiqua" w:hAnsi="Book Antiqua"/>
          <w:i/>
          <w:iCs/>
        </w:rPr>
        <w:t>Ann N Y Acad Sci</w:t>
      </w:r>
      <w:r w:rsidRPr="00F97CF5">
        <w:rPr>
          <w:rFonts w:ascii="Book Antiqua" w:hAnsi="Book Antiqua"/>
        </w:rPr>
        <w:t xml:space="preserve"> 2009; </w:t>
      </w:r>
      <w:r w:rsidRPr="00F97CF5">
        <w:rPr>
          <w:rFonts w:ascii="Book Antiqua" w:hAnsi="Book Antiqua"/>
          <w:b/>
          <w:bCs/>
        </w:rPr>
        <w:t>1155</w:t>
      </w:r>
      <w:r w:rsidRPr="00F97CF5">
        <w:rPr>
          <w:rFonts w:ascii="Book Antiqua" w:hAnsi="Book Antiqua"/>
        </w:rPr>
        <w:t>: 300-308 [PMID: 19250221 DOI: 10.1111/j.1749-6632.2009.03701.x]</w:t>
      </w:r>
    </w:p>
    <w:p w14:paraId="68E88CF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117 </w:t>
      </w:r>
      <w:r w:rsidRPr="00F97CF5">
        <w:rPr>
          <w:rFonts w:ascii="Book Antiqua" w:hAnsi="Book Antiqua"/>
          <w:b/>
          <w:bCs/>
        </w:rPr>
        <w:t>Wu FQ</w:t>
      </w:r>
      <w:r w:rsidRPr="00F97CF5">
        <w:rPr>
          <w:rFonts w:ascii="Book Antiqua" w:hAnsi="Book Antiqua"/>
        </w:rPr>
        <w:t xml:space="preserve">, Fang T, Yu LX, Lv GS, Lv HW, Liang D, Li T, Wang CZ, Tan YX, Ding J, Chen Y, Tang L, Guo LN, Tang SH, Yang W, Wang HY. ADRB2 signaling promotes HCC progression and sorafenib resistance by inhibiting autophagic degradation of HIF1α. </w:t>
      </w:r>
      <w:r w:rsidRPr="00F97CF5">
        <w:rPr>
          <w:rFonts w:ascii="Book Antiqua" w:hAnsi="Book Antiqua"/>
          <w:i/>
          <w:iCs/>
        </w:rPr>
        <w:t>J Hepatol</w:t>
      </w:r>
      <w:r w:rsidRPr="00F97CF5">
        <w:rPr>
          <w:rFonts w:ascii="Book Antiqua" w:hAnsi="Book Antiqua"/>
        </w:rPr>
        <w:t xml:space="preserve"> 2016; </w:t>
      </w:r>
      <w:r w:rsidRPr="00F97CF5">
        <w:rPr>
          <w:rFonts w:ascii="Book Antiqua" w:hAnsi="Book Antiqua"/>
          <w:b/>
          <w:bCs/>
        </w:rPr>
        <w:t>65</w:t>
      </w:r>
      <w:r w:rsidRPr="00F97CF5">
        <w:rPr>
          <w:rFonts w:ascii="Book Antiqua" w:hAnsi="Book Antiqua"/>
        </w:rPr>
        <w:t>: 314-324 [PMID: 27154061 DOI: 10.1016/j.jhep.2016.04.019]</w:t>
      </w:r>
    </w:p>
    <w:p w14:paraId="3C73BCD6"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118 </w:t>
      </w:r>
      <w:r w:rsidRPr="00F97CF5">
        <w:rPr>
          <w:rFonts w:ascii="Book Antiqua" w:hAnsi="Book Antiqua"/>
          <w:b/>
          <w:bCs/>
        </w:rPr>
        <w:t>Menon V</w:t>
      </w:r>
      <w:r w:rsidRPr="00F97CF5">
        <w:rPr>
          <w:rFonts w:ascii="Book Antiqua" w:hAnsi="Book Antiqua"/>
        </w:rPr>
        <w:t xml:space="preserve">, Lincoff AM, Nicholls SJ, Jasper S, Wolski K, McGuire DK, Mehta CR, Rosenstock J, Lopez C, Marcinak J, Cao C, Nissen SE; GRAND 306 Investigators. Fasiglifam-Induced Liver Injury in Patients With Type 2 Diabetes: Results of a Randomized Controlled Cardiovascular Outcomes Safety Trial. </w:t>
      </w:r>
      <w:r w:rsidRPr="00F97CF5">
        <w:rPr>
          <w:rFonts w:ascii="Book Antiqua" w:hAnsi="Book Antiqua"/>
          <w:i/>
          <w:iCs/>
        </w:rPr>
        <w:t>Diabetes Care</w:t>
      </w:r>
      <w:r w:rsidRPr="00F97CF5">
        <w:rPr>
          <w:rFonts w:ascii="Book Antiqua" w:hAnsi="Book Antiqua"/>
        </w:rPr>
        <w:t xml:space="preserve"> 2018; </w:t>
      </w:r>
      <w:r w:rsidRPr="00F97CF5">
        <w:rPr>
          <w:rFonts w:ascii="Book Antiqua" w:hAnsi="Book Antiqua"/>
          <w:b/>
          <w:bCs/>
        </w:rPr>
        <w:t>41</w:t>
      </w:r>
      <w:r w:rsidRPr="00F97CF5">
        <w:rPr>
          <w:rFonts w:ascii="Book Antiqua" w:hAnsi="Book Antiqua"/>
        </w:rPr>
        <w:t>: 2603-2609 [PMID: 30459247 DOI: 10.2337/dc18-0755]</w:t>
      </w:r>
    </w:p>
    <w:p w14:paraId="3F203BED"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119 </w:t>
      </w:r>
      <w:r w:rsidRPr="00F97CF5">
        <w:rPr>
          <w:rFonts w:ascii="Book Antiqua" w:hAnsi="Book Antiqua"/>
          <w:b/>
          <w:bCs/>
        </w:rPr>
        <w:t>Bosier B</w:t>
      </w:r>
      <w:r w:rsidRPr="00F97CF5">
        <w:rPr>
          <w:rFonts w:ascii="Book Antiqua" w:hAnsi="Book Antiqua"/>
        </w:rPr>
        <w:t xml:space="preserve">, Hermans E. Versatility of GPCR recognition by drugs: from biological implications to therapeutic relevance. </w:t>
      </w:r>
      <w:r w:rsidRPr="00F97CF5">
        <w:rPr>
          <w:rFonts w:ascii="Book Antiqua" w:hAnsi="Book Antiqua"/>
          <w:i/>
          <w:iCs/>
        </w:rPr>
        <w:t>Trends Pharmacol Sci</w:t>
      </w:r>
      <w:r w:rsidRPr="00F97CF5">
        <w:rPr>
          <w:rFonts w:ascii="Book Antiqua" w:hAnsi="Book Antiqua"/>
        </w:rPr>
        <w:t xml:space="preserve"> 2007; </w:t>
      </w:r>
      <w:r w:rsidRPr="00F97CF5">
        <w:rPr>
          <w:rFonts w:ascii="Book Antiqua" w:hAnsi="Book Antiqua"/>
          <w:b/>
          <w:bCs/>
        </w:rPr>
        <w:t>28</w:t>
      </w:r>
      <w:r w:rsidRPr="00F97CF5">
        <w:rPr>
          <w:rFonts w:ascii="Book Antiqua" w:hAnsi="Book Antiqua"/>
        </w:rPr>
        <w:t>: 438-446 [PMID: 17629964 DOI: 10.1016/j.tips.2007.06.001]</w:t>
      </w:r>
    </w:p>
    <w:p w14:paraId="52A7D94D"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120 </w:t>
      </w:r>
      <w:r w:rsidRPr="00F97CF5">
        <w:rPr>
          <w:rFonts w:ascii="Book Antiqua" w:hAnsi="Book Antiqua"/>
          <w:b/>
          <w:bCs/>
        </w:rPr>
        <w:t>Li Y</w:t>
      </w:r>
      <w:r w:rsidRPr="00F97CF5">
        <w:rPr>
          <w:rFonts w:ascii="Book Antiqua" w:hAnsi="Book Antiqua"/>
        </w:rPr>
        <w:t xml:space="preserve">, Sun Y, Song Y, Dai D, Zhao Z, Zhang Q, Zhong W, Hu LA, Ma Y, Li X, Wang R. Fragment-Based Computational Method for Designing GPCR Ligands. </w:t>
      </w:r>
      <w:r w:rsidRPr="00F97CF5">
        <w:rPr>
          <w:rFonts w:ascii="Book Antiqua" w:hAnsi="Book Antiqua"/>
          <w:i/>
          <w:iCs/>
        </w:rPr>
        <w:t>J Chem Inf Model</w:t>
      </w:r>
      <w:r w:rsidRPr="00F97CF5">
        <w:rPr>
          <w:rFonts w:ascii="Book Antiqua" w:hAnsi="Book Antiqua"/>
        </w:rPr>
        <w:t xml:space="preserve"> 2020; </w:t>
      </w:r>
      <w:r w:rsidRPr="00F97CF5">
        <w:rPr>
          <w:rFonts w:ascii="Book Antiqua" w:hAnsi="Book Antiqua"/>
          <w:b/>
          <w:bCs/>
        </w:rPr>
        <w:t>60</w:t>
      </w:r>
      <w:r w:rsidRPr="00F97CF5">
        <w:rPr>
          <w:rFonts w:ascii="Book Antiqua" w:hAnsi="Book Antiqua"/>
        </w:rPr>
        <w:t>: 4339-4349 [PMID: 31652060 DOI: 10.1021/acs.jcim.9b00699]</w:t>
      </w:r>
    </w:p>
    <w:p w14:paraId="0C482F86"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121 </w:t>
      </w:r>
      <w:r w:rsidRPr="00F97CF5">
        <w:rPr>
          <w:rFonts w:ascii="Book Antiqua" w:hAnsi="Book Antiqua"/>
          <w:b/>
          <w:bCs/>
        </w:rPr>
        <w:t>Audet M</w:t>
      </w:r>
      <w:r w:rsidRPr="00F97CF5">
        <w:rPr>
          <w:rFonts w:ascii="Book Antiqua" w:hAnsi="Book Antiqua"/>
        </w:rPr>
        <w:t xml:space="preserve">, Villers K, Velasquez J, Chu M, Hanson C, Stevens RC. Small-scale approach for precrystallization screening in GPCR X-ray crystallography. </w:t>
      </w:r>
      <w:r w:rsidRPr="00F97CF5">
        <w:rPr>
          <w:rFonts w:ascii="Book Antiqua" w:hAnsi="Book Antiqua"/>
          <w:i/>
          <w:iCs/>
        </w:rPr>
        <w:t>Nat Protoc</w:t>
      </w:r>
      <w:r w:rsidRPr="00F97CF5">
        <w:rPr>
          <w:rFonts w:ascii="Book Antiqua" w:hAnsi="Book Antiqua"/>
        </w:rPr>
        <w:t xml:space="preserve"> 2020; </w:t>
      </w:r>
      <w:r w:rsidRPr="00F97CF5">
        <w:rPr>
          <w:rFonts w:ascii="Book Antiqua" w:hAnsi="Book Antiqua"/>
          <w:b/>
          <w:bCs/>
        </w:rPr>
        <w:t>15</w:t>
      </w:r>
      <w:r w:rsidRPr="00F97CF5">
        <w:rPr>
          <w:rFonts w:ascii="Book Antiqua" w:hAnsi="Book Antiqua"/>
        </w:rPr>
        <w:t>: 144-160 [PMID: 31784719 DOI: 10.1038/s41596-019-0259-y]</w:t>
      </w:r>
    </w:p>
    <w:p w14:paraId="4853E545"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122 </w:t>
      </w:r>
      <w:r w:rsidRPr="00F97CF5">
        <w:rPr>
          <w:rFonts w:ascii="Book Antiqua" w:hAnsi="Book Antiqua"/>
          <w:b/>
          <w:bCs/>
        </w:rPr>
        <w:t>Doijen J</w:t>
      </w:r>
      <w:r w:rsidRPr="00F97CF5">
        <w:rPr>
          <w:rFonts w:ascii="Book Antiqua" w:hAnsi="Book Antiqua"/>
        </w:rPr>
        <w:t xml:space="preserve">, Van Loy T, Landuyt B, Luyten W, Schols D, Schoofs L. Advantages and shortcomings of cell-based electrical impedance measurements as a GPCR drug discovery tool. </w:t>
      </w:r>
      <w:r w:rsidRPr="00F97CF5">
        <w:rPr>
          <w:rFonts w:ascii="Book Antiqua" w:hAnsi="Book Antiqua"/>
          <w:i/>
          <w:iCs/>
        </w:rPr>
        <w:t>Biosens Bioelectron</w:t>
      </w:r>
      <w:r w:rsidRPr="00F97CF5">
        <w:rPr>
          <w:rFonts w:ascii="Book Antiqua" w:hAnsi="Book Antiqua"/>
        </w:rPr>
        <w:t xml:space="preserve"> 2019; </w:t>
      </w:r>
      <w:r w:rsidRPr="00F97CF5">
        <w:rPr>
          <w:rFonts w:ascii="Book Antiqua" w:hAnsi="Book Antiqua"/>
          <w:b/>
          <w:bCs/>
        </w:rPr>
        <w:t>137</w:t>
      </w:r>
      <w:r w:rsidRPr="00F97CF5">
        <w:rPr>
          <w:rFonts w:ascii="Book Antiqua" w:hAnsi="Book Antiqua"/>
        </w:rPr>
        <w:t>: 33-44 [PMID: 31077988 DOI: 10.1016/j.bios.2019.04.041]</w:t>
      </w:r>
    </w:p>
    <w:p w14:paraId="558F6DBE"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123 </w:t>
      </w:r>
      <w:r w:rsidRPr="00F97CF5">
        <w:rPr>
          <w:rFonts w:ascii="Book Antiqua" w:hAnsi="Book Antiqua"/>
          <w:b/>
          <w:bCs/>
        </w:rPr>
        <w:t>Chen KM</w:t>
      </w:r>
      <w:r w:rsidRPr="00F97CF5">
        <w:rPr>
          <w:rFonts w:ascii="Book Antiqua" w:hAnsi="Book Antiqua"/>
        </w:rPr>
        <w:t xml:space="preserve">, Keri D, Barth P. Computational design of G Protein-Coupled Receptor allosteric signal transductions. </w:t>
      </w:r>
      <w:r w:rsidRPr="00F97CF5">
        <w:rPr>
          <w:rFonts w:ascii="Book Antiqua" w:hAnsi="Book Antiqua"/>
          <w:i/>
          <w:iCs/>
        </w:rPr>
        <w:t>Nat Chem Biol</w:t>
      </w:r>
      <w:r w:rsidRPr="00F97CF5">
        <w:rPr>
          <w:rFonts w:ascii="Book Antiqua" w:hAnsi="Book Antiqua"/>
        </w:rPr>
        <w:t xml:space="preserve"> 2020; </w:t>
      </w:r>
      <w:r w:rsidRPr="00F97CF5">
        <w:rPr>
          <w:rFonts w:ascii="Book Antiqua" w:hAnsi="Book Antiqua"/>
          <w:b/>
          <w:bCs/>
        </w:rPr>
        <w:t>16</w:t>
      </w:r>
      <w:r w:rsidRPr="00F97CF5">
        <w:rPr>
          <w:rFonts w:ascii="Book Antiqua" w:hAnsi="Book Antiqua"/>
        </w:rPr>
        <w:t>: 77-86 [PMID: 31792443 DOI: 10.1038/s41589-019-0407-2]</w:t>
      </w:r>
    </w:p>
    <w:p w14:paraId="7A71FE84" w14:textId="77777777" w:rsidR="00EE5B7F" w:rsidRPr="00F97CF5" w:rsidRDefault="00EE5B7F" w:rsidP="00F97CF5">
      <w:pPr>
        <w:snapToGrid w:val="0"/>
        <w:spacing w:line="360" w:lineRule="auto"/>
        <w:jc w:val="both"/>
        <w:rPr>
          <w:rFonts w:ascii="Book Antiqua" w:hAnsi="Book Antiqua"/>
        </w:rPr>
        <w:sectPr w:rsidR="00EE5B7F" w:rsidRPr="00F97CF5" w:rsidSect="00F97CF5">
          <w:pgSz w:w="12240" w:h="15840"/>
          <w:pgMar w:top="1440" w:right="1440" w:bottom="1440" w:left="1440" w:header="720" w:footer="720" w:gutter="0"/>
          <w:cols w:space="720"/>
          <w:docGrid w:linePitch="360"/>
        </w:sectPr>
      </w:pPr>
    </w:p>
    <w:bookmarkEnd w:id="17"/>
    <w:bookmarkEnd w:id="18"/>
    <w:p w14:paraId="023E0EC2"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Footnotes</w:t>
      </w:r>
    </w:p>
    <w:p w14:paraId="21C8E53F" w14:textId="67D038F2"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Conflict-of-interest statement: </w:t>
      </w:r>
      <w:r w:rsidRPr="00F97CF5">
        <w:rPr>
          <w:rFonts w:ascii="Book Antiqua" w:eastAsia="Book Antiqua" w:hAnsi="Book Antiqua" w:cs="Book Antiqua"/>
          <w:color w:val="000000"/>
        </w:rPr>
        <w:t>The authors declare no conflict</w:t>
      </w:r>
      <w:r w:rsidR="0049528D">
        <w:rPr>
          <w:rFonts w:ascii="Book Antiqua" w:eastAsia="Book Antiqua" w:hAnsi="Book Antiqua" w:cs="Book Antiqua"/>
          <w:color w:val="000000"/>
        </w:rPr>
        <w:t>s</w:t>
      </w:r>
      <w:r w:rsidRPr="00F97CF5">
        <w:rPr>
          <w:rFonts w:ascii="Book Antiqua" w:eastAsia="Book Antiqua" w:hAnsi="Book Antiqua" w:cs="Book Antiqua"/>
          <w:color w:val="000000"/>
        </w:rPr>
        <w:t xml:space="preserve"> of interest.</w:t>
      </w:r>
    </w:p>
    <w:p w14:paraId="330F6148" w14:textId="77777777" w:rsidR="00A77B3E" w:rsidRPr="00F97CF5" w:rsidRDefault="00A77B3E" w:rsidP="00F97CF5">
      <w:pPr>
        <w:snapToGrid w:val="0"/>
        <w:spacing w:line="360" w:lineRule="auto"/>
        <w:jc w:val="both"/>
        <w:rPr>
          <w:rFonts w:ascii="Book Antiqua" w:hAnsi="Book Antiqua"/>
        </w:rPr>
      </w:pPr>
    </w:p>
    <w:p w14:paraId="7013C4E5"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Open-Access: </w:t>
      </w:r>
      <w:r w:rsidRPr="00F97CF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7578CE" w14:textId="77777777" w:rsidR="00A77B3E" w:rsidRPr="00F97CF5" w:rsidRDefault="00A77B3E" w:rsidP="00F97CF5">
      <w:pPr>
        <w:snapToGrid w:val="0"/>
        <w:spacing w:line="360" w:lineRule="auto"/>
        <w:jc w:val="both"/>
        <w:rPr>
          <w:rFonts w:ascii="Book Antiqua" w:hAnsi="Book Antiqua"/>
        </w:rPr>
      </w:pPr>
    </w:p>
    <w:p w14:paraId="52A85B2A"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Manuscript source: </w:t>
      </w:r>
      <w:r w:rsidRPr="00F97CF5">
        <w:rPr>
          <w:rFonts w:ascii="Book Antiqua" w:eastAsia="Book Antiqua" w:hAnsi="Book Antiqua" w:cs="Book Antiqua"/>
          <w:color w:val="000000"/>
        </w:rPr>
        <w:t xml:space="preserve">Unsolicited </w:t>
      </w:r>
      <w:r w:rsidR="001A7FA1" w:rsidRPr="00F97CF5">
        <w:rPr>
          <w:rFonts w:ascii="Book Antiqua" w:eastAsia="Book Antiqua" w:hAnsi="Book Antiqua" w:cs="Book Antiqua"/>
          <w:color w:val="000000"/>
        </w:rPr>
        <w:t>manuscript</w:t>
      </w:r>
    </w:p>
    <w:p w14:paraId="1FBE3C6B" w14:textId="77777777" w:rsidR="00A77B3E" w:rsidRPr="00F97CF5" w:rsidRDefault="00A77B3E" w:rsidP="00F97CF5">
      <w:pPr>
        <w:snapToGrid w:val="0"/>
        <w:spacing w:line="360" w:lineRule="auto"/>
        <w:jc w:val="both"/>
        <w:rPr>
          <w:rFonts w:ascii="Book Antiqua" w:hAnsi="Book Antiqua"/>
        </w:rPr>
      </w:pPr>
    </w:p>
    <w:p w14:paraId="60208666"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Peer-review started: </w:t>
      </w:r>
      <w:r w:rsidRPr="00F97CF5">
        <w:rPr>
          <w:rFonts w:ascii="Book Antiqua" w:eastAsia="Book Antiqua" w:hAnsi="Book Antiqua" w:cs="Book Antiqua"/>
          <w:color w:val="000000"/>
        </w:rPr>
        <w:t>November 11, 2020</w:t>
      </w:r>
    </w:p>
    <w:p w14:paraId="5AD0D35D"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First decision: </w:t>
      </w:r>
      <w:r w:rsidRPr="00F97CF5">
        <w:rPr>
          <w:rFonts w:ascii="Book Antiqua" w:eastAsia="Book Antiqua" w:hAnsi="Book Antiqua" w:cs="Book Antiqua"/>
          <w:color w:val="000000"/>
        </w:rPr>
        <w:t>December 17, 2020</w:t>
      </w:r>
    </w:p>
    <w:p w14:paraId="18498E99" w14:textId="5091148C"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Article in press: </w:t>
      </w:r>
      <w:r w:rsidR="00177A48" w:rsidRPr="00F97CF5">
        <w:rPr>
          <w:rFonts w:ascii="Book Antiqua" w:eastAsia="Book Antiqua" w:hAnsi="Book Antiqua" w:cs="Book Antiqua"/>
          <w:color w:val="000000"/>
        </w:rPr>
        <w:t>January 21, 2021</w:t>
      </w:r>
    </w:p>
    <w:p w14:paraId="58F04811" w14:textId="77777777" w:rsidR="00A77B3E" w:rsidRPr="00F97CF5" w:rsidRDefault="00A77B3E" w:rsidP="00F97CF5">
      <w:pPr>
        <w:snapToGrid w:val="0"/>
        <w:spacing w:line="360" w:lineRule="auto"/>
        <w:jc w:val="both"/>
        <w:rPr>
          <w:rFonts w:ascii="Book Antiqua" w:hAnsi="Book Antiqua"/>
        </w:rPr>
      </w:pPr>
    </w:p>
    <w:p w14:paraId="15098EC4"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Specialty type: </w:t>
      </w:r>
      <w:r w:rsidRPr="00F97CF5">
        <w:rPr>
          <w:rFonts w:ascii="Book Antiqua" w:eastAsia="Book Antiqua" w:hAnsi="Book Antiqua" w:cs="Book Antiqua"/>
          <w:color w:val="000000"/>
        </w:rPr>
        <w:t xml:space="preserve">Gastroenterology and </w:t>
      </w:r>
      <w:r w:rsidR="001A7FA1" w:rsidRPr="00F97CF5">
        <w:rPr>
          <w:rFonts w:ascii="Book Antiqua" w:eastAsia="Book Antiqua" w:hAnsi="Book Antiqua" w:cs="Book Antiqua"/>
          <w:color w:val="000000"/>
        </w:rPr>
        <w:t>hepatology</w:t>
      </w:r>
    </w:p>
    <w:p w14:paraId="2AB6BFD5"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Country/Territory of origin: </w:t>
      </w:r>
      <w:r w:rsidRPr="00F97CF5">
        <w:rPr>
          <w:rFonts w:ascii="Book Antiqua" w:eastAsia="Book Antiqua" w:hAnsi="Book Antiqua" w:cs="Book Antiqua"/>
          <w:color w:val="000000"/>
        </w:rPr>
        <w:t>United States</w:t>
      </w:r>
    </w:p>
    <w:p w14:paraId="3FEA24EC"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Peer-review report’s scientific quality classification</w:t>
      </w:r>
    </w:p>
    <w:p w14:paraId="149743B5"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Grade A (Excellent): 0</w:t>
      </w:r>
    </w:p>
    <w:p w14:paraId="0A0D45A8"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Grade B (Very good): B</w:t>
      </w:r>
    </w:p>
    <w:p w14:paraId="3A35FBC6"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Grade C (Good): 0</w:t>
      </w:r>
    </w:p>
    <w:p w14:paraId="4408A82E"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Grade D (Fair): 0</w:t>
      </w:r>
    </w:p>
    <w:p w14:paraId="1B28D0F8"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Grade E (Poor): 0</w:t>
      </w:r>
    </w:p>
    <w:p w14:paraId="07E56EEC" w14:textId="77777777" w:rsidR="00A77B3E" w:rsidRPr="00F97CF5" w:rsidRDefault="00A77B3E" w:rsidP="00F97CF5">
      <w:pPr>
        <w:snapToGrid w:val="0"/>
        <w:spacing w:line="360" w:lineRule="auto"/>
        <w:jc w:val="both"/>
        <w:rPr>
          <w:rFonts w:ascii="Book Antiqua" w:hAnsi="Book Antiqua"/>
        </w:rPr>
      </w:pPr>
    </w:p>
    <w:p w14:paraId="07DD0963" w14:textId="18704690" w:rsidR="00A77B3E" w:rsidRPr="001E51A8" w:rsidRDefault="00241C4D" w:rsidP="00F97CF5">
      <w:pPr>
        <w:snapToGrid w:val="0"/>
        <w:spacing w:line="360" w:lineRule="auto"/>
        <w:jc w:val="both"/>
        <w:rPr>
          <w:rFonts w:ascii="Book Antiqua" w:hAnsi="Book Antiqua" w:cs="Book Antiqua"/>
          <w:b/>
          <w:color w:val="000000"/>
          <w:lang w:eastAsia="zh-CN"/>
        </w:rPr>
      </w:pPr>
      <w:r w:rsidRPr="00F97CF5">
        <w:rPr>
          <w:rFonts w:ascii="Book Antiqua" w:eastAsia="Book Antiqua" w:hAnsi="Book Antiqua" w:cs="Book Antiqua"/>
          <w:b/>
          <w:color w:val="000000"/>
        </w:rPr>
        <w:t xml:space="preserve">P-Reviewer: </w:t>
      </w:r>
      <w:r w:rsidRPr="00F97CF5">
        <w:rPr>
          <w:rFonts w:ascii="Book Antiqua" w:eastAsia="Book Antiqua" w:hAnsi="Book Antiqua" w:cs="Book Antiqua"/>
          <w:color w:val="000000"/>
        </w:rPr>
        <w:t>Chen Y</w:t>
      </w:r>
      <w:r w:rsidRPr="00F97CF5">
        <w:rPr>
          <w:rFonts w:ascii="Book Antiqua" w:eastAsia="Book Antiqua" w:hAnsi="Book Antiqua" w:cs="Book Antiqua"/>
          <w:b/>
          <w:color w:val="000000"/>
        </w:rPr>
        <w:t xml:space="preserve"> S-Editor: </w:t>
      </w:r>
      <w:r w:rsidR="001A7FA1" w:rsidRPr="00F97CF5">
        <w:rPr>
          <w:rFonts w:ascii="Book Antiqua" w:eastAsia="Book Antiqua" w:hAnsi="Book Antiqua" w:cs="Book Antiqua"/>
          <w:color w:val="000000"/>
        </w:rPr>
        <w:t>Zhang L</w:t>
      </w:r>
      <w:r w:rsidRPr="00F97CF5">
        <w:rPr>
          <w:rFonts w:ascii="Book Antiqua" w:eastAsia="Book Antiqua" w:hAnsi="Book Antiqua" w:cs="Book Antiqua"/>
          <w:b/>
          <w:color w:val="000000"/>
        </w:rPr>
        <w:t xml:space="preserve"> L-Editor: </w:t>
      </w:r>
      <w:r w:rsidR="000B70AD" w:rsidRPr="00F97CF5">
        <w:rPr>
          <w:rFonts w:ascii="Book Antiqua" w:eastAsia="Book Antiqua" w:hAnsi="Book Antiqua" w:cs="Book Antiqua"/>
          <w:bCs/>
          <w:color w:val="000000"/>
        </w:rPr>
        <w:t>Filipodia</w:t>
      </w:r>
      <w:r w:rsidRPr="00F97CF5">
        <w:rPr>
          <w:rFonts w:ascii="Book Antiqua" w:eastAsia="Book Antiqua" w:hAnsi="Book Antiqua" w:cs="Book Antiqua"/>
          <w:b/>
          <w:color w:val="000000"/>
        </w:rPr>
        <w:t xml:space="preserve"> P-Editor: </w:t>
      </w:r>
      <w:r w:rsidR="001E51A8" w:rsidRPr="001E51A8">
        <w:rPr>
          <w:rFonts w:ascii="Book Antiqua" w:hAnsi="Book Antiqua" w:cs="Book Antiqua" w:hint="eastAsia"/>
          <w:color w:val="000000"/>
          <w:lang w:eastAsia="zh-CN"/>
        </w:rPr>
        <w:t>Ma YJ</w:t>
      </w:r>
    </w:p>
    <w:p w14:paraId="45BDD08A" w14:textId="77777777" w:rsidR="001A7FA1" w:rsidRPr="00F97CF5" w:rsidRDefault="001A7FA1" w:rsidP="00F97CF5">
      <w:pPr>
        <w:snapToGrid w:val="0"/>
        <w:spacing w:line="360" w:lineRule="auto"/>
        <w:jc w:val="both"/>
        <w:rPr>
          <w:rFonts w:ascii="Book Antiqua" w:hAnsi="Book Antiqua"/>
        </w:rPr>
        <w:sectPr w:rsidR="001A7FA1" w:rsidRPr="00F97CF5" w:rsidSect="00F97CF5">
          <w:pgSz w:w="12240" w:h="15840"/>
          <w:pgMar w:top="1440" w:right="1440" w:bottom="1440" w:left="1440" w:header="720" w:footer="720" w:gutter="0"/>
          <w:cols w:space="720"/>
          <w:docGrid w:linePitch="360"/>
        </w:sectPr>
      </w:pPr>
    </w:p>
    <w:p w14:paraId="1DF6131B"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Figure Legends</w:t>
      </w:r>
    </w:p>
    <w:p w14:paraId="0447A58A" w14:textId="2BCB3E60" w:rsidR="00820C8C" w:rsidRPr="00F97CF5" w:rsidRDefault="00582DA8" w:rsidP="00F97CF5">
      <w:pPr>
        <w:snapToGrid w:val="0"/>
        <w:spacing w:line="360" w:lineRule="auto"/>
        <w:jc w:val="both"/>
        <w:rPr>
          <w:rFonts w:ascii="Book Antiqua" w:eastAsia="Book Antiqua" w:hAnsi="Book Antiqua" w:cs="Book Antiqua"/>
          <w:b/>
          <w:bCs/>
          <w:color w:val="000000"/>
          <w:shd w:val="clear" w:color="auto" w:fill="FFFFFF"/>
        </w:rPr>
      </w:pPr>
      <w:r w:rsidRPr="00F97CF5">
        <w:rPr>
          <w:rFonts w:ascii="Book Antiqua" w:eastAsia="Book Antiqua" w:hAnsi="Book Antiqua" w:cs="Book Antiqua"/>
          <w:b/>
          <w:bCs/>
          <w:noProof/>
          <w:color w:val="000000"/>
          <w:shd w:val="clear" w:color="auto" w:fill="FFFFFF"/>
          <w:lang w:eastAsia="zh-CN"/>
        </w:rPr>
        <w:drawing>
          <wp:inline distT="0" distB="0" distL="0" distR="0" wp14:anchorId="2F24A32C" wp14:editId="1E591BD0">
            <wp:extent cx="5486400" cy="4451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8">
                      <a:extLst>
                        <a:ext uri="{28A0092B-C50C-407E-A947-70E740481C1C}">
                          <a14:useLocalDpi xmlns:a14="http://schemas.microsoft.com/office/drawing/2010/main" val="0"/>
                        </a:ext>
                      </a:extLst>
                    </a:blip>
                    <a:stretch>
                      <a:fillRect/>
                    </a:stretch>
                  </pic:blipFill>
                  <pic:spPr>
                    <a:xfrm>
                      <a:off x="0" y="0"/>
                      <a:ext cx="5486400" cy="4451350"/>
                    </a:xfrm>
                    <a:prstGeom prst="rect">
                      <a:avLst/>
                    </a:prstGeom>
                  </pic:spPr>
                </pic:pic>
              </a:graphicData>
            </a:graphic>
          </wp:inline>
        </w:drawing>
      </w:r>
    </w:p>
    <w:p w14:paraId="4BA6517C" w14:textId="60CB6970" w:rsidR="00A77B3E" w:rsidRPr="00F97CF5" w:rsidRDefault="00820C8C" w:rsidP="00F97CF5">
      <w:pPr>
        <w:snapToGrid w:val="0"/>
        <w:spacing w:line="360" w:lineRule="auto"/>
        <w:jc w:val="both"/>
        <w:rPr>
          <w:rFonts w:ascii="Book Antiqua" w:hAnsi="Book Antiqua" w:cs="Book Antiqua"/>
          <w:color w:val="000000"/>
          <w:shd w:val="clear" w:color="auto" w:fill="FFFFFF"/>
          <w:lang w:eastAsia="zh-CN"/>
        </w:rPr>
      </w:pPr>
      <w:bookmarkStart w:id="19" w:name="OLE_LINK20"/>
      <w:bookmarkStart w:id="20" w:name="OLE_LINK21"/>
      <w:r w:rsidRPr="00F97CF5">
        <w:rPr>
          <w:rFonts w:ascii="Book Antiqua" w:eastAsia="Book Antiqua" w:hAnsi="Book Antiqua" w:cs="Book Antiqua"/>
          <w:b/>
          <w:bCs/>
          <w:color w:val="000000"/>
          <w:shd w:val="clear" w:color="auto" w:fill="FFFFFF"/>
        </w:rPr>
        <w:t>Figure 1</w:t>
      </w:r>
      <w:r w:rsidR="00241C4D" w:rsidRPr="00F97CF5">
        <w:rPr>
          <w:rFonts w:ascii="Book Antiqua" w:eastAsia="Book Antiqua" w:hAnsi="Book Antiqua" w:cs="Book Antiqua"/>
          <w:b/>
          <w:bCs/>
          <w:color w:val="000000"/>
          <w:shd w:val="clear" w:color="auto" w:fill="FFFFFF"/>
        </w:rPr>
        <w:t xml:space="preserve"> </w:t>
      </w:r>
      <w:r w:rsidR="00241C4D" w:rsidRPr="00F97CF5">
        <w:rPr>
          <w:rFonts w:ascii="Book Antiqua" w:eastAsia="Book Antiqua" w:hAnsi="Book Antiqua" w:cs="Book Antiqua"/>
          <w:b/>
          <w:color w:val="000000"/>
          <w:shd w:val="clear" w:color="auto" w:fill="FFFFFF"/>
        </w:rPr>
        <w:t xml:space="preserve">The role </w:t>
      </w:r>
      <w:r w:rsidR="002876DE" w:rsidRPr="00F97CF5">
        <w:rPr>
          <w:rFonts w:ascii="Book Antiqua" w:eastAsia="Book Antiqua" w:hAnsi="Book Antiqua" w:cs="Book Antiqua"/>
          <w:b/>
          <w:color w:val="000000"/>
          <w:shd w:val="clear" w:color="auto" w:fill="FFFFFF"/>
        </w:rPr>
        <w:t xml:space="preserve">of G protein-coupled receptors </w:t>
      </w:r>
      <w:r w:rsidR="00241C4D" w:rsidRPr="00F97CF5">
        <w:rPr>
          <w:rFonts w:ascii="Book Antiqua" w:eastAsia="Book Antiqua" w:hAnsi="Book Antiqua" w:cs="Book Antiqua"/>
          <w:b/>
          <w:color w:val="000000"/>
          <w:shd w:val="clear" w:color="auto" w:fill="FFFFFF"/>
        </w:rPr>
        <w:t>in liver metabolism and the gen</w:t>
      </w:r>
      <w:r w:rsidR="002876DE" w:rsidRPr="00F97CF5">
        <w:rPr>
          <w:rFonts w:ascii="Book Antiqua" w:eastAsia="Book Antiqua" w:hAnsi="Book Antiqua" w:cs="Book Antiqua"/>
          <w:b/>
          <w:color w:val="000000"/>
          <w:shd w:val="clear" w:color="auto" w:fill="FFFFFF"/>
        </w:rPr>
        <w:t xml:space="preserve">eration of extracellular matrix </w:t>
      </w:r>
      <w:r w:rsidR="00241C4D" w:rsidRPr="00F97CF5">
        <w:rPr>
          <w:rFonts w:ascii="Book Antiqua" w:eastAsia="Book Antiqua" w:hAnsi="Book Antiqua" w:cs="Book Antiqua"/>
          <w:b/>
          <w:color w:val="000000"/>
          <w:shd w:val="clear" w:color="auto" w:fill="FFFFFF"/>
        </w:rPr>
        <w:t>proteins.</w:t>
      </w:r>
      <w:r w:rsidR="00241C4D" w:rsidRPr="00F97CF5">
        <w:rPr>
          <w:rFonts w:ascii="Book Antiqua" w:eastAsia="Book Antiqua" w:hAnsi="Book Antiqua" w:cs="Book Antiqua"/>
          <w:color w:val="000000"/>
          <w:shd w:val="clear" w:color="auto" w:fill="FFFFFF"/>
        </w:rPr>
        <w:t xml:space="preserve"> </w:t>
      </w:r>
      <w:r w:rsidRPr="00F97CF5">
        <w:rPr>
          <w:rFonts w:ascii="Book Antiqua" w:eastAsia="Book Antiqua" w:hAnsi="Book Antiqua" w:cs="Book Antiqua"/>
          <w:color w:val="000000"/>
          <w:shd w:val="clear" w:color="auto" w:fill="FFFFFF"/>
        </w:rPr>
        <w:t>G protein-coupled receptors</w:t>
      </w:r>
      <w:r w:rsidR="00241C4D" w:rsidRPr="00F97CF5">
        <w:rPr>
          <w:rFonts w:ascii="Book Antiqua" w:eastAsia="Book Antiqua" w:hAnsi="Book Antiqua" w:cs="Book Antiqua"/>
          <w:color w:val="000000"/>
          <w:shd w:val="clear" w:color="auto" w:fill="FFFFFF"/>
        </w:rPr>
        <w:t xml:space="preserve"> are receptors of diverse molecules, such as fatty acids, bile acids, and other agonists (</w:t>
      </w:r>
      <w:r w:rsidR="00241C4D" w:rsidRPr="00F97CF5">
        <w:rPr>
          <w:rFonts w:ascii="Book Antiqua" w:eastAsia="Book Antiqua" w:hAnsi="Book Antiqua" w:cs="Book Antiqua"/>
          <w:i/>
          <w:color w:val="000000"/>
          <w:shd w:val="clear" w:color="auto" w:fill="FFFFFF"/>
        </w:rPr>
        <w:t>e.g.,</w:t>
      </w:r>
      <w:r w:rsidR="00241C4D" w:rsidRPr="00F97CF5">
        <w:rPr>
          <w:rFonts w:ascii="Book Antiqua" w:eastAsia="Book Antiqua" w:hAnsi="Book Antiqua" w:cs="Book Antiqua"/>
          <w:color w:val="000000"/>
          <w:shd w:val="clear" w:color="auto" w:fill="FFFFFF"/>
        </w:rPr>
        <w:t xml:space="preserve"> GW9508). They can regulate hepatic lipid and glucose metabolism and </w:t>
      </w:r>
      <w:r w:rsidR="002876DE" w:rsidRPr="00F97CF5">
        <w:rPr>
          <w:rFonts w:ascii="Book Antiqua" w:eastAsia="Book Antiqua" w:hAnsi="Book Antiqua" w:cs="Book Antiqua"/>
          <w:color w:val="000000"/>
          <w:shd w:val="clear" w:color="auto" w:fill="FFFFFF"/>
        </w:rPr>
        <w:t>extracellular matrix</w:t>
      </w:r>
      <w:r w:rsidR="00241C4D" w:rsidRPr="00F97CF5">
        <w:rPr>
          <w:rFonts w:ascii="Book Antiqua" w:eastAsia="Book Antiqua" w:hAnsi="Book Antiqua" w:cs="Book Antiqua"/>
          <w:color w:val="000000"/>
          <w:shd w:val="clear" w:color="auto" w:fill="FFFFFF"/>
        </w:rPr>
        <w:t xml:space="preserve"> </w:t>
      </w:r>
      <w:r w:rsidR="0049528D">
        <w:rPr>
          <w:rFonts w:ascii="Book Antiqua" w:eastAsia="Book Antiqua" w:hAnsi="Book Antiqua" w:cs="Book Antiqua"/>
          <w:color w:val="000000"/>
          <w:shd w:val="clear" w:color="auto" w:fill="FFFFFF"/>
        </w:rPr>
        <w:t xml:space="preserve">(ECM) </w:t>
      </w:r>
      <w:r w:rsidR="00241C4D" w:rsidRPr="00F97CF5">
        <w:rPr>
          <w:rFonts w:ascii="Book Antiqua" w:eastAsia="Book Antiqua" w:hAnsi="Book Antiqua" w:cs="Book Antiqua"/>
          <w:color w:val="000000"/>
          <w:shd w:val="clear" w:color="auto" w:fill="FFFFFF"/>
        </w:rPr>
        <w:t xml:space="preserve">production </w:t>
      </w:r>
      <w:r w:rsidR="00241C4D" w:rsidRPr="00F97CF5">
        <w:rPr>
          <w:rFonts w:ascii="Book Antiqua" w:eastAsia="Book Antiqua" w:hAnsi="Book Antiqua" w:cs="Book Antiqua"/>
          <w:i/>
          <w:iCs/>
          <w:color w:val="000000"/>
          <w:shd w:val="clear" w:color="auto" w:fill="FFFFFF"/>
        </w:rPr>
        <w:t>via</w:t>
      </w:r>
      <w:r w:rsidR="00241C4D" w:rsidRPr="00F97CF5">
        <w:rPr>
          <w:rFonts w:ascii="Book Antiqua" w:eastAsia="Book Antiqua" w:hAnsi="Book Antiqua" w:cs="Book Antiqua"/>
          <w:color w:val="000000"/>
          <w:shd w:val="clear" w:color="auto" w:fill="FFFFFF"/>
        </w:rPr>
        <w:t xml:space="preserve"> directly modulating hepatic cells (hepatocytes and hepatic stellate cells), and indirectly regulating gut hormones (</w:t>
      </w:r>
      <w:r w:rsidR="00241C4D" w:rsidRPr="00F97CF5">
        <w:rPr>
          <w:rFonts w:ascii="Book Antiqua" w:eastAsia="Book Antiqua" w:hAnsi="Book Antiqua" w:cs="Book Antiqua"/>
          <w:i/>
          <w:color w:val="000000"/>
          <w:shd w:val="clear" w:color="auto" w:fill="FFFFFF"/>
        </w:rPr>
        <w:t>e.g.</w:t>
      </w:r>
      <w:r w:rsidR="00241C4D" w:rsidRPr="00F97CF5">
        <w:rPr>
          <w:rFonts w:ascii="Book Antiqua" w:eastAsia="Book Antiqua" w:hAnsi="Book Antiqua" w:cs="Book Antiqua"/>
          <w:color w:val="000000"/>
          <w:shd w:val="clear" w:color="auto" w:fill="FFFFFF"/>
        </w:rPr>
        <w:t xml:space="preserve">, </w:t>
      </w:r>
      <w:r w:rsidR="00526800">
        <w:rPr>
          <w:rFonts w:ascii="Book Antiqua" w:eastAsia="Book Antiqua" w:hAnsi="Book Antiqua" w:cs="Book Antiqua"/>
          <w:color w:val="000000"/>
        </w:rPr>
        <w:t>g</w:t>
      </w:r>
      <w:r w:rsidR="002876DE" w:rsidRPr="00F97CF5">
        <w:rPr>
          <w:rFonts w:ascii="Book Antiqua" w:eastAsia="Book Antiqua" w:hAnsi="Book Antiqua" w:cs="Book Antiqua"/>
          <w:color w:val="000000"/>
        </w:rPr>
        <w:t>lucagon-like peptide</w:t>
      </w:r>
      <w:r w:rsidR="0049528D">
        <w:rPr>
          <w:rFonts w:ascii="Book Antiqua" w:eastAsia="Book Antiqua" w:hAnsi="Book Antiqua" w:cs="Book Antiqua"/>
          <w:color w:val="000000"/>
        </w:rPr>
        <w:t>-</w:t>
      </w:r>
      <w:r w:rsidR="002876DE" w:rsidRPr="00F97CF5">
        <w:rPr>
          <w:rFonts w:ascii="Book Antiqua" w:eastAsia="Book Antiqua" w:hAnsi="Book Antiqua" w:cs="Book Antiqua"/>
          <w:color w:val="000000"/>
        </w:rPr>
        <w:t>1</w:t>
      </w:r>
      <w:r w:rsidR="0049528D">
        <w:rPr>
          <w:rFonts w:ascii="Book Antiqua" w:eastAsia="Book Antiqua" w:hAnsi="Book Antiqua" w:cs="Book Antiqua"/>
          <w:color w:val="000000"/>
        </w:rPr>
        <w:t>, GLP-1</w:t>
      </w:r>
      <w:r w:rsidR="00241C4D" w:rsidRPr="00F97CF5">
        <w:rPr>
          <w:rFonts w:ascii="Book Antiqua" w:eastAsia="Book Antiqua" w:hAnsi="Book Antiqua" w:cs="Book Antiqua"/>
          <w:color w:val="000000"/>
          <w:shd w:val="clear" w:color="auto" w:fill="FFFFFF"/>
        </w:rPr>
        <w:t xml:space="preserve">). </w:t>
      </w:r>
      <w:r w:rsidR="0049528D">
        <w:rPr>
          <w:rFonts w:ascii="Book Antiqua" w:eastAsia="Book Antiqua" w:hAnsi="Book Antiqua" w:cs="Book Antiqua"/>
          <w:color w:val="000000"/>
        </w:rPr>
        <w:sym w:font="Symbol" w:char="F061"/>
      </w:r>
      <w:r w:rsidR="0049528D">
        <w:rPr>
          <w:rFonts w:ascii="Book Antiqua" w:eastAsia="Book Antiqua" w:hAnsi="Book Antiqua" w:cs="Book Antiqua"/>
          <w:color w:val="000000"/>
        </w:rPr>
        <w:t xml:space="preserve">-SMA: </w:t>
      </w:r>
      <w:r w:rsidR="0049528D">
        <w:rPr>
          <w:rFonts w:ascii="Book Antiqua" w:eastAsia="Book Antiqua" w:hAnsi="Book Antiqua" w:cs="Book Antiqua"/>
          <w:color w:val="000000"/>
        </w:rPr>
        <w:sym w:font="Symbol" w:char="F061"/>
      </w:r>
      <w:r w:rsidR="0049528D">
        <w:rPr>
          <w:rFonts w:ascii="Book Antiqua" w:eastAsia="Book Antiqua" w:hAnsi="Book Antiqua" w:cs="Book Antiqua"/>
          <w:color w:val="000000"/>
        </w:rPr>
        <w:t>-smooth muscle actin</w:t>
      </w:r>
      <w:r w:rsidR="0049528D">
        <w:rPr>
          <w:rFonts w:ascii="Book Antiqua" w:hAnsi="Book Antiqua" w:cs="Book Antiqua"/>
          <w:color w:val="000000"/>
          <w:lang w:eastAsia="zh-CN"/>
        </w:rPr>
        <w:t xml:space="preserve">; </w:t>
      </w:r>
      <w:r w:rsidR="0049528D">
        <w:rPr>
          <w:rFonts w:ascii="Book Antiqua" w:eastAsia="Book Antiqua" w:hAnsi="Book Antiqua" w:cs="Book Antiqua"/>
          <w:color w:val="000000"/>
        </w:rPr>
        <w:t>Col-I: Collagen type I; LCFA: Long-chain fatty acid; LXR: Liver X receptor; MAPK: M</w:t>
      </w:r>
      <w:r w:rsidR="0049528D" w:rsidRPr="00F97CF5">
        <w:rPr>
          <w:rFonts w:ascii="Book Antiqua" w:eastAsia="Book Antiqua" w:hAnsi="Book Antiqua" w:cs="Book Antiqua"/>
          <w:color w:val="000000"/>
        </w:rPr>
        <w:t>itogen-activated protein kinase</w:t>
      </w:r>
      <w:r w:rsidR="0049528D">
        <w:rPr>
          <w:rFonts w:ascii="Book Antiqua" w:eastAsia="Book Antiqua" w:hAnsi="Book Antiqua" w:cs="Book Antiqua"/>
          <w:color w:val="000000"/>
        </w:rPr>
        <w:t xml:space="preserve">; </w:t>
      </w:r>
      <w:r w:rsidR="00526800">
        <w:rPr>
          <w:rFonts w:ascii="Book Antiqua" w:eastAsia="Book Antiqua" w:hAnsi="Book Antiqua" w:cs="Book Antiqua"/>
          <w:color w:val="000000"/>
        </w:rPr>
        <w:t xml:space="preserve">MCFA: Medium-chain fatty acid; </w:t>
      </w:r>
      <w:r w:rsidR="002F3622">
        <w:rPr>
          <w:rFonts w:ascii="Book Antiqua" w:eastAsia="Book Antiqua" w:hAnsi="Book Antiqua" w:cs="Book Antiqua"/>
          <w:color w:val="000000"/>
        </w:rPr>
        <w:t>SREBP1-c:</w:t>
      </w:r>
      <w:r w:rsidR="002F3622" w:rsidRPr="00F97CF5">
        <w:rPr>
          <w:rFonts w:ascii="Book Antiqua" w:eastAsia="Book Antiqua" w:hAnsi="Book Antiqua" w:cs="Book Antiqua"/>
          <w:color w:val="000000"/>
        </w:rPr>
        <w:t xml:space="preserve"> </w:t>
      </w:r>
      <w:r w:rsidR="002F3622">
        <w:rPr>
          <w:rFonts w:ascii="Book Antiqua" w:eastAsia="Book Antiqua" w:hAnsi="Book Antiqua" w:cs="Book Antiqua"/>
          <w:color w:val="000000"/>
        </w:rPr>
        <w:t>S</w:t>
      </w:r>
      <w:r w:rsidR="002F3622" w:rsidRPr="00F97CF5">
        <w:rPr>
          <w:rFonts w:ascii="Book Antiqua" w:eastAsia="Book Antiqua" w:hAnsi="Book Antiqua" w:cs="Book Antiqua"/>
          <w:color w:val="000000"/>
        </w:rPr>
        <w:t>terol regulatory element-binding protein 1</w:t>
      </w:r>
      <w:r w:rsidR="0049528D">
        <w:rPr>
          <w:rFonts w:ascii="Book Antiqua" w:eastAsia="Book Antiqua" w:hAnsi="Book Antiqua" w:cs="Book Antiqua"/>
          <w:color w:val="000000"/>
        </w:rPr>
        <w:t>.</w:t>
      </w:r>
      <w:r w:rsidR="00706AC9">
        <w:rPr>
          <w:rFonts w:ascii="Book Antiqua" w:eastAsia="Book Antiqua" w:hAnsi="Book Antiqua" w:cs="Book Antiqua"/>
          <w:color w:val="000000"/>
        </w:rPr>
        <w:t xml:space="preserve"> </w:t>
      </w:r>
    </w:p>
    <w:bookmarkEnd w:id="19"/>
    <w:bookmarkEnd w:id="20"/>
    <w:p w14:paraId="4690DE49" w14:textId="26D824FC" w:rsidR="002876DE" w:rsidRPr="00F97CF5" w:rsidRDefault="002876DE" w:rsidP="00F97CF5">
      <w:pPr>
        <w:snapToGrid w:val="0"/>
        <w:spacing w:line="360" w:lineRule="auto"/>
        <w:jc w:val="both"/>
        <w:rPr>
          <w:rFonts w:ascii="Book Antiqua" w:hAnsi="Book Antiqua"/>
        </w:rPr>
      </w:pPr>
      <w:r w:rsidRPr="00F97CF5">
        <w:rPr>
          <w:rFonts w:ascii="Book Antiqua" w:hAnsi="Book Antiqua"/>
        </w:rPr>
        <w:br w:type="page"/>
      </w:r>
      <w:r w:rsidR="00582DA8" w:rsidRPr="00F97CF5">
        <w:rPr>
          <w:rFonts w:ascii="Book Antiqua" w:hAnsi="Book Antiqua"/>
          <w:noProof/>
          <w:lang w:eastAsia="zh-CN"/>
        </w:rPr>
        <w:drawing>
          <wp:inline distT="0" distB="0" distL="0" distR="0" wp14:anchorId="4D0F8EFE" wp14:editId="08D63D78">
            <wp:extent cx="5486400" cy="38112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811270"/>
                    </a:xfrm>
                    <a:prstGeom prst="rect">
                      <a:avLst/>
                    </a:prstGeom>
                  </pic:spPr>
                </pic:pic>
              </a:graphicData>
            </a:graphic>
          </wp:inline>
        </w:drawing>
      </w:r>
    </w:p>
    <w:p w14:paraId="3EAC6100" w14:textId="402FFFC3" w:rsidR="00371DA7" w:rsidRPr="00F97CF5" w:rsidRDefault="002876DE" w:rsidP="00F97CF5">
      <w:pPr>
        <w:snapToGrid w:val="0"/>
        <w:spacing w:line="360" w:lineRule="auto"/>
        <w:jc w:val="both"/>
        <w:rPr>
          <w:rFonts w:ascii="Book Antiqua" w:eastAsia="Book Antiqua" w:hAnsi="Book Antiqua" w:cs="Book Antiqua"/>
          <w:color w:val="000000"/>
        </w:rPr>
      </w:pPr>
      <w:r w:rsidRPr="00F97CF5">
        <w:rPr>
          <w:rFonts w:ascii="Book Antiqua" w:eastAsia="Book Antiqua" w:hAnsi="Book Antiqua" w:cs="Book Antiqua"/>
          <w:b/>
          <w:bCs/>
          <w:color w:val="000000"/>
        </w:rPr>
        <w:t>Figure 2</w:t>
      </w:r>
      <w:r w:rsidR="00241C4D" w:rsidRPr="00F97CF5">
        <w:rPr>
          <w:rFonts w:ascii="Book Antiqua" w:eastAsia="Book Antiqua" w:hAnsi="Book Antiqua" w:cs="Book Antiqua"/>
          <w:b/>
          <w:bCs/>
          <w:color w:val="000000"/>
        </w:rPr>
        <w:t xml:space="preserve"> </w:t>
      </w:r>
      <w:r w:rsidR="00820C8C" w:rsidRPr="00F97CF5">
        <w:rPr>
          <w:rFonts w:ascii="Book Antiqua" w:eastAsia="Book Antiqua" w:hAnsi="Book Antiqua" w:cs="Book Antiqua"/>
          <w:b/>
          <w:color w:val="000000"/>
          <w:shd w:val="clear" w:color="auto" w:fill="FFFFFF"/>
        </w:rPr>
        <w:t>G protein-coupled receptor</w:t>
      </w:r>
      <w:r w:rsidR="00241C4D" w:rsidRPr="00F97CF5">
        <w:rPr>
          <w:rFonts w:ascii="Book Antiqua" w:eastAsia="Book Antiqua" w:hAnsi="Book Antiqua" w:cs="Book Antiqua"/>
          <w:b/>
          <w:color w:val="000000"/>
        </w:rPr>
        <w:t xml:space="preserve">-mediated interaction of the gut and liver. </w:t>
      </w:r>
      <w:r w:rsidR="00241C4D" w:rsidRPr="00F97CF5">
        <w:rPr>
          <w:rFonts w:ascii="Book Antiqua" w:eastAsia="Book Antiqua" w:hAnsi="Book Antiqua" w:cs="Book Antiqua"/>
          <w:color w:val="000000"/>
        </w:rPr>
        <w:t>Gut microbiota-derived metabolites or molecules (</w:t>
      </w:r>
      <w:r w:rsidR="00241C4D" w:rsidRPr="00F97CF5">
        <w:rPr>
          <w:rFonts w:ascii="Book Antiqua" w:eastAsia="Book Antiqua" w:hAnsi="Book Antiqua" w:cs="Book Antiqua"/>
          <w:i/>
          <w:color w:val="000000"/>
        </w:rPr>
        <w:t>e.g.</w:t>
      </w:r>
      <w:r w:rsidR="00241C4D" w:rsidRPr="00F97CF5">
        <w:rPr>
          <w:rFonts w:ascii="Book Antiqua" w:eastAsia="Book Antiqua" w:hAnsi="Book Antiqua" w:cs="Book Antiqua"/>
          <w:color w:val="000000"/>
        </w:rPr>
        <w:t>, palmitate) impact liver function by being metabol</w:t>
      </w:r>
      <w:r w:rsidRPr="00F97CF5">
        <w:rPr>
          <w:rFonts w:ascii="Book Antiqua" w:eastAsia="Book Antiqua" w:hAnsi="Book Antiqua" w:cs="Book Antiqua"/>
          <w:color w:val="000000"/>
        </w:rPr>
        <w:t>ized to sphingosine 1-phosphate</w:t>
      </w:r>
      <w:r w:rsidR="00241C4D" w:rsidRPr="00F97CF5">
        <w:rPr>
          <w:rFonts w:ascii="Book Antiqua" w:eastAsia="Book Antiqua" w:hAnsi="Book Antiqua" w:cs="Book Antiqua"/>
          <w:color w:val="000000"/>
        </w:rPr>
        <w:t xml:space="preserve"> in hepatocytes, which can stimulate the activation of hepatic stellate cells </w:t>
      </w:r>
      <w:r w:rsidR="006D281F">
        <w:rPr>
          <w:rFonts w:ascii="Book Antiqua" w:eastAsia="Book Antiqua" w:hAnsi="Book Antiqua" w:cs="Book Antiqua"/>
          <w:color w:val="000000"/>
        </w:rPr>
        <w:t xml:space="preserve">(HSCs) </w:t>
      </w:r>
      <w:r w:rsidR="00241C4D" w:rsidRPr="00F97CF5">
        <w:rPr>
          <w:rFonts w:ascii="Book Antiqua" w:eastAsia="Book Antiqua" w:hAnsi="Book Antiqua" w:cs="Book Antiqua"/>
          <w:color w:val="000000"/>
        </w:rPr>
        <w:t xml:space="preserve">and proinflammation </w:t>
      </w:r>
      <w:r w:rsidR="00241C4D" w:rsidRPr="00F97CF5">
        <w:rPr>
          <w:rFonts w:ascii="Book Antiqua" w:eastAsia="Book Antiqua" w:hAnsi="Book Antiqua" w:cs="Book Antiqua"/>
          <w:i/>
          <w:iCs/>
          <w:color w:val="000000"/>
        </w:rPr>
        <w:t>via</w:t>
      </w:r>
      <w:r w:rsidR="00241C4D" w:rsidRPr="00F97CF5">
        <w:rPr>
          <w:rFonts w:ascii="Book Antiqua" w:eastAsia="Book Antiqua" w:hAnsi="Book Antiqua" w:cs="Book Antiqua"/>
          <w:color w:val="000000"/>
        </w:rPr>
        <w:t xml:space="preserve"> </w:t>
      </w:r>
      <w:r w:rsidRPr="00F97CF5">
        <w:rPr>
          <w:rFonts w:ascii="Book Antiqua" w:eastAsia="Book Antiqua" w:hAnsi="Book Antiqua" w:cs="Book Antiqua"/>
          <w:color w:val="000000"/>
        </w:rPr>
        <w:t>sphingosine 1-phosphate</w:t>
      </w:r>
      <w:r w:rsidR="00241C4D" w:rsidRPr="00F97CF5">
        <w:rPr>
          <w:rFonts w:ascii="Book Antiqua" w:eastAsia="Book Antiqua" w:hAnsi="Book Antiqua" w:cs="Book Antiqua"/>
          <w:color w:val="000000"/>
        </w:rPr>
        <w:t xml:space="preserve"> receptor 1</w:t>
      </w:r>
      <w:r w:rsidR="00ED4471">
        <w:rPr>
          <w:rFonts w:ascii="Book Antiqua" w:eastAsia="Book Antiqua" w:hAnsi="Book Antiqua" w:cs="Book Antiqua"/>
          <w:color w:val="000000"/>
        </w:rPr>
        <w:t xml:space="preserve"> (</w:t>
      </w:r>
      <w:r w:rsidR="00ED4471">
        <w:rPr>
          <w:rFonts w:ascii="Book Antiqua" w:eastAsia="Book Antiqua" w:hAnsi="Book Antiqua" w:cs="Book Antiqua"/>
          <w:color w:val="000000"/>
          <w:shd w:val="clear" w:color="auto" w:fill="FFFFFF"/>
        </w:rPr>
        <w:t>S1PR1)</w:t>
      </w:r>
      <w:r w:rsidRPr="00F97CF5">
        <w:rPr>
          <w:rFonts w:ascii="Book Antiqua" w:eastAsia="Book Antiqua" w:hAnsi="Book Antiqua" w:cs="Book Antiqua"/>
          <w:color w:val="000000"/>
        </w:rPr>
        <w:t>. In turn, primary bile acids</w:t>
      </w:r>
      <w:r w:rsidR="00241C4D" w:rsidRPr="00F97CF5">
        <w:rPr>
          <w:rFonts w:ascii="Book Antiqua" w:eastAsia="Book Antiqua" w:hAnsi="Book Antiqua" w:cs="Book Antiqua"/>
          <w:color w:val="000000"/>
        </w:rPr>
        <w:t xml:space="preserve"> </w:t>
      </w:r>
      <w:r w:rsidR="00ED4471">
        <w:rPr>
          <w:rFonts w:ascii="Book Antiqua" w:eastAsia="Book Antiqua" w:hAnsi="Book Antiqua" w:cs="Book Antiqua"/>
          <w:color w:val="000000"/>
        </w:rPr>
        <w:t xml:space="preserve">(BAs) </w:t>
      </w:r>
      <w:r w:rsidR="00241C4D" w:rsidRPr="00F97CF5">
        <w:rPr>
          <w:rFonts w:ascii="Book Antiqua" w:eastAsia="Book Antiqua" w:hAnsi="Book Antiqua" w:cs="Book Antiqua"/>
          <w:color w:val="000000"/>
        </w:rPr>
        <w:t xml:space="preserve">are synthesized in the liver, which can also influence the components of gut microbiota. A high fat and high sugar diet can induce </w:t>
      </w:r>
      <w:r w:rsidRPr="00F97CF5">
        <w:rPr>
          <w:rFonts w:ascii="Book Antiqua" w:eastAsia="Book Antiqua" w:hAnsi="Book Antiqua" w:cs="Book Antiqua"/>
          <w:color w:val="000000"/>
        </w:rPr>
        <w:t>nonalcoholic fatty liver disease</w:t>
      </w:r>
      <w:r w:rsidR="00241C4D" w:rsidRPr="00F97CF5">
        <w:rPr>
          <w:rFonts w:ascii="Book Antiqua" w:eastAsia="Book Antiqua" w:hAnsi="Book Antiqua" w:cs="Book Antiqua"/>
          <w:color w:val="000000"/>
        </w:rPr>
        <w:t xml:space="preserve"> </w:t>
      </w:r>
      <w:r w:rsidR="006D281F">
        <w:rPr>
          <w:rFonts w:ascii="Book Antiqua" w:eastAsia="Book Antiqua" w:hAnsi="Book Antiqua" w:cs="Book Antiqua"/>
          <w:color w:val="000000"/>
        </w:rPr>
        <w:t xml:space="preserve">(NAFLD) </w:t>
      </w:r>
      <w:r w:rsidR="00241C4D" w:rsidRPr="00F97CF5">
        <w:rPr>
          <w:rFonts w:ascii="Book Antiqua" w:eastAsia="Book Antiqua" w:hAnsi="Book Antiqua" w:cs="Book Antiqua"/>
          <w:color w:val="000000"/>
        </w:rPr>
        <w:t xml:space="preserve">and change gut microbiota. Gut microbiota has been shown to impact appetite, and the progression of </w:t>
      </w:r>
      <w:r w:rsidR="006D281F">
        <w:rPr>
          <w:rFonts w:ascii="Book Antiqua" w:eastAsia="Book Antiqua" w:hAnsi="Book Antiqua" w:cs="Book Antiqua"/>
          <w:color w:val="000000"/>
        </w:rPr>
        <w:t xml:space="preserve">NAFLD </w:t>
      </w:r>
      <w:r w:rsidR="00241C4D" w:rsidRPr="00F97CF5">
        <w:rPr>
          <w:rFonts w:ascii="Book Antiqua" w:eastAsia="Book Antiqua" w:hAnsi="Book Antiqua" w:cs="Book Antiqua"/>
          <w:color w:val="000000"/>
        </w:rPr>
        <w:t>may also impact the appetite.</w:t>
      </w:r>
      <w:r w:rsidR="00371DA7" w:rsidRPr="00F97CF5">
        <w:rPr>
          <w:rFonts w:ascii="Book Antiqua" w:eastAsia="Times New Roman" w:hAnsi="Book Antiqua" w:cs="Arial"/>
          <w:color w:val="000000"/>
          <w:lang w:eastAsia="de-DE"/>
        </w:rPr>
        <w:t xml:space="preserve"> GPCRs</w:t>
      </w:r>
      <w:r w:rsidR="00371DA7" w:rsidRPr="00F97CF5">
        <w:rPr>
          <w:rFonts w:ascii="Book Antiqua" w:eastAsia="Book Antiqua" w:hAnsi="Book Antiqua" w:cs="Book Antiqua"/>
          <w:color w:val="000000"/>
          <w:shd w:val="clear" w:color="auto" w:fill="FFFFFF"/>
        </w:rPr>
        <w:t>: G protein-coupled receptors.</w:t>
      </w:r>
    </w:p>
    <w:p w14:paraId="7612059A" w14:textId="77777777" w:rsidR="00371DA7" w:rsidRPr="00F97CF5" w:rsidRDefault="00371DA7" w:rsidP="00F97CF5">
      <w:pPr>
        <w:adjustRightInd w:val="0"/>
        <w:snapToGrid w:val="0"/>
        <w:spacing w:line="360" w:lineRule="auto"/>
        <w:jc w:val="both"/>
        <w:rPr>
          <w:rFonts w:ascii="Book Antiqua" w:eastAsia="Times New Roman" w:hAnsi="Book Antiqua" w:cs="Arial"/>
          <w:b/>
          <w:color w:val="000000"/>
          <w:lang w:eastAsia="de-DE" w:bidi="en-US"/>
        </w:rPr>
      </w:pPr>
      <w:r w:rsidRPr="00F97CF5">
        <w:rPr>
          <w:rFonts w:ascii="Book Antiqua" w:eastAsia="Book Antiqua" w:hAnsi="Book Antiqua" w:cs="Book Antiqua"/>
          <w:color w:val="000000"/>
        </w:rPr>
        <w:br w:type="page"/>
      </w:r>
      <w:r w:rsidRPr="00F97CF5">
        <w:rPr>
          <w:rFonts w:ascii="Book Antiqua" w:eastAsia="Times New Roman" w:hAnsi="Book Antiqua" w:cs="Arial"/>
          <w:b/>
          <w:bCs/>
          <w:color w:val="000000"/>
          <w:lang w:eastAsia="de-DE" w:bidi="en-US"/>
        </w:rPr>
        <w:t xml:space="preserve">Table 1 </w:t>
      </w:r>
      <w:r w:rsidRPr="00F97CF5">
        <w:rPr>
          <w:rFonts w:ascii="Book Antiqua" w:eastAsia="Times New Roman" w:hAnsi="Book Antiqua" w:cs="Arial"/>
          <w:b/>
          <w:color w:val="000000"/>
          <w:lang w:eastAsia="de-DE" w:bidi="en-US"/>
        </w:rPr>
        <w:t xml:space="preserve">The role of </w:t>
      </w:r>
      <w:r w:rsidRPr="00F97CF5">
        <w:rPr>
          <w:rFonts w:ascii="Book Antiqua" w:eastAsia="Book Antiqua" w:hAnsi="Book Antiqua" w:cs="Book Antiqua"/>
          <w:b/>
          <w:color w:val="000000"/>
          <w:shd w:val="clear" w:color="auto" w:fill="FFFFFF"/>
        </w:rPr>
        <w:t>G protein-coupled receptors</w:t>
      </w:r>
      <w:r w:rsidRPr="00F97CF5">
        <w:rPr>
          <w:rFonts w:ascii="Book Antiqua" w:eastAsia="Times New Roman" w:hAnsi="Book Antiqua" w:cs="Arial"/>
          <w:b/>
          <w:color w:val="000000"/>
          <w:lang w:eastAsia="de-DE" w:bidi="en-US"/>
        </w:rPr>
        <w:t xml:space="preserve"> in nonalcoholic fatty liver disease, nonalcoholic steatohepatitis, and </w:t>
      </w:r>
      <w:r w:rsidRPr="00F97CF5">
        <w:rPr>
          <w:rFonts w:ascii="Book Antiqua" w:eastAsia="Times New Roman" w:hAnsi="Book Antiqua" w:cs="Arial"/>
          <w:b/>
          <w:color w:val="000000"/>
          <w:shd w:val="clear" w:color="auto" w:fill="FFFFFF"/>
          <w:lang w:eastAsia="de-DE" w:bidi="en-US"/>
        </w:rPr>
        <w:t>hepatocellular carcinoma</w:t>
      </w:r>
    </w:p>
    <w:tbl>
      <w:tblPr>
        <w:tblW w:w="5000" w:type="pct"/>
        <w:jc w:val="center"/>
        <w:tblBorders>
          <w:top w:val="single" w:sz="8" w:space="0" w:color="auto"/>
          <w:bottom w:val="single" w:sz="8" w:space="0" w:color="auto"/>
          <w:insideH w:val="single" w:sz="4" w:space="0" w:color="auto"/>
        </w:tblBorders>
        <w:tblLook w:val="04A0" w:firstRow="1" w:lastRow="0" w:firstColumn="1" w:lastColumn="0" w:noHBand="0" w:noVBand="1"/>
      </w:tblPr>
      <w:tblGrid>
        <w:gridCol w:w="2195"/>
        <w:gridCol w:w="1158"/>
        <w:gridCol w:w="5560"/>
        <w:gridCol w:w="663"/>
      </w:tblGrid>
      <w:tr w:rsidR="00371DA7" w:rsidRPr="00F97CF5" w14:paraId="0622E192" w14:textId="77777777" w:rsidTr="00371DA7">
        <w:trPr>
          <w:jc w:val="center"/>
        </w:trPr>
        <w:tc>
          <w:tcPr>
            <w:tcW w:w="0" w:type="auto"/>
            <w:tcBorders>
              <w:top w:val="single" w:sz="8" w:space="0" w:color="auto"/>
              <w:bottom w:val="single" w:sz="4" w:space="0" w:color="auto"/>
            </w:tcBorders>
            <w:shd w:val="clear" w:color="auto" w:fill="auto"/>
            <w:vAlign w:val="center"/>
          </w:tcPr>
          <w:p w14:paraId="2C6DE586"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Liver disease</w:t>
            </w:r>
          </w:p>
        </w:tc>
        <w:tc>
          <w:tcPr>
            <w:tcW w:w="0" w:type="auto"/>
            <w:tcBorders>
              <w:top w:val="single" w:sz="8" w:space="0" w:color="auto"/>
              <w:bottom w:val="single" w:sz="4" w:space="0" w:color="auto"/>
            </w:tcBorders>
            <w:shd w:val="clear" w:color="auto" w:fill="auto"/>
            <w:vAlign w:val="center"/>
          </w:tcPr>
          <w:p w14:paraId="0F0B13D5"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GPCRs</w:t>
            </w:r>
          </w:p>
        </w:tc>
        <w:tc>
          <w:tcPr>
            <w:tcW w:w="0" w:type="auto"/>
            <w:tcBorders>
              <w:top w:val="single" w:sz="8" w:space="0" w:color="auto"/>
              <w:bottom w:val="single" w:sz="4" w:space="0" w:color="auto"/>
            </w:tcBorders>
            <w:shd w:val="clear" w:color="auto" w:fill="auto"/>
            <w:vAlign w:val="center"/>
          </w:tcPr>
          <w:p w14:paraId="3704972A"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Expression</w:t>
            </w:r>
          </w:p>
        </w:tc>
        <w:tc>
          <w:tcPr>
            <w:tcW w:w="0" w:type="auto"/>
            <w:tcBorders>
              <w:top w:val="single" w:sz="8" w:space="0" w:color="auto"/>
              <w:bottom w:val="single" w:sz="4" w:space="0" w:color="auto"/>
            </w:tcBorders>
            <w:shd w:val="clear" w:color="auto" w:fill="auto"/>
            <w:vAlign w:val="center"/>
          </w:tcPr>
          <w:p w14:paraId="4627F65B"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Ref.</w:t>
            </w:r>
          </w:p>
        </w:tc>
      </w:tr>
      <w:tr w:rsidR="00371DA7" w:rsidRPr="00F97CF5" w14:paraId="01B4E2ED" w14:textId="77777777" w:rsidTr="00371DA7">
        <w:trPr>
          <w:jc w:val="center"/>
        </w:trPr>
        <w:tc>
          <w:tcPr>
            <w:tcW w:w="0" w:type="auto"/>
            <w:tcBorders>
              <w:top w:val="single" w:sz="8" w:space="0" w:color="auto"/>
              <w:bottom w:val="single" w:sz="4" w:space="0" w:color="auto"/>
            </w:tcBorders>
            <w:shd w:val="clear" w:color="auto" w:fill="auto"/>
            <w:vAlign w:val="center"/>
          </w:tcPr>
          <w:p w14:paraId="03344FB8"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color w:val="000000"/>
                <w:lang w:eastAsia="de-DE"/>
              </w:rPr>
              <w:t>NAFLD/Steatosis</w:t>
            </w:r>
          </w:p>
        </w:tc>
        <w:tc>
          <w:tcPr>
            <w:tcW w:w="0" w:type="auto"/>
            <w:tcBorders>
              <w:top w:val="single" w:sz="8" w:space="0" w:color="auto"/>
              <w:bottom w:val="single" w:sz="4" w:space="0" w:color="auto"/>
            </w:tcBorders>
            <w:shd w:val="clear" w:color="auto" w:fill="auto"/>
            <w:vAlign w:val="center"/>
          </w:tcPr>
          <w:p w14:paraId="08E309BC"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color w:val="000000"/>
                <w:lang w:eastAsia="de-DE"/>
              </w:rPr>
              <w:t>GPR120</w:t>
            </w:r>
          </w:p>
        </w:tc>
        <w:tc>
          <w:tcPr>
            <w:tcW w:w="0" w:type="auto"/>
            <w:tcBorders>
              <w:top w:val="single" w:sz="8" w:space="0" w:color="auto"/>
              <w:bottom w:val="single" w:sz="4" w:space="0" w:color="auto"/>
            </w:tcBorders>
            <w:shd w:val="clear" w:color="auto" w:fill="auto"/>
            <w:vAlign w:val="center"/>
          </w:tcPr>
          <w:p w14:paraId="08F91425"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color w:val="000000"/>
                <w:lang w:eastAsia="de-DE"/>
              </w:rPr>
              <w:t>GPR120 agonist cpdA treatment increased insulin sensitivity and glucose tolerance and decreased hepatic steatosis in HFD-induced obese mice</w:t>
            </w:r>
          </w:p>
        </w:tc>
        <w:tc>
          <w:tcPr>
            <w:tcW w:w="0" w:type="auto"/>
            <w:tcBorders>
              <w:top w:val="single" w:sz="8" w:space="0" w:color="auto"/>
              <w:bottom w:val="single" w:sz="4" w:space="0" w:color="auto"/>
            </w:tcBorders>
            <w:shd w:val="clear" w:color="auto" w:fill="auto"/>
            <w:vAlign w:val="center"/>
          </w:tcPr>
          <w:p w14:paraId="5686854E"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color w:val="000000"/>
                <w:lang w:eastAsia="de-DE"/>
              </w:rPr>
              <w:fldChar w:fldCharType="begin">
                <w:fldData xml:space="preserve">PEVuZE5vdGU+PENpdGU+PEF1dGhvcj5PaDwvQXV0aG9yPjxZZWFyPjIwMTQ8L1llYXI+PFJlY051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PEVuZE5vdGU+PENpdGU+PEF1dGhvcj5PaDwvQXV0aG9yPjxZZWFyPjIwMTQ8L1llYXI+PFJlY051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Pr="00F97CF5">
              <w:rPr>
                <w:rFonts w:ascii="Book Antiqua" w:eastAsia="Times New Roman" w:hAnsi="Book Antiqua" w:cs="Arial"/>
                <w:color w:val="000000"/>
                <w:lang w:eastAsia="de-DE"/>
              </w:rPr>
              <w:t>[46]</w:t>
            </w:r>
            <w:r w:rsidRPr="00F97CF5">
              <w:rPr>
                <w:rFonts w:ascii="Book Antiqua" w:eastAsia="Times New Roman" w:hAnsi="Book Antiqua" w:cs="Arial"/>
                <w:color w:val="000000"/>
                <w:lang w:eastAsia="de-DE"/>
              </w:rPr>
              <w:fldChar w:fldCharType="end"/>
            </w:r>
          </w:p>
        </w:tc>
      </w:tr>
      <w:tr w:rsidR="00371DA7" w:rsidRPr="00F97CF5" w14:paraId="63E64579" w14:textId="77777777" w:rsidTr="00371DA7">
        <w:trPr>
          <w:jc w:val="center"/>
        </w:trPr>
        <w:tc>
          <w:tcPr>
            <w:tcW w:w="0" w:type="auto"/>
            <w:tcBorders>
              <w:top w:val="single" w:sz="4" w:space="0" w:color="auto"/>
            </w:tcBorders>
            <w:shd w:val="clear" w:color="auto" w:fill="auto"/>
            <w:vAlign w:val="center"/>
          </w:tcPr>
          <w:p w14:paraId="137245AA"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HCC</w:t>
            </w:r>
          </w:p>
        </w:tc>
        <w:tc>
          <w:tcPr>
            <w:tcW w:w="0" w:type="auto"/>
            <w:tcBorders>
              <w:top w:val="single" w:sz="4" w:space="0" w:color="auto"/>
            </w:tcBorders>
            <w:shd w:val="clear" w:color="auto" w:fill="auto"/>
            <w:vAlign w:val="center"/>
          </w:tcPr>
          <w:p w14:paraId="21E73AA4"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GPR49</w:t>
            </w:r>
          </w:p>
        </w:tc>
        <w:tc>
          <w:tcPr>
            <w:tcW w:w="0" w:type="auto"/>
            <w:tcBorders>
              <w:top w:val="single" w:sz="4" w:space="0" w:color="auto"/>
            </w:tcBorders>
            <w:shd w:val="clear" w:color="auto" w:fill="auto"/>
            <w:vAlign w:val="center"/>
          </w:tcPr>
          <w:p w14:paraId="3EC172AE" w14:textId="4EEDDBCB"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color w:val="000000"/>
                <w:lang w:eastAsia="de-DE"/>
              </w:rPr>
              <w:t>GPR49 is highly expressed in human HCC cell lines PLC/PRF/5 and HepG2</w:t>
            </w:r>
            <w:r w:rsidR="006F1AA9">
              <w:rPr>
                <w:rFonts w:ascii="Book Antiqua" w:eastAsia="Times New Roman" w:hAnsi="Book Antiqua" w:cs="Arial"/>
                <w:color w:val="000000"/>
                <w:lang w:eastAsia="de-DE"/>
              </w:rPr>
              <w:t>;</w:t>
            </w:r>
            <w:r w:rsidRPr="00F97CF5">
              <w:rPr>
                <w:rFonts w:ascii="Book Antiqua" w:eastAsia="Times New Roman" w:hAnsi="Book Antiqua" w:cs="Arial"/>
                <w:color w:val="000000"/>
                <w:lang w:eastAsia="de-DE"/>
              </w:rPr>
              <w:t xml:space="preserve"> overexpression of GPR49 in HCC tissue with a mutation of beta-catenin exon 3 was also shown</w:t>
            </w:r>
          </w:p>
        </w:tc>
        <w:tc>
          <w:tcPr>
            <w:tcW w:w="0" w:type="auto"/>
            <w:tcBorders>
              <w:top w:val="single" w:sz="4" w:space="0" w:color="auto"/>
            </w:tcBorders>
            <w:shd w:val="clear" w:color="auto" w:fill="auto"/>
            <w:vAlign w:val="center"/>
          </w:tcPr>
          <w:p w14:paraId="1E595388"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color w:val="000000"/>
                <w:lang w:eastAsia="de-DE"/>
              </w:rPr>
              <w:fldChar w:fldCharType="begin">
                <w:fldData xml:space="preserve">PEVuZE5vdGU+PENpdGU+PEF1dGhvcj5ZYW1hbW90bzwvQXV0aG9yPjxZZWFyPjIwMDM8L1llYXI+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PEVuZE5vdGU+PENpdGU+PEF1dGhvcj5ZYW1hbW90bzwvQXV0aG9yPjxZZWFyPjIwMDM8L1llYXI+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Pr="00F97CF5">
              <w:rPr>
                <w:rFonts w:ascii="Book Antiqua" w:eastAsia="Times New Roman" w:hAnsi="Book Antiqua" w:cs="Arial"/>
                <w:color w:val="000000"/>
                <w:lang w:eastAsia="de-DE"/>
              </w:rPr>
              <w:t>[47]</w:t>
            </w:r>
            <w:r w:rsidRPr="00F97CF5">
              <w:rPr>
                <w:rFonts w:ascii="Book Antiqua" w:eastAsia="Times New Roman" w:hAnsi="Book Antiqua" w:cs="Arial"/>
                <w:color w:val="000000"/>
                <w:lang w:eastAsia="de-DE"/>
              </w:rPr>
              <w:fldChar w:fldCharType="end"/>
            </w:r>
          </w:p>
        </w:tc>
      </w:tr>
      <w:tr w:rsidR="00371DA7" w:rsidRPr="00F97CF5" w14:paraId="3638D142" w14:textId="77777777" w:rsidTr="00371DA7">
        <w:trPr>
          <w:jc w:val="center"/>
        </w:trPr>
        <w:tc>
          <w:tcPr>
            <w:tcW w:w="0" w:type="auto"/>
            <w:tcBorders>
              <w:top w:val="single" w:sz="4" w:space="0" w:color="auto"/>
            </w:tcBorders>
            <w:shd w:val="clear" w:color="auto" w:fill="auto"/>
            <w:vAlign w:val="center"/>
          </w:tcPr>
          <w:p w14:paraId="14040E39"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HCC</w:t>
            </w:r>
          </w:p>
        </w:tc>
        <w:tc>
          <w:tcPr>
            <w:tcW w:w="0" w:type="auto"/>
            <w:tcBorders>
              <w:top w:val="single" w:sz="4" w:space="0" w:color="auto"/>
            </w:tcBorders>
            <w:shd w:val="clear" w:color="auto" w:fill="auto"/>
            <w:vAlign w:val="center"/>
          </w:tcPr>
          <w:p w14:paraId="7AA25D52"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GPR137</w:t>
            </w:r>
          </w:p>
        </w:tc>
        <w:tc>
          <w:tcPr>
            <w:tcW w:w="0" w:type="auto"/>
            <w:tcBorders>
              <w:top w:val="single" w:sz="4" w:space="0" w:color="auto"/>
            </w:tcBorders>
            <w:shd w:val="clear" w:color="auto" w:fill="auto"/>
            <w:vAlign w:val="center"/>
          </w:tcPr>
          <w:p w14:paraId="41E310F8" w14:textId="1615EBF7"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color w:val="000000"/>
                <w:lang w:eastAsia="de-DE"/>
              </w:rPr>
              <w:t>Knockdown of GPR137 in HepG2 cells induced cell cycle arrest and cell apoptosis. Additionally, low expression of GPR137 indicated the progression of human HCC and a low survival rate</w:t>
            </w:r>
          </w:p>
        </w:tc>
        <w:tc>
          <w:tcPr>
            <w:tcW w:w="0" w:type="auto"/>
            <w:tcBorders>
              <w:top w:val="single" w:sz="4" w:space="0" w:color="auto"/>
            </w:tcBorders>
            <w:shd w:val="clear" w:color="auto" w:fill="auto"/>
            <w:vAlign w:val="center"/>
          </w:tcPr>
          <w:p w14:paraId="3F0ECF70"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color w:val="000000"/>
                <w:lang w:eastAsia="de-DE"/>
              </w:rPr>
              <w:fldChar w:fldCharType="begin">
                <w:fldData xml:space="preserve">PEVuZE5vdGU+PENpdGU+PEF1dGhvcj5MaXU8L0F1dGhvcj48WWVhcj4yMDE0PC9ZZWFyPjxSZWNO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PEVuZE5vdGU+PENpdGU+PEF1dGhvcj5MaXU8L0F1dGhvcj48WWVhcj4yMDE0PC9ZZWFyPjxSZWNO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Pr="00F97CF5">
              <w:rPr>
                <w:rFonts w:ascii="Book Antiqua" w:eastAsia="Times New Roman" w:hAnsi="Book Antiqua" w:cs="Arial"/>
                <w:color w:val="000000"/>
                <w:lang w:eastAsia="de-DE"/>
              </w:rPr>
              <w:t>[49]</w:t>
            </w:r>
            <w:r w:rsidRPr="00F97CF5">
              <w:rPr>
                <w:rFonts w:ascii="Book Antiqua" w:eastAsia="Times New Roman" w:hAnsi="Book Antiqua" w:cs="Arial"/>
                <w:color w:val="000000"/>
                <w:lang w:eastAsia="de-DE"/>
              </w:rPr>
              <w:fldChar w:fldCharType="end"/>
            </w:r>
          </w:p>
        </w:tc>
      </w:tr>
      <w:tr w:rsidR="00371DA7" w:rsidRPr="00F97CF5" w14:paraId="16C5E152" w14:textId="77777777" w:rsidTr="00371DA7">
        <w:trPr>
          <w:jc w:val="center"/>
        </w:trPr>
        <w:tc>
          <w:tcPr>
            <w:tcW w:w="0" w:type="auto"/>
            <w:tcBorders>
              <w:top w:val="single" w:sz="4" w:space="0" w:color="auto"/>
            </w:tcBorders>
            <w:shd w:val="clear" w:color="auto" w:fill="auto"/>
            <w:vAlign w:val="center"/>
          </w:tcPr>
          <w:p w14:paraId="3CC09516"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NAFLD/Steatosis</w:t>
            </w:r>
          </w:p>
        </w:tc>
        <w:tc>
          <w:tcPr>
            <w:tcW w:w="0" w:type="auto"/>
            <w:tcBorders>
              <w:top w:val="single" w:sz="4" w:space="0" w:color="auto"/>
            </w:tcBorders>
            <w:shd w:val="clear" w:color="auto" w:fill="auto"/>
            <w:vAlign w:val="center"/>
          </w:tcPr>
          <w:p w14:paraId="43244B1A"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GPR132</w:t>
            </w:r>
          </w:p>
        </w:tc>
        <w:tc>
          <w:tcPr>
            <w:tcW w:w="0" w:type="auto"/>
            <w:tcBorders>
              <w:top w:val="single" w:sz="4" w:space="0" w:color="auto"/>
            </w:tcBorders>
            <w:shd w:val="clear" w:color="auto" w:fill="auto"/>
            <w:vAlign w:val="center"/>
          </w:tcPr>
          <w:p w14:paraId="626203AD" w14:textId="620A27D0"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bCs/>
                <w:color w:val="000000"/>
                <w:lang w:eastAsia="de-DE"/>
              </w:rPr>
              <w:t xml:space="preserve">GPR132 was involved in hepatic lipid metabolism and gallstone formation in mice </w:t>
            </w:r>
            <w:r w:rsidR="00382D8F">
              <w:rPr>
                <w:rFonts w:ascii="Book Antiqua" w:eastAsia="Times New Roman" w:hAnsi="Book Antiqua" w:cs="Arial"/>
                <w:bCs/>
                <w:color w:val="000000"/>
                <w:lang w:eastAsia="de-DE"/>
              </w:rPr>
              <w:t>because</w:t>
            </w:r>
            <w:r w:rsidR="00382D8F" w:rsidRPr="00F97CF5">
              <w:rPr>
                <w:rFonts w:ascii="Book Antiqua" w:eastAsia="Times New Roman" w:hAnsi="Book Antiqua" w:cs="Arial"/>
                <w:bCs/>
                <w:color w:val="000000"/>
                <w:lang w:eastAsia="de-DE"/>
              </w:rPr>
              <w:t xml:space="preserve"> </w:t>
            </w:r>
            <w:r w:rsidRPr="00F97CF5">
              <w:rPr>
                <w:rFonts w:ascii="Book Antiqua" w:eastAsia="Times New Roman" w:hAnsi="Book Antiqua" w:cs="Arial"/>
                <w:bCs/>
                <w:color w:val="000000"/>
                <w:lang w:eastAsia="de-DE"/>
              </w:rPr>
              <w:t>GPR132-deficient mice fed a lithogenic diet quickly developed gallstones and had a high cholesterol saturation index</w:t>
            </w:r>
          </w:p>
        </w:tc>
        <w:tc>
          <w:tcPr>
            <w:tcW w:w="0" w:type="auto"/>
            <w:tcBorders>
              <w:top w:val="single" w:sz="4" w:space="0" w:color="auto"/>
            </w:tcBorders>
            <w:shd w:val="clear" w:color="auto" w:fill="auto"/>
            <w:vAlign w:val="center"/>
          </w:tcPr>
          <w:p w14:paraId="6533FEE1"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color w:val="000000"/>
                <w:lang w:eastAsia="de-DE"/>
              </w:rPr>
              <w:fldChar w:fldCharType="begin">
                <w:fldData xml:space="preserve">PEVuZE5vdGU+PENpdGU+PEF1dGhvcj5Kb2huc29uPC9BdXRob3I+PFllYXI+MjAwODwvWWVhcj48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PEVuZE5vdGU+PENpdGU+PEF1dGhvcj5Kb2huc29uPC9BdXRob3I+PFllYXI+MjAwODwvWWVhcj48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Pr="00F97CF5">
              <w:rPr>
                <w:rFonts w:ascii="Book Antiqua" w:eastAsia="Times New Roman" w:hAnsi="Book Antiqua" w:cs="Arial"/>
                <w:color w:val="000000"/>
                <w:lang w:eastAsia="de-DE"/>
              </w:rPr>
              <w:t>[51]</w:t>
            </w:r>
            <w:r w:rsidRPr="00F97CF5">
              <w:rPr>
                <w:rFonts w:ascii="Book Antiqua" w:eastAsia="Times New Roman" w:hAnsi="Book Antiqua" w:cs="Arial"/>
                <w:color w:val="000000"/>
                <w:lang w:eastAsia="de-DE"/>
              </w:rPr>
              <w:fldChar w:fldCharType="end"/>
            </w:r>
          </w:p>
        </w:tc>
      </w:tr>
      <w:tr w:rsidR="00371DA7" w:rsidRPr="00F97CF5" w14:paraId="1B5B49DD" w14:textId="77777777" w:rsidTr="00371DA7">
        <w:trPr>
          <w:jc w:val="center"/>
        </w:trPr>
        <w:tc>
          <w:tcPr>
            <w:tcW w:w="0" w:type="auto"/>
            <w:tcBorders>
              <w:top w:val="single" w:sz="4" w:space="0" w:color="auto"/>
            </w:tcBorders>
            <w:shd w:val="clear" w:color="auto" w:fill="auto"/>
            <w:vAlign w:val="center"/>
          </w:tcPr>
          <w:p w14:paraId="4061C9A0"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NAFLD/Steatosis</w:t>
            </w:r>
          </w:p>
        </w:tc>
        <w:tc>
          <w:tcPr>
            <w:tcW w:w="0" w:type="auto"/>
            <w:tcBorders>
              <w:top w:val="single" w:sz="4" w:space="0" w:color="auto"/>
            </w:tcBorders>
            <w:shd w:val="clear" w:color="auto" w:fill="auto"/>
            <w:vAlign w:val="center"/>
          </w:tcPr>
          <w:p w14:paraId="0280D9DE"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GPR55</w:t>
            </w:r>
          </w:p>
        </w:tc>
        <w:tc>
          <w:tcPr>
            <w:tcW w:w="0" w:type="auto"/>
            <w:tcBorders>
              <w:top w:val="single" w:sz="4" w:space="0" w:color="auto"/>
            </w:tcBorders>
            <w:shd w:val="clear" w:color="auto" w:fill="auto"/>
            <w:vAlign w:val="center"/>
          </w:tcPr>
          <w:p w14:paraId="2432CBDA" w14:textId="3AA64289"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bCs/>
                <w:color w:val="000000"/>
                <w:lang w:eastAsia="de-DE"/>
              </w:rPr>
              <w:t>GPR55-deficient (GPR55</w:t>
            </w:r>
            <w:r w:rsidRPr="00F97CF5">
              <w:rPr>
                <w:rFonts w:ascii="Book Antiqua" w:eastAsia="Times New Roman" w:hAnsi="Book Antiqua" w:cs="Arial"/>
                <w:bCs/>
                <w:color w:val="000000"/>
                <w:vertAlign w:val="superscript"/>
                <w:lang w:eastAsia="de-DE"/>
              </w:rPr>
              <w:t>-/-</w:t>
            </w:r>
            <w:r w:rsidRPr="00F97CF5">
              <w:rPr>
                <w:rFonts w:ascii="Book Antiqua" w:eastAsia="Times New Roman" w:hAnsi="Book Antiqua" w:cs="Arial"/>
                <w:bCs/>
                <w:color w:val="000000"/>
                <w:lang w:eastAsia="de-DE"/>
              </w:rPr>
              <w:t>) mice showed impaired insulin signaling and had a significant increase in total body fat and liver fatty acid synthase, resulting in the development of hepatic steatosis</w:t>
            </w:r>
          </w:p>
        </w:tc>
        <w:tc>
          <w:tcPr>
            <w:tcW w:w="0" w:type="auto"/>
            <w:tcBorders>
              <w:top w:val="single" w:sz="4" w:space="0" w:color="auto"/>
            </w:tcBorders>
            <w:shd w:val="clear" w:color="auto" w:fill="auto"/>
            <w:vAlign w:val="center"/>
          </w:tcPr>
          <w:p w14:paraId="4BC3387F"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color w:val="000000"/>
                <w:lang w:eastAsia="de-DE"/>
              </w:rPr>
              <w:fldChar w:fldCharType="begin">
                <w:fldData xml:space="preserve">PEVuZE5vdGU+PENpdGU+PEF1dGhvcj5MaXBpbmE8L0F1dGhvcj48WWVhcj4yMDE5PC9ZZWFyPjxS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PEVuZE5vdGU+PENpdGU+PEF1dGhvcj5MaXBpbmE8L0F1dGhvcj48WWVhcj4yMDE5PC9ZZWFyPjxS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Pr="00F97CF5">
              <w:rPr>
                <w:rFonts w:ascii="Book Antiqua" w:eastAsia="Times New Roman" w:hAnsi="Book Antiqua" w:cs="Arial"/>
                <w:color w:val="000000"/>
                <w:lang w:eastAsia="de-DE"/>
              </w:rPr>
              <w:t>[53]</w:t>
            </w:r>
            <w:r w:rsidRPr="00F97CF5">
              <w:rPr>
                <w:rFonts w:ascii="Book Antiqua" w:eastAsia="Times New Roman" w:hAnsi="Book Antiqua" w:cs="Arial"/>
                <w:color w:val="000000"/>
                <w:lang w:eastAsia="de-DE"/>
              </w:rPr>
              <w:fldChar w:fldCharType="end"/>
            </w:r>
          </w:p>
        </w:tc>
      </w:tr>
      <w:tr w:rsidR="00371DA7" w:rsidRPr="00F97CF5" w14:paraId="05FFA19F" w14:textId="77777777" w:rsidTr="00371DA7">
        <w:trPr>
          <w:jc w:val="center"/>
        </w:trPr>
        <w:tc>
          <w:tcPr>
            <w:tcW w:w="0" w:type="auto"/>
            <w:shd w:val="clear" w:color="auto" w:fill="auto"/>
            <w:vAlign w:val="center"/>
          </w:tcPr>
          <w:p w14:paraId="182D6214"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NASH/Fibrosis</w:t>
            </w:r>
          </w:p>
        </w:tc>
        <w:tc>
          <w:tcPr>
            <w:tcW w:w="0" w:type="auto"/>
            <w:shd w:val="clear" w:color="auto" w:fill="auto"/>
            <w:vAlign w:val="center"/>
          </w:tcPr>
          <w:p w14:paraId="201854FC"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GPR91</w:t>
            </w:r>
          </w:p>
        </w:tc>
        <w:tc>
          <w:tcPr>
            <w:tcW w:w="0" w:type="auto"/>
            <w:shd w:val="clear" w:color="auto" w:fill="auto"/>
            <w:vAlign w:val="center"/>
          </w:tcPr>
          <w:p w14:paraId="60811878"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color w:val="000000"/>
                <w:lang w:eastAsia="de-DE"/>
              </w:rPr>
              <w:t xml:space="preserve">Succinate in the fatty liver can activate HSC </w:t>
            </w:r>
            <w:r w:rsidRPr="00F97CF5">
              <w:rPr>
                <w:rFonts w:ascii="Book Antiqua" w:eastAsia="Times New Roman" w:hAnsi="Book Antiqua" w:cs="Arial"/>
                <w:i/>
                <w:color w:val="000000"/>
                <w:lang w:eastAsia="de-DE"/>
              </w:rPr>
              <w:t>via</w:t>
            </w:r>
            <w:r w:rsidRPr="00F97CF5">
              <w:rPr>
                <w:rFonts w:ascii="Book Antiqua" w:eastAsia="Times New Roman" w:hAnsi="Book Antiqua" w:cs="Arial"/>
                <w:color w:val="000000"/>
                <w:lang w:eastAsia="de-DE"/>
              </w:rPr>
              <w:t xml:space="preserve"> GPR91 receptor, resulting in NASH progression</w:t>
            </w:r>
          </w:p>
        </w:tc>
        <w:tc>
          <w:tcPr>
            <w:tcW w:w="0" w:type="auto"/>
            <w:shd w:val="clear" w:color="auto" w:fill="auto"/>
            <w:vAlign w:val="center"/>
          </w:tcPr>
          <w:p w14:paraId="53949407"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color w:val="000000"/>
                <w:lang w:eastAsia="de-DE"/>
              </w:rPr>
              <w:fldChar w:fldCharType="begin">
                <w:fldData xml:space="preserve">PEVuZE5vdGU+PENpdGU+PEF1dGhvcj5MaXU8L0F1dGhvcj48WWVhcj4yMDIwPC9ZZWFyPjxSZWNO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PEVuZE5vdGU+PENpdGU+PEF1dGhvcj5MaXU8L0F1dGhvcj48WWVhcj4yMDIwPC9ZZWFyPjxSZWNO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Pr="00F97CF5">
              <w:rPr>
                <w:rFonts w:ascii="Book Antiqua" w:eastAsia="Times New Roman" w:hAnsi="Book Antiqua" w:cs="Arial"/>
                <w:color w:val="000000"/>
                <w:lang w:eastAsia="de-DE"/>
              </w:rPr>
              <w:t>[45]</w:t>
            </w:r>
            <w:r w:rsidRPr="00F97CF5">
              <w:rPr>
                <w:rFonts w:ascii="Book Antiqua" w:eastAsia="Times New Roman" w:hAnsi="Book Antiqua" w:cs="Arial"/>
                <w:color w:val="000000"/>
                <w:lang w:eastAsia="de-DE"/>
              </w:rPr>
              <w:fldChar w:fldCharType="end"/>
            </w:r>
          </w:p>
        </w:tc>
      </w:tr>
      <w:tr w:rsidR="00371DA7" w:rsidRPr="00F97CF5" w14:paraId="460EF58C" w14:textId="77777777" w:rsidTr="00371DA7">
        <w:trPr>
          <w:jc w:val="center"/>
        </w:trPr>
        <w:tc>
          <w:tcPr>
            <w:tcW w:w="0" w:type="auto"/>
            <w:shd w:val="clear" w:color="auto" w:fill="auto"/>
            <w:vAlign w:val="center"/>
          </w:tcPr>
          <w:p w14:paraId="3AE7F268"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Liver injury/Fibrosis</w:t>
            </w:r>
          </w:p>
        </w:tc>
        <w:tc>
          <w:tcPr>
            <w:tcW w:w="0" w:type="auto"/>
            <w:shd w:val="clear" w:color="auto" w:fill="auto"/>
            <w:vAlign w:val="center"/>
          </w:tcPr>
          <w:p w14:paraId="6F4B489C"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GPBAR1</w:t>
            </w:r>
          </w:p>
        </w:tc>
        <w:tc>
          <w:tcPr>
            <w:tcW w:w="0" w:type="auto"/>
            <w:shd w:val="clear" w:color="auto" w:fill="auto"/>
            <w:vAlign w:val="center"/>
          </w:tcPr>
          <w:p w14:paraId="362D77CB"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GPBAR1 is an upstream regulator of the axis expression of chemokine CCL2 and its receptor CCR2 in the interface of liver sinusoidal cells</w:t>
            </w:r>
          </w:p>
        </w:tc>
        <w:tc>
          <w:tcPr>
            <w:tcW w:w="0" w:type="auto"/>
            <w:shd w:val="clear" w:color="auto" w:fill="auto"/>
            <w:vAlign w:val="center"/>
          </w:tcPr>
          <w:p w14:paraId="0959689D"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fldChar w:fldCharType="begin"/>
            </w:r>
            <w:r w:rsidRPr="00F97CF5">
              <w:rPr>
                <w:rFonts w:ascii="Book Antiqua" w:eastAsia="Times New Roman" w:hAnsi="Book Antiqua" w:cs="Arial"/>
                <w:color w:val="000000"/>
                <w:lang w:eastAsia="de-DE"/>
              </w:rPr>
              <w:instrText xml:space="preserve"> ADDIN EN.CITE &lt;EndNote&gt;&lt;Cite&gt;&lt;Author&gt;Biagioli&lt;/Author&gt;&lt;Year&gt;2020&lt;/Year&gt;&lt;RecNum&gt;49&lt;/RecNum&gt;&lt;DisplayText&gt;&lt;style face="superscript"&gt;[54]&lt;/style&gt;&lt;/DisplayText&gt;&lt;record&gt;&lt;rec-number&gt;49&lt;/rec-number&gt;&lt;foreign-keys&gt;&lt;key app="EN" db-id="e9xp5t9f8zfwe6evpvmvxp23rxtxew52x2sv" timestamp="1598302619"&gt;49&lt;/key&gt;&lt;/foreign-keys&gt;&lt;ref-type name="Journal Article"&gt;17&lt;/ref-type&gt;&lt;contributors&gt;&lt;authors&gt;&lt;author&gt;Biagioli, M.&lt;/author&gt;&lt;author&gt;Carino, A.&lt;/author&gt;&lt;author&gt;Fiorucci, C.&lt;/author&gt;&lt;author&gt;Marchianò, S.&lt;/author&gt;&lt;author&gt;Di Giorgio, C.&lt;/author&gt;&lt;author&gt;Bordoni, M.&lt;/author&gt;&lt;author&gt;Roselli, R.&lt;/author&gt;&lt;author&gt;Baldoni, M.&lt;/author&gt;&lt;author&gt;Distrutti, E.&lt;/author&gt;&lt;author&gt;Zampella, A.&lt;/author&gt;&lt;author&gt;Fiorucci, S.&lt;/author&gt;&lt;/authors&gt;&lt;/contributors&gt;&lt;auth-address&gt;Dipartimento di Scienze Biomediche e Chirurgiche, Università di Perugia, Perugia 06132, Italy.&amp;#xD;Dipartimento di Farmacia, Università di Napoli Federico II, Naples 80131, Italy.&amp;#xD;Dipartimento di Medicina, Università di Perugia, Perugia 06132, Italy; and.&amp;#xD;Sezione di Gastroenterologia ed Epatologia, Azienda Ospedaliera di Perugia, Perugia 06132, Italy.&amp;#xD;Dipartimento di Scienze Biomediche e Chirurgiche, Università di Perugia, Perugia 06132, Italy; stefano.fiorucci@unipg.it.&lt;/auth-address&gt;&lt;titles&gt;&lt;title&gt;The Bile Acid Receptor GPBAR1 Modulates CCL2/CCR2 Signaling at the Liver Sinusoidal/Macrophage Interface and Reverses Acetaminophen-Induced Liver Toxicity&lt;/title&gt;&lt;secondary-title&gt;J Immunol&lt;/secondary-title&gt;&lt;/titles&gt;&lt;periodical&gt;&lt;full-title&gt;J Immunol&lt;/full-title&gt;&lt;/periodical&gt;&lt;pages&gt;2535-2551&lt;/pages&gt;&lt;volume&gt;204&lt;/volume&gt;&lt;number&gt;9&lt;/number&gt;&lt;edition&gt;2020/03/28&lt;/edition&gt;&lt;dates&gt;&lt;year&gt;2020&lt;/year&gt;&lt;pub-dates&gt;&lt;date&gt;May 1&lt;/date&gt;&lt;/pub-dates&gt;&lt;/dates&gt;&lt;isbn&gt;0022-1767&lt;/isbn&gt;&lt;accession-num&gt;32213564&lt;/accession-num&gt;&lt;urls&gt;&lt;/urls&gt;&lt;electronic-resource-num&gt;10.4049/jimmunol.1901427&lt;/electronic-resource-num&gt;&lt;remote-database-provider&gt;NLM&lt;/remote-database-provider&gt;&lt;language&gt;eng&lt;/language&gt;&lt;/record&gt;&lt;/Cite&gt;&lt;/EndNote&gt;</w:instrText>
            </w:r>
            <w:r w:rsidRPr="00F97CF5">
              <w:rPr>
                <w:rFonts w:ascii="Book Antiqua" w:eastAsia="Times New Roman" w:hAnsi="Book Antiqua" w:cs="Arial"/>
                <w:color w:val="000000"/>
                <w:lang w:eastAsia="de-DE"/>
              </w:rPr>
              <w:fldChar w:fldCharType="separate"/>
            </w:r>
            <w:r w:rsidRPr="00F97CF5">
              <w:rPr>
                <w:rFonts w:ascii="Book Antiqua" w:eastAsia="Times New Roman" w:hAnsi="Book Antiqua" w:cs="Arial"/>
                <w:color w:val="000000"/>
                <w:lang w:eastAsia="de-DE"/>
              </w:rPr>
              <w:t>[54]</w:t>
            </w:r>
            <w:r w:rsidRPr="00F97CF5">
              <w:rPr>
                <w:rFonts w:ascii="Book Antiqua" w:eastAsia="Times New Roman" w:hAnsi="Book Antiqua" w:cs="Arial"/>
                <w:color w:val="000000"/>
                <w:lang w:eastAsia="de-DE"/>
              </w:rPr>
              <w:fldChar w:fldCharType="end"/>
            </w:r>
          </w:p>
        </w:tc>
      </w:tr>
    </w:tbl>
    <w:p w14:paraId="46EEE3A3" w14:textId="32756776" w:rsidR="00371DA7" w:rsidRPr="00F97CF5" w:rsidRDefault="00371DA7" w:rsidP="00F97CF5">
      <w:pPr>
        <w:snapToGrid w:val="0"/>
        <w:spacing w:line="360" w:lineRule="auto"/>
        <w:jc w:val="both"/>
        <w:rPr>
          <w:rFonts w:ascii="Book Antiqua" w:eastAsia="Book Antiqua" w:hAnsi="Book Antiqua" w:cs="Book Antiqua"/>
          <w:color w:val="000000"/>
          <w:shd w:val="clear" w:color="auto" w:fill="FFFFFF"/>
        </w:rPr>
      </w:pPr>
      <w:r w:rsidRPr="00F97CF5">
        <w:rPr>
          <w:rFonts w:ascii="Book Antiqua" w:eastAsia="Times New Roman" w:hAnsi="Book Antiqua" w:cs="Arial"/>
          <w:color w:val="000000"/>
          <w:lang w:eastAsia="de-DE"/>
        </w:rPr>
        <w:t>GPCRs</w:t>
      </w:r>
      <w:r w:rsidRPr="00F97CF5">
        <w:rPr>
          <w:rFonts w:ascii="Book Antiqua" w:eastAsia="Book Antiqua" w:hAnsi="Book Antiqua" w:cs="Book Antiqua"/>
          <w:color w:val="000000"/>
          <w:shd w:val="clear" w:color="auto" w:fill="FFFFFF"/>
        </w:rPr>
        <w:t xml:space="preserve">: G protein-coupled receptors; </w:t>
      </w:r>
      <w:r w:rsidR="00F22A21" w:rsidRPr="00F97CF5">
        <w:rPr>
          <w:rFonts w:ascii="Book Antiqua" w:eastAsia="Times New Roman" w:hAnsi="Book Antiqua" w:cs="Arial"/>
          <w:color w:val="000000"/>
          <w:lang w:eastAsia="de-DE" w:bidi="en-US"/>
        </w:rPr>
        <w:t xml:space="preserve">HCC: </w:t>
      </w:r>
      <w:r w:rsidR="00F22A21" w:rsidRPr="00F97CF5">
        <w:rPr>
          <w:rFonts w:ascii="Book Antiqua" w:eastAsia="Times New Roman" w:hAnsi="Book Antiqua" w:cs="Arial"/>
          <w:color w:val="000000"/>
          <w:shd w:val="clear" w:color="auto" w:fill="FFFFFF"/>
          <w:lang w:eastAsia="de-DE" w:bidi="en-US"/>
        </w:rPr>
        <w:t>Hepatocellular carcinoma</w:t>
      </w:r>
      <w:r w:rsidR="00F22A21">
        <w:rPr>
          <w:rFonts w:ascii="Book Antiqua" w:eastAsia="Times New Roman" w:hAnsi="Book Antiqua" w:cs="Arial"/>
          <w:color w:val="000000"/>
          <w:shd w:val="clear" w:color="auto" w:fill="FFFFFF"/>
          <w:lang w:eastAsia="de-DE" w:bidi="en-US"/>
        </w:rPr>
        <w:t xml:space="preserve">; HFD: High-fat diet; HSC: Hepatic stellate cell; </w:t>
      </w:r>
      <w:r w:rsidRPr="00F97CF5">
        <w:rPr>
          <w:rFonts w:ascii="Book Antiqua" w:eastAsia="Times New Roman" w:hAnsi="Book Antiqua" w:cs="Arial"/>
          <w:color w:val="000000"/>
          <w:lang w:eastAsia="de-DE" w:bidi="en-US"/>
        </w:rPr>
        <w:t>NAFLD: Nonalcoholic fatty liver disease; NASH: Nonalcoholic steatohepatitis</w:t>
      </w:r>
      <w:r w:rsidR="00F22A21">
        <w:rPr>
          <w:rFonts w:ascii="Book Antiqua" w:eastAsia="Times New Roman" w:hAnsi="Book Antiqua" w:cs="Arial"/>
          <w:color w:val="000000"/>
          <w:lang w:eastAsia="de-DE" w:bidi="en-US"/>
        </w:rPr>
        <w:t>.</w:t>
      </w:r>
    </w:p>
    <w:p w14:paraId="559FADA5" w14:textId="77777777" w:rsidR="00371DA7" w:rsidRPr="00F97CF5" w:rsidRDefault="000006BD" w:rsidP="00F97CF5">
      <w:pPr>
        <w:adjustRightInd w:val="0"/>
        <w:snapToGrid w:val="0"/>
        <w:spacing w:line="360" w:lineRule="auto"/>
        <w:jc w:val="both"/>
        <w:rPr>
          <w:rFonts w:ascii="Book Antiqua" w:eastAsia="Times New Roman" w:hAnsi="Book Antiqua" w:cs="Arial"/>
          <w:b/>
          <w:color w:val="000000"/>
          <w:lang w:eastAsia="de-DE" w:bidi="en-US"/>
        </w:rPr>
      </w:pPr>
      <w:r w:rsidRPr="00F97CF5">
        <w:rPr>
          <w:rFonts w:ascii="Book Antiqua" w:eastAsia="Book Antiqua" w:hAnsi="Book Antiqua" w:cs="Book Antiqua"/>
          <w:color w:val="000000"/>
          <w:shd w:val="clear" w:color="auto" w:fill="FFFFFF"/>
        </w:rPr>
        <w:br w:type="page"/>
      </w:r>
      <w:r w:rsidR="00371DA7" w:rsidRPr="00F97CF5">
        <w:rPr>
          <w:rFonts w:ascii="Book Antiqua" w:eastAsia="Times New Roman" w:hAnsi="Book Antiqua" w:cs="Arial"/>
          <w:b/>
          <w:color w:val="000000"/>
          <w:lang w:eastAsia="de-DE" w:bidi="en-US"/>
        </w:rPr>
        <w:t xml:space="preserve">Table 2 </w:t>
      </w:r>
      <w:r w:rsidRPr="00F97CF5">
        <w:rPr>
          <w:rFonts w:ascii="Book Antiqua" w:eastAsia="Book Antiqua" w:hAnsi="Book Antiqua" w:cs="Book Antiqua"/>
          <w:b/>
          <w:color w:val="000000"/>
          <w:shd w:val="clear" w:color="auto" w:fill="FFFFFF"/>
        </w:rPr>
        <w:t>G protein-coupled receptor</w:t>
      </w:r>
      <w:r w:rsidR="00371DA7" w:rsidRPr="00F97CF5">
        <w:rPr>
          <w:rFonts w:ascii="Book Antiqua" w:eastAsia="Times New Roman" w:hAnsi="Book Antiqua" w:cs="Arial"/>
          <w:b/>
          <w:color w:val="000000"/>
          <w:lang w:eastAsia="de-DE" w:bidi="en-US"/>
        </w:rPr>
        <w:t xml:space="preserve">-mediated treatment in </w:t>
      </w:r>
      <w:r w:rsidRPr="00F97CF5">
        <w:rPr>
          <w:rFonts w:ascii="Book Antiqua" w:eastAsia="Times New Roman" w:hAnsi="Book Antiqua" w:cs="Arial"/>
          <w:b/>
          <w:color w:val="000000"/>
          <w:lang w:eastAsia="de-DE" w:bidi="en-US"/>
        </w:rPr>
        <w:t>nonalcoholic fatty liver disease</w:t>
      </w:r>
    </w:p>
    <w:tbl>
      <w:tblPr>
        <w:tblW w:w="5000" w:type="pct"/>
        <w:tblBorders>
          <w:top w:val="single" w:sz="8" w:space="0" w:color="auto"/>
          <w:bottom w:val="single" w:sz="8" w:space="0" w:color="auto"/>
          <w:insideH w:val="single" w:sz="4" w:space="0" w:color="auto"/>
        </w:tblBorders>
        <w:tblLayout w:type="fixed"/>
        <w:tblLook w:val="04A0" w:firstRow="1" w:lastRow="0" w:firstColumn="1" w:lastColumn="0" w:noHBand="0" w:noVBand="1"/>
      </w:tblPr>
      <w:tblGrid>
        <w:gridCol w:w="1168"/>
        <w:gridCol w:w="1365"/>
        <w:gridCol w:w="1462"/>
        <w:gridCol w:w="4288"/>
        <w:gridCol w:w="1293"/>
      </w:tblGrid>
      <w:tr w:rsidR="00371DA7" w:rsidRPr="00F97CF5" w14:paraId="6D5D95C9" w14:textId="77777777" w:rsidTr="00844659">
        <w:tc>
          <w:tcPr>
            <w:tcW w:w="1142" w:type="dxa"/>
            <w:tcBorders>
              <w:top w:val="single" w:sz="8" w:space="0" w:color="auto"/>
              <w:bottom w:val="single" w:sz="4" w:space="0" w:color="auto"/>
            </w:tcBorders>
            <w:shd w:val="clear" w:color="auto" w:fill="auto"/>
            <w:vAlign w:val="center"/>
          </w:tcPr>
          <w:p w14:paraId="69D56D14"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GPCRs</w:t>
            </w:r>
          </w:p>
        </w:tc>
        <w:tc>
          <w:tcPr>
            <w:tcW w:w="1334" w:type="dxa"/>
            <w:tcBorders>
              <w:top w:val="single" w:sz="8" w:space="0" w:color="auto"/>
              <w:bottom w:val="single" w:sz="4" w:space="0" w:color="auto"/>
            </w:tcBorders>
            <w:shd w:val="clear" w:color="auto" w:fill="auto"/>
            <w:vAlign w:val="center"/>
          </w:tcPr>
          <w:p w14:paraId="3BC685D0" w14:textId="77777777" w:rsidR="00371DA7" w:rsidRPr="00F97CF5" w:rsidRDefault="00371DA7" w:rsidP="00246E50">
            <w:pPr>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Treatment</w:t>
            </w:r>
          </w:p>
        </w:tc>
        <w:tc>
          <w:tcPr>
            <w:tcW w:w="1429" w:type="dxa"/>
            <w:tcBorders>
              <w:top w:val="single" w:sz="8" w:space="0" w:color="auto"/>
              <w:bottom w:val="single" w:sz="4" w:space="0" w:color="auto"/>
            </w:tcBorders>
            <w:vAlign w:val="center"/>
          </w:tcPr>
          <w:p w14:paraId="4A084578" w14:textId="77777777" w:rsidR="00371DA7" w:rsidRPr="00F97CF5" w:rsidRDefault="00371DA7" w:rsidP="00246E50">
            <w:pPr>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Study</w:t>
            </w:r>
          </w:p>
        </w:tc>
        <w:tc>
          <w:tcPr>
            <w:tcW w:w="4191" w:type="dxa"/>
            <w:tcBorders>
              <w:top w:val="single" w:sz="8" w:space="0" w:color="auto"/>
              <w:bottom w:val="single" w:sz="4" w:space="0" w:color="auto"/>
            </w:tcBorders>
            <w:shd w:val="clear" w:color="auto" w:fill="auto"/>
            <w:vAlign w:val="center"/>
          </w:tcPr>
          <w:p w14:paraId="3A5DDC51" w14:textId="77777777" w:rsidR="00371DA7" w:rsidRPr="00F97CF5" w:rsidRDefault="00371DA7" w:rsidP="00246E50">
            <w:pPr>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Effect</w:t>
            </w:r>
          </w:p>
        </w:tc>
        <w:tc>
          <w:tcPr>
            <w:tcW w:w="1264" w:type="dxa"/>
            <w:tcBorders>
              <w:top w:val="single" w:sz="8" w:space="0" w:color="auto"/>
              <w:bottom w:val="single" w:sz="4" w:space="0" w:color="auto"/>
            </w:tcBorders>
            <w:shd w:val="clear" w:color="auto" w:fill="auto"/>
            <w:vAlign w:val="bottom"/>
          </w:tcPr>
          <w:p w14:paraId="3DD9F375" w14:textId="77777777" w:rsidR="00371DA7" w:rsidRPr="00F97CF5" w:rsidRDefault="00371DA7" w:rsidP="00246E50">
            <w:pPr>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Ref</w:t>
            </w:r>
            <w:r w:rsidR="000006BD" w:rsidRPr="00F97CF5">
              <w:rPr>
                <w:rFonts w:ascii="Book Antiqua" w:eastAsia="Times New Roman" w:hAnsi="Book Antiqua" w:cs="Arial"/>
                <w:b/>
                <w:color w:val="000000"/>
                <w:lang w:eastAsia="de-DE"/>
              </w:rPr>
              <w:t>.</w:t>
            </w:r>
          </w:p>
        </w:tc>
      </w:tr>
      <w:tr w:rsidR="00371DA7" w:rsidRPr="00F97CF5" w14:paraId="18C3E0C5" w14:textId="77777777" w:rsidTr="00844659">
        <w:trPr>
          <w:trHeight w:val="522"/>
        </w:trPr>
        <w:tc>
          <w:tcPr>
            <w:tcW w:w="1142" w:type="dxa"/>
            <w:tcBorders>
              <w:top w:val="single" w:sz="4" w:space="0" w:color="auto"/>
            </w:tcBorders>
            <w:shd w:val="clear" w:color="auto" w:fill="auto"/>
            <w:vAlign w:val="center"/>
          </w:tcPr>
          <w:p w14:paraId="3A482865"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GPRC6A</w:t>
            </w:r>
          </w:p>
        </w:tc>
        <w:tc>
          <w:tcPr>
            <w:tcW w:w="1334" w:type="dxa"/>
            <w:tcBorders>
              <w:top w:val="single" w:sz="4" w:space="0" w:color="auto"/>
            </w:tcBorders>
            <w:shd w:val="clear" w:color="auto" w:fill="auto"/>
            <w:vAlign w:val="center"/>
          </w:tcPr>
          <w:p w14:paraId="7D428593"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Metabolitin, a peptide hormone</w:t>
            </w:r>
          </w:p>
        </w:tc>
        <w:tc>
          <w:tcPr>
            <w:tcW w:w="1429" w:type="dxa"/>
            <w:tcBorders>
              <w:top w:val="single" w:sz="4" w:space="0" w:color="auto"/>
            </w:tcBorders>
            <w:vAlign w:val="center"/>
          </w:tcPr>
          <w:p w14:paraId="7C0B6544"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Mice</w:t>
            </w:r>
          </w:p>
        </w:tc>
        <w:tc>
          <w:tcPr>
            <w:tcW w:w="4191" w:type="dxa"/>
            <w:tcBorders>
              <w:top w:val="single" w:sz="4" w:space="0" w:color="auto"/>
            </w:tcBorders>
            <w:shd w:val="clear" w:color="auto" w:fill="auto"/>
            <w:vAlign w:val="center"/>
          </w:tcPr>
          <w:p w14:paraId="5C38CE1F" w14:textId="206C06A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 xml:space="preserve">Specifically deleting Gprc6a in mouse hepatocytes caused hepatic fat accumulation. Metabolitin can significantly ameliorate NAFLD symptoms and inhibit gut triglyceride and cholesterol absorption and insulin resistance </w:t>
            </w:r>
            <w:r w:rsidRPr="00F97CF5">
              <w:rPr>
                <w:rFonts w:ascii="Book Antiqua" w:eastAsia="Times New Roman" w:hAnsi="Book Antiqua" w:cs="Arial"/>
                <w:i/>
                <w:color w:val="000000"/>
                <w:lang w:eastAsia="de-DE"/>
              </w:rPr>
              <w:t>via</w:t>
            </w:r>
            <w:r w:rsidRPr="00F97CF5">
              <w:rPr>
                <w:rFonts w:ascii="Book Antiqua" w:eastAsia="Times New Roman" w:hAnsi="Book Antiqua" w:cs="Arial"/>
                <w:color w:val="000000"/>
                <w:lang w:eastAsia="de-DE"/>
              </w:rPr>
              <w:t xml:space="preserve"> GPRC6A-mediated activation of the 5</w:t>
            </w:r>
            <w:r w:rsidR="00E6180E">
              <w:rPr>
                <w:rFonts w:ascii="Book Antiqua" w:eastAsia="Times New Roman" w:hAnsi="Book Antiqua" w:cs="Arial"/>
                <w:color w:val="000000"/>
                <w:lang w:eastAsia="de-DE"/>
              </w:rPr>
              <w:t>’</w:t>
            </w:r>
            <w:r w:rsidRPr="00F97CF5">
              <w:rPr>
                <w:rFonts w:ascii="Book Antiqua" w:eastAsia="Times New Roman" w:hAnsi="Book Antiqua" w:cs="Arial"/>
                <w:color w:val="000000"/>
                <w:lang w:eastAsia="de-DE"/>
              </w:rPr>
              <w:t xml:space="preserve"> AMP-activated protein </w:t>
            </w:r>
            <w:r w:rsidR="000006BD" w:rsidRPr="00F97CF5">
              <w:rPr>
                <w:rFonts w:ascii="Book Antiqua" w:eastAsia="Times New Roman" w:hAnsi="Book Antiqua" w:cs="Arial"/>
                <w:color w:val="000000"/>
                <w:lang w:eastAsia="de-DE"/>
              </w:rPr>
              <w:t>kinase signaling pathway</w:t>
            </w:r>
          </w:p>
        </w:tc>
        <w:tc>
          <w:tcPr>
            <w:tcW w:w="1264" w:type="dxa"/>
            <w:tcBorders>
              <w:top w:val="single" w:sz="4" w:space="0" w:color="auto"/>
            </w:tcBorders>
            <w:shd w:val="clear" w:color="auto" w:fill="auto"/>
            <w:vAlign w:val="center"/>
          </w:tcPr>
          <w:p w14:paraId="0A48752C"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fldChar w:fldCharType="begin">
                <w:fldData xml:space="preserve">PEVuZE5vdGU+PENpdGU+PEF1dGhvcj5UZW5nPC9BdXRob3I+PFllYXI+MjAyMDwvWWVhcj48UmVj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=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PEVuZE5vdGU+PENpdGU+PEF1dGhvcj5UZW5nPC9BdXRob3I+PFllYXI+MjAyMDwvWWVhcj48UmVj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=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000006BD" w:rsidRPr="00F97CF5">
              <w:rPr>
                <w:rFonts w:ascii="Book Antiqua" w:eastAsia="Times New Roman" w:hAnsi="Book Antiqua" w:cs="Arial"/>
                <w:color w:val="000000"/>
                <w:lang w:eastAsia="de-DE"/>
              </w:rPr>
              <w:t>[44,</w:t>
            </w:r>
            <w:r w:rsidRPr="00F97CF5">
              <w:rPr>
                <w:rFonts w:ascii="Book Antiqua" w:eastAsia="Times New Roman" w:hAnsi="Book Antiqua" w:cs="Arial"/>
                <w:color w:val="000000"/>
                <w:lang w:eastAsia="de-DE"/>
              </w:rPr>
              <w:t>91]</w:t>
            </w:r>
            <w:r w:rsidRPr="00F97CF5">
              <w:rPr>
                <w:rFonts w:ascii="Book Antiqua" w:eastAsia="Times New Roman" w:hAnsi="Book Antiqua" w:cs="Arial"/>
                <w:color w:val="000000"/>
                <w:lang w:eastAsia="de-DE"/>
              </w:rPr>
              <w:fldChar w:fldCharType="end"/>
            </w:r>
          </w:p>
        </w:tc>
      </w:tr>
      <w:tr w:rsidR="00371DA7" w:rsidRPr="00F97CF5" w14:paraId="279DB3AB" w14:textId="77777777" w:rsidTr="00844659">
        <w:trPr>
          <w:trHeight w:val="522"/>
        </w:trPr>
        <w:tc>
          <w:tcPr>
            <w:tcW w:w="1142" w:type="dxa"/>
            <w:shd w:val="clear" w:color="auto" w:fill="auto"/>
            <w:vAlign w:val="center"/>
          </w:tcPr>
          <w:p w14:paraId="2D92997E"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GPR39</w:t>
            </w:r>
          </w:p>
        </w:tc>
        <w:tc>
          <w:tcPr>
            <w:tcW w:w="1334" w:type="dxa"/>
            <w:shd w:val="clear" w:color="auto" w:fill="auto"/>
            <w:vAlign w:val="center"/>
          </w:tcPr>
          <w:p w14:paraId="6C174BE4"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Agonist TC-G1008</w:t>
            </w:r>
          </w:p>
        </w:tc>
        <w:tc>
          <w:tcPr>
            <w:tcW w:w="1429" w:type="dxa"/>
            <w:vAlign w:val="center"/>
          </w:tcPr>
          <w:p w14:paraId="54C750DB"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Mice</w:t>
            </w:r>
          </w:p>
        </w:tc>
        <w:tc>
          <w:tcPr>
            <w:tcW w:w="4191" w:type="dxa"/>
            <w:shd w:val="clear" w:color="auto" w:fill="auto"/>
            <w:vAlign w:val="center"/>
          </w:tcPr>
          <w:p w14:paraId="7D75B21A" w14:textId="6B480703"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 xml:space="preserve">Oral administration of TC-G1008 inhibited hepatic cell necrosis in concanavalin A-induced hepatitis liver in mice. In addition, acute administration of </w:t>
            </w:r>
            <w:r w:rsidR="000006BD" w:rsidRPr="00F97CF5">
              <w:rPr>
                <w:rFonts w:ascii="Book Antiqua" w:eastAsia="Times New Roman" w:hAnsi="Book Antiqua" w:cs="Arial"/>
                <w:color w:val="000000"/>
                <w:lang w:eastAsia="de-DE"/>
              </w:rPr>
              <w:t>TC-G1008 reduced ethanol intake</w:t>
            </w:r>
          </w:p>
        </w:tc>
        <w:tc>
          <w:tcPr>
            <w:tcW w:w="1264" w:type="dxa"/>
            <w:shd w:val="clear" w:color="auto" w:fill="auto"/>
            <w:vAlign w:val="center"/>
          </w:tcPr>
          <w:p w14:paraId="273E99C4"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fldChar w:fldCharType="begin">
                <w:fldData xml:space="preserve">PEVuZE5vdGU+PENpdGU+PEF1dGhvcj5NdW5lb2thPC9BdXRob3I+PFllYXI+MjAxOTwvWWVhcj48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PEVuZE5vdGU+PENpdGU+PEF1dGhvcj5NdW5lb2thPC9BdXRob3I+PFllYXI+MjAxOTwvWWVhcj48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000006BD" w:rsidRPr="00F97CF5">
              <w:rPr>
                <w:rFonts w:ascii="Book Antiqua" w:eastAsia="Times New Roman" w:hAnsi="Book Antiqua" w:cs="Arial"/>
                <w:color w:val="000000"/>
                <w:lang w:eastAsia="de-DE"/>
              </w:rPr>
              <w:t>[93,</w:t>
            </w:r>
            <w:r w:rsidRPr="00F97CF5">
              <w:rPr>
                <w:rFonts w:ascii="Book Antiqua" w:eastAsia="Times New Roman" w:hAnsi="Book Antiqua" w:cs="Arial"/>
                <w:color w:val="000000"/>
                <w:lang w:eastAsia="de-DE"/>
              </w:rPr>
              <w:t>94]</w:t>
            </w:r>
            <w:r w:rsidRPr="00F97CF5">
              <w:rPr>
                <w:rFonts w:ascii="Book Antiqua" w:eastAsia="Times New Roman" w:hAnsi="Book Antiqua" w:cs="Arial"/>
                <w:color w:val="000000"/>
                <w:lang w:eastAsia="de-DE"/>
              </w:rPr>
              <w:fldChar w:fldCharType="end"/>
            </w:r>
          </w:p>
        </w:tc>
      </w:tr>
      <w:tr w:rsidR="00371DA7" w:rsidRPr="00F97CF5" w14:paraId="54D3E0F3" w14:textId="77777777" w:rsidTr="00844659">
        <w:trPr>
          <w:trHeight w:val="522"/>
        </w:trPr>
        <w:tc>
          <w:tcPr>
            <w:tcW w:w="1142" w:type="dxa"/>
            <w:shd w:val="clear" w:color="auto" w:fill="auto"/>
            <w:vAlign w:val="center"/>
          </w:tcPr>
          <w:p w14:paraId="68027B30"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GPR40</w:t>
            </w:r>
          </w:p>
        </w:tc>
        <w:tc>
          <w:tcPr>
            <w:tcW w:w="1334" w:type="dxa"/>
            <w:shd w:val="clear" w:color="auto" w:fill="auto"/>
            <w:vAlign w:val="center"/>
          </w:tcPr>
          <w:p w14:paraId="423CD8FF"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Agonist SCO-267</w:t>
            </w:r>
          </w:p>
        </w:tc>
        <w:tc>
          <w:tcPr>
            <w:tcW w:w="1429" w:type="dxa"/>
            <w:vAlign w:val="center"/>
          </w:tcPr>
          <w:p w14:paraId="335D9271"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Mice</w:t>
            </w:r>
          </w:p>
        </w:tc>
        <w:tc>
          <w:tcPr>
            <w:tcW w:w="4191" w:type="dxa"/>
            <w:shd w:val="clear" w:color="auto" w:fill="auto"/>
            <w:vAlign w:val="center"/>
          </w:tcPr>
          <w:p w14:paraId="27C7D0CB" w14:textId="4541EFD5"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GPR40 deficiency was associated with hepatic inflammation and steatosis in low-fat diet-fed mice. Oral administration of SCO-267 reduced HFD-induced increase in liver weight, triglyceride and collagen production, and serum</w:t>
            </w:r>
            <w:r w:rsidR="000006BD" w:rsidRPr="00F97CF5">
              <w:rPr>
                <w:rFonts w:ascii="Book Antiqua" w:eastAsia="Times New Roman" w:hAnsi="Book Antiqua" w:cs="Arial"/>
                <w:color w:val="000000"/>
                <w:lang w:eastAsia="de-DE"/>
              </w:rPr>
              <w:t xml:space="preserve"> alanine aminotransferase</w:t>
            </w:r>
          </w:p>
        </w:tc>
        <w:tc>
          <w:tcPr>
            <w:tcW w:w="1264" w:type="dxa"/>
            <w:shd w:val="clear" w:color="auto" w:fill="auto"/>
            <w:vAlign w:val="center"/>
          </w:tcPr>
          <w:p w14:paraId="37A1CA1F"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fldChar w:fldCharType="begin">
                <w:fldData xml:space="preserve">PEVuZE5vdGU+PENpdGU+PEF1dGhvcj5Pb2thd2FyYTwvQXV0aG9yPjxZZWFyPjIwMjA8L1llYXI+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PEVuZE5vdGU+PENpdGU+PEF1dGhvcj5Pb2thd2FyYTwvQXV0aG9yPjxZZWFyPjIwMjA8L1llYXI+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000006BD" w:rsidRPr="00F97CF5">
              <w:rPr>
                <w:rFonts w:ascii="Book Antiqua" w:eastAsia="Times New Roman" w:hAnsi="Book Antiqua" w:cs="Arial"/>
                <w:color w:val="000000"/>
                <w:lang w:eastAsia="de-DE"/>
              </w:rPr>
              <w:t>[95,</w:t>
            </w:r>
            <w:r w:rsidRPr="00F97CF5">
              <w:rPr>
                <w:rFonts w:ascii="Book Antiqua" w:eastAsia="Times New Roman" w:hAnsi="Book Antiqua" w:cs="Arial"/>
                <w:color w:val="000000"/>
                <w:lang w:eastAsia="de-DE"/>
              </w:rPr>
              <w:t>96]</w:t>
            </w:r>
            <w:r w:rsidRPr="00F97CF5">
              <w:rPr>
                <w:rFonts w:ascii="Book Antiqua" w:eastAsia="Times New Roman" w:hAnsi="Book Antiqua" w:cs="Arial"/>
                <w:color w:val="000000"/>
                <w:lang w:eastAsia="de-DE"/>
              </w:rPr>
              <w:fldChar w:fldCharType="end"/>
            </w:r>
          </w:p>
        </w:tc>
      </w:tr>
      <w:tr w:rsidR="00371DA7" w:rsidRPr="00F97CF5" w14:paraId="5941F119" w14:textId="77777777" w:rsidTr="00844659">
        <w:trPr>
          <w:trHeight w:val="522"/>
        </w:trPr>
        <w:tc>
          <w:tcPr>
            <w:tcW w:w="1142" w:type="dxa"/>
            <w:shd w:val="clear" w:color="auto" w:fill="auto"/>
            <w:vAlign w:val="center"/>
          </w:tcPr>
          <w:p w14:paraId="5F69B460"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GPR40</w:t>
            </w:r>
          </w:p>
        </w:tc>
        <w:tc>
          <w:tcPr>
            <w:tcW w:w="1334" w:type="dxa"/>
            <w:shd w:val="clear" w:color="auto" w:fill="auto"/>
            <w:vAlign w:val="center"/>
          </w:tcPr>
          <w:p w14:paraId="7539A881" w14:textId="0D9A8E08"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 xml:space="preserve">Docosahexaenoic acid </w:t>
            </w:r>
          </w:p>
        </w:tc>
        <w:tc>
          <w:tcPr>
            <w:tcW w:w="1429" w:type="dxa"/>
            <w:vAlign w:val="center"/>
          </w:tcPr>
          <w:p w14:paraId="400250B4"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Primary hepatocytes,</w:t>
            </w:r>
          </w:p>
          <w:p w14:paraId="33DEDC56"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HFD-fed mice</w:t>
            </w:r>
          </w:p>
        </w:tc>
        <w:tc>
          <w:tcPr>
            <w:tcW w:w="4191" w:type="dxa"/>
            <w:shd w:val="clear" w:color="auto" w:fill="auto"/>
            <w:vAlign w:val="center"/>
          </w:tcPr>
          <w:p w14:paraId="07B7AC02" w14:textId="36BB5932"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 xml:space="preserve">Treatment with DHA, an omega-3 fatty acid, inhibited lipid droplets by interacting with GPR40 in primary hepatocytes </w:t>
            </w:r>
            <w:r w:rsidRPr="00F97CF5">
              <w:rPr>
                <w:rFonts w:ascii="Book Antiqua" w:eastAsia="Times New Roman" w:hAnsi="Book Antiqua" w:cs="Arial"/>
                <w:i/>
                <w:color w:val="000000"/>
                <w:lang w:eastAsia="de-DE"/>
              </w:rPr>
              <w:t>via</w:t>
            </w:r>
            <w:r w:rsidRPr="00F97CF5">
              <w:rPr>
                <w:rFonts w:ascii="Book Antiqua" w:eastAsia="Times New Roman" w:hAnsi="Book Antiqua" w:cs="Arial"/>
                <w:color w:val="000000"/>
                <w:lang w:eastAsia="de-DE"/>
              </w:rPr>
              <w:t xml:space="preserve"> reduc</w:t>
            </w:r>
            <w:r w:rsidR="00416002">
              <w:rPr>
                <w:rFonts w:ascii="Book Antiqua" w:eastAsia="Times New Roman" w:hAnsi="Book Antiqua" w:cs="Arial"/>
                <w:color w:val="000000"/>
                <w:lang w:eastAsia="de-DE"/>
              </w:rPr>
              <w:t>ed</w:t>
            </w:r>
            <w:r w:rsidRPr="00F97CF5">
              <w:rPr>
                <w:rFonts w:ascii="Book Antiqua" w:eastAsia="Times New Roman" w:hAnsi="Book Antiqua" w:cs="Arial"/>
                <w:color w:val="000000"/>
                <w:lang w:eastAsia="de-DE"/>
              </w:rPr>
              <w:t xml:space="preserve"> expression of lipogenic enzymes. In addition, it significantly reduced the HFD-induce</w:t>
            </w:r>
            <w:r w:rsidR="000006BD" w:rsidRPr="00F97CF5">
              <w:rPr>
                <w:rFonts w:ascii="Book Antiqua" w:eastAsia="Times New Roman" w:hAnsi="Book Antiqua" w:cs="Arial"/>
                <w:color w:val="000000"/>
                <w:lang w:eastAsia="de-DE"/>
              </w:rPr>
              <w:t>d liver steatosis score in mice</w:t>
            </w:r>
          </w:p>
        </w:tc>
        <w:tc>
          <w:tcPr>
            <w:tcW w:w="1264" w:type="dxa"/>
            <w:shd w:val="clear" w:color="auto" w:fill="auto"/>
            <w:vAlign w:val="center"/>
          </w:tcPr>
          <w:p w14:paraId="2C4E7742" w14:textId="77777777" w:rsidR="00371DA7" w:rsidRPr="00F97CF5" w:rsidRDefault="00371DA7" w:rsidP="00246E50">
            <w:pPr>
              <w:snapToGrid w:val="0"/>
              <w:spacing w:line="360" w:lineRule="auto"/>
              <w:rPr>
                <w:rFonts w:ascii="Book Antiqua" w:eastAsia="Times New Roman" w:hAnsi="Book Antiqua" w:cs="Arial"/>
                <w:color w:val="000000"/>
                <w:vertAlign w:val="superscript"/>
                <w:lang w:eastAsia="de-DE"/>
              </w:rPr>
            </w:pPr>
            <w:r w:rsidRPr="00F97CF5">
              <w:rPr>
                <w:rFonts w:ascii="Book Antiqua" w:eastAsia="Times New Roman" w:hAnsi="Book Antiqua" w:cs="Arial"/>
                <w:color w:val="000000"/>
                <w:vertAlign w:val="superscript"/>
                <w:lang w:eastAsia="de-DE"/>
              </w:rPr>
              <w:fldChar w:fldCharType="begin">
                <w:fldData xml:space="preserve">PEVuZE5vdGU+PENpdGU+PEF1dGhvcj5PbjwvQXV0aG9yPjxZZWFyPjIwMTk8L1llYXI+PFJlY051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</w:fldData>
              </w:fldChar>
            </w:r>
            <w:r w:rsidRPr="00F97CF5">
              <w:rPr>
                <w:rFonts w:ascii="Book Antiqua" w:eastAsia="Times New Roman" w:hAnsi="Book Antiqua" w:cs="Arial"/>
                <w:color w:val="000000"/>
                <w:vertAlign w:val="superscript"/>
                <w:lang w:eastAsia="de-DE"/>
              </w:rPr>
              <w:instrText xml:space="preserve"> ADDIN EN.CITE </w:instrText>
            </w:r>
            <w:r w:rsidRPr="00F97CF5">
              <w:rPr>
                <w:rFonts w:ascii="Book Antiqua" w:eastAsia="Times New Roman" w:hAnsi="Book Antiqua" w:cs="Arial"/>
                <w:color w:val="000000"/>
                <w:vertAlign w:val="superscript"/>
                <w:lang w:eastAsia="de-DE"/>
              </w:rPr>
              <w:fldChar w:fldCharType="begin">
                <w:fldData xml:space="preserve">PEVuZE5vdGU+PENpdGU+PEF1dGhvcj5PbjwvQXV0aG9yPjxZZWFyPjIwMTk8L1llYXI+PFJlY051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</w:fldData>
              </w:fldChar>
            </w:r>
            <w:r w:rsidRPr="00F97CF5">
              <w:rPr>
                <w:rFonts w:ascii="Book Antiqua" w:eastAsia="Times New Roman" w:hAnsi="Book Antiqua" w:cs="Arial"/>
                <w:color w:val="000000"/>
                <w:vertAlign w:val="superscript"/>
                <w:lang w:eastAsia="de-DE"/>
              </w:rPr>
              <w:instrText xml:space="preserve"> ADDIN EN.CITE.DATA </w:instrText>
            </w:r>
            <w:r w:rsidRPr="00F97CF5">
              <w:rPr>
                <w:rFonts w:ascii="Book Antiqua" w:eastAsia="Times New Roman" w:hAnsi="Book Antiqua" w:cs="Arial"/>
                <w:color w:val="000000"/>
                <w:vertAlign w:val="superscript"/>
                <w:lang w:eastAsia="de-DE"/>
              </w:rPr>
            </w:r>
            <w:r w:rsidRPr="00F97CF5">
              <w:rPr>
                <w:rFonts w:ascii="Book Antiqua" w:eastAsia="Times New Roman" w:hAnsi="Book Antiqua" w:cs="Arial"/>
                <w:color w:val="000000"/>
                <w:vertAlign w:val="superscript"/>
                <w:lang w:eastAsia="de-DE"/>
              </w:rPr>
              <w:fldChar w:fldCharType="end"/>
            </w:r>
            <w:r w:rsidRPr="00F97CF5">
              <w:rPr>
                <w:rFonts w:ascii="Book Antiqua" w:eastAsia="Times New Roman" w:hAnsi="Book Antiqua" w:cs="Arial"/>
                <w:color w:val="000000"/>
                <w:vertAlign w:val="superscript"/>
                <w:lang w:eastAsia="de-DE"/>
              </w:rPr>
            </w:r>
            <w:r w:rsidRPr="00F97CF5">
              <w:rPr>
                <w:rFonts w:ascii="Book Antiqua" w:eastAsia="Times New Roman" w:hAnsi="Book Antiqua" w:cs="Arial"/>
                <w:color w:val="000000"/>
                <w:vertAlign w:val="superscript"/>
                <w:lang w:eastAsia="de-DE"/>
              </w:rPr>
              <w:fldChar w:fldCharType="separate"/>
            </w:r>
            <w:r w:rsidRPr="00F97CF5">
              <w:rPr>
                <w:rFonts w:ascii="Book Antiqua" w:eastAsia="Times New Roman" w:hAnsi="Book Antiqua" w:cs="Arial"/>
                <w:color w:val="000000"/>
                <w:lang w:eastAsia="de-DE"/>
              </w:rPr>
              <w:t>[99]</w:t>
            </w:r>
            <w:r w:rsidRPr="00F97CF5">
              <w:rPr>
                <w:rFonts w:ascii="Book Antiqua" w:eastAsia="Times New Roman" w:hAnsi="Book Antiqua" w:cs="Arial"/>
                <w:color w:val="000000"/>
                <w:vertAlign w:val="superscript"/>
                <w:lang w:eastAsia="de-DE"/>
              </w:rPr>
              <w:fldChar w:fldCharType="end"/>
            </w:r>
          </w:p>
        </w:tc>
      </w:tr>
      <w:tr w:rsidR="00371DA7" w:rsidRPr="00F97CF5" w14:paraId="36F03EA3" w14:textId="77777777" w:rsidTr="00844659">
        <w:trPr>
          <w:trHeight w:val="522"/>
        </w:trPr>
        <w:tc>
          <w:tcPr>
            <w:tcW w:w="1142" w:type="dxa"/>
            <w:shd w:val="clear" w:color="auto" w:fill="auto"/>
            <w:vAlign w:val="center"/>
          </w:tcPr>
          <w:p w14:paraId="51CB28EB"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GPR43</w:t>
            </w:r>
          </w:p>
        </w:tc>
        <w:tc>
          <w:tcPr>
            <w:tcW w:w="1334" w:type="dxa"/>
            <w:shd w:val="clear" w:color="auto" w:fill="auto"/>
            <w:vAlign w:val="center"/>
          </w:tcPr>
          <w:p w14:paraId="79ED9B3B"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Compound probiotics</w:t>
            </w:r>
          </w:p>
        </w:tc>
        <w:tc>
          <w:tcPr>
            <w:tcW w:w="1429" w:type="dxa"/>
            <w:vAlign w:val="center"/>
          </w:tcPr>
          <w:p w14:paraId="2B691ACC"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Rats</w:t>
            </w:r>
          </w:p>
        </w:tc>
        <w:tc>
          <w:tcPr>
            <w:tcW w:w="4191" w:type="dxa"/>
            <w:shd w:val="clear" w:color="auto" w:fill="auto"/>
            <w:vAlign w:val="center"/>
          </w:tcPr>
          <w:p w14:paraId="7A35E164"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Overexpressing GPR43 in adipose tissue kept mice lean on a HFD diet. Compound probiotics can modulate gut microbiota dysbiosis, SCFAs, and their recep</w:t>
            </w:r>
            <w:r w:rsidR="000006BD" w:rsidRPr="00F97CF5">
              <w:rPr>
                <w:rFonts w:ascii="Book Antiqua" w:eastAsia="Times New Roman" w:hAnsi="Book Antiqua" w:cs="Arial"/>
                <w:color w:val="000000"/>
                <w:lang w:eastAsia="de-DE"/>
              </w:rPr>
              <w:t>tors, like GPR43, in NAFLD rats</w:t>
            </w:r>
          </w:p>
        </w:tc>
        <w:tc>
          <w:tcPr>
            <w:tcW w:w="1264" w:type="dxa"/>
            <w:shd w:val="clear" w:color="auto" w:fill="auto"/>
            <w:vAlign w:val="center"/>
          </w:tcPr>
          <w:p w14:paraId="0014BF01"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fldChar w:fldCharType="begin">
                <w:fldData xml:space="preserve">PEVuZE5vdGU+PENpdGU+PEF1dGhvcj5MaWFuZzwvQXV0aG9yPjxZZWFyPjIwMTk8L1llYXI+PFJl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PEVuZE5vdGU+PENpdGU+PEF1dGhvcj5MaWFuZzwvQXV0aG9yPjxZZWFyPjIwMTk8L1llYXI+PFJl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000006BD" w:rsidRPr="00F97CF5">
              <w:rPr>
                <w:rFonts w:ascii="Book Antiqua" w:eastAsia="Times New Roman" w:hAnsi="Book Antiqua" w:cs="Arial"/>
                <w:color w:val="000000"/>
                <w:lang w:eastAsia="de-DE"/>
              </w:rPr>
              <w:t>[30,</w:t>
            </w:r>
            <w:r w:rsidRPr="00F97CF5">
              <w:rPr>
                <w:rFonts w:ascii="Book Antiqua" w:eastAsia="Times New Roman" w:hAnsi="Book Antiqua" w:cs="Arial"/>
                <w:color w:val="000000"/>
                <w:lang w:eastAsia="de-DE"/>
              </w:rPr>
              <w:t>102]</w:t>
            </w:r>
            <w:r w:rsidRPr="00F97CF5">
              <w:rPr>
                <w:rFonts w:ascii="Book Antiqua" w:eastAsia="Times New Roman" w:hAnsi="Book Antiqua" w:cs="Arial"/>
                <w:color w:val="000000"/>
                <w:lang w:eastAsia="de-DE"/>
              </w:rPr>
              <w:fldChar w:fldCharType="end"/>
            </w:r>
          </w:p>
        </w:tc>
      </w:tr>
      <w:tr w:rsidR="00371DA7" w:rsidRPr="00F97CF5" w14:paraId="27AB96E6" w14:textId="77777777" w:rsidTr="00844659">
        <w:trPr>
          <w:trHeight w:val="522"/>
        </w:trPr>
        <w:tc>
          <w:tcPr>
            <w:tcW w:w="1142" w:type="dxa"/>
            <w:shd w:val="clear" w:color="auto" w:fill="auto"/>
            <w:vAlign w:val="center"/>
          </w:tcPr>
          <w:p w14:paraId="399FD2AD"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GPR84</w:t>
            </w:r>
          </w:p>
        </w:tc>
        <w:tc>
          <w:tcPr>
            <w:tcW w:w="1334" w:type="dxa"/>
            <w:shd w:val="clear" w:color="auto" w:fill="auto"/>
            <w:vAlign w:val="center"/>
          </w:tcPr>
          <w:p w14:paraId="436207B2"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Antagonist PBI-4547</w:t>
            </w:r>
          </w:p>
          <w:p w14:paraId="22CE1121"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宋体" w:hAnsi="Book Antiqua" w:cs="Arial"/>
                <w:lang w:eastAsia="en-GB"/>
              </w:rPr>
              <w:t>GPR84 Antagonists CpdA and CpdB</w:t>
            </w:r>
          </w:p>
        </w:tc>
        <w:tc>
          <w:tcPr>
            <w:tcW w:w="1429" w:type="dxa"/>
            <w:vAlign w:val="center"/>
          </w:tcPr>
          <w:p w14:paraId="5673F42E"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Gpr84</w:t>
            </w:r>
            <w:r w:rsidRPr="00F97CF5">
              <w:rPr>
                <w:rFonts w:ascii="Book Antiqua" w:eastAsia="Times New Roman" w:hAnsi="Book Antiqua" w:cs="Arial"/>
                <w:color w:val="000000"/>
                <w:vertAlign w:val="superscript"/>
                <w:lang w:eastAsia="de-DE"/>
              </w:rPr>
              <w:t>-/-</w:t>
            </w:r>
            <w:r w:rsidRPr="00F97CF5">
              <w:rPr>
                <w:rFonts w:ascii="Book Antiqua" w:eastAsia="Times New Roman" w:hAnsi="Book Antiqua" w:cs="Arial"/>
                <w:color w:val="000000"/>
                <w:lang w:eastAsia="de-DE"/>
              </w:rPr>
              <w:t xml:space="preserve"> mice</w:t>
            </w:r>
          </w:p>
          <w:p w14:paraId="396B76B5"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Wild-type mice</w:t>
            </w:r>
          </w:p>
        </w:tc>
        <w:tc>
          <w:tcPr>
            <w:tcW w:w="4191" w:type="dxa"/>
            <w:shd w:val="clear" w:color="auto" w:fill="auto"/>
            <w:vAlign w:val="center"/>
          </w:tcPr>
          <w:p w14:paraId="6AB5CA1B"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PBI-4547 treatment ameliorated NAFLD-associated metabolic dysregulation, hepatic steatosis and ballooning, which was depleted in Gpr84</w:t>
            </w:r>
            <w:r w:rsidRPr="00F97CF5">
              <w:rPr>
                <w:rFonts w:ascii="Book Antiqua" w:eastAsia="Times New Roman" w:hAnsi="Book Antiqua" w:cs="Arial"/>
                <w:color w:val="000000"/>
                <w:vertAlign w:val="superscript"/>
                <w:lang w:eastAsia="de-DE"/>
              </w:rPr>
              <w:t>-/-</w:t>
            </w:r>
            <w:r w:rsidRPr="00F97CF5">
              <w:rPr>
                <w:rFonts w:ascii="Book Antiqua" w:eastAsia="Times New Roman" w:hAnsi="Book Antiqua" w:cs="Arial"/>
                <w:color w:val="000000"/>
                <w:lang w:eastAsia="de-DE"/>
              </w:rPr>
              <w:t xml:space="preserve"> mice.</w:t>
            </w:r>
            <w:r w:rsidR="000006BD" w:rsidRPr="00F97CF5">
              <w:rPr>
                <w:rFonts w:ascii="Book Antiqua" w:hAnsi="Book Antiqua" w:cs="Arial"/>
                <w:color w:val="000000"/>
                <w:lang w:eastAsia="zh-CN"/>
              </w:rPr>
              <w:t xml:space="preserve"> </w:t>
            </w:r>
            <w:r w:rsidRPr="00F97CF5">
              <w:rPr>
                <w:rFonts w:ascii="Book Antiqua" w:eastAsia="Times New Roman" w:hAnsi="Book Antiqua" w:cs="Arial"/>
                <w:color w:val="000000"/>
                <w:lang w:eastAsia="de-DE"/>
              </w:rPr>
              <w:t>Inhibition of GPR84 with antagonists CpdA and CpdB significantly reduced myeloid cell infiltration and ameliorated inflammation and</w:t>
            </w:r>
            <w:r w:rsidR="000006BD" w:rsidRPr="00F97CF5">
              <w:rPr>
                <w:rFonts w:ascii="Book Antiqua" w:eastAsia="Times New Roman" w:hAnsi="Book Antiqua" w:cs="Arial"/>
                <w:color w:val="000000"/>
                <w:lang w:eastAsia="de-DE"/>
              </w:rPr>
              <w:t xml:space="preserve"> fibrosis in acute liver injury</w:t>
            </w:r>
          </w:p>
        </w:tc>
        <w:tc>
          <w:tcPr>
            <w:tcW w:w="1264" w:type="dxa"/>
            <w:shd w:val="clear" w:color="auto" w:fill="auto"/>
            <w:vAlign w:val="center"/>
          </w:tcPr>
          <w:p w14:paraId="5B174B2B"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fldChar w:fldCharType="begin">
                <w:fldData xml:space="preserve">PEVuZE5vdGU+PENpdGU+PEF1dGhvcj5TaW1hcmQ8L0F1dGhvcj48WWVhcj4yMDIwPC9ZZWFyPjxS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PEVuZE5vdGU+PENpdGU+PEF1dGhvcj5TaW1hcmQ8L0F1dGhvcj48WWVhcj4yMDIwPC9ZZWFyPjxS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000006BD" w:rsidRPr="00F97CF5">
              <w:rPr>
                <w:rFonts w:ascii="Book Antiqua" w:eastAsia="Times New Roman" w:hAnsi="Book Antiqua" w:cs="Arial"/>
                <w:color w:val="000000"/>
                <w:lang w:eastAsia="de-DE"/>
              </w:rPr>
              <w:t>[100,</w:t>
            </w:r>
            <w:r w:rsidRPr="00F97CF5">
              <w:rPr>
                <w:rFonts w:ascii="Book Antiqua" w:eastAsia="Times New Roman" w:hAnsi="Book Antiqua" w:cs="Arial"/>
                <w:color w:val="000000"/>
                <w:lang w:eastAsia="de-DE"/>
              </w:rPr>
              <w:t>101]</w:t>
            </w:r>
            <w:r w:rsidRPr="00F97CF5">
              <w:rPr>
                <w:rFonts w:ascii="Book Antiqua" w:eastAsia="Times New Roman" w:hAnsi="Book Antiqua" w:cs="Arial"/>
                <w:color w:val="000000"/>
                <w:lang w:eastAsia="de-DE"/>
              </w:rPr>
              <w:fldChar w:fldCharType="end"/>
            </w:r>
          </w:p>
        </w:tc>
      </w:tr>
      <w:tr w:rsidR="00371DA7" w:rsidRPr="00F97CF5" w14:paraId="1448B848" w14:textId="77777777" w:rsidTr="00844659">
        <w:trPr>
          <w:trHeight w:val="522"/>
        </w:trPr>
        <w:tc>
          <w:tcPr>
            <w:tcW w:w="1142" w:type="dxa"/>
            <w:shd w:val="clear" w:color="auto" w:fill="auto"/>
            <w:vAlign w:val="center"/>
          </w:tcPr>
          <w:p w14:paraId="7CC8CD11"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GPR120</w:t>
            </w:r>
          </w:p>
        </w:tc>
        <w:tc>
          <w:tcPr>
            <w:tcW w:w="1334" w:type="dxa"/>
            <w:shd w:val="clear" w:color="auto" w:fill="auto"/>
            <w:vAlign w:val="center"/>
          </w:tcPr>
          <w:p w14:paraId="3E700B5F"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TUG</w:t>
            </w:r>
            <w:r w:rsidRPr="00F97CF5">
              <w:rPr>
                <w:rFonts w:ascii="Cambria Math" w:eastAsia="宋体" w:hAnsi="Cambria Math" w:cs="Cambria Math"/>
                <w:color w:val="000000"/>
                <w:lang w:eastAsia="de-DE"/>
              </w:rPr>
              <w:t>‐</w:t>
            </w:r>
            <w:r w:rsidRPr="00F97CF5">
              <w:rPr>
                <w:rFonts w:ascii="Book Antiqua" w:eastAsia="Times New Roman" w:hAnsi="Book Antiqua" w:cs="Arial"/>
                <w:color w:val="000000"/>
                <w:lang w:eastAsia="de-DE"/>
              </w:rPr>
              <w:t>891</w:t>
            </w:r>
          </w:p>
          <w:p w14:paraId="6B7121A3"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Agonist III</w:t>
            </w:r>
          </w:p>
        </w:tc>
        <w:tc>
          <w:tcPr>
            <w:tcW w:w="1429" w:type="dxa"/>
            <w:vAlign w:val="center"/>
          </w:tcPr>
          <w:p w14:paraId="6E245A28"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Hepatocytes</w:t>
            </w:r>
          </w:p>
          <w:p w14:paraId="03A398C3"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Mice</w:t>
            </w:r>
          </w:p>
        </w:tc>
        <w:tc>
          <w:tcPr>
            <w:tcW w:w="4191" w:type="dxa"/>
            <w:shd w:val="clear" w:color="auto" w:fill="auto"/>
            <w:vAlign w:val="center"/>
          </w:tcPr>
          <w:p w14:paraId="3628176E"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Agonist TUG</w:t>
            </w:r>
            <w:r w:rsidRPr="00F97CF5">
              <w:rPr>
                <w:rFonts w:ascii="Cambria Math" w:eastAsia="宋体" w:hAnsi="Cambria Math" w:cs="Cambria Math"/>
                <w:color w:val="000000"/>
                <w:lang w:eastAsia="de-DE"/>
              </w:rPr>
              <w:t>‐</w:t>
            </w:r>
            <w:r w:rsidRPr="00F97CF5">
              <w:rPr>
                <w:rFonts w:ascii="Book Antiqua" w:eastAsia="Times New Roman" w:hAnsi="Book Antiqua" w:cs="Arial"/>
                <w:color w:val="000000"/>
                <w:lang w:eastAsia="de-DE"/>
              </w:rPr>
              <w:t>891 inhibited li</w:t>
            </w:r>
            <w:r w:rsidR="000006BD" w:rsidRPr="00F97CF5">
              <w:rPr>
                <w:rFonts w:ascii="Book Antiqua" w:eastAsia="Times New Roman" w:hAnsi="Book Antiqua" w:cs="Arial"/>
                <w:color w:val="000000"/>
                <w:lang w:eastAsia="de-DE"/>
              </w:rPr>
              <w:t>pid accumulation in hepatocytes.</w:t>
            </w:r>
            <w:r w:rsidRPr="00F97CF5">
              <w:rPr>
                <w:rFonts w:ascii="Book Antiqua" w:eastAsia="Times New Roman" w:hAnsi="Book Antiqua" w:cs="Arial"/>
                <w:color w:val="000000"/>
                <w:lang w:eastAsia="de-DE"/>
              </w:rPr>
              <w:t xml:space="preserve"> Agonist III significantly suppressed macrophage infiltration, ROS production, hepatic inflammation,</w:t>
            </w:r>
            <w:r w:rsidR="000006BD" w:rsidRPr="00F97CF5">
              <w:rPr>
                <w:rFonts w:ascii="Book Antiqua" w:eastAsia="Times New Roman" w:hAnsi="Book Antiqua" w:cs="Arial"/>
                <w:color w:val="000000"/>
                <w:lang w:eastAsia="de-DE"/>
              </w:rPr>
              <w:t xml:space="preserve"> ER stress, and steatohepatitis</w:t>
            </w:r>
          </w:p>
        </w:tc>
        <w:tc>
          <w:tcPr>
            <w:tcW w:w="1264" w:type="dxa"/>
            <w:shd w:val="clear" w:color="auto" w:fill="auto"/>
            <w:vAlign w:val="center"/>
          </w:tcPr>
          <w:p w14:paraId="3B179F58"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fldChar w:fldCharType="begin">
                <w:fldData xml:space="preserve">PEVuZE5vdGU+PENpdGU+PEF1dGhvcj5DaGVuPC9BdXRob3I+PFllYXI+MjAyMDwvWWVhcj48UmVj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PEVuZE5vdGU+PENpdGU+PEF1dGhvcj5DaGVuPC9BdXRob3I+PFllYXI+MjAyMDwvWWVhcj48UmVj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000006BD" w:rsidRPr="00F97CF5">
              <w:rPr>
                <w:rFonts w:ascii="Book Antiqua" w:eastAsia="Times New Roman" w:hAnsi="Book Antiqua" w:cs="Arial"/>
                <w:color w:val="000000"/>
                <w:lang w:eastAsia="de-DE"/>
              </w:rPr>
              <w:t>[97,</w:t>
            </w:r>
            <w:r w:rsidRPr="00F97CF5">
              <w:rPr>
                <w:rFonts w:ascii="Book Antiqua" w:eastAsia="Times New Roman" w:hAnsi="Book Antiqua" w:cs="Arial"/>
                <w:color w:val="000000"/>
                <w:lang w:eastAsia="de-DE"/>
              </w:rPr>
              <w:t>98]</w:t>
            </w:r>
            <w:r w:rsidRPr="00F97CF5">
              <w:rPr>
                <w:rFonts w:ascii="Book Antiqua" w:eastAsia="Times New Roman" w:hAnsi="Book Antiqua" w:cs="Arial"/>
                <w:color w:val="000000"/>
                <w:lang w:eastAsia="de-DE"/>
              </w:rPr>
              <w:fldChar w:fldCharType="end"/>
            </w:r>
          </w:p>
        </w:tc>
      </w:tr>
    </w:tbl>
    <w:p w14:paraId="44D2564E" w14:textId="5B135800" w:rsidR="00D77D27" w:rsidRDefault="00844659" w:rsidP="00F97CF5">
      <w:pPr>
        <w:snapToGrid w:val="0"/>
        <w:spacing w:line="360" w:lineRule="auto"/>
        <w:jc w:val="both"/>
        <w:rPr>
          <w:rFonts w:ascii="Book Antiqua" w:eastAsia="Times New Roman" w:hAnsi="Book Antiqua" w:cs="Arial"/>
          <w:color w:val="000000"/>
          <w:lang w:eastAsia="de-DE"/>
        </w:rPr>
      </w:pPr>
      <w:r>
        <w:rPr>
          <w:rFonts w:ascii="Book Antiqua" w:eastAsia="Book Antiqua" w:hAnsi="Book Antiqua" w:cs="Book Antiqua"/>
          <w:color w:val="000000"/>
        </w:rPr>
        <w:t xml:space="preserve">DHA: </w:t>
      </w:r>
      <w:r w:rsidRPr="00F97CF5">
        <w:rPr>
          <w:rFonts w:ascii="Book Antiqua" w:eastAsia="Times New Roman" w:hAnsi="Book Antiqua" w:cs="Arial"/>
          <w:color w:val="000000"/>
          <w:lang w:eastAsia="de-DE"/>
        </w:rPr>
        <w:t>Docosahexaenoic acid</w:t>
      </w:r>
      <w:r>
        <w:rPr>
          <w:rFonts w:ascii="Book Antiqua" w:eastAsia="Times New Roman" w:hAnsi="Book Antiqua" w:cs="Arial"/>
          <w:color w:val="000000"/>
          <w:lang w:eastAsia="de-DE"/>
        </w:rPr>
        <w:t xml:space="preserve">; ER: </w:t>
      </w:r>
      <w:r w:rsidRPr="00F97CF5">
        <w:rPr>
          <w:rFonts w:ascii="Book Antiqua" w:eastAsia="Book Antiqua" w:hAnsi="Book Antiqua" w:cs="Book Antiqua"/>
          <w:color w:val="000000"/>
        </w:rPr>
        <w:t>endoplasmic reticulum</w:t>
      </w:r>
      <w:r>
        <w:rPr>
          <w:rFonts w:ascii="Book Antiqua" w:eastAsia="Book Antiqua" w:hAnsi="Book Antiqua" w:cs="Book Antiqua"/>
          <w:color w:val="000000"/>
        </w:rPr>
        <w:t xml:space="preserve">; </w:t>
      </w:r>
      <w:r w:rsidR="000006BD" w:rsidRPr="00F97CF5">
        <w:rPr>
          <w:rFonts w:ascii="Book Antiqua" w:eastAsia="Times New Roman" w:hAnsi="Book Antiqua" w:cs="Arial"/>
          <w:color w:val="000000"/>
          <w:lang w:eastAsia="de-DE"/>
        </w:rPr>
        <w:t>GPCRs</w:t>
      </w:r>
      <w:r w:rsidR="000006BD" w:rsidRPr="00F97CF5">
        <w:rPr>
          <w:rFonts w:ascii="Book Antiqua" w:eastAsia="Book Antiqua" w:hAnsi="Book Antiqua" w:cs="Book Antiqua"/>
          <w:color w:val="000000"/>
          <w:shd w:val="clear" w:color="auto" w:fill="FFFFFF"/>
        </w:rPr>
        <w:t xml:space="preserve">: G protein-coupled receptors; </w:t>
      </w:r>
      <w:r w:rsidR="00327461" w:rsidRPr="00F97CF5">
        <w:rPr>
          <w:rFonts w:ascii="Book Antiqua" w:eastAsia="Times New Roman" w:hAnsi="Book Antiqua" w:cs="Arial"/>
          <w:color w:val="000000"/>
          <w:lang w:eastAsia="de-DE"/>
        </w:rPr>
        <w:t xml:space="preserve">HFD: </w:t>
      </w:r>
      <w:r w:rsidR="00327461" w:rsidRPr="00F97CF5">
        <w:rPr>
          <w:rFonts w:ascii="Book Antiqua" w:eastAsia="Book Antiqua" w:hAnsi="Book Antiqua" w:cs="Book Antiqua"/>
          <w:color w:val="000000"/>
        </w:rPr>
        <w:t xml:space="preserve">High-fat diet; </w:t>
      </w:r>
      <w:r w:rsidR="000006BD" w:rsidRPr="00F97CF5">
        <w:rPr>
          <w:rFonts w:ascii="Book Antiqua" w:eastAsia="Times New Roman" w:hAnsi="Book Antiqua" w:cs="Arial"/>
          <w:color w:val="000000"/>
          <w:lang w:eastAsia="de-DE" w:bidi="en-US"/>
        </w:rPr>
        <w:t xml:space="preserve">NAFLD: Nonalcoholic fatty liver disease; NASH: Nonalcoholic steatohepatitis; </w:t>
      </w:r>
      <w:r w:rsidR="000006BD" w:rsidRPr="00F97CF5">
        <w:rPr>
          <w:rFonts w:ascii="Book Antiqua" w:eastAsia="Times New Roman" w:hAnsi="Book Antiqua" w:cs="Arial"/>
          <w:color w:val="000000"/>
          <w:lang w:eastAsia="de-DE"/>
        </w:rPr>
        <w:t>ROS: Reactive oxygen species</w:t>
      </w:r>
      <w:r w:rsidR="009E215A">
        <w:rPr>
          <w:rFonts w:ascii="Book Antiqua" w:eastAsia="Times New Roman" w:hAnsi="Book Antiqua" w:cs="Arial"/>
          <w:color w:val="000000"/>
          <w:lang w:eastAsia="de-DE"/>
        </w:rPr>
        <w:t xml:space="preserve">; </w:t>
      </w:r>
      <w:r w:rsidR="00416002">
        <w:rPr>
          <w:rFonts w:ascii="Book Antiqua" w:eastAsia="Times New Roman" w:hAnsi="Book Antiqua" w:cs="Arial"/>
          <w:color w:val="000000"/>
          <w:lang w:eastAsia="de-DE"/>
        </w:rPr>
        <w:t>SCFA: Short-chain fatty acid</w:t>
      </w:r>
      <w:r w:rsidR="000006BD" w:rsidRPr="00F97CF5">
        <w:rPr>
          <w:rFonts w:ascii="Book Antiqua" w:eastAsia="Times New Roman" w:hAnsi="Book Antiqua" w:cs="Arial"/>
          <w:color w:val="000000"/>
          <w:lang w:eastAsia="de-DE"/>
        </w:rPr>
        <w:t>.</w:t>
      </w:r>
    </w:p>
    <w:p w14:paraId="1023D032" w14:textId="77777777" w:rsidR="00D77D27" w:rsidRDefault="00D77D27">
      <w:pPr>
        <w:rPr>
          <w:rFonts w:ascii="Book Antiqua" w:eastAsia="Times New Roman" w:hAnsi="Book Antiqua" w:cs="Arial"/>
          <w:color w:val="000000"/>
          <w:lang w:eastAsia="de-DE"/>
        </w:rPr>
      </w:pPr>
      <w:r>
        <w:rPr>
          <w:rFonts w:ascii="Book Antiqua" w:eastAsia="Times New Roman" w:hAnsi="Book Antiqua" w:cs="Arial"/>
          <w:color w:val="000000"/>
          <w:lang w:eastAsia="de-DE"/>
        </w:rPr>
        <w:br w:type="page"/>
      </w:r>
    </w:p>
    <w:p w14:paraId="7EB72C17" w14:textId="77777777" w:rsidR="00D77D27" w:rsidRDefault="00D77D27" w:rsidP="00D77D27">
      <w:pPr>
        <w:jc w:val="center"/>
        <w:rPr>
          <w:rFonts w:ascii="Book Antiqua" w:hAnsi="Book Antiqua"/>
          <w:lang w:eastAsia="zh-CN"/>
        </w:rPr>
      </w:pPr>
    </w:p>
    <w:p w14:paraId="54237334" w14:textId="77777777" w:rsidR="00D77D27" w:rsidRDefault="00D77D27" w:rsidP="00D77D27">
      <w:pPr>
        <w:jc w:val="center"/>
        <w:rPr>
          <w:rFonts w:ascii="Book Antiqua" w:hAnsi="Book Antiqua"/>
          <w:lang w:eastAsia="zh-CN"/>
        </w:rPr>
      </w:pPr>
    </w:p>
    <w:p w14:paraId="6F076DAD" w14:textId="77777777" w:rsidR="00D77D27" w:rsidRDefault="00D77D27" w:rsidP="00D77D27">
      <w:pPr>
        <w:jc w:val="center"/>
        <w:rPr>
          <w:rFonts w:ascii="Book Antiqua" w:hAnsi="Book Antiqua"/>
          <w:lang w:eastAsia="zh-CN"/>
        </w:rPr>
      </w:pPr>
    </w:p>
    <w:p w14:paraId="0B07733F" w14:textId="77777777" w:rsidR="00D77D27" w:rsidRDefault="00D77D27" w:rsidP="00D77D27">
      <w:pPr>
        <w:jc w:val="center"/>
        <w:rPr>
          <w:rFonts w:ascii="Book Antiqua" w:hAnsi="Book Antiqua"/>
          <w:lang w:eastAsia="zh-CN"/>
        </w:rPr>
      </w:pPr>
    </w:p>
    <w:p w14:paraId="37DCF2DB" w14:textId="77777777" w:rsidR="00D77D27" w:rsidRDefault="00D77D27" w:rsidP="00D77D27">
      <w:pPr>
        <w:jc w:val="center"/>
        <w:rPr>
          <w:rFonts w:ascii="Book Antiqua" w:hAnsi="Book Antiqua"/>
          <w:lang w:eastAsia="zh-CN"/>
        </w:rPr>
      </w:pPr>
    </w:p>
    <w:p w14:paraId="325D9387" w14:textId="77777777" w:rsidR="00D77D27" w:rsidRDefault="00D77D27" w:rsidP="00D77D27">
      <w:pPr>
        <w:jc w:val="center"/>
        <w:rPr>
          <w:rFonts w:ascii="Book Antiqua" w:hAnsi="Book Antiqua"/>
          <w:lang w:eastAsia="zh-CN"/>
        </w:rPr>
      </w:pPr>
      <w:r>
        <w:rPr>
          <w:rFonts w:ascii="Book Antiqua" w:hAnsi="Book Antiqua"/>
          <w:noProof/>
          <w:lang w:eastAsia="zh-CN"/>
        </w:rPr>
        <w:drawing>
          <wp:inline distT="0" distB="0" distL="0" distR="0" wp14:anchorId="1FC9185D" wp14:editId="00B86FA5">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F15EF6" w14:textId="77777777" w:rsidR="00D77D27" w:rsidRDefault="00D77D27" w:rsidP="00D77D27">
      <w:pPr>
        <w:jc w:val="center"/>
        <w:rPr>
          <w:rFonts w:ascii="Book Antiqua" w:hAnsi="Book Antiqua"/>
          <w:lang w:eastAsia="zh-CN"/>
        </w:rPr>
      </w:pPr>
    </w:p>
    <w:p w14:paraId="28D4D0B2" w14:textId="77777777" w:rsidR="00D77D27" w:rsidRPr="00763D22" w:rsidRDefault="00D77D27" w:rsidP="00D77D2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7570187" w14:textId="77777777" w:rsidR="00D77D27" w:rsidRPr="00763D22" w:rsidRDefault="00D77D27" w:rsidP="00D77D2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FE248BF" w14:textId="77777777" w:rsidR="00D77D27" w:rsidRPr="00763D22" w:rsidRDefault="00D77D27" w:rsidP="00D77D2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70DA3C7" w14:textId="77777777" w:rsidR="00D77D27" w:rsidRPr="00763D22" w:rsidRDefault="00D77D27" w:rsidP="00D77D2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150BB59" w14:textId="77777777" w:rsidR="00D77D27" w:rsidRPr="00763D22" w:rsidRDefault="00D77D27" w:rsidP="00D77D2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13005B3" w14:textId="77777777" w:rsidR="00D77D27" w:rsidRPr="00763D22" w:rsidRDefault="00D77D27" w:rsidP="00D77D2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A5758A0" w14:textId="77777777" w:rsidR="00D77D27" w:rsidRDefault="00D77D27" w:rsidP="00D77D27">
      <w:pPr>
        <w:jc w:val="center"/>
        <w:rPr>
          <w:rFonts w:ascii="Book Antiqua" w:hAnsi="Book Antiqua"/>
          <w:lang w:eastAsia="zh-CN"/>
        </w:rPr>
      </w:pPr>
    </w:p>
    <w:p w14:paraId="03EFEB1A" w14:textId="77777777" w:rsidR="00D77D27" w:rsidRDefault="00D77D27" w:rsidP="00D77D27">
      <w:pPr>
        <w:jc w:val="center"/>
        <w:rPr>
          <w:rFonts w:ascii="Book Antiqua" w:hAnsi="Book Antiqua"/>
          <w:lang w:eastAsia="zh-CN"/>
        </w:rPr>
      </w:pPr>
    </w:p>
    <w:p w14:paraId="261AEEA2" w14:textId="77777777" w:rsidR="00D77D27" w:rsidRDefault="00D77D27" w:rsidP="00D77D27">
      <w:pPr>
        <w:jc w:val="center"/>
        <w:rPr>
          <w:rFonts w:ascii="Book Antiqua" w:hAnsi="Book Antiqua"/>
          <w:lang w:eastAsia="zh-CN"/>
        </w:rPr>
      </w:pPr>
    </w:p>
    <w:p w14:paraId="72417A71" w14:textId="77777777" w:rsidR="00D77D27" w:rsidRDefault="00D77D27" w:rsidP="00D77D27">
      <w:pPr>
        <w:jc w:val="center"/>
        <w:rPr>
          <w:rFonts w:ascii="Book Antiqua" w:hAnsi="Book Antiqua"/>
          <w:lang w:eastAsia="zh-CN"/>
        </w:rPr>
      </w:pPr>
      <w:r>
        <w:rPr>
          <w:rFonts w:ascii="Book Antiqua" w:hAnsi="Book Antiqua"/>
          <w:noProof/>
          <w:lang w:eastAsia="zh-CN"/>
        </w:rPr>
        <w:drawing>
          <wp:inline distT="0" distB="0" distL="0" distR="0" wp14:anchorId="3E9FC7D6" wp14:editId="12C22DB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0326BA" w14:textId="77777777" w:rsidR="00D77D27" w:rsidRDefault="00D77D27" w:rsidP="00D77D27">
      <w:pPr>
        <w:jc w:val="center"/>
        <w:rPr>
          <w:rFonts w:ascii="Book Antiqua" w:hAnsi="Book Antiqua"/>
          <w:lang w:eastAsia="zh-CN"/>
        </w:rPr>
      </w:pPr>
    </w:p>
    <w:p w14:paraId="74F19A23" w14:textId="77777777" w:rsidR="00D77D27" w:rsidRDefault="00D77D27" w:rsidP="00D77D27">
      <w:pPr>
        <w:jc w:val="center"/>
        <w:rPr>
          <w:rFonts w:ascii="Book Antiqua" w:hAnsi="Book Antiqua"/>
          <w:lang w:eastAsia="zh-CN"/>
        </w:rPr>
      </w:pPr>
    </w:p>
    <w:p w14:paraId="73B3387B" w14:textId="77777777" w:rsidR="00D77D27" w:rsidRDefault="00D77D27" w:rsidP="00D77D27">
      <w:pPr>
        <w:jc w:val="center"/>
        <w:rPr>
          <w:rFonts w:ascii="Book Antiqua" w:hAnsi="Book Antiqua"/>
          <w:lang w:eastAsia="zh-CN"/>
        </w:rPr>
      </w:pPr>
    </w:p>
    <w:p w14:paraId="3D8ACBFB" w14:textId="77777777" w:rsidR="00D77D27" w:rsidRDefault="00D77D27" w:rsidP="00D77D27">
      <w:pPr>
        <w:jc w:val="center"/>
        <w:rPr>
          <w:rFonts w:ascii="Book Antiqua" w:hAnsi="Book Antiqua"/>
          <w:lang w:eastAsia="zh-CN"/>
        </w:rPr>
      </w:pPr>
    </w:p>
    <w:p w14:paraId="10C03B6C" w14:textId="77777777" w:rsidR="00D77D27" w:rsidRDefault="00D77D27" w:rsidP="00D77D27">
      <w:pPr>
        <w:jc w:val="center"/>
        <w:rPr>
          <w:rFonts w:ascii="Book Antiqua" w:hAnsi="Book Antiqua"/>
          <w:lang w:eastAsia="zh-CN"/>
        </w:rPr>
      </w:pPr>
    </w:p>
    <w:p w14:paraId="39B44C8A" w14:textId="77777777" w:rsidR="00D77D27" w:rsidRDefault="00D77D27" w:rsidP="00D77D27">
      <w:pPr>
        <w:jc w:val="center"/>
        <w:rPr>
          <w:rFonts w:ascii="Book Antiqua" w:hAnsi="Book Antiqua"/>
          <w:lang w:eastAsia="zh-CN"/>
        </w:rPr>
      </w:pPr>
    </w:p>
    <w:p w14:paraId="54E92DB6" w14:textId="77777777" w:rsidR="00D77D27" w:rsidRDefault="00D77D27" w:rsidP="00D77D27">
      <w:pPr>
        <w:jc w:val="center"/>
        <w:rPr>
          <w:rFonts w:ascii="Book Antiqua" w:hAnsi="Book Antiqua"/>
          <w:lang w:eastAsia="zh-CN"/>
        </w:rPr>
      </w:pPr>
    </w:p>
    <w:p w14:paraId="108B8852" w14:textId="77777777" w:rsidR="00D77D27" w:rsidRDefault="00D77D27" w:rsidP="00D77D27">
      <w:pPr>
        <w:jc w:val="center"/>
        <w:rPr>
          <w:rFonts w:ascii="Book Antiqua" w:hAnsi="Book Antiqua"/>
          <w:lang w:eastAsia="zh-CN"/>
        </w:rPr>
      </w:pPr>
    </w:p>
    <w:p w14:paraId="53F9662A" w14:textId="77777777" w:rsidR="00D77D27" w:rsidRDefault="00D77D27" w:rsidP="00D77D27">
      <w:pPr>
        <w:jc w:val="center"/>
        <w:rPr>
          <w:rFonts w:ascii="Book Antiqua" w:hAnsi="Book Antiqua"/>
          <w:lang w:eastAsia="zh-CN"/>
        </w:rPr>
      </w:pPr>
    </w:p>
    <w:p w14:paraId="21D131D3" w14:textId="77777777" w:rsidR="00D77D27" w:rsidRPr="00763D22" w:rsidRDefault="00D77D27" w:rsidP="00D77D27">
      <w:pPr>
        <w:jc w:val="right"/>
        <w:rPr>
          <w:rFonts w:ascii="Book Antiqua" w:hAnsi="Book Antiqua"/>
          <w:color w:val="000000" w:themeColor="text1"/>
          <w:lang w:eastAsia="zh-CN"/>
        </w:rPr>
      </w:pPr>
    </w:p>
    <w:p w14:paraId="717139F3" w14:textId="77777777" w:rsidR="00D77D27" w:rsidRPr="00763D22" w:rsidRDefault="00D77D27" w:rsidP="00D77D2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16A0375" w14:textId="77777777" w:rsidR="00A77B3E" w:rsidRPr="00F97CF5" w:rsidRDefault="00A77B3E" w:rsidP="00F97CF5">
      <w:pPr>
        <w:snapToGrid w:val="0"/>
        <w:spacing w:line="360" w:lineRule="auto"/>
        <w:jc w:val="both"/>
        <w:rPr>
          <w:rFonts w:ascii="Book Antiqua" w:eastAsia="Book Antiqua" w:hAnsi="Book Antiqua" w:cs="Book Antiqua"/>
          <w:color w:val="000000"/>
          <w:shd w:val="clear" w:color="auto" w:fill="FFFFFF"/>
        </w:rPr>
      </w:pPr>
      <w:bookmarkStart w:id="21" w:name="_GoBack"/>
      <w:bookmarkEnd w:id="21"/>
    </w:p>
    <w:sectPr w:rsidR="00A77B3E" w:rsidRPr="00F97CF5" w:rsidSect="00F97C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C667B" w14:textId="77777777" w:rsidR="00816E18" w:rsidRDefault="00816E18" w:rsidP="00145FFA">
      <w:r>
        <w:separator/>
      </w:r>
    </w:p>
  </w:endnote>
  <w:endnote w:type="continuationSeparator" w:id="0">
    <w:p w14:paraId="4445F6C6" w14:textId="77777777" w:rsidR="00816E18" w:rsidRDefault="00816E18" w:rsidP="0014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726359"/>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7D539C08" w14:textId="77777777" w:rsidR="005A66F5" w:rsidRDefault="005A66F5">
            <w:pPr>
              <w:pStyle w:val="a4"/>
              <w:jc w:val="right"/>
            </w:pPr>
            <w:r>
              <w:rPr>
                <w:lang w:val="zh-CN" w:eastAsia="zh-CN"/>
              </w:rPr>
              <w:t xml:space="preserve"> </w:t>
            </w:r>
            <w:r w:rsidRPr="00036A07">
              <w:rPr>
                <w:rFonts w:ascii="Book Antiqua" w:hAnsi="Book Antiqua"/>
              </w:rPr>
              <w:fldChar w:fldCharType="begin"/>
            </w:r>
            <w:r w:rsidRPr="00036A07">
              <w:rPr>
                <w:rFonts w:ascii="Book Antiqua" w:hAnsi="Book Antiqua"/>
              </w:rPr>
              <w:instrText>PAGE</w:instrText>
            </w:r>
            <w:r w:rsidRPr="00036A07">
              <w:rPr>
                <w:rFonts w:ascii="Book Antiqua" w:hAnsi="Book Antiqua"/>
              </w:rPr>
              <w:fldChar w:fldCharType="separate"/>
            </w:r>
            <w:r w:rsidR="00816E18">
              <w:rPr>
                <w:rFonts w:ascii="Book Antiqua" w:hAnsi="Book Antiqua"/>
                <w:noProof/>
              </w:rPr>
              <w:t>1</w:t>
            </w:r>
            <w:r w:rsidRPr="00036A07">
              <w:rPr>
                <w:rFonts w:ascii="Book Antiqua" w:hAnsi="Book Antiqua"/>
              </w:rPr>
              <w:fldChar w:fldCharType="end"/>
            </w:r>
            <w:r w:rsidRPr="00036A07">
              <w:rPr>
                <w:rFonts w:ascii="Book Antiqua" w:hAnsi="Book Antiqua"/>
                <w:lang w:val="zh-CN" w:eastAsia="zh-CN"/>
              </w:rPr>
              <w:t xml:space="preserve"> / </w:t>
            </w:r>
            <w:r w:rsidRPr="00036A07">
              <w:rPr>
                <w:rFonts w:ascii="Book Antiqua" w:hAnsi="Book Antiqua"/>
              </w:rPr>
              <w:fldChar w:fldCharType="begin"/>
            </w:r>
            <w:r w:rsidRPr="00036A07">
              <w:rPr>
                <w:rFonts w:ascii="Book Antiqua" w:hAnsi="Book Antiqua"/>
              </w:rPr>
              <w:instrText>NUMPAGES</w:instrText>
            </w:r>
            <w:r w:rsidRPr="00036A07">
              <w:rPr>
                <w:rFonts w:ascii="Book Antiqua" w:hAnsi="Book Antiqua"/>
              </w:rPr>
              <w:fldChar w:fldCharType="separate"/>
            </w:r>
            <w:r w:rsidR="00816E18">
              <w:rPr>
                <w:rFonts w:ascii="Book Antiqua" w:hAnsi="Book Antiqua"/>
                <w:noProof/>
              </w:rPr>
              <w:t>1</w:t>
            </w:r>
            <w:r w:rsidRPr="00036A07">
              <w:rPr>
                <w:rFonts w:ascii="Book Antiqua" w:hAnsi="Book Antiqua"/>
              </w:rPr>
              <w:fldChar w:fldCharType="end"/>
            </w:r>
          </w:p>
        </w:sdtContent>
      </w:sdt>
    </w:sdtContent>
  </w:sdt>
  <w:p w14:paraId="0B95E69B" w14:textId="77777777" w:rsidR="005A66F5" w:rsidRDefault="005A66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3C555" w14:textId="77777777" w:rsidR="00816E18" w:rsidRDefault="00816E18" w:rsidP="00145FFA">
      <w:r>
        <w:separator/>
      </w:r>
    </w:p>
  </w:footnote>
  <w:footnote w:type="continuationSeparator" w:id="0">
    <w:p w14:paraId="24BA6A59" w14:textId="77777777" w:rsidR="00816E18" w:rsidRDefault="00816E18" w:rsidP="00145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BSITMyNzIyNDM0MTSyUdpeDU4uLM/DyQAqNaAG7P+MosAAAA"/>
  </w:docVars>
  <w:rsids>
    <w:rsidRoot w:val="00A77B3E"/>
    <w:rsid w:val="000006BD"/>
    <w:rsid w:val="00000E46"/>
    <w:rsid w:val="00007A4C"/>
    <w:rsid w:val="000233D5"/>
    <w:rsid w:val="00030A6B"/>
    <w:rsid w:val="00036A07"/>
    <w:rsid w:val="00052A21"/>
    <w:rsid w:val="000A0B65"/>
    <w:rsid w:val="000B70AD"/>
    <w:rsid w:val="000D7593"/>
    <w:rsid w:val="000F0803"/>
    <w:rsid w:val="001051E9"/>
    <w:rsid w:val="00145FFA"/>
    <w:rsid w:val="001471F6"/>
    <w:rsid w:val="00177A48"/>
    <w:rsid w:val="00193127"/>
    <w:rsid w:val="00197920"/>
    <w:rsid w:val="001A25EE"/>
    <w:rsid w:val="001A7FA1"/>
    <w:rsid w:val="001D6943"/>
    <w:rsid w:val="001E51A8"/>
    <w:rsid w:val="00207AE2"/>
    <w:rsid w:val="00207E7F"/>
    <w:rsid w:val="0023692B"/>
    <w:rsid w:val="00241C4D"/>
    <w:rsid w:val="00246E50"/>
    <w:rsid w:val="00277E49"/>
    <w:rsid w:val="002876DE"/>
    <w:rsid w:val="00293758"/>
    <w:rsid w:val="002F3622"/>
    <w:rsid w:val="00327461"/>
    <w:rsid w:val="0033354B"/>
    <w:rsid w:val="00371DA7"/>
    <w:rsid w:val="00380E93"/>
    <w:rsid w:val="00382D8F"/>
    <w:rsid w:val="003E1B99"/>
    <w:rsid w:val="003F01C3"/>
    <w:rsid w:val="003F71C8"/>
    <w:rsid w:val="00407589"/>
    <w:rsid w:val="00416002"/>
    <w:rsid w:val="00422D96"/>
    <w:rsid w:val="00435056"/>
    <w:rsid w:val="00446169"/>
    <w:rsid w:val="004541F8"/>
    <w:rsid w:val="004827BD"/>
    <w:rsid w:val="0049528D"/>
    <w:rsid w:val="004A0363"/>
    <w:rsid w:val="004A5C62"/>
    <w:rsid w:val="004D3423"/>
    <w:rsid w:val="004E43BC"/>
    <w:rsid w:val="004F56DD"/>
    <w:rsid w:val="00526800"/>
    <w:rsid w:val="005365E4"/>
    <w:rsid w:val="00565CE2"/>
    <w:rsid w:val="00582DA8"/>
    <w:rsid w:val="0059617D"/>
    <w:rsid w:val="005A241C"/>
    <w:rsid w:val="005A66F5"/>
    <w:rsid w:val="005E4D22"/>
    <w:rsid w:val="006C31DD"/>
    <w:rsid w:val="006D281F"/>
    <w:rsid w:val="006F1AA9"/>
    <w:rsid w:val="006F37EC"/>
    <w:rsid w:val="00706AC9"/>
    <w:rsid w:val="00707CEA"/>
    <w:rsid w:val="007472B0"/>
    <w:rsid w:val="00771CDE"/>
    <w:rsid w:val="00792B3E"/>
    <w:rsid w:val="007B356E"/>
    <w:rsid w:val="007B76AA"/>
    <w:rsid w:val="00816E18"/>
    <w:rsid w:val="00820C8C"/>
    <w:rsid w:val="00821A1B"/>
    <w:rsid w:val="00844659"/>
    <w:rsid w:val="008703DF"/>
    <w:rsid w:val="008776DC"/>
    <w:rsid w:val="008A0A98"/>
    <w:rsid w:val="008B519C"/>
    <w:rsid w:val="008D33C2"/>
    <w:rsid w:val="008D4458"/>
    <w:rsid w:val="008D49AD"/>
    <w:rsid w:val="008E3C3F"/>
    <w:rsid w:val="00946FE8"/>
    <w:rsid w:val="00955540"/>
    <w:rsid w:val="0098597F"/>
    <w:rsid w:val="009A6C5C"/>
    <w:rsid w:val="009B3F79"/>
    <w:rsid w:val="009E215A"/>
    <w:rsid w:val="00A02069"/>
    <w:rsid w:val="00A11473"/>
    <w:rsid w:val="00A22A4E"/>
    <w:rsid w:val="00A41381"/>
    <w:rsid w:val="00A74C53"/>
    <w:rsid w:val="00A77B3E"/>
    <w:rsid w:val="00A92037"/>
    <w:rsid w:val="00AA7FF2"/>
    <w:rsid w:val="00AB1902"/>
    <w:rsid w:val="00AB69C0"/>
    <w:rsid w:val="00AB7E3B"/>
    <w:rsid w:val="00AE21A2"/>
    <w:rsid w:val="00AF11EB"/>
    <w:rsid w:val="00B36F81"/>
    <w:rsid w:val="00B46504"/>
    <w:rsid w:val="00B567F7"/>
    <w:rsid w:val="00B602BF"/>
    <w:rsid w:val="00B73B15"/>
    <w:rsid w:val="00B757C0"/>
    <w:rsid w:val="00B864FE"/>
    <w:rsid w:val="00BF11BF"/>
    <w:rsid w:val="00BF7FE5"/>
    <w:rsid w:val="00C34D16"/>
    <w:rsid w:val="00C46BB5"/>
    <w:rsid w:val="00C93C49"/>
    <w:rsid w:val="00CA2A55"/>
    <w:rsid w:val="00CC3DDF"/>
    <w:rsid w:val="00CD49E8"/>
    <w:rsid w:val="00CD71A6"/>
    <w:rsid w:val="00CE08D4"/>
    <w:rsid w:val="00CE2EDD"/>
    <w:rsid w:val="00D62847"/>
    <w:rsid w:val="00D67D9E"/>
    <w:rsid w:val="00D77D27"/>
    <w:rsid w:val="00D9227B"/>
    <w:rsid w:val="00DA17DD"/>
    <w:rsid w:val="00DB0A30"/>
    <w:rsid w:val="00DE4CB2"/>
    <w:rsid w:val="00E3022B"/>
    <w:rsid w:val="00E30BE3"/>
    <w:rsid w:val="00E615E9"/>
    <w:rsid w:val="00E6180E"/>
    <w:rsid w:val="00E84607"/>
    <w:rsid w:val="00EC3054"/>
    <w:rsid w:val="00EC4579"/>
    <w:rsid w:val="00ED4471"/>
    <w:rsid w:val="00EE5B7F"/>
    <w:rsid w:val="00EE62F1"/>
    <w:rsid w:val="00F034F6"/>
    <w:rsid w:val="00F126B1"/>
    <w:rsid w:val="00F22A21"/>
    <w:rsid w:val="00F30BB0"/>
    <w:rsid w:val="00F674C8"/>
    <w:rsid w:val="00F97CF5"/>
    <w:rsid w:val="00FB6B58"/>
    <w:rsid w:val="00FF3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4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45FFA"/>
    <w:pPr>
      <w:tabs>
        <w:tab w:val="center" w:pos="4680"/>
        <w:tab w:val="right" w:pos="9360"/>
      </w:tabs>
    </w:pPr>
  </w:style>
  <w:style w:type="character" w:customStyle="1" w:styleId="Char">
    <w:name w:val="页眉 Char"/>
    <w:basedOn w:val="a0"/>
    <w:link w:val="a3"/>
    <w:rsid w:val="00145FFA"/>
    <w:rPr>
      <w:sz w:val="24"/>
      <w:szCs w:val="24"/>
    </w:rPr>
  </w:style>
  <w:style w:type="paragraph" w:styleId="a4">
    <w:name w:val="footer"/>
    <w:basedOn w:val="a"/>
    <w:link w:val="Char0"/>
    <w:uiPriority w:val="99"/>
    <w:unhideWhenUsed/>
    <w:rsid w:val="00145FFA"/>
    <w:pPr>
      <w:tabs>
        <w:tab w:val="center" w:pos="4680"/>
        <w:tab w:val="right" w:pos="9360"/>
      </w:tabs>
    </w:pPr>
  </w:style>
  <w:style w:type="character" w:customStyle="1" w:styleId="Char0">
    <w:name w:val="页脚 Char"/>
    <w:basedOn w:val="a0"/>
    <w:link w:val="a4"/>
    <w:uiPriority w:val="99"/>
    <w:rsid w:val="00145FFA"/>
    <w:rPr>
      <w:sz w:val="24"/>
      <w:szCs w:val="24"/>
    </w:rPr>
  </w:style>
  <w:style w:type="paragraph" w:styleId="a5">
    <w:name w:val="Balloon Text"/>
    <w:basedOn w:val="a"/>
    <w:link w:val="Char1"/>
    <w:semiHidden/>
    <w:unhideWhenUsed/>
    <w:rsid w:val="00CD49E8"/>
    <w:rPr>
      <w:rFonts w:ascii="Segoe UI" w:hAnsi="Segoe UI" w:cs="Segoe UI"/>
      <w:sz w:val="18"/>
      <w:szCs w:val="18"/>
    </w:rPr>
  </w:style>
  <w:style w:type="character" w:customStyle="1" w:styleId="Char1">
    <w:name w:val="批注框文本 Char"/>
    <w:basedOn w:val="a0"/>
    <w:link w:val="a5"/>
    <w:semiHidden/>
    <w:rsid w:val="00CD49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45FFA"/>
    <w:pPr>
      <w:tabs>
        <w:tab w:val="center" w:pos="4680"/>
        <w:tab w:val="right" w:pos="9360"/>
      </w:tabs>
    </w:pPr>
  </w:style>
  <w:style w:type="character" w:customStyle="1" w:styleId="Char">
    <w:name w:val="页眉 Char"/>
    <w:basedOn w:val="a0"/>
    <w:link w:val="a3"/>
    <w:rsid w:val="00145FFA"/>
    <w:rPr>
      <w:sz w:val="24"/>
      <w:szCs w:val="24"/>
    </w:rPr>
  </w:style>
  <w:style w:type="paragraph" w:styleId="a4">
    <w:name w:val="footer"/>
    <w:basedOn w:val="a"/>
    <w:link w:val="Char0"/>
    <w:uiPriority w:val="99"/>
    <w:unhideWhenUsed/>
    <w:rsid w:val="00145FFA"/>
    <w:pPr>
      <w:tabs>
        <w:tab w:val="center" w:pos="4680"/>
        <w:tab w:val="right" w:pos="9360"/>
      </w:tabs>
    </w:pPr>
  </w:style>
  <w:style w:type="character" w:customStyle="1" w:styleId="Char0">
    <w:name w:val="页脚 Char"/>
    <w:basedOn w:val="a0"/>
    <w:link w:val="a4"/>
    <w:uiPriority w:val="99"/>
    <w:rsid w:val="00145FFA"/>
    <w:rPr>
      <w:sz w:val="24"/>
      <w:szCs w:val="24"/>
    </w:rPr>
  </w:style>
  <w:style w:type="paragraph" w:styleId="a5">
    <w:name w:val="Balloon Text"/>
    <w:basedOn w:val="a"/>
    <w:link w:val="Char1"/>
    <w:semiHidden/>
    <w:unhideWhenUsed/>
    <w:rsid w:val="00CD49E8"/>
    <w:rPr>
      <w:rFonts w:ascii="Segoe UI" w:hAnsi="Segoe UI" w:cs="Segoe UI"/>
      <w:sz w:val="18"/>
      <w:szCs w:val="18"/>
    </w:rPr>
  </w:style>
  <w:style w:type="character" w:customStyle="1" w:styleId="Char1">
    <w:name w:val="批注框文本 Char"/>
    <w:basedOn w:val="a0"/>
    <w:link w:val="a5"/>
    <w:semiHidden/>
    <w:rsid w:val="00CD4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94775">
      <w:bodyDiv w:val="1"/>
      <w:marLeft w:val="0"/>
      <w:marRight w:val="0"/>
      <w:marTop w:val="0"/>
      <w:marBottom w:val="0"/>
      <w:divBdr>
        <w:top w:val="none" w:sz="0" w:space="0" w:color="auto"/>
        <w:left w:val="none" w:sz="0" w:space="0" w:color="auto"/>
        <w:bottom w:val="none" w:sz="0" w:space="0" w:color="auto"/>
        <w:right w:val="none" w:sz="0" w:space="0" w:color="auto"/>
      </w:divBdr>
    </w:div>
    <w:div w:id="1825588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11025</Words>
  <Characters>62846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2021-01-25T19:22:00Z</dcterms:created>
  <dcterms:modified xsi:type="dcterms:W3CDTF">2021-02-25T04:52:00Z</dcterms:modified>
</cp:coreProperties>
</file>