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A80553"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Name of Journal: </w:t>
      </w:r>
      <w:r w:rsidRPr="00102D2A">
        <w:rPr>
          <w:rFonts w:ascii="Book Antiqua" w:eastAsia="Book Antiqua" w:hAnsi="Book Antiqua" w:cs="Book Antiqua"/>
          <w:i/>
        </w:rPr>
        <w:t>World Journal of Gastroenterology</w:t>
      </w:r>
    </w:p>
    <w:p w14:paraId="23E0F9BA"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Manuscript NO: </w:t>
      </w:r>
      <w:r w:rsidRPr="00102D2A">
        <w:rPr>
          <w:rFonts w:ascii="Book Antiqua" w:eastAsia="Book Antiqua" w:hAnsi="Book Antiqua" w:cs="Book Antiqua"/>
        </w:rPr>
        <w:t>60839</w:t>
      </w:r>
    </w:p>
    <w:p w14:paraId="08D90D5F"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Manuscript Type: </w:t>
      </w:r>
      <w:r w:rsidRPr="00102D2A">
        <w:rPr>
          <w:rFonts w:ascii="Book Antiqua" w:eastAsia="Book Antiqua" w:hAnsi="Book Antiqua" w:cs="Book Antiqua"/>
        </w:rPr>
        <w:t>ORIGINAL ARTICLE</w:t>
      </w:r>
    </w:p>
    <w:p w14:paraId="09E29CDA" w14:textId="77777777" w:rsidR="00A77B3E" w:rsidRPr="00102D2A" w:rsidRDefault="00A77B3E" w:rsidP="004E3B24">
      <w:pPr>
        <w:snapToGrid w:val="0"/>
        <w:spacing w:line="360" w:lineRule="auto"/>
        <w:jc w:val="both"/>
        <w:rPr>
          <w:rFonts w:ascii="Book Antiqua" w:hAnsi="Book Antiqua"/>
        </w:rPr>
      </w:pPr>
    </w:p>
    <w:p w14:paraId="55A81888"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i/>
        </w:rPr>
        <w:t>Retrospective Study</w:t>
      </w:r>
    </w:p>
    <w:p w14:paraId="2CC2023C" w14:textId="77777777" w:rsidR="00A77B3E" w:rsidRPr="00102D2A" w:rsidRDefault="006F31CA" w:rsidP="004E3B24">
      <w:pPr>
        <w:snapToGrid w:val="0"/>
        <w:spacing w:line="360" w:lineRule="auto"/>
        <w:jc w:val="both"/>
        <w:rPr>
          <w:rFonts w:ascii="Book Antiqua" w:hAnsi="Book Antiqua"/>
        </w:rPr>
      </w:pPr>
      <w:bookmarkStart w:id="0" w:name="OLE_LINK10"/>
      <w:bookmarkStart w:id="1" w:name="OLE_LINK11"/>
      <w:bookmarkStart w:id="2" w:name="OLE_LINK17"/>
      <w:r w:rsidRPr="00102D2A">
        <w:rPr>
          <w:rFonts w:ascii="Book Antiqua" w:eastAsia="Book Antiqua" w:hAnsi="Book Antiqua" w:cs="Book Antiqua"/>
          <w:b/>
        </w:rPr>
        <w:t>Clinicopathological features and prognostic factors associated with gastroenteropancreatic mixed neuroendocrine non-neuroendocrine neoplasms in Chinese patients</w:t>
      </w:r>
    </w:p>
    <w:bookmarkEnd w:id="0"/>
    <w:bookmarkEnd w:id="1"/>
    <w:bookmarkEnd w:id="2"/>
    <w:p w14:paraId="29DC6FB2" w14:textId="77777777" w:rsidR="00A77B3E" w:rsidRPr="00102D2A" w:rsidRDefault="00A77B3E" w:rsidP="004E3B24">
      <w:pPr>
        <w:snapToGrid w:val="0"/>
        <w:spacing w:line="360" w:lineRule="auto"/>
        <w:jc w:val="both"/>
        <w:rPr>
          <w:rFonts w:ascii="Book Antiqua" w:hAnsi="Book Antiqua"/>
        </w:rPr>
      </w:pPr>
    </w:p>
    <w:p w14:paraId="08B5C67A" w14:textId="61FF39A8"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Huang YC </w:t>
      </w:r>
      <w:r w:rsidRPr="00102D2A">
        <w:rPr>
          <w:rFonts w:ascii="Book Antiqua" w:eastAsia="Book Antiqua" w:hAnsi="Book Antiqua" w:cs="Book Antiqua"/>
          <w:i/>
          <w:iCs/>
        </w:rPr>
        <w:t>et al.</w:t>
      </w:r>
      <w:r w:rsidRPr="00102D2A">
        <w:rPr>
          <w:rFonts w:ascii="Book Antiqua" w:eastAsia="Book Antiqua" w:hAnsi="Book Antiqua" w:cs="Book Antiqua"/>
        </w:rPr>
        <w:t xml:space="preserve"> </w:t>
      </w:r>
      <w:bookmarkStart w:id="3" w:name="OLE_LINK18"/>
      <w:bookmarkStart w:id="4" w:name="OLE_LINK19"/>
      <w:r w:rsidRPr="00102D2A">
        <w:rPr>
          <w:rFonts w:ascii="Book Antiqua" w:eastAsia="Book Antiqua" w:hAnsi="Book Antiqua" w:cs="Book Antiqua"/>
        </w:rPr>
        <w:t>Clinicop</w:t>
      </w:r>
      <w:r w:rsidRPr="00102D2A">
        <w:rPr>
          <w:rFonts w:ascii="Book Antiqua" w:eastAsia="Book Antiqua" w:hAnsi="Book Antiqua" w:cs="Book Antiqua"/>
        </w:rPr>
        <w:t>athological features and prognostic factor</w:t>
      </w:r>
      <w:r w:rsidR="00C30787">
        <w:rPr>
          <w:rFonts w:ascii="Book Antiqua" w:eastAsia="Book Antiqua" w:hAnsi="Book Antiqua" w:cs="Book Antiqua"/>
        </w:rPr>
        <w:t>s</w:t>
      </w:r>
      <w:r w:rsidRPr="00102D2A">
        <w:rPr>
          <w:rFonts w:ascii="Book Antiqua" w:eastAsia="Book Antiqua" w:hAnsi="Book Antiqua" w:cs="Book Antiqua"/>
        </w:rPr>
        <w:t xml:space="preserve"> of GEP-MiNEN</w:t>
      </w:r>
    </w:p>
    <w:bookmarkEnd w:id="3"/>
    <w:bookmarkEnd w:id="4"/>
    <w:p w14:paraId="408BDC62" w14:textId="77777777" w:rsidR="00A77B3E" w:rsidRPr="00102D2A" w:rsidRDefault="00A77B3E" w:rsidP="004E3B24">
      <w:pPr>
        <w:snapToGrid w:val="0"/>
        <w:spacing w:line="360" w:lineRule="auto"/>
        <w:jc w:val="both"/>
        <w:rPr>
          <w:rFonts w:ascii="Book Antiqua" w:hAnsi="Book Antiqua"/>
        </w:rPr>
      </w:pPr>
    </w:p>
    <w:p w14:paraId="50927FEE"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Yu-Chen Huang, Ning-Ning Yang, Hong-Chun Chen, Yuan-Li Huang, Wen-Tian Yan, Ru-Xue Yang, Nan Li, Shan Zhang, Pan-Pan Yang, Zhen-Zhong Feng</w:t>
      </w:r>
    </w:p>
    <w:p w14:paraId="1F42AF9F" w14:textId="77777777" w:rsidR="00A77B3E" w:rsidRPr="00102D2A" w:rsidRDefault="00A77B3E" w:rsidP="004E3B24">
      <w:pPr>
        <w:snapToGrid w:val="0"/>
        <w:spacing w:line="360" w:lineRule="auto"/>
        <w:jc w:val="both"/>
        <w:rPr>
          <w:rFonts w:ascii="Book Antiqua" w:hAnsi="Book Antiqua"/>
        </w:rPr>
      </w:pPr>
    </w:p>
    <w:p w14:paraId="5C58184A"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Yu-Chen Huang, Ning-Ning Yang, Hong-Chun Chen, Yuan-Li Huang, Wen-Tian Yan, Nan Li, Zhen-Zhong Feng, </w:t>
      </w:r>
      <w:r w:rsidRPr="00102D2A">
        <w:rPr>
          <w:rFonts w:ascii="Book Antiqua" w:eastAsia="Book Antiqua" w:hAnsi="Book Antiqua" w:cs="Book Antiqua"/>
        </w:rPr>
        <w:t>Department of Pathology, First Affiliated Hospital of Bengbu Medical College, Bengbu 233000, Anhui Province, China</w:t>
      </w:r>
    </w:p>
    <w:p w14:paraId="3AA8AB32" w14:textId="77777777" w:rsidR="00A77B3E" w:rsidRPr="00102D2A" w:rsidRDefault="00A77B3E" w:rsidP="004E3B24">
      <w:pPr>
        <w:snapToGrid w:val="0"/>
        <w:spacing w:line="360" w:lineRule="auto"/>
        <w:jc w:val="both"/>
        <w:rPr>
          <w:rFonts w:ascii="Book Antiqua" w:hAnsi="Book Antiqua"/>
        </w:rPr>
      </w:pPr>
    </w:p>
    <w:p w14:paraId="73BC6E9C"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Yu-Chen Huang, Ning-Ning Yang, Hong-Chun Chen, Yuan-Li Huang, Wen-Tian Yan, Nan Li, Zhen-Zhong Feng, </w:t>
      </w:r>
      <w:r w:rsidRPr="00102D2A">
        <w:rPr>
          <w:rFonts w:ascii="Book Antiqua" w:eastAsia="Book Antiqua" w:hAnsi="Book Antiqua" w:cs="Book Antiqua"/>
        </w:rPr>
        <w:t>Department of Pathology, Bengbu Medical College, Bengbu 233000, Anhui Province, China</w:t>
      </w:r>
    </w:p>
    <w:p w14:paraId="1EEC4186" w14:textId="77777777" w:rsidR="00A77B3E" w:rsidRPr="00102D2A" w:rsidRDefault="00A77B3E" w:rsidP="004E3B24">
      <w:pPr>
        <w:snapToGrid w:val="0"/>
        <w:spacing w:line="360" w:lineRule="auto"/>
        <w:jc w:val="both"/>
        <w:rPr>
          <w:rFonts w:ascii="Book Antiqua" w:hAnsi="Book Antiqua"/>
        </w:rPr>
      </w:pPr>
    </w:p>
    <w:p w14:paraId="689A660D"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Ru-Xue Yang, </w:t>
      </w:r>
      <w:r w:rsidRPr="00102D2A">
        <w:rPr>
          <w:rFonts w:ascii="Book Antiqua" w:eastAsia="Book Antiqua" w:hAnsi="Book Antiqua" w:cs="Book Antiqua"/>
        </w:rPr>
        <w:t>Department of Pathology, First Affiliated Hospital of Anhui Medical University, Hefei 230000, Anhui Province, China</w:t>
      </w:r>
    </w:p>
    <w:p w14:paraId="0649FFA8" w14:textId="77777777" w:rsidR="00A77B3E" w:rsidRPr="00102D2A" w:rsidRDefault="00A77B3E" w:rsidP="004E3B24">
      <w:pPr>
        <w:snapToGrid w:val="0"/>
        <w:spacing w:line="360" w:lineRule="auto"/>
        <w:jc w:val="both"/>
        <w:rPr>
          <w:rFonts w:ascii="Book Antiqua" w:hAnsi="Book Antiqua"/>
        </w:rPr>
      </w:pPr>
    </w:p>
    <w:p w14:paraId="5FE177F7"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Shan Zhang, </w:t>
      </w:r>
      <w:r w:rsidRPr="00102D2A">
        <w:rPr>
          <w:rFonts w:ascii="Book Antiqua" w:eastAsia="Book Antiqua" w:hAnsi="Book Antiqua" w:cs="Book Antiqua"/>
        </w:rPr>
        <w:t>Department of Pathology, Second People's Hospital of Hefei, Hefei 230000, Anhui Province, China</w:t>
      </w:r>
    </w:p>
    <w:p w14:paraId="67C437D0" w14:textId="77777777" w:rsidR="00A77B3E" w:rsidRPr="00102D2A" w:rsidRDefault="00A77B3E" w:rsidP="004E3B24">
      <w:pPr>
        <w:snapToGrid w:val="0"/>
        <w:spacing w:line="360" w:lineRule="auto"/>
        <w:jc w:val="both"/>
        <w:rPr>
          <w:rFonts w:ascii="Book Antiqua" w:hAnsi="Book Antiqua"/>
        </w:rPr>
      </w:pPr>
    </w:p>
    <w:p w14:paraId="6D9E14C8"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lastRenderedPageBreak/>
        <w:t xml:space="preserve">Pan-Pan Yang, </w:t>
      </w:r>
      <w:r w:rsidRPr="00102D2A">
        <w:rPr>
          <w:rFonts w:ascii="Book Antiqua" w:eastAsia="Book Antiqua" w:hAnsi="Book Antiqua" w:cs="Book Antiqua"/>
        </w:rPr>
        <w:t>Department of Pathology, Second Affiliated Hospital of Anhui Medical University, Hefei 230000, Anhui Province, China</w:t>
      </w:r>
    </w:p>
    <w:p w14:paraId="64901DE9" w14:textId="77777777" w:rsidR="00A77B3E" w:rsidRPr="00102D2A" w:rsidRDefault="00A77B3E" w:rsidP="004E3B24">
      <w:pPr>
        <w:snapToGrid w:val="0"/>
        <w:spacing w:line="360" w:lineRule="auto"/>
        <w:jc w:val="both"/>
        <w:rPr>
          <w:rFonts w:ascii="Book Antiqua" w:hAnsi="Book Antiqua"/>
        </w:rPr>
      </w:pPr>
    </w:p>
    <w:p w14:paraId="07D86B29" w14:textId="29F7663F"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Author contributions: </w:t>
      </w:r>
      <w:bookmarkStart w:id="5" w:name="OLE_LINK20"/>
      <w:bookmarkStart w:id="6" w:name="OLE_LINK21"/>
      <w:r w:rsidRPr="00102D2A">
        <w:rPr>
          <w:rFonts w:ascii="Book Antiqua" w:eastAsia="Book Antiqua" w:hAnsi="Book Antiqua" w:cs="Book Antiqua"/>
        </w:rPr>
        <w:t>Huang YC collected the clinical data and prepared the manuscript; Huang YC and Yang NN designed the study and supervised the statistical data; Huang YC and Chen HC designed the research and contributed to the analyses; Huang YL, Yan WT, Yang RX, Li N, Zhang S, and Yang PP provided clinical advice; Feng ZZ made the pathologic diagnosis and supervised the report.</w:t>
      </w:r>
      <w:bookmarkEnd w:id="5"/>
      <w:bookmarkEnd w:id="6"/>
    </w:p>
    <w:p w14:paraId="1493AC82" w14:textId="77777777" w:rsidR="00A77B3E" w:rsidRPr="00102D2A" w:rsidRDefault="00A77B3E" w:rsidP="004E3B24">
      <w:pPr>
        <w:snapToGrid w:val="0"/>
        <w:spacing w:line="360" w:lineRule="auto"/>
        <w:jc w:val="both"/>
        <w:rPr>
          <w:rFonts w:ascii="Book Antiqua" w:hAnsi="Book Antiqua"/>
        </w:rPr>
      </w:pPr>
    </w:p>
    <w:p w14:paraId="004DBBF1" w14:textId="05CC3CA9"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Supported by</w:t>
      </w:r>
      <w:bookmarkStart w:id="7" w:name="OLE_LINK22"/>
      <w:bookmarkStart w:id="8" w:name="OLE_LINK23"/>
      <w:r w:rsidRPr="00102D2A">
        <w:rPr>
          <w:rFonts w:ascii="Book Antiqua" w:eastAsia="Book Antiqua" w:hAnsi="Book Antiqua" w:cs="Book Antiqua"/>
          <w:b/>
          <w:bCs/>
        </w:rPr>
        <w:t xml:space="preserve"> </w:t>
      </w:r>
      <w:r w:rsidR="00D4200E" w:rsidRPr="00102D2A">
        <w:rPr>
          <w:rFonts w:ascii="Book Antiqua" w:eastAsia="Book Antiqua" w:hAnsi="Book Antiqua" w:cs="Book Antiqua"/>
        </w:rPr>
        <w:t>the</w:t>
      </w:r>
      <w:r w:rsidR="00D4200E" w:rsidRPr="00102D2A">
        <w:rPr>
          <w:rFonts w:ascii="Book Antiqua" w:eastAsia="Book Antiqua" w:hAnsi="Book Antiqua" w:cs="Book Antiqua"/>
          <w:b/>
          <w:bCs/>
        </w:rPr>
        <w:t xml:space="preserve"> </w:t>
      </w:r>
      <w:r w:rsidRPr="00102D2A">
        <w:rPr>
          <w:rFonts w:ascii="Book Antiqua" w:eastAsia="Book Antiqua" w:hAnsi="Book Antiqua" w:cs="Book Antiqua"/>
        </w:rPr>
        <w:t xml:space="preserve">Natural Science Foundation of Anhui Province, No. 1908085MH275; the Key Project of Science and Technology Development </w:t>
      </w:r>
      <w:r w:rsidR="00960FC1">
        <w:rPr>
          <w:rFonts w:ascii="Book Antiqua" w:eastAsia="Book Antiqua" w:hAnsi="Book Antiqua" w:cs="Book Antiqua"/>
        </w:rPr>
        <w:t>Foundation</w:t>
      </w:r>
      <w:r w:rsidRPr="00102D2A">
        <w:rPr>
          <w:rFonts w:ascii="Book Antiqua" w:eastAsia="Book Antiqua" w:hAnsi="Book Antiqua" w:cs="Book Antiqua"/>
        </w:rPr>
        <w:t xml:space="preserve"> of Bengbu</w:t>
      </w:r>
      <w:r w:rsidRPr="00102D2A">
        <w:rPr>
          <w:rFonts w:ascii="Book Antiqua" w:eastAsia="Book Antiqua" w:hAnsi="Book Antiqua" w:cs="Book Antiqua"/>
        </w:rPr>
        <w:t xml:space="preserve"> Medical College, No. BYK</w:t>
      </w:r>
      <w:r w:rsidR="0042710D" w:rsidRPr="00102D2A">
        <w:rPr>
          <w:rFonts w:ascii="Book Antiqua" w:eastAsia="Book Antiqua" w:hAnsi="Book Antiqua" w:cs="Book Antiqua"/>
        </w:rPr>
        <w:t>F</w:t>
      </w:r>
      <w:r w:rsidRPr="00102D2A">
        <w:rPr>
          <w:rFonts w:ascii="Book Antiqua" w:eastAsia="Book Antiqua" w:hAnsi="Book Antiqua" w:cs="Book Antiqua"/>
        </w:rPr>
        <w:t xml:space="preserve">201710; </w:t>
      </w:r>
      <w:r w:rsidR="00B313E9">
        <w:rPr>
          <w:rFonts w:ascii="Book Antiqua" w:eastAsia="Book Antiqua" w:hAnsi="Book Antiqua" w:cs="Book Antiqua"/>
        </w:rPr>
        <w:t xml:space="preserve">and </w:t>
      </w:r>
      <w:r w:rsidRPr="00102D2A">
        <w:rPr>
          <w:rFonts w:ascii="Book Antiqua" w:eastAsia="Book Antiqua" w:hAnsi="Book Antiqua" w:cs="Book Antiqua"/>
        </w:rPr>
        <w:t>the Graduate Innovation Program of Bengbu Medical College, No. Byycx20064.</w:t>
      </w:r>
    </w:p>
    <w:bookmarkEnd w:id="7"/>
    <w:bookmarkEnd w:id="8"/>
    <w:p w14:paraId="412FAF51" w14:textId="77777777" w:rsidR="00A77B3E" w:rsidRPr="00102D2A" w:rsidRDefault="00A77B3E" w:rsidP="004E3B24">
      <w:pPr>
        <w:snapToGrid w:val="0"/>
        <w:spacing w:line="360" w:lineRule="auto"/>
        <w:jc w:val="both"/>
        <w:rPr>
          <w:rFonts w:ascii="Book Antiqua" w:hAnsi="Book Antiqua"/>
        </w:rPr>
      </w:pPr>
    </w:p>
    <w:p w14:paraId="5D659B0E" w14:textId="3A4415C5"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Corresponding author: Zhen-Zhong Feng, PhD, Professor, </w:t>
      </w:r>
      <w:bookmarkStart w:id="9" w:name="OLE_LINK1"/>
      <w:r w:rsidRPr="00102D2A">
        <w:rPr>
          <w:rFonts w:ascii="Book Antiqua" w:eastAsia="Book Antiqua" w:hAnsi="Book Antiqua" w:cs="Book Antiqua"/>
        </w:rPr>
        <w:t>Department of Pathology, First Affiliated Hospital of Bengbu Medical College</w:t>
      </w:r>
      <w:bookmarkEnd w:id="9"/>
      <w:r w:rsidRPr="00102D2A">
        <w:rPr>
          <w:rFonts w:ascii="Book Antiqua" w:eastAsia="Book Antiqua" w:hAnsi="Book Antiqua" w:cs="Book Antiqua"/>
        </w:rPr>
        <w:t xml:space="preserve">, </w:t>
      </w:r>
      <w:bookmarkStart w:id="10" w:name="OLE_LINK2"/>
      <w:bookmarkStart w:id="11" w:name="OLE_LINK3"/>
      <w:r w:rsidR="00D4200E" w:rsidRPr="00102D2A">
        <w:rPr>
          <w:rFonts w:ascii="Book Antiqua" w:eastAsia="Book Antiqua" w:hAnsi="Book Antiqua" w:cs="Book Antiqua"/>
        </w:rPr>
        <w:t xml:space="preserve">No. 287 Changhuai Road, Longzihu District, </w:t>
      </w:r>
      <w:r w:rsidR="00E579F9" w:rsidRPr="00102D2A">
        <w:rPr>
          <w:rFonts w:ascii="Book Antiqua" w:eastAsia="Book Antiqua" w:hAnsi="Book Antiqua" w:cs="Book Antiqua"/>
        </w:rPr>
        <w:t>Bengbu 233000</w:t>
      </w:r>
      <w:bookmarkEnd w:id="10"/>
      <w:bookmarkEnd w:id="11"/>
      <w:r w:rsidR="00E579F9" w:rsidRPr="00102D2A">
        <w:rPr>
          <w:rFonts w:ascii="Book Antiqua" w:eastAsia="Book Antiqua" w:hAnsi="Book Antiqua" w:cs="Book Antiqua"/>
        </w:rPr>
        <w:t xml:space="preserve">, </w:t>
      </w:r>
      <w:r w:rsidRPr="00102D2A">
        <w:rPr>
          <w:rFonts w:ascii="Book Antiqua" w:eastAsia="Book Antiqua" w:hAnsi="Book Antiqua" w:cs="Book Antiqua"/>
        </w:rPr>
        <w:t>Anhui</w:t>
      </w:r>
      <w:r w:rsidR="00B313E9">
        <w:rPr>
          <w:rFonts w:ascii="Book Antiqua" w:eastAsia="Book Antiqua" w:hAnsi="Book Antiqua" w:cs="Book Antiqua"/>
        </w:rPr>
        <w:t xml:space="preserve"> </w:t>
      </w:r>
      <w:r w:rsidR="00B313E9" w:rsidRPr="00102D2A">
        <w:rPr>
          <w:rFonts w:ascii="Book Antiqua" w:eastAsia="Book Antiqua" w:hAnsi="Book Antiqua" w:cs="Book Antiqua"/>
        </w:rPr>
        <w:t>Province</w:t>
      </w:r>
      <w:r w:rsidRPr="00102D2A">
        <w:rPr>
          <w:rFonts w:ascii="Book Antiqua" w:eastAsia="Book Antiqua" w:hAnsi="Book Antiqua" w:cs="Book Antiqua"/>
        </w:rPr>
        <w:t>, China. fzz18297301626@163.com</w:t>
      </w:r>
    </w:p>
    <w:p w14:paraId="1DFA4E24" w14:textId="77777777" w:rsidR="00A77B3E" w:rsidRPr="00102D2A" w:rsidRDefault="00A77B3E" w:rsidP="004E3B24">
      <w:pPr>
        <w:snapToGrid w:val="0"/>
        <w:spacing w:line="360" w:lineRule="auto"/>
        <w:jc w:val="both"/>
        <w:rPr>
          <w:rFonts w:ascii="Book Antiqua" w:hAnsi="Book Antiqua"/>
        </w:rPr>
      </w:pPr>
    </w:p>
    <w:p w14:paraId="26947DB1"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Received: </w:t>
      </w:r>
      <w:r w:rsidRPr="00102D2A">
        <w:rPr>
          <w:rFonts w:ascii="Book Antiqua" w:eastAsia="Book Antiqua" w:hAnsi="Book Antiqua" w:cs="Book Antiqua"/>
        </w:rPr>
        <w:t>November 15, 2020</w:t>
      </w:r>
    </w:p>
    <w:p w14:paraId="29A6B523"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Revised: </w:t>
      </w:r>
      <w:r w:rsidRPr="00102D2A">
        <w:rPr>
          <w:rFonts w:ascii="Book Antiqua" w:eastAsia="Book Antiqua" w:hAnsi="Book Antiqua" w:cs="Book Antiqua"/>
        </w:rPr>
        <w:t>December 24, 2020</w:t>
      </w:r>
    </w:p>
    <w:p w14:paraId="7B7FBE47" w14:textId="21134923"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Accepted: </w:t>
      </w:r>
      <w:r w:rsidR="00ED0A3B" w:rsidRPr="00ED0A3B">
        <w:rPr>
          <w:rFonts w:ascii="Book Antiqua" w:eastAsia="Book Antiqua" w:hAnsi="Book Antiqua" w:cs="Book Antiqua"/>
        </w:rPr>
        <w:t>January 13, 2021</w:t>
      </w:r>
    </w:p>
    <w:p w14:paraId="6EB39D54"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Published online: </w:t>
      </w:r>
    </w:p>
    <w:p w14:paraId="7BA7A350" w14:textId="77777777" w:rsidR="00A77B3E" w:rsidRPr="00102D2A" w:rsidRDefault="00A77B3E" w:rsidP="004E3B24">
      <w:pPr>
        <w:snapToGrid w:val="0"/>
        <w:spacing w:line="360" w:lineRule="auto"/>
        <w:jc w:val="both"/>
        <w:rPr>
          <w:rFonts w:ascii="Book Antiqua" w:hAnsi="Book Antiqua"/>
        </w:rPr>
        <w:sectPr w:rsidR="00A77B3E" w:rsidRPr="00102D2A" w:rsidSect="002C4D79">
          <w:footerReference w:type="default" r:id="rId7"/>
          <w:pgSz w:w="12240" w:h="15840"/>
          <w:pgMar w:top="1440" w:right="1800" w:bottom="1440" w:left="1800" w:header="720" w:footer="720" w:gutter="0"/>
          <w:cols w:space="720"/>
          <w:docGrid w:linePitch="360"/>
        </w:sectPr>
      </w:pPr>
    </w:p>
    <w:p w14:paraId="69312161"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lastRenderedPageBreak/>
        <w:t>Abstract</w:t>
      </w:r>
    </w:p>
    <w:p w14:paraId="1CDA870B"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BACKGROUND</w:t>
      </w:r>
    </w:p>
    <w:p w14:paraId="067B6DB1" w14:textId="1090572B" w:rsidR="00A77B3E" w:rsidRPr="00102D2A" w:rsidRDefault="006F31CA" w:rsidP="004E3B24">
      <w:pPr>
        <w:snapToGrid w:val="0"/>
        <w:spacing w:line="360" w:lineRule="auto"/>
        <w:jc w:val="both"/>
        <w:rPr>
          <w:rFonts w:ascii="Book Antiqua" w:hAnsi="Book Antiqua"/>
        </w:rPr>
      </w:pPr>
      <w:bookmarkStart w:id="12" w:name="OLE_LINK25"/>
      <w:bookmarkStart w:id="13" w:name="OLE_LINK26"/>
      <w:r w:rsidRPr="00102D2A">
        <w:rPr>
          <w:rFonts w:ascii="Book Antiqua" w:eastAsia="Book Antiqua" w:hAnsi="Book Antiqua" w:cs="Book Antiqua"/>
        </w:rPr>
        <w:t xml:space="preserve">The incidence of </w:t>
      </w:r>
      <w:bookmarkStart w:id="14" w:name="_Hlk60606643"/>
      <w:r w:rsidRPr="00102D2A">
        <w:rPr>
          <w:rFonts w:ascii="Book Antiqua" w:eastAsia="Book Antiqua" w:hAnsi="Book Antiqua" w:cs="Book Antiqua"/>
        </w:rPr>
        <w:t>mixed neuroendocrine-non-neuroendocrine neoplasms</w:t>
      </w:r>
      <w:bookmarkEnd w:id="14"/>
      <w:r w:rsidRPr="00102D2A">
        <w:rPr>
          <w:rFonts w:ascii="Book Antiqua" w:eastAsia="Book Antiqua" w:hAnsi="Book Antiqua" w:cs="Book Antiqua"/>
        </w:rPr>
        <w:t xml:space="preserve"> (MiNEN) is low. To improve our understanding of this rare tumor type and optimally guide clinical treatment, associated risk factors, clinical manifestations, and prognosis must be explored.</w:t>
      </w:r>
    </w:p>
    <w:bookmarkEnd w:id="12"/>
    <w:bookmarkEnd w:id="13"/>
    <w:p w14:paraId="482BD7B9" w14:textId="77777777" w:rsidR="00A77B3E" w:rsidRPr="00102D2A" w:rsidRDefault="00A77B3E" w:rsidP="004E3B24">
      <w:pPr>
        <w:snapToGrid w:val="0"/>
        <w:spacing w:line="360" w:lineRule="auto"/>
        <w:jc w:val="both"/>
        <w:rPr>
          <w:rFonts w:ascii="Book Antiqua" w:hAnsi="Book Antiqua"/>
        </w:rPr>
      </w:pPr>
    </w:p>
    <w:p w14:paraId="54FFA56E"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AIM</w:t>
      </w:r>
    </w:p>
    <w:p w14:paraId="6E7A42E7" w14:textId="601E96E9"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To identify risk factors that influence the prognosis of patients with </w:t>
      </w:r>
      <w:bookmarkStart w:id="15" w:name="_Hlk60601428"/>
      <w:r w:rsidRPr="00102D2A">
        <w:rPr>
          <w:rFonts w:ascii="Book Antiqua" w:eastAsia="Book Antiqua" w:hAnsi="Book Antiqua" w:cs="Book Antiqua"/>
        </w:rPr>
        <w:t>gastroenteropancreatic MiNEN</w:t>
      </w:r>
      <w:bookmarkEnd w:id="15"/>
      <w:r w:rsidRPr="00102D2A">
        <w:rPr>
          <w:rFonts w:ascii="Book Antiqua" w:eastAsia="Book Antiqua" w:hAnsi="Book Antiqua" w:cs="Book Antiqua"/>
        </w:rPr>
        <w:t xml:space="preserve"> (GEP-MiNEN).</w:t>
      </w:r>
    </w:p>
    <w:p w14:paraId="63657EDE" w14:textId="77777777" w:rsidR="00A77B3E" w:rsidRPr="00102D2A" w:rsidRDefault="00A77B3E" w:rsidP="004E3B24">
      <w:pPr>
        <w:snapToGrid w:val="0"/>
        <w:spacing w:line="360" w:lineRule="auto"/>
        <w:jc w:val="both"/>
        <w:rPr>
          <w:rFonts w:ascii="Book Antiqua" w:hAnsi="Book Antiqua"/>
        </w:rPr>
      </w:pPr>
    </w:p>
    <w:p w14:paraId="47C0FAAB"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METHODS</w:t>
      </w:r>
    </w:p>
    <w:p w14:paraId="515D3ACD" w14:textId="31C43451" w:rsidR="00A77B3E" w:rsidRPr="00102D2A" w:rsidRDefault="006F31CA" w:rsidP="004E3B24">
      <w:pPr>
        <w:snapToGrid w:val="0"/>
        <w:spacing w:line="360" w:lineRule="auto"/>
        <w:jc w:val="both"/>
        <w:rPr>
          <w:rFonts w:ascii="Book Antiqua" w:hAnsi="Book Antiqua"/>
        </w:rPr>
      </w:pPr>
      <w:bookmarkStart w:id="16" w:name="OLE_LINK27"/>
      <w:bookmarkStart w:id="17" w:name="OLE_LINK28"/>
      <w:r w:rsidRPr="00102D2A">
        <w:rPr>
          <w:rFonts w:ascii="Book Antiqua" w:eastAsia="Book Antiqua" w:hAnsi="Book Antiqua" w:cs="Book Antiqua"/>
        </w:rPr>
        <w:t xml:space="preserve">We retrospectively analyzed the clinical data of 46 patients who were diagnosed with GEP-MiNEN at the First Affiliated Hospital of Bengbu Medical College (Anhui, China) between January 2013 and December 2017. Risk factors influencing the prognosis of the patients were assessed using </w:t>
      </w:r>
      <w:r w:rsidR="00D4200E" w:rsidRPr="00102D2A">
        <w:rPr>
          <w:rFonts w:ascii="Book Antiqua" w:eastAsia="Book Antiqua" w:hAnsi="Book Antiqua" w:cs="Book Antiqua"/>
        </w:rPr>
        <w:t>Kaplan</w:t>
      </w:r>
      <w:r w:rsidRPr="00102D2A">
        <w:rPr>
          <w:rFonts w:ascii="Book Antiqua" w:eastAsia="Book Antiqua" w:hAnsi="Book Antiqua" w:cs="Book Antiqua"/>
        </w:rPr>
        <w:t>-</w:t>
      </w:r>
      <w:r w:rsidR="00D4200E" w:rsidRPr="00102D2A">
        <w:rPr>
          <w:rFonts w:ascii="Book Antiqua" w:eastAsia="Book Antiqua" w:hAnsi="Book Antiqua" w:cs="Book Antiqua"/>
        </w:rPr>
        <w:t xml:space="preserve">Meier </w:t>
      </w:r>
      <w:r w:rsidRPr="00102D2A">
        <w:rPr>
          <w:rFonts w:ascii="Book Antiqua" w:eastAsia="Book Antiqua" w:hAnsi="Book Antiqua" w:cs="Book Antiqua"/>
        </w:rPr>
        <w:t>curves and cox regression models. We compared the results with 55 randomly selected patients with gastroenteropancreatic GEP neuroendocrine tumors, 47 with neuroendocrine carcinomas (NEC), and 58 with poorly differentiated adenocarcinoma.</w:t>
      </w:r>
    </w:p>
    <w:bookmarkEnd w:id="16"/>
    <w:bookmarkEnd w:id="17"/>
    <w:p w14:paraId="00A5ABA9" w14:textId="77777777" w:rsidR="00A77B3E" w:rsidRPr="00102D2A" w:rsidRDefault="00A77B3E" w:rsidP="004E3B24">
      <w:pPr>
        <w:snapToGrid w:val="0"/>
        <w:spacing w:line="360" w:lineRule="auto"/>
        <w:jc w:val="both"/>
        <w:rPr>
          <w:rFonts w:ascii="Book Antiqua" w:hAnsi="Book Antiqua"/>
        </w:rPr>
      </w:pPr>
    </w:p>
    <w:p w14:paraId="6EB7160F"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RESULTS</w:t>
      </w:r>
    </w:p>
    <w:p w14:paraId="00D628FA" w14:textId="627FEBC2" w:rsidR="00A77B3E" w:rsidRPr="00102D2A" w:rsidRDefault="006F31CA" w:rsidP="004E3B24">
      <w:pPr>
        <w:snapToGrid w:val="0"/>
        <w:spacing w:line="360" w:lineRule="auto"/>
        <w:jc w:val="both"/>
        <w:rPr>
          <w:rFonts w:ascii="Book Antiqua" w:hAnsi="Book Antiqua"/>
        </w:rPr>
      </w:pPr>
      <w:bookmarkStart w:id="18" w:name="OLE_LINK29"/>
      <w:bookmarkStart w:id="19" w:name="OLE_LINK30"/>
      <w:r w:rsidRPr="00102D2A">
        <w:rPr>
          <w:rFonts w:ascii="Book Antiqua" w:eastAsia="Book Antiqua" w:hAnsi="Book Antiqua" w:cs="Book Antiqua"/>
        </w:rPr>
        <w:t>Among the 46 patients with GEP-MiNEN, thirty-five had gastric tumors, nine had intestinal tumors (four in the small intestine and five in the colon and rectum), and two had pancreatic tumors. The median</w:t>
      </w:r>
      <w:r w:rsidR="00D4200E" w:rsidRPr="00102D2A">
        <w:rPr>
          <w:rFonts w:ascii="Book Antiqua" w:eastAsia="Book Antiqua" w:hAnsi="Book Antiqua" w:cs="Book Antiqua"/>
        </w:rPr>
        <w:t xml:space="preserve"> age of the patients was 66 (41</w:t>
      </w:r>
      <w:r w:rsidR="00A847CD">
        <w:rPr>
          <w:rFonts w:ascii="Book Antiqua" w:eastAsia="Book Antiqua" w:hAnsi="Book Antiqua" w:cs="Book Antiqua"/>
        </w:rPr>
        <w:t>-</w:t>
      </w:r>
      <w:r w:rsidRPr="00102D2A">
        <w:rPr>
          <w:rFonts w:ascii="Book Antiqua" w:eastAsia="Book Antiqua" w:hAnsi="Book Antiqua" w:cs="Book Antiqua"/>
        </w:rPr>
        <w:t xml:space="preserve">84) years, and the </w:t>
      </w:r>
      <w:bookmarkStart w:id="20" w:name="_Hlk60910327"/>
      <w:r w:rsidRPr="00102D2A">
        <w:rPr>
          <w:rFonts w:ascii="Book Antiqua" w:eastAsia="Book Antiqua" w:hAnsi="Book Antiqua" w:cs="Book Antiqua"/>
        </w:rPr>
        <w:t>male-to-female</w:t>
      </w:r>
      <w:bookmarkEnd w:id="20"/>
      <w:r w:rsidRPr="00102D2A">
        <w:rPr>
          <w:rFonts w:ascii="Book Antiqua" w:eastAsia="Book Antiqua" w:hAnsi="Book Antiqua" w:cs="Book Antiqua"/>
        </w:rPr>
        <w:t xml:space="preserve"> ratio was 2.83. Th</w:t>
      </w:r>
      <w:r w:rsidRPr="00102D2A">
        <w:rPr>
          <w:rFonts w:ascii="Book Antiqua" w:eastAsia="Book Antiqua" w:hAnsi="Book Antiqua" w:cs="Book Antiqua"/>
        </w:rPr>
        <w:t xml:space="preserve">irty-three </w:t>
      </w:r>
      <w:r w:rsidR="00C30787">
        <w:rPr>
          <w:rFonts w:ascii="Book Antiqua" w:eastAsia="Book Antiqua" w:hAnsi="Book Antiqua" w:cs="Book Antiqua"/>
        </w:rPr>
        <w:t>(</w:t>
      </w:r>
      <w:r w:rsidR="00C30787" w:rsidRPr="00102D2A">
        <w:rPr>
          <w:rFonts w:ascii="Book Antiqua" w:eastAsia="Book Antiqua" w:hAnsi="Book Antiqua" w:cs="Book Antiqua"/>
        </w:rPr>
        <w:t>71.7%</w:t>
      </w:r>
      <w:r w:rsidR="00C30787">
        <w:rPr>
          <w:rFonts w:ascii="Book Antiqua" w:eastAsia="Book Antiqua" w:hAnsi="Book Antiqua" w:cs="Book Antiqua"/>
        </w:rPr>
        <w:t xml:space="preserve">) </w:t>
      </w:r>
      <w:r w:rsidRPr="00102D2A">
        <w:rPr>
          <w:rFonts w:ascii="Book Antiqua" w:eastAsia="Book Antiqua" w:hAnsi="Book Antiqua" w:cs="Book Antiqua"/>
        </w:rPr>
        <w:t xml:space="preserve">patients </w:t>
      </w:r>
      <w:r w:rsidR="00C30787">
        <w:rPr>
          <w:rFonts w:ascii="Book Antiqua" w:eastAsia="Book Antiqua" w:hAnsi="Book Antiqua" w:cs="Book Antiqua"/>
        </w:rPr>
        <w:t>had</w:t>
      </w:r>
      <w:r w:rsidR="00C30787" w:rsidRPr="00102D2A">
        <w:rPr>
          <w:rFonts w:ascii="Book Antiqua" w:eastAsia="Book Antiqua" w:hAnsi="Book Antiqua" w:cs="Book Antiqua"/>
        </w:rPr>
        <w:t xml:space="preserve"> </w:t>
      </w:r>
      <w:r w:rsidRPr="00102D2A">
        <w:rPr>
          <w:rFonts w:ascii="Book Antiqua" w:eastAsia="Book Antiqua" w:hAnsi="Book Antiqua" w:cs="Book Antiqua"/>
        </w:rPr>
        <w:t xml:space="preserve">clinical stage III and IV cancers. Distant metastasis occurred in 14 patients, of which 13 </w:t>
      </w:r>
      <w:r w:rsidR="00C30787">
        <w:rPr>
          <w:rFonts w:ascii="Book Antiqua" w:eastAsia="Book Antiqua" w:hAnsi="Book Antiqua" w:cs="Book Antiqua"/>
        </w:rPr>
        <w:t>had</w:t>
      </w:r>
      <w:r w:rsidRPr="00102D2A">
        <w:rPr>
          <w:rFonts w:ascii="Book Antiqua" w:eastAsia="Book Antiqua" w:hAnsi="Book Antiqua" w:cs="Book Antiqua"/>
        </w:rPr>
        <w:t xml:space="preserve"> metastasis</w:t>
      </w:r>
      <w:r w:rsidRPr="00102D2A">
        <w:rPr>
          <w:rFonts w:ascii="Book Antiqua" w:eastAsia="Book Antiqua" w:hAnsi="Book Antiqua" w:cs="Book Antiqua"/>
        </w:rPr>
        <w:t xml:space="preserve"> to the liv</w:t>
      </w:r>
      <w:r w:rsidR="00D4200E" w:rsidRPr="00102D2A">
        <w:rPr>
          <w:rFonts w:ascii="Book Antiqua" w:eastAsia="Book Antiqua" w:hAnsi="Book Antiqua" w:cs="Book Antiqua"/>
        </w:rPr>
        <w:t>er. The follow-up period was 11</w:t>
      </w:r>
      <w:r w:rsidR="008D1C2A">
        <w:rPr>
          <w:rFonts w:ascii="Book Antiqua" w:eastAsia="Book Antiqua" w:hAnsi="Book Antiqua" w:cs="Book Antiqua"/>
        </w:rPr>
        <w:t>-</w:t>
      </w:r>
      <w:r w:rsidRPr="00102D2A">
        <w:rPr>
          <w:rFonts w:ascii="Book Antiqua" w:eastAsia="Book Antiqua" w:hAnsi="Book Antiqua" w:cs="Book Antiqua"/>
        </w:rPr>
        <w:t>72 mo, and the median overall survival</w:t>
      </w:r>
      <w:r w:rsidR="008D1C2A">
        <w:rPr>
          <w:rFonts w:ascii="Book Antiqua" w:eastAsia="Book Antiqua" w:hAnsi="Book Antiqua" w:cs="Book Antiqua"/>
        </w:rPr>
        <w:t xml:space="preserve"> was 30 </w:t>
      </w:r>
      <w:r w:rsidR="008D1C2A">
        <w:rPr>
          <w:rFonts w:ascii="Book Antiqua" w:eastAsia="Book Antiqua" w:hAnsi="Book Antiqua" w:cs="Book Antiqua"/>
        </w:rPr>
        <w:t>mo. Ki-</w:t>
      </w:r>
      <w:r w:rsidR="00D4200E" w:rsidRPr="00102D2A">
        <w:rPr>
          <w:rFonts w:ascii="Book Antiqua" w:eastAsia="Book Antiqua" w:hAnsi="Book Antiqua" w:cs="Book Antiqua"/>
        </w:rPr>
        <w:t>67 index ≥ 50</w:t>
      </w:r>
      <w:r w:rsidRPr="00102D2A">
        <w:rPr>
          <w:rFonts w:ascii="Book Antiqua" w:eastAsia="Book Antiqua" w:hAnsi="Book Antiqua" w:cs="Book Antiqua"/>
        </w:rPr>
        <w:t>%, high pro</w:t>
      </w:r>
      <w:r w:rsidRPr="00102D2A">
        <w:rPr>
          <w:rFonts w:ascii="Book Antiqua" w:eastAsia="Book Antiqua" w:hAnsi="Book Antiqua" w:cs="Book Antiqua"/>
        </w:rPr>
        <w:t xml:space="preserve">portion of NEC, lymph node involvement, distant metastasis, and higher clinical stage were independent </w:t>
      </w:r>
      <w:r w:rsidRPr="00102D2A">
        <w:rPr>
          <w:rFonts w:ascii="Book Antiqua" w:eastAsia="Book Antiqua" w:hAnsi="Book Antiqua" w:cs="Book Antiqua"/>
        </w:rPr>
        <w:lastRenderedPageBreak/>
        <w:t>risk factors affecting the prognosis of patients wi</w:t>
      </w:r>
      <w:r w:rsidRPr="00102D2A">
        <w:rPr>
          <w:rFonts w:ascii="Book Antiqua" w:eastAsia="Book Antiqua" w:hAnsi="Book Antiqua" w:cs="Book Antiqua"/>
        </w:rPr>
        <w:t>th GEP-MiNEN. T</w:t>
      </w:r>
      <w:r w:rsidRPr="00102D2A">
        <w:rPr>
          <w:rFonts w:ascii="Book Antiqua" w:eastAsia="Book Antiqua" w:hAnsi="Book Antiqua" w:cs="Book Antiqua"/>
        </w:rPr>
        <w:t xml:space="preserve">he median overall survival was shorter for patients with </w:t>
      </w:r>
      <w:r w:rsidRPr="00102D2A">
        <w:rPr>
          <w:rFonts w:ascii="Book Antiqua" w:eastAsia="Book Antiqua" w:hAnsi="Book Antiqua" w:cs="Book Antiqua"/>
        </w:rPr>
        <w:t xml:space="preserve">NEC than </w:t>
      </w:r>
      <w:r w:rsidR="00C52C89">
        <w:rPr>
          <w:rFonts w:ascii="Book Antiqua" w:eastAsia="Book Antiqua" w:hAnsi="Book Antiqua" w:cs="Book Antiqua"/>
        </w:rPr>
        <w:t xml:space="preserve">for </w:t>
      </w:r>
      <w:r w:rsidRPr="00102D2A">
        <w:rPr>
          <w:rFonts w:ascii="Book Antiqua" w:eastAsia="Book Antiqua" w:hAnsi="Book Antiqua" w:cs="Book Antiqua"/>
        </w:rPr>
        <w:t xml:space="preserve">those with MiNEN (14 </w:t>
      </w:r>
      <w:r w:rsidR="008D1C2A" w:rsidRPr="00102D2A">
        <w:rPr>
          <w:rFonts w:ascii="Book Antiqua" w:eastAsia="Book Antiqua" w:hAnsi="Book Antiqua" w:cs="Book Antiqua"/>
        </w:rPr>
        <w:t>mo</w:t>
      </w:r>
      <w:r w:rsidR="008D1C2A" w:rsidRPr="00102D2A">
        <w:rPr>
          <w:rFonts w:ascii="Book Antiqua" w:eastAsia="Book Antiqua" w:hAnsi="Book Antiqua" w:cs="Book Antiqua"/>
          <w:i/>
          <w:iCs/>
        </w:rPr>
        <w:t xml:space="preserve"> </w:t>
      </w:r>
      <w:r w:rsidRPr="00102D2A">
        <w:rPr>
          <w:rFonts w:ascii="Book Antiqua" w:eastAsia="Book Antiqua" w:hAnsi="Book Antiqua" w:cs="Book Antiqua"/>
          <w:i/>
          <w:iCs/>
        </w:rPr>
        <w:t>vs</w:t>
      </w:r>
      <w:r w:rsidRPr="00102D2A">
        <w:rPr>
          <w:rFonts w:ascii="Book Antiqua" w:eastAsia="Book Antiqua" w:hAnsi="Book Antiqua" w:cs="Book Antiqua"/>
        </w:rPr>
        <w:t xml:space="preserve"> 30 mo, </w:t>
      </w:r>
      <w:r w:rsidRPr="00102D2A">
        <w:rPr>
          <w:rFonts w:ascii="Book Antiqua" w:eastAsia="Book Antiqua" w:hAnsi="Book Antiqua" w:cs="Book Antiqua"/>
          <w:i/>
          <w:iCs/>
        </w:rPr>
        <w:t>P</w:t>
      </w:r>
      <w:r w:rsidRPr="00102D2A">
        <w:rPr>
          <w:rFonts w:ascii="Book Antiqua" w:eastAsia="Book Antiqua" w:hAnsi="Book Antiqua" w:cs="Book Antiqua"/>
        </w:rPr>
        <w:t xml:space="preserve"> = 0.001), but did not significantly differ from those with poorly differentiated adenocarcinoma and MiNEN (30 </w:t>
      </w:r>
      <w:r w:rsidR="00A847CD" w:rsidRPr="00102D2A">
        <w:rPr>
          <w:rFonts w:ascii="Book Antiqua" w:eastAsia="Book Antiqua" w:hAnsi="Book Antiqua" w:cs="Book Antiqua"/>
        </w:rPr>
        <w:t>mo</w:t>
      </w:r>
      <w:r w:rsidR="00A847CD" w:rsidRPr="00102D2A">
        <w:rPr>
          <w:rFonts w:ascii="Book Antiqua" w:eastAsia="Book Antiqua" w:hAnsi="Book Antiqua" w:cs="Book Antiqua"/>
          <w:i/>
          <w:iCs/>
        </w:rPr>
        <w:t xml:space="preserve"> </w:t>
      </w:r>
      <w:r w:rsidRPr="00102D2A">
        <w:rPr>
          <w:rFonts w:ascii="Book Antiqua" w:eastAsia="Book Antiqua" w:hAnsi="Book Antiqua" w:cs="Book Antiqua"/>
          <w:i/>
          <w:iCs/>
        </w:rPr>
        <w:t>vs</w:t>
      </w:r>
      <w:r w:rsidRPr="00102D2A">
        <w:rPr>
          <w:rFonts w:ascii="Book Antiqua" w:eastAsia="Book Antiqua" w:hAnsi="Book Antiqua" w:cs="Book Antiqua"/>
        </w:rPr>
        <w:t xml:space="preserve"> 18 mo, </w:t>
      </w:r>
      <w:r w:rsidRPr="00102D2A">
        <w:rPr>
          <w:rFonts w:ascii="Book Antiqua" w:eastAsia="Book Antiqua" w:hAnsi="Book Antiqua" w:cs="Book Antiqua"/>
          <w:i/>
          <w:iCs/>
        </w:rPr>
        <w:t>P</w:t>
      </w:r>
      <w:r w:rsidRPr="00102D2A">
        <w:rPr>
          <w:rFonts w:ascii="Book Antiqua" w:eastAsia="Book Antiqua" w:hAnsi="Book Antiqua" w:cs="Book Antiqua"/>
        </w:rPr>
        <w:t xml:space="preserve"> = 0.453).</w:t>
      </w:r>
    </w:p>
    <w:bookmarkEnd w:id="18"/>
    <w:bookmarkEnd w:id="19"/>
    <w:p w14:paraId="32EEB0A6" w14:textId="77777777" w:rsidR="00A77B3E" w:rsidRPr="00102D2A" w:rsidRDefault="00A77B3E" w:rsidP="004E3B24">
      <w:pPr>
        <w:snapToGrid w:val="0"/>
        <w:spacing w:line="360" w:lineRule="auto"/>
        <w:jc w:val="both"/>
        <w:rPr>
          <w:rFonts w:ascii="Book Antiqua" w:hAnsi="Book Antiqua"/>
        </w:rPr>
      </w:pPr>
    </w:p>
    <w:p w14:paraId="09FBA222"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CONCLUSION</w:t>
      </w:r>
    </w:p>
    <w:p w14:paraId="15879875" w14:textId="73492E79"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A poor prognosis is associated with rare</w:t>
      </w:r>
      <w:r w:rsidR="00D4200E" w:rsidRPr="00102D2A">
        <w:rPr>
          <w:rFonts w:ascii="Book Antiqua" w:eastAsia="Book Antiqua" w:hAnsi="Book Antiqua" w:cs="Book Antiqua"/>
        </w:rPr>
        <w:t>, aggressive GEP-MiNEN. Ki-</w:t>
      </w:r>
      <w:r w:rsidRPr="00102D2A">
        <w:rPr>
          <w:rFonts w:ascii="Book Antiqua" w:eastAsia="Book Antiqua" w:hAnsi="Book Antiqua" w:cs="Book Antiqua"/>
        </w:rPr>
        <w:t>67 index, tumor composition, lymph node involvement, distant metastasis, and c</w:t>
      </w:r>
      <w:r w:rsidRPr="00102D2A">
        <w:rPr>
          <w:rFonts w:ascii="Book Antiqua" w:eastAsia="Book Antiqua" w:hAnsi="Book Antiqua" w:cs="Book Antiqua"/>
        </w:rPr>
        <w:t>linical stage are important factors for patient prognosis.</w:t>
      </w:r>
    </w:p>
    <w:p w14:paraId="0DF06EC7" w14:textId="77777777" w:rsidR="00A77B3E" w:rsidRPr="00102D2A" w:rsidRDefault="00A77B3E" w:rsidP="004E3B24">
      <w:pPr>
        <w:snapToGrid w:val="0"/>
        <w:spacing w:line="360" w:lineRule="auto"/>
        <w:jc w:val="both"/>
        <w:rPr>
          <w:rFonts w:ascii="Book Antiqua" w:hAnsi="Book Antiqua"/>
        </w:rPr>
      </w:pPr>
    </w:p>
    <w:p w14:paraId="5BD66ED8" w14:textId="7870FBB8"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Key Words: </w:t>
      </w:r>
      <w:bookmarkStart w:id="21" w:name="OLE_LINK12"/>
      <w:bookmarkStart w:id="22" w:name="OLE_LINK13"/>
      <w:bookmarkStart w:id="23" w:name="OLE_LINK50"/>
      <w:bookmarkStart w:id="24" w:name="OLE_LINK51"/>
      <w:r w:rsidRPr="00102D2A">
        <w:rPr>
          <w:rFonts w:ascii="Book Antiqua" w:eastAsia="Book Antiqua" w:hAnsi="Book Antiqua" w:cs="Book Antiqua"/>
        </w:rPr>
        <w:t>Mixed neuroendocrine non-neuroendocrine neoplasm; Mixed adenoneuroendocrine carcinoma; Prognosis; Gastro-entero-pancreatic tract</w:t>
      </w:r>
      <w:bookmarkEnd w:id="21"/>
      <w:bookmarkEnd w:id="22"/>
    </w:p>
    <w:bookmarkEnd w:id="23"/>
    <w:bookmarkEnd w:id="24"/>
    <w:p w14:paraId="4C672C8C" w14:textId="77777777" w:rsidR="00A77B3E" w:rsidRPr="00102D2A" w:rsidRDefault="00A77B3E" w:rsidP="004E3B24">
      <w:pPr>
        <w:snapToGrid w:val="0"/>
        <w:spacing w:line="360" w:lineRule="auto"/>
        <w:jc w:val="both"/>
        <w:rPr>
          <w:rFonts w:ascii="Book Antiqua" w:hAnsi="Book Antiqua"/>
        </w:rPr>
      </w:pPr>
    </w:p>
    <w:p w14:paraId="2D24D160" w14:textId="77777777" w:rsidR="00A77B3E" w:rsidRPr="00102D2A" w:rsidRDefault="006F31CA" w:rsidP="004E3B24">
      <w:pPr>
        <w:snapToGrid w:val="0"/>
        <w:spacing w:line="360" w:lineRule="auto"/>
        <w:jc w:val="both"/>
        <w:rPr>
          <w:rFonts w:ascii="Book Antiqua" w:hAnsi="Book Antiqua"/>
        </w:rPr>
      </w:pPr>
      <w:bookmarkStart w:id="25" w:name="OLE_LINK52"/>
      <w:bookmarkStart w:id="26" w:name="OLE_LINK53"/>
      <w:bookmarkStart w:id="27" w:name="OLE_LINK14"/>
      <w:r w:rsidRPr="00102D2A">
        <w:rPr>
          <w:rFonts w:ascii="Book Antiqua" w:eastAsia="Book Antiqua" w:hAnsi="Book Antiqua" w:cs="Book Antiqua"/>
        </w:rPr>
        <w:t xml:space="preserve">Huang YC, Yang NN, Chen HC, Huang YL, Yan WT, Yang RX, Li N, Zhang S, Yang PP, Feng ZZ. Clinicopathological features and prognostic factors associated with gastroenteropancreatic mixed neuroendocrine non-neuroendocrine neoplasms in Chinese patients. </w:t>
      </w:r>
      <w:r w:rsidRPr="00102D2A">
        <w:rPr>
          <w:rFonts w:ascii="Book Antiqua" w:eastAsia="Book Antiqua" w:hAnsi="Book Antiqua" w:cs="Book Antiqua"/>
          <w:i/>
          <w:iCs/>
        </w:rPr>
        <w:t>World J Gastroenterol</w:t>
      </w:r>
      <w:r w:rsidRPr="00102D2A">
        <w:rPr>
          <w:rFonts w:ascii="Book Antiqua" w:eastAsia="Book Antiqua" w:hAnsi="Book Antiqua" w:cs="Book Antiqua"/>
        </w:rPr>
        <w:t xml:space="preserve"> 2021; In press</w:t>
      </w:r>
    </w:p>
    <w:bookmarkEnd w:id="25"/>
    <w:bookmarkEnd w:id="26"/>
    <w:bookmarkEnd w:id="27"/>
    <w:p w14:paraId="78811388" w14:textId="77777777" w:rsidR="00A77B3E" w:rsidRPr="00102D2A" w:rsidRDefault="00A77B3E" w:rsidP="004E3B24">
      <w:pPr>
        <w:snapToGrid w:val="0"/>
        <w:spacing w:line="360" w:lineRule="auto"/>
        <w:jc w:val="both"/>
        <w:rPr>
          <w:rFonts w:ascii="Book Antiqua" w:hAnsi="Book Antiqua"/>
        </w:rPr>
      </w:pPr>
    </w:p>
    <w:p w14:paraId="0AD74970" w14:textId="5988CAAC"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Core Tip: </w:t>
      </w:r>
      <w:bookmarkStart w:id="28" w:name="OLE_LINK15"/>
      <w:bookmarkStart w:id="29" w:name="OLE_LINK16"/>
      <w:bookmarkStart w:id="30" w:name="OLE_LINK24"/>
      <w:r w:rsidRPr="00102D2A">
        <w:rPr>
          <w:rFonts w:ascii="Book Antiqua" w:eastAsia="Book Antiqua" w:hAnsi="Book Antiqua" w:cs="Book Antiqua"/>
        </w:rPr>
        <w:t xml:space="preserve">A poor prognosis is associated with gastroenteropancreatic </w:t>
      </w:r>
      <w:r w:rsidR="00D4200E" w:rsidRPr="00102D2A">
        <w:rPr>
          <w:rFonts w:ascii="Book Antiqua" w:eastAsia="Book Antiqua" w:hAnsi="Book Antiqua" w:cs="Book Antiqua"/>
        </w:rPr>
        <w:t>mixed neuroendocrine-non-neuroendocrine neoplasms</w:t>
      </w:r>
      <w:r w:rsidRPr="00102D2A">
        <w:rPr>
          <w:rFonts w:ascii="Book Antiqua" w:eastAsia="Book Antiqua" w:hAnsi="Book Antiqua" w:cs="Book Antiqua"/>
        </w:rPr>
        <w:t>, a rare, ag</w:t>
      </w:r>
      <w:r w:rsidR="00D4200E" w:rsidRPr="00102D2A">
        <w:rPr>
          <w:rFonts w:ascii="Book Antiqua" w:eastAsia="Book Antiqua" w:hAnsi="Book Antiqua" w:cs="Book Antiqua"/>
        </w:rPr>
        <w:t xml:space="preserve">gressive type of tumor. </w:t>
      </w:r>
      <w:r w:rsidR="00D4200E" w:rsidRPr="00102D2A">
        <w:rPr>
          <w:rFonts w:ascii="Book Antiqua" w:eastAsia="Book Antiqua" w:hAnsi="Book Antiqua" w:cs="Book Antiqua"/>
        </w:rPr>
        <w:t>Ki-</w:t>
      </w:r>
      <w:r w:rsidRPr="00102D2A">
        <w:rPr>
          <w:rFonts w:ascii="Book Antiqua" w:eastAsia="Book Antiqua" w:hAnsi="Book Antiqua" w:cs="Book Antiqua"/>
        </w:rPr>
        <w:t>67 ind</w:t>
      </w:r>
      <w:r w:rsidRPr="00102D2A">
        <w:rPr>
          <w:rFonts w:ascii="Book Antiqua" w:eastAsia="Book Antiqua" w:hAnsi="Book Antiqua" w:cs="Book Antiqua"/>
        </w:rPr>
        <w:t>ex, tumor composition, lymph node involvement, distant metastasis, and clinical stage are important factors for patient prognosis.</w:t>
      </w:r>
    </w:p>
    <w:bookmarkEnd w:id="28"/>
    <w:bookmarkEnd w:id="29"/>
    <w:bookmarkEnd w:id="30"/>
    <w:p w14:paraId="492A372C" w14:textId="77777777" w:rsidR="00D4200E" w:rsidRPr="00102D2A" w:rsidRDefault="00D4200E" w:rsidP="004E3B24">
      <w:pPr>
        <w:snapToGrid w:val="0"/>
        <w:spacing w:line="360" w:lineRule="auto"/>
        <w:jc w:val="both"/>
        <w:rPr>
          <w:rFonts w:ascii="Book Antiqua" w:hAnsi="Book Antiqua"/>
        </w:rPr>
      </w:pPr>
      <w:r w:rsidRPr="00102D2A">
        <w:rPr>
          <w:rFonts w:ascii="Book Antiqua" w:hAnsi="Book Antiqua"/>
        </w:rPr>
        <w:br w:type="page"/>
      </w:r>
    </w:p>
    <w:p w14:paraId="3EE807E6" w14:textId="328F93EA"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caps/>
          <w:u w:val="single"/>
        </w:rPr>
        <w:lastRenderedPageBreak/>
        <w:t>INTRODUCTION</w:t>
      </w:r>
    </w:p>
    <w:p w14:paraId="6683CCA9" w14:textId="37638E0B" w:rsidR="00A77B3E" w:rsidRPr="00102D2A" w:rsidRDefault="006F31CA" w:rsidP="004E3B24">
      <w:pPr>
        <w:snapToGrid w:val="0"/>
        <w:spacing w:line="360" w:lineRule="auto"/>
        <w:jc w:val="both"/>
        <w:rPr>
          <w:rFonts w:ascii="Book Antiqua" w:hAnsi="Book Antiqua"/>
        </w:rPr>
      </w:pPr>
      <w:bookmarkStart w:id="31" w:name="OLE_LINK31"/>
      <w:bookmarkStart w:id="32" w:name="OLE_LINK32"/>
      <w:r w:rsidRPr="00102D2A">
        <w:rPr>
          <w:rFonts w:ascii="Book Antiqua" w:eastAsia="Book Antiqua" w:hAnsi="Book Antiqua" w:cs="Book Antiqua"/>
        </w:rPr>
        <w:t>Mixed neuroendocrine-non-neuroendocrine neoplasms (MiNEN) comprise a group of extremely rare heterogeneous tumors, accounting for &gt; 5% of all gastrointestinal neuroendocrine tumors</w:t>
      </w:r>
      <w:r w:rsidRPr="00102D2A">
        <w:rPr>
          <w:rFonts w:ascii="Book Antiqua" w:eastAsia="Book Antiqua" w:hAnsi="Book Antiqua" w:cs="Book Antiqua"/>
          <w:vertAlign w:val="superscript"/>
        </w:rPr>
        <w:t>[1]</w:t>
      </w:r>
      <w:r w:rsidRPr="00102D2A">
        <w:rPr>
          <w:rFonts w:ascii="Book Antiqua" w:eastAsia="Book Antiqua" w:hAnsi="Book Antiqua" w:cs="Book Antiqua"/>
        </w:rPr>
        <w:t>. However, their prevalence might be largely underestimated due to diagnostic limitations and insufficient scientific understanding</w:t>
      </w:r>
      <w:r w:rsidRPr="00102D2A">
        <w:rPr>
          <w:rFonts w:ascii="Book Antiqua" w:eastAsia="Book Antiqua" w:hAnsi="Book Antiqua" w:cs="Book Antiqua"/>
          <w:vertAlign w:val="superscript"/>
        </w:rPr>
        <w:t>[2]</w:t>
      </w:r>
      <w:r w:rsidRPr="00102D2A">
        <w:rPr>
          <w:rFonts w:ascii="Book Antiqua" w:eastAsia="Book Antiqua" w:hAnsi="Book Antiqua" w:cs="Book Antiqua"/>
        </w:rPr>
        <w:t>. This type of tumor is characterized by a mixture of neuroendocrine and non-neuroendocrine components, each accounting for &gt; 30% of the tumor. The most common combination is a mixture of adenocarcinomas and neuroendocrine carcinomas, defined as mixed adeno-neuroendocrine carcinoma (MANEC) in the 2010 version of the World Health Organization (WHO) digestive system tumor classificatio</w:t>
      </w:r>
      <w:r w:rsidRPr="00102D2A">
        <w:rPr>
          <w:rFonts w:ascii="Book Antiqua" w:eastAsia="Book Antiqua" w:hAnsi="Book Antiqua" w:cs="Book Antiqua"/>
        </w:rPr>
        <w:t xml:space="preserve">n. </w:t>
      </w:r>
      <w:r w:rsidR="00C30787">
        <w:rPr>
          <w:rFonts w:ascii="Book Antiqua" w:eastAsia="Book Antiqua" w:hAnsi="Book Antiqua" w:cs="Book Antiqua"/>
        </w:rPr>
        <w:t>Although</w:t>
      </w:r>
      <w:r w:rsidRPr="00102D2A">
        <w:rPr>
          <w:rFonts w:ascii="Book Antiqua" w:eastAsia="Book Antiqua" w:hAnsi="Book Antiqua" w:cs="Book Antiqua"/>
        </w:rPr>
        <w:t xml:space="preserve"> non-neuroendocrine components are usually adenocarcinomas,</w:t>
      </w:r>
      <w:r w:rsidR="00C30787">
        <w:rPr>
          <w:rFonts w:ascii="Book Antiqua" w:eastAsia="Book Antiqua" w:hAnsi="Book Antiqua" w:cs="Book Antiqua"/>
        </w:rPr>
        <w:t xml:space="preserve"> </w:t>
      </w:r>
      <w:r w:rsidRPr="00102D2A">
        <w:rPr>
          <w:rFonts w:ascii="Book Antiqua" w:eastAsia="Book Antiqua" w:hAnsi="Book Antiqua" w:cs="Book Antiqua"/>
        </w:rPr>
        <w:t>they can also b</w:t>
      </w:r>
      <w:r w:rsidRPr="00102D2A">
        <w:rPr>
          <w:rFonts w:ascii="Book Antiqua" w:eastAsia="Book Antiqua" w:hAnsi="Book Antiqua" w:cs="Book Antiqua"/>
        </w:rPr>
        <w:t>e squamous cell carcinomas, sarcomas, or other types of tumors</w:t>
      </w:r>
      <w:r w:rsidRPr="00102D2A">
        <w:rPr>
          <w:rFonts w:ascii="Book Antiqua" w:eastAsia="Book Antiqua" w:hAnsi="Book Antiqua" w:cs="Book Antiqua"/>
          <w:vertAlign w:val="superscript"/>
        </w:rPr>
        <w:t>[3-5]</w:t>
      </w:r>
      <w:r w:rsidRPr="00102D2A">
        <w:rPr>
          <w:rFonts w:ascii="Book Antiqua" w:eastAsia="Book Antiqua" w:hAnsi="Book Antiqua" w:cs="Book Antiqua"/>
        </w:rPr>
        <w:t>. The 2019 edition of the WHO digestive system classification categorizes MANEC as MiNEN, which comprises a mixture of other types of tumors and neuroendocrine neoplasms, and thus comprehensively describes the potential biological entities that constitute this tumor</w:t>
      </w:r>
      <w:r w:rsidRPr="00102D2A">
        <w:rPr>
          <w:rFonts w:ascii="Book Antiqua" w:eastAsia="Book Antiqua" w:hAnsi="Book Antiqua" w:cs="Book Antiqua"/>
          <w:vertAlign w:val="superscript"/>
        </w:rPr>
        <w:t>[4]</w:t>
      </w:r>
      <w:r w:rsidRPr="00102D2A">
        <w:rPr>
          <w:rFonts w:ascii="Book Antiqua" w:eastAsia="Book Antiqua" w:hAnsi="Book Antiqua" w:cs="Book Antiqua"/>
        </w:rPr>
        <w:t>.</w:t>
      </w:r>
    </w:p>
    <w:p w14:paraId="694F49E8" w14:textId="05120701" w:rsidR="00A77B3E" w:rsidRPr="00102D2A" w:rsidRDefault="00C30787"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MiNEN</w:t>
      </w:r>
      <w:r w:rsidRPr="00102D2A" w:rsidDel="00C30787">
        <w:rPr>
          <w:rFonts w:ascii="Book Antiqua" w:eastAsia="Book Antiqua" w:hAnsi="Book Antiqua" w:cs="Book Antiqua"/>
        </w:rPr>
        <w:t xml:space="preserve"> </w:t>
      </w:r>
      <w:r w:rsidR="006F31CA" w:rsidRPr="00102D2A">
        <w:rPr>
          <w:rFonts w:ascii="Book Antiqua" w:eastAsia="Book Antiqua" w:hAnsi="Book Antiqua" w:cs="Book Antiqua"/>
        </w:rPr>
        <w:t>have been identified in the stomach, intestines, pancreas, biliary tract, appendix, and cervix. The clinical manifestations, treatment, and prognosis of this type of tumor are not clear due to a dearth of reports</w:t>
      </w:r>
      <w:r w:rsidR="006F31CA" w:rsidRPr="00102D2A">
        <w:rPr>
          <w:rFonts w:ascii="Book Antiqua" w:eastAsia="Book Antiqua" w:hAnsi="Book Antiqua" w:cs="Book Antiqua"/>
          <w:vertAlign w:val="superscript"/>
        </w:rPr>
        <w:t>[4,6-8]</w:t>
      </w:r>
      <w:r w:rsidR="006F31CA" w:rsidRPr="00102D2A">
        <w:rPr>
          <w:rFonts w:ascii="Book Antiqua" w:eastAsia="Book Antiqua" w:hAnsi="Book Antiqua" w:cs="Book Antiqua"/>
        </w:rPr>
        <w:t xml:space="preserve">. We retrospectively analyzed </w:t>
      </w:r>
      <w:r>
        <w:rPr>
          <w:rFonts w:ascii="Book Antiqua" w:eastAsia="Book Antiqua" w:hAnsi="Book Antiqua" w:cs="Book Antiqua"/>
        </w:rPr>
        <w:t xml:space="preserve">the </w:t>
      </w:r>
      <w:r w:rsidR="006F31CA" w:rsidRPr="00102D2A">
        <w:rPr>
          <w:rFonts w:ascii="Book Antiqua" w:eastAsia="Book Antiqua" w:hAnsi="Book Antiqua" w:cs="Book Antiqua"/>
        </w:rPr>
        <w:t xml:space="preserve">clinicopathological data </w:t>
      </w:r>
      <w:r>
        <w:rPr>
          <w:rFonts w:ascii="Book Antiqua" w:eastAsia="Book Antiqua" w:hAnsi="Book Antiqua" w:cs="Book Antiqua"/>
        </w:rPr>
        <w:t>of</w:t>
      </w:r>
      <w:r w:rsidRPr="00102D2A">
        <w:rPr>
          <w:rFonts w:ascii="Book Antiqua" w:eastAsia="Book Antiqua" w:hAnsi="Book Antiqua" w:cs="Book Antiqua"/>
        </w:rPr>
        <w:t xml:space="preserve"> </w:t>
      </w:r>
      <w:r w:rsidR="006F31CA" w:rsidRPr="00102D2A">
        <w:rPr>
          <w:rFonts w:ascii="Book Antiqua" w:eastAsia="Book Antiqua" w:hAnsi="Book Antiqua" w:cs="Book Antiqua"/>
        </w:rPr>
        <w:t xml:space="preserve">46 patients with gastroenteropancreatic </w:t>
      </w:r>
      <w:r w:rsidR="006F31CA" w:rsidRPr="00102D2A">
        <w:rPr>
          <w:rFonts w:ascii="Book Antiqua" w:eastAsia="Book Antiqua" w:hAnsi="Book Antiqua" w:cs="Book Antiqua"/>
        </w:rPr>
        <w:t xml:space="preserve">MiNEN (GEP-MiNEN) and identified risk factors that influence prognosis. We also compared prognostic differences between GEP-MiNEN and gastroenteropancreatic </w:t>
      </w:r>
      <w:bookmarkStart w:id="33" w:name="_Hlk60603400"/>
      <w:r w:rsidR="006F31CA" w:rsidRPr="00102D2A">
        <w:rPr>
          <w:rFonts w:ascii="Book Antiqua" w:eastAsia="Book Antiqua" w:hAnsi="Book Antiqua" w:cs="Book Antiqua"/>
        </w:rPr>
        <w:t>neuroendocrine tumors</w:t>
      </w:r>
      <w:bookmarkEnd w:id="33"/>
      <w:r w:rsidR="006F31CA" w:rsidRPr="00102D2A">
        <w:rPr>
          <w:rFonts w:ascii="Book Antiqua" w:eastAsia="Book Antiqua" w:hAnsi="Book Antiqua" w:cs="Book Antiqua"/>
        </w:rPr>
        <w:t xml:space="preserve"> (NET), neuroendocrine carcinomas (NEC), and poorly differentiated adeno</w:t>
      </w:r>
      <w:r w:rsidR="006F31CA" w:rsidRPr="00102D2A">
        <w:rPr>
          <w:rFonts w:ascii="Book Antiqua" w:eastAsia="Book Antiqua" w:hAnsi="Book Antiqua" w:cs="Book Antiqua"/>
        </w:rPr>
        <w:t xml:space="preserve">carcinoma to improve </w:t>
      </w:r>
      <w:r>
        <w:rPr>
          <w:rFonts w:ascii="Book Antiqua" w:eastAsia="Book Antiqua" w:hAnsi="Book Antiqua" w:cs="Book Antiqua"/>
        </w:rPr>
        <w:t xml:space="preserve">the </w:t>
      </w:r>
      <w:r w:rsidR="006F31CA" w:rsidRPr="00102D2A">
        <w:rPr>
          <w:rFonts w:ascii="Book Antiqua" w:eastAsia="Book Antiqua" w:hAnsi="Book Antiqua" w:cs="Book Antiqua"/>
        </w:rPr>
        <w:t>understanding of GEP-MiNEN and to guide future cli</w:t>
      </w:r>
      <w:r w:rsidR="006F31CA" w:rsidRPr="00102D2A">
        <w:rPr>
          <w:rFonts w:ascii="Book Antiqua" w:eastAsia="Book Antiqua" w:hAnsi="Book Antiqua" w:cs="Book Antiqua"/>
        </w:rPr>
        <w:t>nical treatment.</w:t>
      </w:r>
    </w:p>
    <w:bookmarkEnd w:id="31"/>
    <w:bookmarkEnd w:id="32"/>
    <w:p w14:paraId="21D3334F" w14:textId="77777777" w:rsidR="00A77B3E" w:rsidRPr="00102D2A" w:rsidRDefault="00A77B3E" w:rsidP="004E3B24">
      <w:pPr>
        <w:snapToGrid w:val="0"/>
        <w:spacing w:line="360" w:lineRule="auto"/>
        <w:jc w:val="both"/>
        <w:rPr>
          <w:rFonts w:ascii="Book Antiqua" w:hAnsi="Book Antiqua"/>
        </w:rPr>
      </w:pPr>
    </w:p>
    <w:p w14:paraId="3E641200"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caps/>
          <w:u w:val="single"/>
        </w:rPr>
        <w:t>MATERIALS AND METHODS</w:t>
      </w:r>
    </w:p>
    <w:p w14:paraId="20135B99" w14:textId="77777777" w:rsidR="00A77B3E" w:rsidRPr="00102D2A" w:rsidRDefault="006F31CA" w:rsidP="004E3B24">
      <w:pPr>
        <w:snapToGrid w:val="0"/>
        <w:spacing w:line="360" w:lineRule="auto"/>
        <w:jc w:val="both"/>
        <w:rPr>
          <w:rFonts w:ascii="Book Antiqua" w:hAnsi="Book Antiqua"/>
        </w:rPr>
      </w:pPr>
      <w:bookmarkStart w:id="34" w:name="OLE_LINK33"/>
      <w:bookmarkStart w:id="35" w:name="OLE_LINK34"/>
      <w:r w:rsidRPr="00102D2A">
        <w:rPr>
          <w:rFonts w:ascii="Book Antiqua" w:eastAsia="Book Antiqua" w:hAnsi="Book Antiqua" w:cs="Book Antiqua"/>
          <w:b/>
          <w:bCs/>
          <w:i/>
          <w:iCs/>
        </w:rPr>
        <w:t>Patient selection</w:t>
      </w:r>
    </w:p>
    <w:p w14:paraId="21ADCF01" w14:textId="5B29A038"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lastRenderedPageBreak/>
        <w:t>We searched the pathological databases of the First Affiliated Hospital of Bengbu Medical College (Bengbu, China) using the following keywords: Mixed adenoneuroendocrine carcinoma, MANEC, mixed neuroendocrine non-neuroendocrine tumor, and MiNEN between January 2013 and December 2017, and limited the tumor site to the gastrointestinal tract and the pancreas. We retrieved data on 46 patients who matched the diagnostic criteria. Two senior pathologists reviewed and categorized these patients according to the current diagnosti</w:t>
      </w:r>
      <w:r w:rsidRPr="00102D2A">
        <w:rPr>
          <w:rFonts w:ascii="Book Antiqua" w:eastAsia="Book Antiqua" w:hAnsi="Book Antiqua" w:cs="Book Antiqua"/>
        </w:rPr>
        <w:t>c criteria</w:t>
      </w:r>
      <w:r w:rsidR="00C30787">
        <w:rPr>
          <w:rFonts w:ascii="Book Antiqua" w:eastAsia="Book Antiqua" w:hAnsi="Book Antiqua" w:cs="Book Antiqua"/>
        </w:rPr>
        <w:t xml:space="preserve"> for</w:t>
      </w:r>
      <w:r w:rsidRPr="00102D2A">
        <w:rPr>
          <w:rFonts w:ascii="Book Antiqua" w:eastAsia="Book Antiqua" w:hAnsi="Book Antiqua" w:cs="Book Antiqua"/>
        </w:rPr>
        <w:t xml:space="preserve"> MiNEN as defined by the WHO (2019). This study was approved by the Ethics Committee of The First Affiliated Hospital of Bengbu Medical College</w:t>
      </w:r>
      <w:r w:rsidR="00C30787">
        <w:rPr>
          <w:rFonts w:ascii="Book Antiqua" w:eastAsia="Book Antiqua" w:hAnsi="Book Antiqua" w:cs="Book Antiqua"/>
        </w:rPr>
        <w:t xml:space="preserve"> (</w:t>
      </w:r>
      <w:r w:rsidRPr="00102D2A">
        <w:rPr>
          <w:rFonts w:ascii="Book Antiqua" w:eastAsia="Book Antiqua" w:hAnsi="Book Antiqua" w:cs="Book Antiqua"/>
        </w:rPr>
        <w:t>No.</w:t>
      </w:r>
      <w:r w:rsidR="00DB766E" w:rsidRPr="00102D2A">
        <w:rPr>
          <w:rFonts w:ascii="Book Antiqua" w:eastAsia="Book Antiqua" w:hAnsi="Book Antiqua" w:cs="Book Antiqua"/>
        </w:rPr>
        <w:t xml:space="preserve"> </w:t>
      </w:r>
      <w:r w:rsidRPr="00102D2A">
        <w:rPr>
          <w:rFonts w:ascii="Book Antiqua" w:eastAsia="Book Antiqua" w:hAnsi="Book Antiqua" w:cs="Book Antiqua"/>
        </w:rPr>
        <w:t>202005</w:t>
      </w:r>
      <w:r w:rsidR="00F35121" w:rsidRPr="00102D2A">
        <w:rPr>
          <w:rFonts w:ascii="Book Antiqua" w:eastAsia="Book Antiqua" w:hAnsi="Book Antiqua" w:cs="Book Antiqua"/>
        </w:rPr>
        <w:t>7</w:t>
      </w:r>
      <w:r w:rsidR="00C30787">
        <w:rPr>
          <w:rFonts w:ascii="Book Antiqua" w:eastAsia="Book Antiqua" w:hAnsi="Book Antiqua" w:cs="Book Antiqua"/>
        </w:rPr>
        <w:t>)</w:t>
      </w:r>
      <w:r w:rsidRPr="00102D2A">
        <w:rPr>
          <w:rFonts w:ascii="Book Antiqua" w:eastAsia="Book Antiqua" w:hAnsi="Book Antiqua" w:cs="Book Antiqua"/>
        </w:rPr>
        <w:t>. All pa</w:t>
      </w:r>
      <w:r w:rsidRPr="00102D2A">
        <w:rPr>
          <w:rFonts w:ascii="Book Antiqua" w:eastAsia="Book Antiqua" w:hAnsi="Book Antiqua" w:cs="Book Antiqua"/>
        </w:rPr>
        <w:t>tients provided written informed consent to use their clinical data.</w:t>
      </w:r>
    </w:p>
    <w:p w14:paraId="23EB2BB6" w14:textId="77777777" w:rsidR="00A77B3E" w:rsidRPr="00102D2A" w:rsidRDefault="00A77B3E" w:rsidP="004E3B24">
      <w:pPr>
        <w:snapToGrid w:val="0"/>
        <w:spacing w:line="360" w:lineRule="auto"/>
        <w:jc w:val="both"/>
        <w:rPr>
          <w:rFonts w:ascii="Book Antiqua" w:hAnsi="Book Antiqua"/>
        </w:rPr>
      </w:pPr>
    </w:p>
    <w:p w14:paraId="0FF8B080"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i/>
          <w:iCs/>
        </w:rPr>
        <w:t>Inclusion criteria</w:t>
      </w:r>
    </w:p>
    <w:p w14:paraId="5297C7A3" w14:textId="66F4772B"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The WHO (2019) classifies MiNEN as tumors of the digestive system characterized by presence of neuroendocrine and non-neuroendocrine compo</w:t>
      </w:r>
      <w:r w:rsidR="00DB766E" w:rsidRPr="00102D2A">
        <w:rPr>
          <w:rFonts w:ascii="Book Antiqua" w:eastAsia="Book Antiqua" w:hAnsi="Book Antiqua" w:cs="Book Antiqua"/>
        </w:rPr>
        <w:t>nents, each accounting for &gt; 30</w:t>
      </w:r>
      <w:r w:rsidRPr="00102D2A">
        <w:rPr>
          <w:rFonts w:ascii="Book Antiqua" w:eastAsia="Book Antiqua" w:hAnsi="Book Antiqua" w:cs="Book Antiqua"/>
        </w:rPr>
        <w:t>% of the tumor</w:t>
      </w:r>
      <w:r w:rsidRPr="00102D2A">
        <w:rPr>
          <w:rFonts w:ascii="Book Antiqua" w:eastAsia="Book Antiqua" w:hAnsi="Book Antiqua" w:cs="Book Antiqua"/>
          <w:vertAlign w:val="superscript"/>
        </w:rPr>
        <w:t>[4]</w:t>
      </w:r>
      <w:r w:rsidRPr="00102D2A">
        <w:rPr>
          <w:rFonts w:ascii="Book Antiqua" w:eastAsia="Book Antiqua" w:hAnsi="Book Antiqua" w:cs="Book Antiqua"/>
        </w:rPr>
        <w:t>. The inclusion criteri</w:t>
      </w:r>
      <w:r w:rsidRPr="00102D2A">
        <w:rPr>
          <w:rFonts w:ascii="Book Antiqua" w:eastAsia="Book Antiqua" w:hAnsi="Book Antiqua" w:cs="Book Antiqua"/>
        </w:rPr>
        <w:t xml:space="preserve">a were as follows: </w:t>
      </w:r>
      <w:r w:rsidR="00C30787">
        <w:rPr>
          <w:rFonts w:ascii="Book Antiqua" w:eastAsia="Book Antiqua" w:hAnsi="Book Antiqua" w:cs="Book Antiqua"/>
        </w:rPr>
        <w:t>A</w:t>
      </w:r>
      <w:r w:rsidR="00C30787" w:rsidRPr="00102D2A">
        <w:rPr>
          <w:rFonts w:ascii="Book Antiqua" w:eastAsia="Book Antiqua" w:hAnsi="Book Antiqua" w:cs="Book Antiqua"/>
        </w:rPr>
        <w:t xml:space="preserve">ll </w:t>
      </w:r>
      <w:r w:rsidRPr="00102D2A">
        <w:rPr>
          <w:rFonts w:ascii="Book Antiqua" w:eastAsia="Book Antiqua" w:hAnsi="Book Antiqua" w:cs="Book Antiqua"/>
        </w:rPr>
        <w:t xml:space="preserve">patients were treated surgically, including by endoscopy and laparotomy; the postoperative pathology was diagnosed as MiNEN by two senior doctors; the tumor was in the stomach, intestine, or pancreas, and the patient had no history of other malignant tumors; </w:t>
      </w:r>
      <w:r w:rsidR="00C30787">
        <w:rPr>
          <w:rFonts w:ascii="Book Antiqua" w:eastAsia="Book Antiqua" w:hAnsi="Book Antiqua" w:cs="Book Antiqua"/>
        </w:rPr>
        <w:t xml:space="preserve">and </w:t>
      </w:r>
      <w:r w:rsidRPr="00102D2A">
        <w:rPr>
          <w:rFonts w:ascii="Book Antiqua" w:eastAsia="Book Antiqua" w:hAnsi="Book Antiqua" w:cs="Book Antiqua"/>
        </w:rPr>
        <w:t>preoperative radiot</w:t>
      </w:r>
      <w:r w:rsidRPr="00102D2A">
        <w:rPr>
          <w:rFonts w:ascii="Book Antiqua" w:eastAsia="Book Antiqua" w:hAnsi="Book Antiqua" w:cs="Book Antiqua"/>
        </w:rPr>
        <w:t>herapy or chemotherapy had not been administered.</w:t>
      </w:r>
    </w:p>
    <w:p w14:paraId="23D28757" w14:textId="77777777" w:rsidR="00A77B3E" w:rsidRPr="00102D2A" w:rsidRDefault="00A77B3E" w:rsidP="004E3B24">
      <w:pPr>
        <w:snapToGrid w:val="0"/>
        <w:spacing w:line="360" w:lineRule="auto"/>
        <w:jc w:val="both"/>
        <w:rPr>
          <w:rFonts w:ascii="Book Antiqua" w:hAnsi="Book Antiqua"/>
        </w:rPr>
      </w:pPr>
    </w:p>
    <w:p w14:paraId="5E9EE740"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i/>
          <w:iCs/>
        </w:rPr>
        <w:t>Methods</w:t>
      </w:r>
    </w:p>
    <w:p w14:paraId="111A6981" w14:textId="5558BF5A"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Tumor tissues were fixed with 10% neutral formaldehyde, embedded in paraffin, sliced into 4 μm-thick sections, and then stained with hematoxylin and eosin. The sections were histologically analyzed using a light microscope. Tumors were clinically staged according to the American Joint Committee on Cancer (</w:t>
      </w:r>
      <w:r w:rsidR="00DB766E" w:rsidRPr="00102D2A">
        <w:rPr>
          <w:rFonts w:ascii="Book Antiqua" w:eastAsia="Book Antiqua" w:hAnsi="Book Antiqua" w:cs="Book Antiqua"/>
        </w:rPr>
        <w:t>8</w:t>
      </w:r>
      <w:r w:rsidR="00DB766E" w:rsidRPr="00102D2A">
        <w:rPr>
          <w:rFonts w:ascii="Book Antiqua" w:eastAsia="Book Antiqua" w:hAnsi="Book Antiqua" w:cs="Book Antiqua"/>
          <w:vertAlign w:val="superscript"/>
        </w:rPr>
        <w:t>th</w:t>
      </w:r>
      <w:r w:rsidR="00DB766E" w:rsidRPr="00102D2A">
        <w:rPr>
          <w:rFonts w:ascii="Book Antiqua" w:eastAsia="Book Antiqua" w:hAnsi="Book Antiqua" w:cs="Book Antiqua"/>
        </w:rPr>
        <w:t xml:space="preserve"> </w:t>
      </w:r>
      <w:r w:rsidRPr="00102D2A">
        <w:rPr>
          <w:rFonts w:ascii="Book Antiqua" w:eastAsia="Book Antiqua" w:hAnsi="Book Antiqua" w:cs="Book Antiqua"/>
        </w:rPr>
        <w:t>edition).</w:t>
      </w:r>
    </w:p>
    <w:p w14:paraId="3D4E38E1" w14:textId="7BE0D77B"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lastRenderedPageBreak/>
        <w:t>Sections were immunohistochemically analyzed using the EnVision method with the following primar</w:t>
      </w:r>
      <w:r w:rsidR="00A847CD">
        <w:rPr>
          <w:rFonts w:ascii="Book Antiqua" w:eastAsia="Book Antiqua" w:hAnsi="Book Antiqua" w:cs="Book Antiqua"/>
        </w:rPr>
        <w:t>y monoclonal antibodies for Ki-</w:t>
      </w:r>
      <w:r w:rsidRPr="00102D2A">
        <w:rPr>
          <w:rFonts w:ascii="Book Antiqua" w:eastAsia="Book Antiqua" w:hAnsi="Book Antiqua" w:cs="Book Antiqua"/>
        </w:rPr>
        <w:t>67 (mouse anti-human antibody, clone MIB-1), cluster of differentiation (CD) 56 (mouse anti-human antibody, clone 56C04), synaptophysin (rabbit anti-human antibody, clone SP11), and chromogranin A (CgA; rabbit anti-human antibody, clone SP12) (all from Maixin Biotechnology</w:t>
      </w:r>
      <w:r w:rsidR="00A847CD">
        <w:rPr>
          <w:rFonts w:ascii="Book Antiqua" w:eastAsia="Book Antiqua" w:hAnsi="Book Antiqua" w:cs="Book Antiqua"/>
        </w:rPr>
        <w:t xml:space="preserve"> Co., Ltd., Fuzhou, China). Ki-</w:t>
      </w:r>
      <w:r w:rsidRPr="00102D2A">
        <w:rPr>
          <w:rFonts w:ascii="Book Antiqua" w:eastAsia="Book Antiqua" w:hAnsi="Book Antiqua" w:cs="Book Antiqua"/>
        </w:rPr>
        <w:t>67 staining revealed brownish-yellow granules in the nuclei</w:t>
      </w:r>
      <w:r w:rsidR="00DB766E" w:rsidRPr="00102D2A">
        <w:rPr>
          <w:rFonts w:ascii="Book Antiqua" w:eastAsia="Book Antiqua" w:hAnsi="Book Antiqua" w:cs="Book Antiqua"/>
        </w:rPr>
        <w:t xml:space="preserve"> of tumor cells, and ≥ 20%, 21%</w:t>
      </w:r>
      <w:r w:rsidR="00A847CD">
        <w:rPr>
          <w:rFonts w:ascii="Book Antiqua" w:eastAsia="Book Antiqua" w:hAnsi="Book Antiqua" w:cs="Book Antiqua"/>
        </w:rPr>
        <w:t>-</w:t>
      </w:r>
      <w:r w:rsidRPr="00102D2A">
        <w:rPr>
          <w:rFonts w:ascii="Book Antiqua" w:eastAsia="Book Antiqua" w:hAnsi="Book Antiqua" w:cs="Book Antiqua"/>
        </w:rPr>
        <w:t>50%, and ≥ 51%</w:t>
      </w:r>
      <w:r w:rsidRPr="00102D2A">
        <w:rPr>
          <w:rStyle w:val="MsoCommentReference0"/>
          <w:rFonts w:ascii="Book Antiqua" w:eastAsia="Book Antiqua" w:hAnsi="Book Antiqua" w:cs="Book Antiqua"/>
        </w:rPr>
        <w:t xml:space="preserve"> </w:t>
      </w:r>
      <w:r w:rsidRPr="00102D2A">
        <w:rPr>
          <w:rFonts w:ascii="Book Antiqua" w:eastAsia="Book Antiqua" w:hAnsi="Book Antiqua" w:cs="Book Antiqua"/>
        </w:rPr>
        <w:t>stained nuclei were regarded as immunohistochemically positive, low expression, and high expression, respectively. The CD56 signal was observed on cell membranes, whereas Syn and CgA signals were located in the cytoplasm. Overall survival (OS) was defined as the time elapsed from the date of surgery to the date of death or the end of follow-up.</w:t>
      </w:r>
    </w:p>
    <w:p w14:paraId="7CE8E05C" w14:textId="77777777" w:rsidR="00A77B3E" w:rsidRPr="00102D2A" w:rsidRDefault="00A77B3E" w:rsidP="004E3B24">
      <w:pPr>
        <w:snapToGrid w:val="0"/>
        <w:spacing w:line="360" w:lineRule="auto"/>
        <w:ind w:firstLine="360"/>
        <w:jc w:val="both"/>
        <w:rPr>
          <w:rFonts w:ascii="Book Antiqua" w:hAnsi="Book Antiqua"/>
        </w:rPr>
      </w:pPr>
    </w:p>
    <w:p w14:paraId="0CF41459"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i/>
          <w:iCs/>
        </w:rPr>
        <w:t>Follow-up</w:t>
      </w:r>
    </w:p>
    <w:p w14:paraId="0ABD559B" w14:textId="4B8CA7A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Follow-up was cond</w:t>
      </w:r>
      <w:r w:rsidRPr="00102D2A">
        <w:rPr>
          <w:rFonts w:ascii="Book Antiqua" w:eastAsia="Book Antiqua" w:hAnsi="Book Antiqua" w:cs="Book Antiqua"/>
        </w:rPr>
        <w:t xml:space="preserve">ucted for </w:t>
      </w:r>
      <w:r w:rsidR="00C30787">
        <w:rPr>
          <w:rFonts w:ascii="Book Antiqua" w:eastAsia="Book Antiqua" w:hAnsi="Book Antiqua" w:cs="Book Antiqua"/>
        </w:rPr>
        <w:t>46</w:t>
      </w:r>
      <w:r w:rsidRPr="00102D2A">
        <w:rPr>
          <w:rFonts w:ascii="Book Antiqua" w:eastAsia="Book Antiqua" w:hAnsi="Book Antiqua" w:cs="Book Antiqua"/>
        </w:rPr>
        <w:t xml:space="preserve"> patients by</w:t>
      </w:r>
      <w:r w:rsidRPr="00102D2A">
        <w:rPr>
          <w:rFonts w:ascii="Book Antiqua" w:eastAsia="Book Antiqua" w:hAnsi="Book Antiqua" w:cs="Book Antiqua"/>
        </w:rPr>
        <w:t xml:space="preserve"> either reviewing their information files, making phone calls, or sending out e-mails from the date of diagnosis until December 31, 2019. The OS of the patients who survived or were lost to follow-up was excluded at the date of their last follow-up.</w:t>
      </w:r>
    </w:p>
    <w:p w14:paraId="1C89C26C" w14:textId="77777777" w:rsidR="00A77B3E" w:rsidRPr="00102D2A" w:rsidRDefault="00A77B3E" w:rsidP="004E3B24">
      <w:pPr>
        <w:snapToGrid w:val="0"/>
        <w:spacing w:line="360" w:lineRule="auto"/>
        <w:jc w:val="both"/>
        <w:rPr>
          <w:rFonts w:ascii="Book Antiqua" w:hAnsi="Book Antiqua"/>
        </w:rPr>
      </w:pPr>
    </w:p>
    <w:p w14:paraId="6BF47C07" w14:textId="127ADAC6"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i/>
          <w:iCs/>
        </w:rPr>
        <w:t>Statistical analysis</w:t>
      </w:r>
    </w:p>
    <w:p w14:paraId="1D470DBC"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Data were statistically analyzed using statistic package for social science 25.0 (IBM Corp., Armonk, NY, United States). Categorical and continuous variables were analyzed using chi-square tests and independent-sample </w:t>
      </w:r>
      <w:r w:rsidRPr="00102D2A">
        <w:rPr>
          <w:rFonts w:ascii="Book Antiqua" w:eastAsia="Book Antiqua" w:hAnsi="Book Antiqua" w:cs="Book Antiqua"/>
          <w:i/>
          <w:iCs/>
        </w:rPr>
        <w:t>t</w:t>
      </w:r>
      <w:r w:rsidRPr="00102D2A">
        <w:rPr>
          <w:rFonts w:ascii="Book Antiqua" w:eastAsia="Book Antiqua" w:hAnsi="Book Antiqua" w:cs="Book Antiqua"/>
        </w:rPr>
        <w:t xml:space="preserve">-test, respectively. Survival was assessed using univariate Kaplan-Meier analysis and survival curves. Survival rates between groups were compared using log-rank tests, and OS rates were analyzed using multivariate Cox regression models. Values with </w:t>
      </w:r>
      <w:r w:rsidRPr="00102D2A">
        <w:rPr>
          <w:rFonts w:ascii="Book Antiqua" w:eastAsia="Book Antiqua" w:hAnsi="Book Antiqua" w:cs="Book Antiqua"/>
          <w:i/>
          <w:iCs/>
        </w:rPr>
        <w:t>P</w:t>
      </w:r>
      <w:r w:rsidRPr="00102D2A">
        <w:rPr>
          <w:rFonts w:ascii="Book Antiqua" w:eastAsia="Book Antiqua" w:hAnsi="Book Antiqua" w:cs="Book Antiqua"/>
        </w:rPr>
        <w:t xml:space="preserve"> &lt; 0.05 were considered statistically significant. The statistical methods were reviewed by Lian-</w:t>
      </w:r>
      <w:r w:rsidRPr="00A847CD">
        <w:rPr>
          <w:rFonts w:ascii="Book Antiqua" w:eastAsia="Book Antiqua" w:hAnsi="Book Antiqua" w:cs="Book Antiqua"/>
          <w:caps/>
        </w:rPr>
        <w:t>g</w:t>
      </w:r>
      <w:r w:rsidRPr="00102D2A">
        <w:rPr>
          <w:rFonts w:ascii="Book Antiqua" w:eastAsia="Book Antiqua" w:hAnsi="Book Antiqua" w:cs="Book Antiqua"/>
        </w:rPr>
        <w:t>uo Fu from Bengbu Medical College.</w:t>
      </w:r>
    </w:p>
    <w:bookmarkEnd w:id="34"/>
    <w:bookmarkEnd w:id="35"/>
    <w:p w14:paraId="49E69C12" w14:textId="77777777" w:rsidR="00A77B3E" w:rsidRPr="00102D2A" w:rsidRDefault="00A77B3E" w:rsidP="004E3B24">
      <w:pPr>
        <w:snapToGrid w:val="0"/>
        <w:spacing w:line="360" w:lineRule="auto"/>
        <w:jc w:val="both"/>
        <w:rPr>
          <w:rFonts w:ascii="Book Antiqua" w:hAnsi="Book Antiqua"/>
        </w:rPr>
      </w:pPr>
    </w:p>
    <w:p w14:paraId="2EFE2FEA"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caps/>
          <w:u w:val="single"/>
        </w:rPr>
        <w:lastRenderedPageBreak/>
        <w:t>RESULTS</w:t>
      </w:r>
    </w:p>
    <w:p w14:paraId="6880E186" w14:textId="77777777" w:rsidR="00A77B3E" w:rsidRPr="00102D2A" w:rsidRDefault="006F31CA" w:rsidP="004E3B24">
      <w:pPr>
        <w:snapToGrid w:val="0"/>
        <w:spacing w:line="360" w:lineRule="auto"/>
        <w:jc w:val="both"/>
        <w:rPr>
          <w:rFonts w:ascii="Book Antiqua" w:hAnsi="Book Antiqua"/>
        </w:rPr>
      </w:pPr>
      <w:bookmarkStart w:id="36" w:name="OLE_LINK35"/>
      <w:bookmarkStart w:id="37" w:name="OLE_LINK36"/>
      <w:r w:rsidRPr="00102D2A">
        <w:rPr>
          <w:rFonts w:ascii="Book Antiqua" w:eastAsia="Book Antiqua" w:hAnsi="Book Antiqua" w:cs="Book Antiqua"/>
          <w:b/>
          <w:bCs/>
          <w:i/>
          <w:iCs/>
        </w:rPr>
        <w:t>Clinicopathological information of patients</w:t>
      </w:r>
    </w:p>
    <w:p w14:paraId="3358B064" w14:textId="0769DFFD"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The clinicopathological data of 46 pa</w:t>
      </w:r>
      <w:r w:rsidRPr="00102D2A">
        <w:rPr>
          <w:rFonts w:ascii="Book Antiqua" w:eastAsia="Book Antiqua" w:hAnsi="Book Antiqua" w:cs="Book Antiqua"/>
        </w:rPr>
        <w:t>tients (male</w:t>
      </w:r>
      <w:r w:rsidR="00DC2275">
        <w:rPr>
          <w:rFonts w:ascii="Book Antiqua" w:eastAsia="Book Antiqua" w:hAnsi="Book Antiqua" w:cs="Book Antiqua"/>
        </w:rPr>
        <w:t>s</w:t>
      </w:r>
      <w:r w:rsidRPr="00102D2A">
        <w:rPr>
          <w:rFonts w:ascii="Book Antiqua" w:eastAsia="Book Antiqua" w:hAnsi="Book Antiqua" w:cs="Book Antiqua"/>
        </w:rPr>
        <w:t xml:space="preserve">, </w:t>
      </w:r>
      <w:r w:rsidRPr="00102D2A">
        <w:rPr>
          <w:rFonts w:ascii="Book Antiqua" w:eastAsia="Book Antiqua" w:hAnsi="Book Antiqua" w:cs="Book Antiqua"/>
          <w:i/>
          <w:iCs/>
        </w:rPr>
        <w:t>n</w:t>
      </w:r>
      <w:r w:rsidR="00DB766E" w:rsidRPr="00102D2A">
        <w:rPr>
          <w:rFonts w:ascii="Book Antiqua" w:eastAsia="Book Antiqua" w:hAnsi="Book Antiqua" w:cs="Book Antiqua"/>
        </w:rPr>
        <w:t xml:space="preserve"> = 34; male</w:t>
      </w:r>
      <w:r w:rsidR="002B56B0" w:rsidRPr="00102D2A">
        <w:rPr>
          <w:rFonts w:ascii="Book Antiqua" w:eastAsia="Book Antiqua" w:hAnsi="Book Antiqua" w:cs="Book Antiqua"/>
        </w:rPr>
        <w:t>-</w:t>
      </w:r>
      <w:r w:rsidR="0042710D" w:rsidRPr="00102D2A">
        <w:rPr>
          <w:rFonts w:ascii="Book Antiqua" w:eastAsia="Book Antiqua" w:hAnsi="Book Antiqua" w:cs="Book Antiqua"/>
        </w:rPr>
        <w:t>to</w:t>
      </w:r>
      <w:r w:rsidR="002B56B0" w:rsidRPr="00102D2A">
        <w:rPr>
          <w:rFonts w:ascii="Book Antiqua" w:eastAsia="Book Antiqua" w:hAnsi="Book Antiqua" w:cs="Book Antiqua"/>
        </w:rPr>
        <w:t>-</w:t>
      </w:r>
      <w:r w:rsidR="0042710D" w:rsidRPr="00102D2A">
        <w:rPr>
          <w:rFonts w:ascii="Book Antiqua" w:eastAsia="Book Antiqua" w:hAnsi="Book Antiqua" w:cs="Book Antiqua"/>
        </w:rPr>
        <w:t>f</w:t>
      </w:r>
      <w:r w:rsidR="00DB766E" w:rsidRPr="00102D2A">
        <w:rPr>
          <w:rFonts w:ascii="Book Antiqua" w:eastAsia="Book Antiqua" w:hAnsi="Book Antiqua" w:cs="Book Antiqua"/>
        </w:rPr>
        <w:t>emale ratio, 2.83: 1; average age, 65 (41</w:t>
      </w:r>
      <w:r w:rsidR="00A847CD">
        <w:rPr>
          <w:rFonts w:ascii="Book Antiqua" w:eastAsia="Book Antiqua" w:hAnsi="Book Antiqua" w:cs="Book Antiqua"/>
        </w:rPr>
        <w:t>-</w:t>
      </w:r>
      <w:r w:rsidRPr="00102D2A">
        <w:rPr>
          <w:rFonts w:ascii="Book Antiqua" w:eastAsia="Book Antiqua" w:hAnsi="Book Antiqua" w:cs="Book Antiqua"/>
        </w:rPr>
        <w:t>84) years; median age, 66 year</w:t>
      </w:r>
      <w:r w:rsidRPr="00102D2A">
        <w:rPr>
          <w:rFonts w:ascii="Book Antiqua" w:eastAsia="Book Antiqua" w:hAnsi="Book Antiqua" w:cs="Book Antiqua"/>
        </w:rPr>
        <w:t>s) with GEP-MiNEN were analyzed. Among the forty-six patients, thirty-five patients had gastric tumors, nine had intestinal tumors, and two had pancreatic tumors. The tumor diameter was ≥ 5 and &lt; 5 cm in 29 and 17 patients, respectively. Microscopy revealed a significant proportion of tumors categorized as NEC and as adenocarcinoma in 28 (60.9%) and 18 (39.1%) patients, respectively. Nerve invasion and vascular tumor thrombus were evident in 27 (58.7%) and 26 (56.5%) of the 46 patients, respectively. Furthermore, 34 (74.0%) of the 46 patients had lymph node involvement, and 14 (30.4%) had distant metastasis. Tumors metastasized to the liver in thirteen of these fourteen patients (three tumors were discovered during surgery), and to the ovary in one patient (Table 1).</w:t>
      </w:r>
    </w:p>
    <w:p w14:paraId="6C73B694" w14:textId="77777777" w:rsidR="00A77B3E" w:rsidRPr="00102D2A" w:rsidRDefault="00A77B3E" w:rsidP="004E3B24">
      <w:pPr>
        <w:snapToGrid w:val="0"/>
        <w:spacing w:line="360" w:lineRule="auto"/>
        <w:jc w:val="both"/>
        <w:rPr>
          <w:rFonts w:ascii="Book Antiqua" w:hAnsi="Book Antiqua"/>
        </w:rPr>
      </w:pPr>
    </w:p>
    <w:p w14:paraId="2E304C32"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i/>
          <w:iCs/>
        </w:rPr>
        <w:t>Microscopic and immunohistochemical features</w:t>
      </w:r>
    </w:p>
    <w:p w14:paraId="0DE7DA88" w14:textId="6A3C3F7F"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The 46 patients exhibited GEP-MiNEN comprising medium or poorly differentiated adenocarcinoma combined with neuroendocrine carcinoma (Figure 1A). Among them, thirty-three had poorly differentiated adenocarcinoma and four had mucino</w:t>
      </w:r>
      <w:r w:rsidRPr="00102D2A">
        <w:rPr>
          <w:rFonts w:ascii="Book Antiqua" w:eastAsia="Book Antiqua" w:hAnsi="Book Antiqua" w:cs="Book Antiqua"/>
        </w:rPr>
        <w:t xml:space="preserve">us </w:t>
      </w:r>
      <w:r w:rsidR="00DC2275">
        <w:rPr>
          <w:rFonts w:ascii="Book Antiqua" w:eastAsia="Book Antiqua" w:hAnsi="Book Antiqua" w:cs="Book Antiqua"/>
        </w:rPr>
        <w:t>a</w:t>
      </w:r>
      <w:r w:rsidR="00DC2275" w:rsidRPr="00102D2A">
        <w:rPr>
          <w:rFonts w:ascii="Book Antiqua" w:eastAsia="Book Antiqua" w:hAnsi="Book Antiqua" w:cs="Book Antiqua"/>
        </w:rPr>
        <w:t>denocarcinoma</w:t>
      </w:r>
      <w:r w:rsidRPr="00102D2A">
        <w:rPr>
          <w:rFonts w:ascii="Book Antiqua" w:eastAsia="Book Antiqua" w:hAnsi="Book Antiqua" w:cs="Book Antiqua"/>
        </w:rPr>
        <w:t xml:space="preserve">s. In 13 patients with moderately differentiated adenocarcinoma, the neuroendocrine component </w:t>
      </w:r>
      <w:r w:rsidR="00DC2275" w:rsidRPr="00102D2A">
        <w:rPr>
          <w:rFonts w:ascii="Book Antiqua" w:eastAsia="Book Antiqua" w:hAnsi="Book Antiqua" w:cs="Book Antiqua"/>
        </w:rPr>
        <w:t>w</w:t>
      </w:r>
      <w:r w:rsidR="00DC2275">
        <w:rPr>
          <w:rFonts w:ascii="Book Antiqua" w:eastAsia="Book Antiqua" w:hAnsi="Book Antiqua" w:cs="Book Antiqua"/>
        </w:rPr>
        <w:t>as</w:t>
      </w:r>
      <w:r w:rsidR="00DC2275" w:rsidRPr="00102D2A">
        <w:rPr>
          <w:rFonts w:ascii="Book Antiqua" w:eastAsia="Book Antiqua" w:hAnsi="Book Antiqua" w:cs="Book Antiqua"/>
        </w:rPr>
        <w:t xml:space="preserve"> </w:t>
      </w:r>
      <w:r w:rsidRPr="00102D2A">
        <w:rPr>
          <w:rFonts w:ascii="Book Antiqua" w:eastAsia="Book Antiqua" w:hAnsi="Book Antiqua" w:cs="Book Antiqua"/>
        </w:rPr>
        <w:t xml:space="preserve">NEC G3. The adenocarcinoma in these patients had </w:t>
      </w:r>
      <w:r w:rsidR="00DC2275">
        <w:rPr>
          <w:rFonts w:ascii="Book Antiqua" w:eastAsia="Book Antiqua" w:hAnsi="Book Antiqua" w:cs="Book Antiqua"/>
        </w:rPr>
        <w:t xml:space="preserve">an </w:t>
      </w:r>
      <w:r w:rsidRPr="00102D2A">
        <w:rPr>
          <w:rFonts w:ascii="Book Antiqua" w:eastAsia="Book Antiqua" w:hAnsi="Book Antiqua" w:cs="Book Antiqua"/>
        </w:rPr>
        <w:t>irregular papillary, ade</w:t>
      </w:r>
      <w:r w:rsidRPr="00102D2A">
        <w:rPr>
          <w:rFonts w:ascii="Book Antiqua" w:eastAsia="Book Antiqua" w:hAnsi="Book Antiqua" w:cs="Book Antiqua"/>
        </w:rPr>
        <w:t>noid, sieve, or nested distribution, and cells had round or oval nuclei, and coarse and granular chromatin (Figure 1B). The neuroendocrine carcinomas were nested, with an organoid-like distribution, and comprised small cubic or cylindrical tumor cells with round nuclei, reduced cytoplas</w:t>
      </w:r>
      <w:r w:rsidRPr="00102D2A">
        <w:rPr>
          <w:rFonts w:ascii="Book Antiqua" w:eastAsia="Book Antiqua" w:hAnsi="Book Antiqua" w:cs="Book Antiqua"/>
        </w:rPr>
        <w:t xml:space="preserve">m, an increased nucleoplasm ratio, and </w:t>
      </w:r>
      <w:r w:rsidR="002F485D">
        <w:rPr>
          <w:rFonts w:ascii="Book Antiqua" w:eastAsia="Book Antiqua" w:hAnsi="Book Antiqua" w:cs="Book Antiqua"/>
        </w:rPr>
        <w:t>fine</w:t>
      </w:r>
      <w:r w:rsidRPr="00102D2A">
        <w:rPr>
          <w:rFonts w:ascii="Book Antiqua" w:eastAsia="Book Antiqua" w:hAnsi="Book Antiqua" w:cs="Book Antiqua"/>
        </w:rPr>
        <w:t xml:space="preserve"> nuclear chromatin</w:t>
      </w:r>
      <w:r w:rsidRPr="00102D2A">
        <w:rPr>
          <w:rFonts w:ascii="Book Antiqua" w:eastAsia="Book Antiqua" w:hAnsi="Book Antiqua" w:cs="Book Antiqua"/>
        </w:rPr>
        <w:t xml:space="preserve"> (Figure 1C).</w:t>
      </w:r>
    </w:p>
    <w:p w14:paraId="12B74802" w14:textId="7C4BACC0"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 xml:space="preserve">The adenocarcinoma components expressed cytokeratin (Figure 1D), and most did not express neuroendocrine cancer markers. The neuroendocrine cancer </w:t>
      </w:r>
      <w:r w:rsidRPr="00102D2A">
        <w:rPr>
          <w:rFonts w:ascii="Book Antiqua" w:eastAsia="Book Antiqua" w:hAnsi="Book Antiqua" w:cs="Book Antiqua"/>
        </w:rPr>
        <w:lastRenderedPageBreak/>
        <w:t>components expressed CgA, Syn, and CD56. All patients were positive for CgA (Figure 1E), 35 were positive for Syn (76.1%) (Figure 1F), and 32 were pos</w:t>
      </w:r>
      <w:r w:rsidR="00967499">
        <w:rPr>
          <w:rFonts w:ascii="Book Antiqua" w:eastAsia="Book Antiqua" w:hAnsi="Book Antiqua" w:cs="Book Antiqua"/>
        </w:rPr>
        <w:t>itive for CD56 (69.6%). The Ki-</w:t>
      </w:r>
      <w:r w:rsidRPr="00102D2A">
        <w:rPr>
          <w:rFonts w:ascii="Book Antiqua" w:eastAsia="Book Antiqua" w:hAnsi="Book Antiqua" w:cs="Book Antiqua"/>
        </w:rPr>
        <w:t>67 proliferation index was &gt; 50% (high expression) and &lt; 50% (low expression) in 29 and 17 patients, respectively.</w:t>
      </w:r>
    </w:p>
    <w:p w14:paraId="1C523BD6" w14:textId="77777777" w:rsidR="00A77B3E" w:rsidRPr="00102D2A" w:rsidRDefault="00A77B3E" w:rsidP="004E3B24">
      <w:pPr>
        <w:snapToGrid w:val="0"/>
        <w:spacing w:line="360" w:lineRule="auto"/>
        <w:ind w:firstLine="480"/>
        <w:jc w:val="both"/>
        <w:rPr>
          <w:rFonts w:ascii="Book Antiqua" w:hAnsi="Book Antiqua"/>
        </w:rPr>
      </w:pPr>
    </w:p>
    <w:p w14:paraId="19CE42AF"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i/>
          <w:iCs/>
        </w:rPr>
        <w:t>Follow-up and survival analysis</w:t>
      </w:r>
    </w:p>
    <w:p w14:paraId="18E0E10F" w14:textId="7ACD3A8F"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Follow-up was conducted for the patients for a media</w:t>
      </w:r>
      <w:r w:rsidR="00DB766E" w:rsidRPr="00102D2A">
        <w:rPr>
          <w:rFonts w:ascii="Book Antiqua" w:eastAsia="Book Antiqua" w:hAnsi="Book Antiqua" w:cs="Book Antiqua"/>
        </w:rPr>
        <w:t>n of 39 (11</w:t>
      </w:r>
      <w:r w:rsidR="00A847CD">
        <w:rPr>
          <w:rFonts w:ascii="Book Antiqua" w:eastAsia="Book Antiqua" w:hAnsi="Book Antiqua" w:cs="Book Antiqua"/>
        </w:rPr>
        <w:t>-</w:t>
      </w:r>
      <w:r w:rsidRPr="00102D2A">
        <w:rPr>
          <w:rFonts w:ascii="Book Antiqua" w:eastAsia="Book Antiqua" w:hAnsi="Book Antiqua" w:cs="Book Antiqua"/>
        </w:rPr>
        <w:t>72) mo. As of December 31, 2019, a total of forty-two cases were subjected to follow-up and four cases were lost to the follow-up process (8.7%). By the end of the follow-up process, 27 patients had succumbed to tumor-related death. The average and median survivals were 28.60 ± 15.14 and</w:t>
      </w:r>
      <w:r w:rsidR="00DB766E" w:rsidRPr="00102D2A">
        <w:rPr>
          <w:rFonts w:ascii="Book Antiqua" w:eastAsia="Book Antiqua" w:hAnsi="Book Antiqua" w:cs="Book Antiqua"/>
        </w:rPr>
        <w:t xml:space="preserve"> 30 mo, respectively (range, 12</w:t>
      </w:r>
      <w:r w:rsidR="00A847CD">
        <w:rPr>
          <w:rFonts w:ascii="Book Antiqua" w:eastAsia="Book Antiqua" w:hAnsi="Book Antiqua" w:cs="Book Antiqua"/>
        </w:rPr>
        <w:t>-</w:t>
      </w:r>
      <w:r w:rsidRPr="00102D2A">
        <w:rPr>
          <w:rFonts w:ascii="Book Antiqua" w:eastAsia="Book Antiqua" w:hAnsi="Book Antiqua" w:cs="Book Antiqua"/>
        </w:rPr>
        <w:t>43 mo). Univariate analysis using log-rank tests indicated that the age of the patients, tumor size, Ki-67 index, tumor composition (proportion of neuroendocrine and non-neuroendocrine tumor), degree of adenocarcinoma differentiation, lymph node involvement, vascular tumor thrombus, neurological recidivism, distant metastasis, and clinical stage were associated with OS (</w:t>
      </w:r>
      <w:r w:rsidRPr="00102D2A">
        <w:rPr>
          <w:rFonts w:ascii="Book Antiqua" w:eastAsia="Book Antiqua" w:hAnsi="Book Antiqua" w:cs="Book Antiqua"/>
          <w:i/>
          <w:iCs/>
        </w:rPr>
        <w:t>P</w:t>
      </w:r>
      <w:r w:rsidRPr="00102D2A">
        <w:rPr>
          <w:rFonts w:ascii="Book Antiqua" w:eastAsia="Book Antiqua" w:hAnsi="Book Antiqua" w:cs="Book Antiqua"/>
        </w:rPr>
        <w:t xml:space="preserve"> </w:t>
      </w:r>
      <w:r w:rsidRPr="00102D2A">
        <w:rPr>
          <w:rFonts w:ascii="MS Gothic" w:eastAsia="Book Antiqua" w:hAnsi="MS Gothic" w:cs="MS Gothic"/>
        </w:rPr>
        <w:t>​​</w:t>
      </w:r>
      <w:r w:rsidRPr="00102D2A">
        <w:rPr>
          <w:rFonts w:ascii="Book Antiqua" w:eastAsia="Book Antiqua" w:hAnsi="Book Antiqua" w:cs="Book Antiqua"/>
        </w:rPr>
        <w:t>&lt; 0.05). Table 2 and Figure 2A</w:t>
      </w:r>
      <w:r w:rsidR="00A847CD">
        <w:rPr>
          <w:rFonts w:ascii="Book Antiqua" w:eastAsia="Book Antiqua" w:hAnsi="Book Antiqua" w:cs="Book Antiqua"/>
        </w:rPr>
        <w:t>-</w:t>
      </w:r>
      <w:r w:rsidRPr="00102D2A">
        <w:rPr>
          <w:rFonts w:ascii="Book Antiqua" w:eastAsia="Book Antiqua" w:hAnsi="Book Antiqua" w:cs="Book Antiqua"/>
        </w:rPr>
        <w:t>J respectively show the results of univariate analysis of survival and survival curves. Patients aged ≥ 65 years with</w:t>
      </w:r>
      <w:r w:rsidR="00DB766E" w:rsidRPr="00102D2A">
        <w:rPr>
          <w:rFonts w:ascii="Book Antiqua" w:eastAsia="Book Antiqua" w:hAnsi="Book Antiqua" w:cs="Book Antiqua"/>
        </w:rPr>
        <w:t xml:space="preserve"> a tumor diameter ≥ 5 cm, a Ki-</w:t>
      </w:r>
      <w:r w:rsidRPr="00102D2A">
        <w:rPr>
          <w:rFonts w:ascii="Book Antiqua" w:eastAsia="Book Antiqua" w:hAnsi="Book Antiqua" w:cs="Book Antiqua"/>
        </w:rPr>
        <w:t>67 index ≥ 50, high NEC, poorly differentiated adenocarcinoma, lymph node involvement, vascular tumor thrombus, ne</w:t>
      </w:r>
      <w:r w:rsidR="00EA2ADF">
        <w:rPr>
          <w:rFonts w:ascii="Book Antiqua" w:eastAsia="Book Antiqua" w:hAnsi="Book Antiqua" w:cs="Book Antiqua"/>
        </w:rPr>
        <w:t>rve</w:t>
      </w:r>
      <w:r w:rsidRPr="00102D2A">
        <w:rPr>
          <w:rFonts w:ascii="Book Antiqua" w:eastAsia="Book Antiqua" w:hAnsi="Book Antiqua" w:cs="Book Antiqua"/>
        </w:rPr>
        <w:t xml:space="preserve"> </w:t>
      </w:r>
      <w:bookmarkStart w:id="38" w:name="_Hlk62426123"/>
      <w:r w:rsidR="00EA2ADF">
        <w:rPr>
          <w:rFonts w:ascii="Book Antiqua" w:eastAsia="Book Antiqua" w:hAnsi="Book Antiqua" w:cs="Book Antiqua"/>
        </w:rPr>
        <w:t>invasion</w:t>
      </w:r>
      <w:commentRangeStart w:id="39"/>
      <w:r w:rsidRPr="00102D2A">
        <w:rPr>
          <w:rFonts w:ascii="Book Antiqua" w:eastAsia="Book Antiqua" w:hAnsi="Book Antiqua" w:cs="Book Antiqua"/>
        </w:rPr>
        <w:t>,</w:t>
      </w:r>
      <w:bookmarkEnd w:id="38"/>
      <w:r w:rsidRPr="00102D2A">
        <w:rPr>
          <w:rFonts w:ascii="Book Antiqua" w:eastAsia="Book Antiqua" w:hAnsi="Book Antiqua" w:cs="Book Antiqua"/>
        </w:rPr>
        <w:t xml:space="preserve"> </w:t>
      </w:r>
      <w:r w:rsidRPr="00102D2A">
        <w:rPr>
          <w:rFonts w:ascii="Book Antiqua" w:eastAsia="Book Antiqua" w:hAnsi="Book Antiqua" w:cs="Book Antiqua"/>
        </w:rPr>
        <w:t>distant metastasis, and high clinical stage had a reduced OS. Sex (</w:t>
      </w:r>
      <w:r w:rsidRPr="00102D2A">
        <w:rPr>
          <w:rFonts w:ascii="Book Antiqua" w:eastAsia="Book Antiqua" w:hAnsi="Book Antiqua" w:cs="Book Antiqua"/>
          <w:i/>
          <w:iCs/>
        </w:rPr>
        <w:t>P</w:t>
      </w:r>
      <w:r w:rsidRPr="00102D2A">
        <w:rPr>
          <w:rFonts w:ascii="Book Antiqua" w:eastAsia="Book Antiqua" w:hAnsi="Book Antiqua" w:cs="Book Antiqua"/>
        </w:rPr>
        <w:t xml:space="preserve"> = 0.464) and tumor location (</w:t>
      </w:r>
      <w:r w:rsidRPr="00102D2A">
        <w:rPr>
          <w:rFonts w:ascii="Book Antiqua" w:eastAsia="Book Antiqua" w:hAnsi="Book Antiqua" w:cs="Book Antiqua"/>
          <w:i/>
          <w:iCs/>
        </w:rPr>
        <w:t>P</w:t>
      </w:r>
      <w:r w:rsidRPr="00102D2A">
        <w:rPr>
          <w:rFonts w:ascii="Book Antiqua" w:eastAsia="Book Antiqua" w:hAnsi="Book Antiqua" w:cs="Book Antiqua"/>
        </w:rPr>
        <w:t xml:space="preserve"> = 0.056) were not significantly associated with OS.</w:t>
      </w:r>
    </w:p>
    <w:p w14:paraId="0626B9BF" w14:textId="4495CFAE"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Meaningful indicators in the univariate analysis were included in the Cox regression analysis, and the r</w:t>
      </w:r>
      <w:r w:rsidRPr="00102D2A">
        <w:rPr>
          <w:rFonts w:ascii="Book Antiqua" w:eastAsia="Book Antiqua" w:hAnsi="Book Antiqua" w:cs="Book Antiqua"/>
        </w:rPr>
        <w:t>esults showed that</w:t>
      </w:r>
      <w:r w:rsidR="00DC2275">
        <w:rPr>
          <w:rFonts w:ascii="Book Antiqua" w:eastAsia="Book Antiqua" w:hAnsi="Book Antiqua" w:cs="Book Antiqua"/>
        </w:rPr>
        <w:t xml:space="preserve"> </w:t>
      </w:r>
      <w:r w:rsidRPr="00102D2A">
        <w:rPr>
          <w:rFonts w:ascii="Book Antiqua" w:eastAsia="Book Antiqua" w:hAnsi="Book Antiqua" w:cs="Book Antiqua"/>
        </w:rPr>
        <w:t>Ki-67 index</w:t>
      </w:r>
      <w:r w:rsidR="0068753A" w:rsidRPr="00102D2A">
        <w:rPr>
          <w:rFonts w:ascii="Book Antiqua" w:eastAsia="Book Antiqua" w:hAnsi="Book Antiqua" w:cs="Book Antiqua"/>
        </w:rPr>
        <w:t xml:space="preserve"> </w:t>
      </w:r>
      <w:bookmarkStart w:id="40" w:name="_Hlk62426853"/>
      <w:r w:rsidRPr="00102D2A">
        <w:rPr>
          <w:rFonts w:ascii="Book Antiqua" w:eastAsia="Book Antiqua" w:hAnsi="Book Antiqua" w:cs="Book Antiqua"/>
        </w:rPr>
        <w:t>≥</w:t>
      </w:r>
      <w:bookmarkEnd w:id="40"/>
      <w:r w:rsidRPr="00102D2A">
        <w:rPr>
          <w:rFonts w:ascii="Book Antiqua" w:eastAsia="Book Antiqua" w:hAnsi="Book Antiqua" w:cs="Book Antiqua"/>
        </w:rPr>
        <w:t xml:space="preserve"> 50% (</w:t>
      </w:r>
      <w:r w:rsidRPr="00102D2A">
        <w:rPr>
          <w:rFonts w:ascii="Book Antiqua" w:eastAsia="Book Antiqua" w:hAnsi="Book Antiqua" w:cs="Book Antiqua"/>
          <w:i/>
          <w:iCs/>
        </w:rPr>
        <w:t>P</w:t>
      </w:r>
      <w:r w:rsidRPr="00102D2A">
        <w:rPr>
          <w:rFonts w:ascii="Book Antiqua" w:eastAsia="Book Antiqua" w:hAnsi="Book Antiqua" w:cs="Book Antiqua"/>
        </w:rPr>
        <w:t xml:space="preserve"> = 0.008), lymph</w:t>
      </w:r>
      <w:r w:rsidR="00DB766E" w:rsidRPr="00102D2A">
        <w:rPr>
          <w:rFonts w:ascii="Book Antiqua" w:eastAsia="Book Antiqua" w:hAnsi="Book Antiqua" w:cs="Book Antiqua"/>
        </w:rPr>
        <w:t xml:space="preserve"> node involvement (95%CI: 1.667</w:t>
      </w:r>
      <w:r w:rsidR="00A847CD">
        <w:rPr>
          <w:rFonts w:ascii="Book Antiqua" w:eastAsia="Book Antiqua" w:hAnsi="Book Antiqua" w:cs="Book Antiqua"/>
        </w:rPr>
        <w:t>-</w:t>
      </w:r>
      <w:r w:rsidRPr="00102D2A">
        <w:rPr>
          <w:rFonts w:ascii="Book Antiqua" w:eastAsia="Book Antiqua" w:hAnsi="Book Antiqua" w:cs="Book Antiqua"/>
        </w:rPr>
        <w:t xml:space="preserve">25.197, </w:t>
      </w:r>
      <w:r w:rsidRPr="00102D2A">
        <w:rPr>
          <w:rFonts w:ascii="Book Antiqua" w:eastAsia="Book Antiqua" w:hAnsi="Book Antiqua" w:cs="Book Antiqua"/>
          <w:i/>
          <w:iCs/>
        </w:rPr>
        <w:t>P</w:t>
      </w:r>
      <w:r w:rsidRPr="00102D2A">
        <w:rPr>
          <w:rFonts w:ascii="Book Antiqua" w:eastAsia="Book Antiqua" w:hAnsi="Book Antiqua" w:cs="Book Antiqua"/>
        </w:rPr>
        <w:t xml:space="preserve"> = 0.007), d</w:t>
      </w:r>
      <w:r w:rsidR="00DB766E" w:rsidRPr="00102D2A">
        <w:rPr>
          <w:rFonts w:ascii="Book Antiqua" w:eastAsia="Book Antiqua" w:hAnsi="Book Antiqua" w:cs="Book Antiqua"/>
        </w:rPr>
        <w:t>istant metastasis (95%CI: 0.037</w:t>
      </w:r>
      <w:r w:rsidR="00A847CD">
        <w:rPr>
          <w:rFonts w:ascii="Book Antiqua" w:eastAsia="Book Antiqua" w:hAnsi="Book Antiqua" w:cs="Book Antiqua"/>
        </w:rPr>
        <w:t>-</w:t>
      </w:r>
      <w:r w:rsidRPr="00102D2A">
        <w:rPr>
          <w:rFonts w:ascii="Book Antiqua" w:eastAsia="Book Antiqua" w:hAnsi="Book Antiqua" w:cs="Book Antiqua"/>
        </w:rPr>
        <w:t xml:space="preserve">0.540, </w:t>
      </w:r>
      <w:r w:rsidRPr="00102D2A">
        <w:rPr>
          <w:rFonts w:ascii="Book Antiqua" w:eastAsia="Book Antiqua" w:hAnsi="Book Antiqua" w:cs="Book Antiqua"/>
          <w:i/>
          <w:iCs/>
        </w:rPr>
        <w:t xml:space="preserve">P </w:t>
      </w:r>
      <w:r w:rsidRPr="00102D2A">
        <w:rPr>
          <w:rFonts w:ascii="Book Antiqua" w:eastAsia="Book Antiqua" w:hAnsi="Book Antiqua" w:cs="Book Antiqua"/>
        </w:rPr>
        <w:t>= 0.004), increased proporti</w:t>
      </w:r>
      <w:r w:rsidRPr="00102D2A">
        <w:rPr>
          <w:rFonts w:ascii="Book Antiqua" w:eastAsia="Book Antiqua" w:hAnsi="Book Antiqua" w:cs="Book Antiqua"/>
        </w:rPr>
        <w:t>on of NEC (</w:t>
      </w:r>
      <w:r w:rsidRPr="00102D2A">
        <w:rPr>
          <w:rFonts w:ascii="Book Antiqua" w:eastAsia="Book Antiqua" w:hAnsi="Book Antiqua" w:cs="Book Antiqua"/>
          <w:i/>
          <w:iCs/>
        </w:rPr>
        <w:t>P</w:t>
      </w:r>
      <w:r w:rsidRPr="00102D2A">
        <w:rPr>
          <w:rFonts w:ascii="Book Antiqua" w:eastAsia="Book Antiqua" w:hAnsi="Book Antiqua" w:cs="Book Antiqua"/>
        </w:rPr>
        <w:t xml:space="preserve"> = 0.039), and clinical stage (</w:t>
      </w:r>
      <w:r w:rsidRPr="00102D2A">
        <w:rPr>
          <w:rFonts w:ascii="Book Antiqua" w:eastAsia="Book Antiqua" w:hAnsi="Book Antiqua" w:cs="Book Antiqua"/>
          <w:i/>
          <w:iCs/>
        </w:rPr>
        <w:t>P</w:t>
      </w:r>
      <w:r w:rsidRPr="00102D2A">
        <w:rPr>
          <w:rFonts w:ascii="Book Antiqua" w:eastAsia="Book Antiqua" w:hAnsi="Book Antiqua" w:cs="Book Antiqua"/>
        </w:rPr>
        <w:t xml:space="preserve"> = 0.024) were independent risk factors that affected the OS of patients with GEP-MiNEN (Figure 2K and Table 3).</w:t>
      </w:r>
    </w:p>
    <w:p w14:paraId="16B077D5" w14:textId="77777777" w:rsidR="00A77B3E" w:rsidRPr="00102D2A" w:rsidRDefault="00A77B3E" w:rsidP="004E3B24">
      <w:pPr>
        <w:snapToGrid w:val="0"/>
        <w:spacing w:line="360" w:lineRule="auto"/>
        <w:ind w:firstLine="480"/>
        <w:jc w:val="both"/>
        <w:rPr>
          <w:rFonts w:ascii="Book Antiqua" w:hAnsi="Book Antiqua"/>
        </w:rPr>
      </w:pPr>
    </w:p>
    <w:p w14:paraId="0AF1D6A3" w14:textId="22D3FA5E"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i/>
          <w:iCs/>
        </w:rPr>
        <w:lastRenderedPageBreak/>
        <w:t>Comparative analysis of GEP-MiNEN, NET, and NEC</w:t>
      </w:r>
    </w:p>
    <w:p w14:paraId="7AC3DDCA" w14:textId="424D0E4B" w:rsidR="00A77B3E" w:rsidRPr="00102D2A" w:rsidRDefault="00DB766E" w:rsidP="004E3B24">
      <w:pPr>
        <w:snapToGrid w:val="0"/>
        <w:spacing w:line="360" w:lineRule="auto"/>
        <w:jc w:val="both"/>
        <w:rPr>
          <w:rFonts w:ascii="Book Antiqua" w:hAnsi="Book Antiqua"/>
        </w:rPr>
      </w:pPr>
      <w:r w:rsidRPr="00102D2A">
        <w:rPr>
          <w:rFonts w:ascii="Book Antiqua" w:eastAsia="Book Antiqua" w:hAnsi="Book Antiqua" w:cs="Book Antiqua"/>
        </w:rPr>
        <w:t>We selected 55 pati</w:t>
      </w:r>
      <w:r w:rsidRPr="00102D2A">
        <w:rPr>
          <w:rFonts w:ascii="Book Antiqua" w:eastAsia="Book Antiqua" w:hAnsi="Book Antiqua" w:cs="Book Antiqua"/>
        </w:rPr>
        <w:t>ents [</w:t>
      </w:r>
      <w:r w:rsidR="006F31CA" w:rsidRPr="00102D2A">
        <w:rPr>
          <w:rFonts w:ascii="Book Antiqua" w:eastAsia="Book Antiqua" w:hAnsi="Book Antiqua" w:cs="Book Antiqua"/>
        </w:rPr>
        <w:t>male</w:t>
      </w:r>
      <w:r w:rsidR="00DC2275">
        <w:rPr>
          <w:rFonts w:ascii="Book Antiqua" w:eastAsia="Book Antiqua" w:hAnsi="Book Antiqua" w:cs="Book Antiqua"/>
        </w:rPr>
        <w:t>s</w:t>
      </w:r>
      <w:r w:rsidR="006F31CA" w:rsidRPr="00102D2A">
        <w:rPr>
          <w:rFonts w:ascii="Book Antiqua" w:eastAsia="Book Antiqua" w:hAnsi="Book Antiqua" w:cs="Book Antiqua"/>
        </w:rPr>
        <w:t xml:space="preserve">,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24; a</w:t>
      </w:r>
      <w:r w:rsidRPr="00102D2A">
        <w:rPr>
          <w:rFonts w:ascii="Book Antiqua" w:eastAsia="Book Antiqua" w:hAnsi="Book Antiqua" w:cs="Book Antiqua"/>
        </w:rPr>
        <w:t>verage age at diagnosis, 49 (11</w:t>
      </w:r>
      <w:r w:rsidR="00A847CD">
        <w:rPr>
          <w:rFonts w:ascii="Book Antiqua" w:eastAsia="Book Antiqua" w:hAnsi="Book Antiqua" w:cs="Book Antiqua"/>
        </w:rPr>
        <w:t>-</w:t>
      </w:r>
      <w:r w:rsidR="006F31CA" w:rsidRPr="00102D2A">
        <w:rPr>
          <w:rFonts w:ascii="Book Antiqua" w:eastAsia="Book Antiqua" w:hAnsi="Book Antiqua" w:cs="Book Antiqua"/>
        </w:rPr>
        <w:t>85</w:t>
      </w:r>
      <w:r w:rsidRPr="00102D2A">
        <w:rPr>
          <w:rFonts w:ascii="Book Antiqua" w:eastAsia="Book Antiqua" w:hAnsi="Book Antiqua" w:cs="Book Antiqua"/>
        </w:rPr>
        <w:t xml:space="preserve">) years] </w:t>
      </w:r>
      <w:r w:rsidR="006F31CA" w:rsidRPr="00102D2A">
        <w:rPr>
          <w:rFonts w:ascii="Book Antiqua" w:eastAsia="Book Antiqua" w:hAnsi="Book Antiqua" w:cs="Book Antiqua"/>
        </w:rPr>
        <w:t>with gastrointestinal pancreatic neuroendocrine tumors (GEP-NET) in the intestine (</w:t>
      </w:r>
      <w:r w:rsidR="006F31CA" w:rsidRPr="00102D2A">
        <w:rPr>
          <w:rFonts w:ascii="Book Antiqua" w:eastAsia="Book Antiqua" w:hAnsi="Book Antiqua" w:cs="Book Antiqua"/>
          <w:i/>
          <w:iCs/>
        </w:rPr>
        <w:t xml:space="preserve">n </w:t>
      </w:r>
      <w:r w:rsidR="006F31CA" w:rsidRPr="00102D2A">
        <w:rPr>
          <w:rFonts w:ascii="Book Antiqua" w:eastAsia="Book Antiqua" w:hAnsi="Book Antiqua" w:cs="Book Antiqua"/>
        </w:rPr>
        <w:t>= 39), pancreas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9), and stomach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7). The average tumor size was 1.7 cm. Lymph nodes were involved in 13 patients, and two had distant metastasis (the small intestine was the primary site of all tumors; one case metastasized to the liver and </w:t>
      </w:r>
      <w:r w:rsidR="00DC2275">
        <w:rPr>
          <w:rFonts w:ascii="Book Antiqua" w:eastAsia="Book Antiqua" w:hAnsi="Book Antiqua" w:cs="Book Antiqua"/>
        </w:rPr>
        <w:t>the other</w:t>
      </w:r>
      <w:r w:rsidR="00DC2275" w:rsidRPr="00102D2A">
        <w:rPr>
          <w:rFonts w:ascii="Book Antiqua" w:eastAsia="Book Antiqua" w:hAnsi="Book Antiqua" w:cs="Book Antiqua"/>
        </w:rPr>
        <w:t xml:space="preserve"> </w:t>
      </w:r>
      <w:r w:rsidR="006F31CA" w:rsidRPr="00102D2A">
        <w:rPr>
          <w:rFonts w:ascii="Book Antiqua" w:eastAsia="Book Antiqua" w:hAnsi="Book Antiqua" w:cs="Book Antiqua"/>
        </w:rPr>
        <w:t xml:space="preserve">to the pancreas). Eight of the fifty-five patients were lost to follow-up. Tumor location, lymph node involvement, and distant metastasis significantly differed between patients with GEP-NET and MiNEN. By the end of the follow-up period, the median OS was significantly longer in the patients with NET than </w:t>
      </w:r>
      <w:r w:rsidR="00DC2275">
        <w:rPr>
          <w:rFonts w:ascii="Book Antiqua" w:eastAsia="Book Antiqua" w:hAnsi="Book Antiqua" w:cs="Book Antiqua"/>
        </w:rPr>
        <w:t xml:space="preserve">in </w:t>
      </w:r>
      <w:r w:rsidR="006F31CA" w:rsidRPr="00102D2A">
        <w:rPr>
          <w:rFonts w:ascii="Book Antiqua" w:eastAsia="Book Antiqua" w:hAnsi="Book Antiqua" w:cs="Book Antiqua"/>
        </w:rPr>
        <w:t xml:space="preserve">the patients with MiNEN (50 </w:t>
      </w:r>
      <w:r w:rsidR="00967499" w:rsidRPr="00102D2A">
        <w:rPr>
          <w:rFonts w:ascii="Book Antiqua" w:eastAsia="Book Antiqua" w:hAnsi="Book Antiqua" w:cs="Book Antiqua"/>
        </w:rPr>
        <w:t>mo</w:t>
      </w:r>
      <w:r w:rsidR="00967499" w:rsidRPr="00102D2A">
        <w:rPr>
          <w:rFonts w:ascii="Book Antiqua" w:eastAsia="Book Antiqua" w:hAnsi="Book Antiqua" w:cs="Book Antiqua"/>
          <w:i/>
          <w:iCs/>
        </w:rPr>
        <w:t xml:space="preserve"> </w:t>
      </w:r>
      <w:r w:rsidR="006F31CA" w:rsidRPr="00102D2A">
        <w:rPr>
          <w:rFonts w:ascii="Book Antiqua" w:eastAsia="Book Antiqua" w:hAnsi="Book Antiqua" w:cs="Book Antiqua"/>
          <w:i/>
          <w:iCs/>
        </w:rPr>
        <w:t>vs</w:t>
      </w:r>
      <w:r w:rsidR="006F31CA" w:rsidRPr="00102D2A">
        <w:rPr>
          <w:rFonts w:ascii="Book Antiqua" w:eastAsia="Book Antiqua" w:hAnsi="Book Antiqua" w:cs="Book Antiqua"/>
        </w:rPr>
        <w:t xml:space="preserve"> 30 mo, </w:t>
      </w:r>
      <w:r w:rsidR="006F31CA" w:rsidRPr="00102D2A">
        <w:rPr>
          <w:rFonts w:ascii="Book Antiqua" w:eastAsia="Book Antiqua" w:hAnsi="Book Antiqua" w:cs="Book Antiqua"/>
          <w:i/>
          <w:iCs/>
        </w:rPr>
        <w:t>P</w:t>
      </w:r>
      <w:r w:rsidR="006F31CA" w:rsidRPr="00102D2A">
        <w:rPr>
          <w:rFonts w:ascii="Book Antiqua" w:eastAsia="Book Antiqua" w:hAnsi="Book Antiqua" w:cs="Book Antiqua"/>
        </w:rPr>
        <w:t xml:space="preserve"> &lt; 0.001).</w:t>
      </w:r>
    </w:p>
    <w:p w14:paraId="47207F86" w14:textId="212A230C" w:rsidR="00A77B3E" w:rsidRPr="00102D2A" w:rsidRDefault="00DB766E"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We selected 47 patients [</w:t>
      </w:r>
      <w:r w:rsidR="006F31CA" w:rsidRPr="00102D2A">
        <w:rPr>
          <w:rFonts w:ascii="Book Antiqua" w:eastAsia="Book Antiqua" w:hAnsi="Book Antiqua" w:cs="Book Antiqua"/>
        </w:rPr>
        <w:t>male</w:t>
      </w:r>
      <w:r w:rsidR="00DC2275">
        <w:rPr>
          <w:rFonts w:ascii="Book Antiqua" w:eastAsia="Book Antiqua" w:hAnsi="Book Antiqua" w:cs="Book Antiqua"/>
        </w:rPr>
        <w:t>s</w:t>
      </w:r>
      <w:r w:rsidR="006F31CA" w:rsidRPr="00102D2A">
        <w:rPr>
          <w:rFonts w:ascii="Book Antiqua" w:eastAsia="Book Antiqua" w:hAnsi="Book Antiqua" w:cs="Book Antiqua"/>
        </w:rPr>
        <w:t xml:space="preserve">,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34; average </w:t>
      </w:r>
      <w:r w:rsidRPr="00102D2A">
        <w:rPr>
          <w:rFonts w:ascii="Book Antiqua" w:eastAsia="Book Antiqua" w:hAnsi="Book Antiqua" w:cs="Book Antiqua"/>
        </w:rPr>
        <w:t>ag</w:t>
      </w:r>
      <w:r w:rsidRPr="00102D2A">
        <w:rPr>
          <w:rFonts w:ascii="Book Antiqua" w:eastAsia="Book Antiqua" w:hAnsi="Book Antiqua" w:cs="Book Antiqua"/>
        </w:rPr>
        <w:t>e at diagnosis, 64 (range, 40</w:t>
      </w:r>
      <w:r w:rsidR="00A847CD">
        <w:rPr>
          <w:rFonts w:ascii="Book Antiqua" w:eastAsia="Book Antiqua" w:hAnsi="Book Antiqua" w:cs="Book Antiqua"/>
        </w:rPr>
        <w:t>-</w:t>
      </w:r>
      <w:r w:rsidRPr="00102D2A">
        <w:rPr>
          <w:rFonts w:ascii="Book Antiqua" w:eastAsia="Book Antiqua" w:hAnsi="Book Antiqua" w:cs="Book Antiqua"/>
        </w:rPr>
        <w:t>83 years</w:t>
      </w:r>
      <w:r w:rsidR="006F31CA" w:rsidRPr="00102D2A">
        <w:rPr>
          <w:rFonts w:ascii="Book Antiqua" w:eastAsia="Book Antiqua" w:hAnsi="Book Antiqua" w:cs="Book Antiqua"/>
        </w:rPr>
        <w:t>)</w:t>
      </w:r>
      <w:r w:rsidRPr="00102D2A">
        <w:rPr>
          <w:rFonts w:ascii="Book Antiqua" w:eastAsia="Book Antiqua" w:hAnsi="Book Antiqua" w:cs="Book Antiqua"/>
        </w:rPr>
        <w:t>]</w:t>
      </w:r>
      <w:r w:rsidR="006F31CA" w:rsidRPr="00102D2A">
        <w:rPr>
          <w:rFonts w:ascii="Book Antiqua" w:eastAsia="Book Antiqua" w:hAnsi="Book Antiqua" w:cs="Book Antiqua"/>
        </w:rPr>
        <w:t xml:space="preserve"> with gastrointestinal pancreatic neuroendocrine carcinoma (GEP-NEC) tumors located in the stomach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26), intestine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15), and pancreas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6). The average tumor size was 5.2 cm. Lymph nodes were involved in 33 cases, and 21 patients had distant metastasis. Tumors metastasized to the pancreas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1), to both the liver and rectum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1), abdominal cavity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4), and liver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15). Six patients were lost to follow-up. The effects of sex, age, tumor size, tumor location, lymph node involvement, and distant metastasis on OS did not significantly differ between GEP-NEC and MiNEN (</w:t>
      </w:r>
      <w:r w:rsidR="006F31CA" w:rsidRPr="00102D2A">
        <w:rPr>
          <w:rFonts w:ascii="Book Antiqua" w:eastAsia="Book Antiqua" w:hAnsi="Book Antiqua" w:cs="Book Antiqua"/>
          <w:i/>
          <w:iCs/>
        </w:rPr>
        <w:t>P</w:t>
      </w:r>
      <w:r w:rsidR="006F31CA" w:rsidRPr="00102D2A">
        <w:rPr>
          <w:rFonts w:ascii="Book Antiqua" w:eastAsia="Book Antiqua" w:hAnsi="Book Antiqua" w:cs="Book Antiqua"/>
        </w:rPr>
        <w:t xml:space="preserve"> &gt; 0.05 for all). The median OS was significantly shorter in the patients wit</w:t>
      </w:r>
      <w:r w:rsidR="006F31CA" w:rsidRPr="00102D2A">
        <w:rPr>
          <w:rFonts w:ascii="Book Antiqua" w:eastAsia="Book Antiqua" w:hAnsi="Book Antiqua" w:cs="Book Antiqua"/>
        </w:rPr>
        <w:t xml:space="preserve">h GEP-NEC </w:t>
      </w:r>
      <w:r w:rsidR="00DC2275">
        <w:rPr>
          <w:rFonts w:ascii="Book Antiqua" w:eastAsia="Book Antiqua" w:hAnsi="Book Antiqua" w:cs="Book Antiqua"/>
        </w:rPr>
        <w:t>than in those with</w:t>
      </w:r>
      <w:r w:rsidR="00DC2275" w:rsidRPr="00102D2A">
        <w:rPr>
          <w:rFonts w:ascii="Book Antiqua" w:eastAsia="Book Antiqua" w:hAnsi="Book Antiqua" w:cs="Book Antiqua"/>
        </w:rPr>
        <w:t xml:space="preserve"> </w:t>
      </w:r>
      <w:r w:rsidR="006F31CA" w:rsidRPr="00102D2A">
        <w:rPr>
          <w:rFonts w:ascii="Book Antiqua" w:eastAsia="Book Antiqua" w:hAnsi="Book Antiqua" w:cs="Book Antiqua"/>
        </w:rPr>
        <w:t xml:space="preserve">MiNEN (14 </w:t>
      </w:r>
      <w:r w:rsidR="006F31CA" w:rsidRPr="00102D2A">
        <w:rPr>
          <w:rFonts w:ascii="Book Antiqua" w:eastAsia="Book Antiqua" w:hAnsi="Book Antiqua" w:cs="Book Antiqua"/>
          <w:i/>
          <w:iCs/>
        </w:rPr>
        <w:t xml:space="preserve">vs </w:t>
      </w:r>
      <w:r w:rsidR="006F31CA" w:rsidRPr="00102D2A">
        <w:rPr>
          <w:rFonts w:ascii="Book Antiqua" w:eastAsia="Book Antiqua" w:hAnsi="Book Antiqua" w:cs="Book Antiqua"/>
        </w:rPr>
        <w:t xml:space="preserve">30 </w:t>
      </w:r>
      <w:r w:rsidR="006F31CA" w:rsidRPr="00102D2A">
        <w:rPr>
          <w:rFonts w:ascii="Book Antiqua" w:eastAsia="Book Antiqua" w:hAnsi="Book Antiqua" w:cs="Book Antiqua"/>
        </w:rPr>
        <w:t xml:space="preserve">mo, </w:t>
      </w:r>
      <w:r w:rsidR="006F31CA" w:rsidRPr="00102D2A">
        <w:rPr>
          <w:rFonts w:ascii="Book Antiqua" w:eastAsia="Book Antiqua" w:hAnsi="Book Antiqua" w:cs="Book Antiqua"/>
          <w:i/>
          <w:iCs/>
        </w:rPr>
        <w:t>P</w:t>
      </w:r>
      <w:r w:rsidR="006F31CA" w:rsidRPr="00102D2A">
        <w:rPr>
          <w:rFonts w:ascii="Book Antiqua" w:eastAsia="Book Antiqua" w:hAnsi="Book Antiqua" w:cs="Book Antiqua"/>
        </w:rPr>
        <w:t xml:space="preserve"> = 0.001; Table 4).</w:t>
      </w:r>
    </w:p>
    <w:p w14:paraId="44C91C4F" w14:textId="77777777" w:rsidR="00A77B3E" w:rsidRPr="00102D2A" w:rsidRDefault="00A77B3E" w:rsidP="004E3B24">
      <w:pPr>
        <w:snapToGrid w:val="0"/>
        <w:spacing w:line="360" w:lineRule="auto"/>
        <w:jc w:val="both"/>
        <w:rPr>
          <w:rFonts w:ascii="Book Antiqua" w:hAnsi="Book Antiqua"/>
        </w:rPr>
      </w:pPr>
    </w:p>
    <w:p w14:paraId="724FDA5D"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i/>
          <w:iCs/>
        </w:rPr>
        <w:t xml:space="preserve">Comparative analysis of GEP-MiNEN and poorly differentiated adenocarcinoma </w:t>
      </w:r>
    </w:p>
    <w:p w14:paraId="7C790F8D" w14:textId="666951DB"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We selected 58 </w:t>
      </w:r>
      <w:r w:rsidR="00DB766E" w:rsidRPr="00102D2A">
        <w:rPr>
          <w:rFonts w:ascii="Book Antiqua" w:eastAsia="Book Antiqua" w:hAnsi="Book Antiqua" w:cs="Book Antiqua"/>
        </w:rPr>
        <w:t>patients [average age, 61 (31</w:t>
      </w:r>
      <w:r w:rsidR="00A847CD">
        <w:rPr>
          <w:rFonts w:ascii="Book Antiqua" w:eastAsia="Book Antiqua" w:hAnsi="Book Antiqua" w:cs="Book Antiqua"/>
        </w:rPr>
        <w:t>-</w:t>
      </w:r>
      <w:r w:rsidRPr="00102D2A">
        <w:rPr>
          <w:rFonts w:ascii="Book Antiqua" w:eastAsia="Book Antiqua" w:hAnsi="Book Antiqua" w:cs="Book Antiqua"/>
        </w:rPr>
        <w:t>81</w:t>
      </w:r>
      <w:r w:rsidR="00DB766E" w:rsidRPr="00102D2A">
        <w:rPr>
          <w:rFonts w:ascii="Book Antiqua" w:eastAsia="Book Antiqua" w:hAnsi="Book Antiqua" w:cs="Book Antiqua"/>
        </w:rPr>
        <w:t xml:space="preserve">) </w:t>
      </w:r>
      <w:r w:rsidRPr="00102D2A">
        <w:rPr>
          <w:rFonts w:ascii="Book Antiqua" w:eastAsia="Book Antiqua" w:hAnsi="Book Antiqua" w:cs="Book Antiqua"/>
        </w:rPr>
        <w:t xml:space="preserve">years; male, </w:t>
      </w:r>
      <w:r w:rsidRPr="00102D2A">
        <w:rPr>
          <w:rFonts w:ascii="Book Antiqua" w:eastAsia="Book Antiqua" w:hAnsi="Book Antiqua" w:cs="Book Antiqua"/>
          <w:i/>
          <w:iCs/>
        </w:rPr>
        <w:t>n</w:t>
      </w:r>
      <w:r w:rsidR="00DB766E" w:rsidRPr="00102D2A">
        <w:rPr>
          <w:rFonts w:ascii="Book Antiqua" w:eastAsia="Book Antiqua" w:hAnsi="Book Antiqua" w:cs="Book Antiqua"/>
        </w:rPr>
        <w:t xml:space="preserve"> = 37] </w:t>
      </w:r>
      <w:r w:rsidRPr="00102D2A">
        <w:rPr>
          <w:rFonts w:ascii="Book Antiqua" w:eastAsia="Book Antiqua" w:hAnsi="Book Antiqua" w:cs="Book Antiqua"/>
        </w:rPr>
        <w:t>with poorly differentiated gastrointestinal pancreatic adenocarcinoma located in the stomach (</w:t>
      </w:r>
      <w:r w:rsidRPr="00102D2A">
        <w:rPr>
          <w:rFonts w:ascii="Book Antiqua" w:eastAsia="Book Antiqua" w:hAnsi="Book Antiqua" w:cs="Book Antiqua"/>
          <w:i/>
          <w:iCs/>
        </w:rPr>
        <w:t xml:space="preserve">n </w:t>
      </w:r>
      <w:r w:rsidRPr="00102D2A">
        <w:rPr>
          <w:rFonts w:ascii="Book Antiqua" w:eastAsia="Book Antiqua" w:hAnsi="Book Antiqua" w:cs="Book Antiqua"/>
        </w:rPr>
        <w:t>= 42), intestines (</w:t>
      </w:r>
      <w:r w:rsidRPr="00102D2A">
        <w:rPr>
          <w:rFonts w:ascii="Book Antiqua" w:eastAsia="Book Antiqua" w:hAnsi="Book Antiqua" w:cs="Book Antiqua"/>
          <w:i/>
          <w:iCs/>
        </w:rPr>
        <w:t>n</w:t>
      </w:r>
      <w:r w:rsidRPr="00102D2A">
        <w:rPr>
          <w:rFonts w:ascii="Book Antiqua" w:eastAsia="Book Antiqua" w:hAnsi="Book Antiqua" w:cs="Book Antiqua"/>
        </w:rPr>
        <w:t xml:space="preserve"> = 12), and pancreas (</w:t>
      </w:r>
      <w:r w:rsidRPr="00102D2A">
        <w:rPr>
          <w:rFonts w:ascii="Book Antiqua" w:eastAsia="Book Antiqua" w:hAnsi="Book Antiqua" w:cs="Book Antiqua"/>
          <w:i/>
          <w:iCs/>
        </w:rPr>
        <w:t>n</w:t>
      </w:r>
      <w:r w:rsidRPr="00102D2A">
        <w:rPr>
          <w:rFonts w:ascii="Book Antiqua" w:eastAsia="Book Antiqua" w:hAnsi="Book Antiqua" w:cs="Book Antiqua"/>
        </w:rPr>
        <w:t xml:space="preserve"> = 4). The tumors wer</w:t>
      </w:r>
      <w:r w:rsidRPr="00102D2A">
        <w:rPr>
          <w:rFonts w:ascii="Book Antiqua" w:eastAsia="Book Antiqua" w:hAnsi="Book Antiqua" w:cs="Book Antiqua"/>
        </w:rPr>
        <w:t>e &lt; 5 and</w:t>
      </w:r>
      <w:r w:rsidR="00EA2ADF">
        <w:rPr>
          <w:rFonts w:ascii="Book Antiqua" w:eastAsia="Book Antiqua" w:hAnsi="Book Antiqua" w:cs="Book Antiqua"/>
        </w:rPr>
        <w:t xml:space="preserve"> </w:t>
      </w:r>
      <w:r w:rsidR="001238BE" w:rsidRPr="00102D2A">
        <w:rPr>
          <w:rFonts w:ascii="Book Antiqua" w:eastAsia="Book Antiqua" w:hAnsi="Book Antiqua" w:cs="Book Antiqua"/>
        </w:rPr>
        <w:t>≥</w:t>
      </w:r>
      <w:r w:rsidR="00F53273">
        <w:rPr>
          <w:rFonts w:ascii="Book Antiqua" w:eastAsia="Book Antiqua" w:hAnsi="Book Antiqua" w:cs="Book Antiqua"/>
        </w:rPr>
        <w:t xml:space="preserve"> </w:t>
      </w:r>
      <w:r w:rsidRPr="00102D2A">
        <w:rPr>
          <w:rFonts w:ascii="Book Antiqua" w:eastAsia="Book Antiqua" w:hAnsi="Book Antiqua" w:cs="Book Antiqua"/>
        </w:rPr>
        <w:t xml:space="preserve">5 </w:t>
      </w:r>
      <w:r w:rsidRPr="00102D2A">
        <w:rPr>
          <w:rFonts w:ascii="Book Antiqua" w:eastAsia="Book Antiqua" w:hAnsi="Book Antiqua" w:cs="Book Antiqua"/>
        </w:rPr>
        <w:t xml:space="preserve">cm in 25 and 33 patients, respectively. Lymph node involvement and distant </w:t>
      </w:r>
      <w:r w:rsidRPr="00102D2A">
        <w:rPr>
          <w:rFonts w:ascii="Book Antiqua" w:eastAsia="Book Antiqua" w:hAnsi="Book Antiqua" w:cs="Book Antiqua"/>
        </w:rPr>
        <w:lastRenderedPageBreak/>
        <w:t>metastasis were found in 47 and 16 patients, respectively. Sex, age, tumor size, tumor location, lymph node involvement, and distant metastasis did not significantly differ between the two groups (</w:t>
      </w:r>
      <w:r w:rsidRPr="00102D2A">
        <w:rPr>
          <w:rFonts w:ascii="Book Antiqua" w:eastAsia="Book Antiqua" w:hAnsi="Book Antiqua" w:cs="Book Antiqua"/>
          <w:i/>
          <w:iCs/>
        </w:rPr>
        <w:t>P</w:t>
      </w:r>
      <w:r w:rsidRPr="00102D2A">
        <w:rPr>
          <w:rFonts w:ascii="Book Antiqua" w:eastAsia="Book Antiqua" w:hAnsi="Book Antiqua" w:cs="Book Antiqua"/>
        </w:rPr>
        <w:t xml:space="preserve"> &gt; 0.05 for all); median OS did not differ either (30 </w:t>
      </w:r>
      <w:r w:rsidR="004C336D" w:rsidRPr="00102D2A">
        <w:rPr>
          <w:rFonts w:ascii="Book Antiqua" w:eastAsia="Book Antiqua" w:hAnsi="Book Antiqua" w:cs="Book Antiqua"/>
        </w:rPr>
        <w:t>mo</w:t>
      </w:r>
      <w:r w:rsidR="004C336D" w:rsidRPr="00102D2A">
        <w:rPr>
          <w:rFonts w:ascii="Book Antiqua" w:eastAsia="Book Antiqua" w:hAnsi="Book Antiqua" w:cs="Book Antiqua"/>
          <w:i/>
          <w:iCs/>
        </w:rPr>
        <w:t xml:space="preserve"> </w:t>
      </w:r>
      <w:r w:rsidRPr="00102D2A">
        <w:rPr>
          <w:rFonts w:ascii="Book Antiqua" w:eastAsia="Book Antiqua" w:hAnsi="Book Antiqua" w:cs="Book Antiqua"/>
          <w:i/>
          <w:iCs/>
        </w:rPr>
        <w:t>vs</w:t>
      </w:r>
      <w:r w:rsidRPr="00102D2A">
        <w:rPr>
          <w:rFonts w:ascii="Book Antiqua" w:eastAsia="Book Antiqua" w:hAnsi="Book Antiqua" w:cs="Book Antiqua"/>
        </w:rPr>
        <w:t xml:space="preserve"> 18 mo, </w:t>
      </w:r>
      <w:r w:rsidRPr="00102D2A">
        <w:rPr>
          <w:rFonts w:ascii="Book Antiqua" w:eastAsia="Book Antiqua" w:hAnsi="Book Antiqua" w:cs="Book Antiqua"/>
          <w:i/>
          <w:iCs/>
        </w:rPr>
        <w:t>P</w:t>
      </w:r>
      <w:r w:rsidRPr="00102D2A">
        <w:rPr>
          <w:rFonts w:ascii="Book Antiqua" w:eastAsia="Book Antiqua" w:hAnsi="Book Antiqua" w:cs="Book Antiqua"/>
        </w:rPr>
        <w:t xml:space="preserve"> = 0.453; Table 5).</w:t>
      </w:r>
    </w:p>
    <w:bookmarkEnd w:id="36"/>
    <w:bookmarkEnd w:id="37"/>
    <w:p w14:paraId="4B569879" w14:textId="77777777" w:rsidR="00A77B3E" w:rsidRPr="00102D2A" w:rsidRDefault="00A77B3E" w:rsidP="004E3B24">
      <w:pPr>
        <w:snapToGrid w:val="0"/>
        <w:spacing w:line="360" w:lineRule="auto"/>
        <w:jc w:val="both"/>
        <w:rPr>
          <w:rFonts w:ascii="Book Antiqua" w:hAnsi="Book Antiqua"/>
        </w:rPr>
      </w:pPr>
    </w:p>
    <w:p w14:paraId="5424245C"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caps/>
          <w:u w:val="single"/>
        </w:rPr>
        <w:t>DISCUSSION</w:t>
      </w:r>
    </w:p>
    <w:p w14:paraId="0993C56D" w14:textId="75A16659" w:rsidR="00A77B3E" w:rsidRPr="00102D2A" w:rsidRDefault="006F31CA" w:rsidP="004E3B24">
      <w:pPr>
        <w:snapToGrid w:val="0"/>
        <w:spacing w:line="360" w:lineRule="auto"/>
        <w:jc w:val="both"/>
        <w:rPr>
          <w:rFonts w:ascii="Book Antiqua" w:hAnsi="Book Antiqua"/>
        </w:rPr>
      </w:pPr>
      <w:bookmarkStart w:id="41" w:name="OLE_LINK37"/>
      <w:bookmarkStart w:id="42" w:name="OLE_LINK38"/>
      <w:r w:rsidRPr="00102D2A">
        <w:rPr>
          <w:rFonts w:ascii="Book Antiqua" w:eastAsia="Book Antiqua" w:hAnsi="Book Antiqua" w:cs="Book Antiqua"/>
        </w:rPr>
        <w:t>In the 2010 WHO classification of digestive diseases, MANEC is defined as “a tumor with the morphologically recogn</w:t>
      </w:r>
      <w:r w:rsidRPr="00102D2A">
        <w:rPr>
          <w:rFonts w:ascii="Book Antiqua" w:eastAsia="Book Antiqua" w:hAnsi="Book Antiqua" w:cs="Book Antiqua"/>
        </w:rPr>
        <w:t>izable</w:t>
      </w:r>
      <w:r w:rsidR="00F9251E">
        <w:rPr>
          <w:rFonts w:ascii="Book Antiqua" w:eastAsia="Book Antiqua" w:hAnsi="Book Antiqua" w:cs="Book Antiqua"/>
        </w:rPr>
        <w:t xml:space="preserve"> </w:t>
      </w:r>
      <w:r w:rsidR="00F9251E" w:rsidRPr="00F9251E">
        <w:rPr>
          <w:rFonts w:ascii="Book Antiqua" w:eastAsia="Book Antiqua" w:hAnsi="Book Antiqua" w:cs="Book Antiqua"/>
        </w:rPr>
        <w:t>glandular epitheli</w:t>
      </w:r>
      <w:r w:rsidR="00F9251E">
        <w:rPr>
          <w:rFonts w:ascii="Book Antiqua" w:eastAsia="Book Antiqua" w:hAnsi="Book Antiqua" w:cs="Book Antiqua"/>
        </w:rPr>
        <w:t xml:space="preserve">al and </w:t>
      </w:r>
      <w:r w:rsidR="00F9251E" w:rsidRPr="00F9251E">
        <w:rPr>
          <w:rFonts w:ascii="Book Antiqua" w:eastAsia="Book Antiqua" w:hAnsi="Book Antiqua" w:cs="Book Antiqua"/>
        </w:rPr>
        <w:t>neuroendocrine</w:t>
      </w:r>
      <w:r w:rsidRPr="00102D2A">
        <w:rPr>
          <w:rFonts w:ascii="Book Antiqua" w:eastAsia="Book Antiqua" w:hAnsi="Book Antiqua" w:cs="Book Antiqua"/>
        </w:rPr>
        <w:t xml:space="preserve"> phenotype</w:t>
      </w:r>
      <w:r w:rsidR="00F9251E">
        <w:rPr>
          <w:rFonts w:ascii="Book Antiqua" w:eastAsia="Book Antiqua" w:hAnsi="Book Antiqua" w:cs="Book Antiqua"/>
        </w:rPr>
        <w:t xml:space="preserve"> </w:t>
      </w:r>
      <w:r w:rsidRPr="00102D2A">
        <w:rPr>
          <w:rFonts w:ascii="Book Antiqua" w:eastAsia="Book Antiqua" w:hAnsi="Book Antiqua" w:cs="Book Antiqua"/>
        </w:rPr>
        <w:t>and is defined as cancer because both components are malignant.” A mixture of squamous cell carcinoma and neuroendocrine components has also been identified in some esophageal and anal tumors</w:t>
      </w:r>
      <w:r w:rsidRPr="00102D2A">
        <w:rPr>
          <w:rFonts w:ascii="Book Antiqua" w:eastAsia="Book Antiqua" w:hAnsi="Book Antiqua" w:cs="Book Antiqua"/>
          <w:vertAlign w:val="superscript"/>
        </w:rPr>
        <w:t>[4]</w:t>
      </w:r>
      <w:r w:rsidRPr="00102D2A">
        <w:rPr>
          <w:rFonts w:ascii="Book Antiqua" w:eastAsia="Book Antiqua" w:hAnsi="Book Antiqua" w:cs="Book Antiqua"/>
        </w:rPr>
        <w:t xml:space="preserve">. At least 30% </w:t>
      </w:r>
      <w:r w:rsidR="00537AE7">
        <w:rPr>
          <w:rFonts w:ascii="Book Antiqua" w:eastAsia="Book Antiqua" w:hAnsi="Book Antiqua" w:cs="Book Antiqua"/>
        </w:rPr>
        <w:t xml:space="preserve">of </w:t>
      </w:r>
      <w:r w:rsidR="00537AE7" w:rsidRPr="00102D2A">
        <w:rPr>
          <w:rFonts w:ascii="Book Antiqua" w:eastAsia="Book Antiqua" w:hAnsi="Book Antiqua" w:cs="Book Antiqua"/>
        </w:rPr>
        <w:t>malignanc</w:t>
      </w:r>
      <w:r w:rsidR="00537AE7">
        <w:rPr>
          <w:rFonts w:ascii="Book Antiqua" w:eastAsia="Book Antiqua" w:hAnsi="Book Antiqua" w:cs="Book Antiqua"/>
        </w:rPr>
        <w:t>ies</w:t>
      </w:r>
      <w:r w:rsidR="00537AE7" w:rsidRPr="00102D2A">
        <w:rPr>
          <w:rFonts w:ascii="Book Antiqua" w:eastAsia="Book Antiqua" w:hAnsi="Book Antiqua" w:cs="Book Antiqua"/>
        </w:rPr>
        <w:t xml:space="preserve"> </w:t>
      </w:r>
      <w:r w:rsidR="00537AE7">
        <w:rPr>
          <w:rFonts w:ascii="Book Antiqua" w:eastAsia="Book Antiqua" w:hAnsi="Book Antiqua" w:cs="Book Antiqua"/>
        </w:rPr>
        <w:t>are</w:t>
      </w:r>
      <w:r w:rsidR="00537AE7" w:rsidRPr="00102D2A">
        <w:rPr>
          <w:rFonts w:ascii="Book Antiqua" w:eastAsia="Book Antiqua" w:hAnsi="Book Antiqua" w:cs="Book Antiqua"/>
        </w:rPr>
        <w:t xml:space="preserve"> </w:t>
      </w:r>
      <w:r w:rsidRPr="00102D2A">
        <w:rPr>
          <w:rFonts w:ascii="Book Antiqua" w:eastAsia="Book Antiqua" w:hAnsi="Book Antiqua" w:cs="Book Antiqua"/>
        </w:rPr>
        <w:t>deemed eligible for classification as MANEC</w:t>
      </w:r>
      <w:r w:rsidRPr="00102D2A">
        <w:rPr>
          <w:rFonts w:ascii="Book Antiqua" w:eastAsia="Book Antiqua" w:hAnsi="Book Antiqua" w:cs="Book Antiqua"/>
          <w:vertAlign w:val="superscript"/>
        </w:rPr>
        <w:t>[9]</w:t>
      </w:r>
      <w:r w:rsidRPr="00102D2A">
        <w:rPr>
          <w:rFonts w:ascii="Book Antiqua" w:eastAsia="Book Antiqua" w:hAnsi="Book Antiqua" w:cs="Book Antiqua"/>
        </w:rPr>
        <w:t>. For instance, a</w:t>
      </w:r>
      <w:r w:rsidRPr="00102D2A">
        <w:rPr>
          <w:rFonts w:ascii="Book Antiqua" w:eastAsia="Book Antiqua" w:hAnsi="Book Antiqua" w:cs="Book Antiqua"/>
        </w:rPr>
        <w:t xml:space="preserve"> typical adenocarcinoma without the morphological characteristics of a neuroendocrine tumor, in which immunohistochemical staining reveals scattered neuroendocrine markers, should not be diagnosed as "adenocarcinoma with neuroendocrine differentiation". In 2017, the classification of pancreatic neuroendocrine tumors was modified by the WHO and classified together with digestive tumors. The previous term, MANEC, was replaced by MiNEN</w:t>
      </w:r>
      <w:r w:rsidRPr="00102D2A">
        <w:rPr>
          <w:rFonts w:ascii="Book Antiqua" w:eastAsia="Book Antiqua" w:hAnsi="Book Antiqua" w:cs="Book Antiqua"/>
          <w:vertAlign w:val="superscript"/>
        </w:rPr>
        <w:t>[10]</w:t>
      </w:r>
      <w:r w:rsidRPr="00102D2A">
        <w:rPr>
          <w:rFonts w:ascii="Book Antiqua" w:eastAsia="Book Antiqua" w:hAnsi="Book Antiqua" w:cs="Book Antiqua"/>
        </w:rPr>
        <w:t>. The WHO stipulated in 2019 that the term MiNEN is applicable to all digestive tract and neuroendocrine tumors of the digestive system and that these tumors are classified as NET, NEC, and MiNEN. The MiNEN comprise non-neuroendocrine (mostly adenomas or adenocarcinomas, and rarely squamous cell carcinomas) and neuroendocrine components (NETG1, NETG2, NEC), either of which must account for at least 30% of the tumor</w:t>
      </w:r>
      <w:r w:rsidRPr="00102D2A">
        <w:rPr>
          <w:rFonts w:ascii="Book Antiqua" w:eastAsia="Book Antiqua" w:hAnsi="Book Antiqua" w:cs="Book Antiqua"/>
          <w:vertAlign w:val="superscript"/>
        </w:rPr>
        <w:t>[11,12]</w:t>
      </w:r>
      <w:r w:rsidRPr="00102D2A">
        <w:rPr>
          <w:rFonts w:ascii="Book Antiqua" w:eastAsia="Book Antiqua" w:hAnsi="Book Antiqua" w:cs="Book Antiqua"/>
        </w:rPr>
        <w:t>. While MiNEN have been found in most organs, they are usually found in the gastrointestinal tract and pancreas</w:t>
      </w:r>
      <w:r w:rsidRPr="00102D2A">
        <w:rPr>
          <w:rFonts w:ascii="Book Antiqua" w:eastAsia="Book Antiqua" w:hAnsi="Book Antiqua" w:cs="Book Antiqua"/>
          <w:vertAlign w:val="superscript"/>
        </w:rPr>
        <w:t>[5,13,14]</w:t>
      </w:r>
      <w:r w:rsidRPr="00102D2A">
        <w:rPr>
          <w:rFonts w:ascii="Book Antiqua" w:eastAsia="Book Antiqua" w:hAnsi="Book Antiqua" w:cs="Book Antiqua"/>
        </w:rPr>
        <w:t>.</w:t>
      </w:r>
    </w:p>
    <w:p w14:paraId="05099E93" w14:textId="4BE060B6"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The diagnosis of MiNEN is primarily based on tumor cytology and structure, and neuroendocrine components can be confirmed by immunolabeling with synaptophysin, chromogranin A, and CD56</w:t>
      </w:r>
      <w:r w:rsidRPr="00102D2A">
        <w:rPr>
          <w:rFonts w:ascii="Book Antiqua" w:eastAsia="Book Antiqua" w:hAnsi="Book Antiqua" w:cs="Book Antiqua"/>
          <w:vertAlign w:val="superscript"/>
        </w:rPr>
        <w:t>[7]</w:t>
      </w:r>
      <w:r w:rsidRPr="00102D2A">
        <w:rPr>
          <w:rFonts w:ascii="Book Antiqua" w:eastAsia="Book Antiqua" w:hAnsi="Book Antiqua" w:cs="Book Antiqua"/>
        </w:rPr>
        <w:t xml:space="preserve">. The recent widespread application of immunohistochemistry has shown that MiNEN tumors are not as rare as </w:t>
      </w:r>
      <w:r w:rsidRPr="00102D2A">
        <w:rPr>
          <w:rFonts w:ascii="Book Antiqua" w:eastAsia="Book Antiqua" w:hAnsi="Book Antiqua" w:cs="Book Antiqua"/>
        </w:rPr>
        <w:lastRenderedPageBreak/>
        <w:t>previously hypothesized, and the morbidity and mortality rates of gastrointestinal MiNEN are constantly increasing at an alarming pace</w:t>
      </w:r>
      <w:r w:rsidRPr="00102D2A">
        <w:rPr>
          <w:rFonts w:ascii="Book Antiqua" w:eastAsia="Book Antiqua" w:hAnsi="Book Antiqua" w:cs="Book Antiqua"/>
          <w:vertAlign w:val="superscript"/>
        </w:rPr>
        <w:t>[15]</w:t>
      </w:r>
      <w:r w:rsidRPr="00102D2A">
        <w:rPr>
          <w:rFonts w:ascii="Book Antiqua" w:eastAsia="Book Antiqua" w:hAnsi="Book Antiqua" w:cs="Book Antiqua"/>
        </w:rPr>
        <w:t>. However, knowledge of MiNEN remains limited. The two cellular components of MiNEN are difficult to distinguish, especially when both are poorly differentiated, and they are often misdiagnosed as adenocarcinomas or grade 3 neuroendocrine tumors</w:t>
      </w:r>
      <w:r w:rsidRPr="00102D2A">
        <w:rPr>
          <w:rFonts w:ascii="Book Antiqua" w:eastAsia="Book Antiqua" w:hAnsi="Book Antiqua" w:cs="Book Antiqua"/>
          <w:vertAlign w:val="superscript"/>
        </w:rPr>
        <w:t>[16]</w:t>
      </w:r>
      <w:r w:rsidRPr="00102D2A">
        <w:rPr>
          <w:rFonts w:ascii="Book Antiqua" w:eastAsia="Book Antiqua" w:hAnsi="Book Antiqua" w:cs="Book Antiqua"/>
        </w:rPr>
        <w:t xml:space="preserve">. We identified MiNEN as a combination of moderately or poorly differentiated adenocarcinoma and NEC. Therefore, in addition to NET, </w:t>
      </w:r>
      <w:r w:rsidRPr="00102D2A">
        <w:rPr>
          <w:rFonts w:ascii="Book Antiqua" w:eastAsia="Book Antiqua" w:hAnsi="Book Antiqua" w:cs="Book Antiqua"/>
        </w:rPr>
        <w:t>our control group comprised patients with NEC and poorly differentiated adenocarcinoma.</w:t>
      </w:r>
    </w:p>
    <w:p w14:paraId="5D1514D0" w14:textId="2F016C84"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 xml:space="preserve">Most MiNEN cases develop slowly and manifest as nonspecific clinical symptoms like those of traditional adenocarcinoma. The disease, for many patients, is usually in its advanced stages by the time </w:t>
      </w:r>
      <w:r w:rsidR="00537AE7">
        <w:rPr>
          <w:rFonts w:ascii="Book Antiqua" w:eastAsia="Book Antiqua" w:hAnsi="Book Antiqua" w:cs="Book Antiqua"/>
        </w:rPr>
        <w:t xml:space="preserve">when </w:t>
      </w:r>
      <w:r w:rsidRPr="00102D2A">
        <w:rPr>
          <w:rFonts w:ascii="Book Antiqua" w:eastAsia="Book Antiqua" w:hAnsi="Book Antiqua" w:cs="Book Antiqua"/>
        </w:rPr>
        <w:t>a physic</w:t>
      </w:r>
      <w:r w:rsidRPr="00102D2A">
        <w:rPr>
          <w:rFonts w:ascii="Book Antiqua" w:eastAsia="Book Antiqua" w:hAnsi="Book Antiqua" w:cs="Book Antiqua"/>
        </w:rPr>
        <w:t>ian is consulted, and most demonstrate lymph node and distant metastasis, indicating that most conventional adenocarcinoma cases with MiNEN are characterized by aggressive behavior and a poor prognosis</w:t>
      </w:r>
      <w:r w:rsidRPr="00102D2A">
        <w:rPr>
          <w:rFonts w:ascii="Book Antiqua" w:eastAsia="Book Antiqua" w:hAnsi="Book Antiqua" w:cs="Book Antiqua"/>
          <w:vertAlign w:val="superscript"/>
        </w:rPr>
        <w:t>[7,16]</w:t>
      </w:r>
      <w:r w:rsidRPr="00102D2A">
        <w:rPr>
          <w:rFonts w:ascii="Book Antiqua" w:eastAsia="Book Antiqua" w:hAnsi="Book Antiqua" w:cs="Book Antiqua"/>
        </w:rPr>
        <w:t>. The GEP-MiNEN tumors analyzed herein were most prevalent in the stomach of the 46 patients, followed by the intestine and pancreas. We found that 58.7%, 56.5%, 74.0%, and 30.4% of the patients had nerve invasion, vascular tumor thrombus, lymph node involvement, and distant metastasis, respectively. The most common site of di</w:t>
      </w:r>
      <w:r w:rsidR="00DB766E" w:rsidRPr="00102D2A">
        <w:rPr>
          <w:rFonts w:ascii="Book Antiqua" w:eastAsia="Book Antiqua" w:hAnsi="Book Antiqua" w:cs="Book Antiqua"/>
        </w:rPr>
        <w:t>stant metastasis was the liver [13 (28.3%) of 46]</w:t>
      </w:r>
      <w:r w:rsidRPr="00102D2A">
        <w:rPr>
          <w:rFonts w:ascii="Book Antiqua" w:eastAsia="Book Antiqua" w:hAnsi="Book Antiqua" w:cs="Book Antiqua"/>
        </w:rPr>
        <w:t>. Lymph node involvement (</w:t>
      </w:r>
      <w:r w:rsidRPr="00102D2A">
        <w:rPr>
          <w:rFonts w:ascii="Book Antiqua" w:eastAsia="Book Antiqua" w:hAnsi="Book Antiqua" w:cs="Book Antiqua"/>
          <w:i/>
          <w:iCs/>
        </w:rPr>
        <w:t>P</w:t>
      </w:r>
      <w:r w:rsidRPr="00102D2A">
        <w:rPr>
          <w:rFonts w:ascii="Book Antiqua" w:eastAsia="Book Antiqua" w:hAnsi="Book Antiqua" w:cs="Book Antiqua"/>
        </w:rPr>
        <w:t xml:space="preserve"> = 0.007) and distant metastasis (</w:t>
      </w:r>
      <w:r w:rsidRPr="00102D2A">
        <w:rPr>
          <w:rFonts w:ascii="Book Antiqua" w:eastAsia="Book Antiqua" w:hAnsi="Book Antiqua" w:cs="Book Antiqua"/>
          <w:i/>
          <w:iCs/>
        </w:rPr>
        <w:t>P</w:t>
      </w:r>
      <w:r w:rsidRPr="00102D2A">
        <w:rPr>
          <w:rFonts w:ascii="Book Antiqua" w:eastAsia="Book Antiqua" w:hAnsi="Book Antiqua" w:cs="Book Antiqua"/>
        </w:rPr>
        <w:t xml:space="preserve"> = 0.004) were independent risk factors for the OS of patients. These results suggest that MiNEN cases have significant invasive potential.</w:t>
      </w:r>
    </w:p>
    <w:p w14:paraId="0CCC5E3C" w14:textId="4F0F8227"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 xml:space="preserve">Nie </w:t>
      </w:r>
      <w:r w:rsidRPr="00102D2A">
        <w:rPr>
          <w:rFonts w:ascii="Book Antiqua" w:eastAsia="Book Antiqua" w:hAnsi="Book Antiqua" w:cs="Book Antiqua"/>
          <w:i/>
          <w:iCs/>
        </w:rPr>
        <w:t>et al</w:t>
      </w:r>
      <w:r w:rsidRPr="00102D2A">
        <w:rPr>
          <w:rFonts w:ascii="Book Antiqua" w:eastAsia="Book Antiqua" w:hAnsi="Book Antiqua" w:cs="Book Antiqua"/>
          <w:vertAlign w:val="superscript"/>
        </w:rPr>
        <w:t>[17]</w:t>
      </w:r>
      <w:r w:rsidRPr="00102D2A">
        <w:rPr>
          <w:rFonts w:ascii="Book Antiqua" w:eastAsia="Book Antiqua" w:hAnsi="Book Antiqua" w:cs="Book Antiqua"/>
        </w:rPr>
        <w:t xml:space="preserve"> suggested that the degree of differentiation of the adenocarcinoma and the neuroendocrine cancer cells of gastric MA</w:t>
      </w:r>
      <w:r w:rsidRPr="00102D2A">
        <w:rPr>
          <w:rFonts w:ascii="Book Antiqua" w:eastAsia="Book Antiqua" w:hAnsi="Book Antiqua" w:cs="Book Antiqua"/>
        </w:rPr>
        <w:t>NEC affect progno</w:t>
      </w:r>
      <w:r w:rsidRPr="00102D2A">
        <w:rPr>
          <w:rFonts w:ascii="Book Antiqua" w:eastAsia="Book Antiqua" w:hAnsi="Book Antiqua" w:cs="Book Antiqua"/>
        </w:rPr>
        <w:t>sis. A lower degree of cancer cell differentiation was associated with a worse prognosis. The prognosis of patients with gastrointestinal MANEC largely depends on the stage and type of neuroendocrine components of the tumor, suggesting that NEC components comprise a key prognostic indicator</w:t>
      </w:r>
      <w:r w:rsidRPr="00102D2A">
        <w:rPr>
          <w:rFonts w:ascii="Book Antiqua" w:eastAsia="Book Antiqua" w:hAnsi="Book Antiqua" w:cs="Book Antiqua"/>
          <w:vertAlign w:val="superscript"/>
        </w:rPr>
        <w:t>[7,14,18-20]</w:t>
      </w:r>
      <w:r w:rsidRPr="00102D2A">
        <w:rPr>
          <w:rFonts w:ascii="Book Antiqua" w:eastAsia="Book Antiqua" w:hAnsi="Book Antiqua" w:cs="Book Antiqua"/>
        </w:rPr>
        <w:t xml:space="preserve">. Park </w:t>
      </w:r>
      <w:r w:rsidRPr="00102D2A">
        <w:rPr>
          <w:rFonts w:ascii="Book Antiqua" w:eastAsia="Book Antiqua" w:hAnsi="Book Antiqua" w:cs="Book Antiqua"/>
          <w:i/>
          <w:iCs/>
        </w:rPr>
        <w:t>et al</w:t>
      </w:r>
      <w:r w:rsidRPr="00102D2A">
        <w:rPr>
          <w:rFonts w:ascii="Book Antiqua" w:eastAsia="Book Antiqua" w:hAnsi="Book Antiqua" w:cs="Book Antiqua"/>
          <w:vertAlign w:val="superscript"/>
        </w:rPr>
        <w:t>[21]</w:t>
      </w:r>
      <w:r w:rsidRPr="00102D2A">
        <w:rPr>
          <w:rFonts w:ascii="Book Antiqua" w:eastAsia="Book Antiqua" w:hAnsi="Book Antiqua" w:cs="Book Antiqua"/>
        </w:rPr>
        <w:t xml:space="preserve"> have suggested that gastric cancer with neuroendocrine differentiation indicates a poor </w:t>
      </w:r>
      <w:r w:rsidRPr="00102D2A">
        <w:rPr>
          <w:rFonts w:ascii="Book Antiqua" w:eastAsia="Book Antiqua" w:hAnsi="Book Antiqua" w:cs="Book Antiqua"/>
        </w:rPr>
        <w:lastRenderedPageBreak/>
        <w:t>prognosis, and the degree of such differentiation can serve as an independent prognostic indicator.</w:t>
      </w:r>
    </w:p>
    <w:p w14:paraId="1747E224" w14:textId="76F9B05D"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 xml:space="preserve">The neuroendocrine components of the 46 analyzed GEP-MiNEN were NEC G3, and the adenocarcinomas were either moderately differentiated or poorly differentiated. The median OS was significantly shorter for patients with poorly differentiated adenocarcinoma, compared to that observed in those with moderately differentiated adenocarcinoma (20 </w:t>
      </w:r>
      <w:r w:rsidR="00B90E7D" w:rsidRPr="00102D2A">
        <w:rPr>
          <w:rFonts w:ascii="Book Antiqua" w:eastAsia="Book Antiqua" w:hAnsi="Book Antiqua" w:cs="Book Antiqua"/>
        </w:rPr>
        <w:t>mo</w:t>
      </w:r>
      <w:r w:rsidR="00B90E7D" w:rsidRPr="00102D2A">
        <w:rPr>
          <w:rFonts w:ascii="Book Antiqua" w:eastAsia="Book Antiqua" w:hAnsi="Book Antiqua" w:cs="Book Antiqua"/>
          <w:i/>
          <w:iCs/>
        </w:rPr>
        <w:t xml:space="preserve"> </w:t>
      </w:r>
      <w:r w:rsidRPr="00102D2A">
        <w:rPr>
          <w:rFonts w:ascii="Book Antiqua" w:eastAsia="Book Antiqua" w:hAnsi="Book Antiqua" w:cs="Book Antiqua"/>
          <w:i/>
          <w:iCs/>
        </w:rPr>
        <w:t>vs</w:t>
      </w:r>
      <w:r w:rsidRPr="00102D2A">
        <w:rPr>
          <w:rFonts w:ascii="Book Antiqua" w:eastAsia="Book Antiqua" w:hAnsi="Book Antiqua" w:cs="Book Antiqua"/>
        </w:rPr>
        <w:t xml:space="preserve"> 40 mo, </w:t>
      </w:r>
      <w:r w:rsidRPr="00102D2A">
        <w:rPr>
          <w:rFonts w:ascii="Book Antiqua" w:eastAsia="Book Antiqua" w:hAnsi="Book Antiqua" w:cs="Book Antiqua"/>
          <w:i/>
          <w:iCs/>
        </w:rPr>
        <w:t>P</w:t>
      </w:r>
      <w:r w:rsidRPr="00102D2A">
        <w:rPr>
          <w:rFonts w:ascii="Book Antiqua" w:eastAsia="Book Antiqua" w:hAnsi="Book Antiqua" w:cs="Book Antiqua"/>
        </w:rPr>
        <w:t xml:space="preserve"> = 0.001). Furthermore, the median OS was significantly shorter in patients with major NEC compared to that in patients with major adenocarcinoma (20 </w:t>
      </w:r>
      <w:r w:rsidR="00B90E7D" w:rsidRPr="00102D2A">
        <w:rPr>
          <w:rFonts w:ascii="Book Antiqua" w:eastAsia="Book Antiqua" w:hAnsi="Book Antiqua" w:cs="Book Antiqua"/>
        </w:rPr>
        <w:t>mo</w:t>
      </w:r>
      <w:r w:rsidR="00B90E7D" w:rsidRPr="00102D2A">
        <w:rPr>
          <w:rFonts w:ascii="Book Antiqua" w:eastAsia="Book Antiqua" w:hAnsi="Book Antiqua" w:cs="Book Antiqua"/>
          <w:i/>
          <w:iCs/>
        </w:rPr>
        <w:t xml:space="preserve"> </w:t>
      </w:r>
      <w:r w:rsidRPr="00102D2A">
        <w:rPr>
          <w:rFonts w:ascii="Book Antiqua" w:eastAsia="Book Antiqua" w:hAnsi="Book Antiqua" w:cs="Book Antiqua"/>
          <w:i/>
          <w:iCs/>
        </w:rPr>
        <w:t>vs</w:t>
      </w:r>
      <w:r w:rsidRPr="00102D2A">
        <w:rPr>
          <w:rFonts w:ascii="Book Antiqua" w:eastAsia="Book Antiqua" w:hAnsi="Book Antiqua" w:cs="Book Antiqua"/>
        </w:rPr>
        <w:t xml:space="preserve"> 43 mo, </w:t>
      </w:r>
      <w:r w:rsidRPr="00102D2A">
        <w:rPr>
          <w:rFonts w:ascii="Book Antiqua" w:eastAsia="Book Antiqua" w:hAnsi="Book Antiqua" w:cs="Book Antiqua"/>
          <w:i/>
          <w:iCs/>
        </w:rPr>
        <w:t>P</w:t>
      </w:r>
      <w:r w:rsidRPr="00102D2A">
        <w:rPr>
          <w:rFonts w:ascii="Book Antiqua" w:eastAsia="Book Antiqua" w:hAnsi="Book Antiqua" w:cs="Book Antiqua"/>
        </w:rPr>
        <w:t xml:space="preserve"> = 0.002). Multivariate analysis selected major NEC as an independent r</w:t>
      </w:r>
      <w:r w:rsidR="00DB766E" w:rsidRPr="00102D2A">
        <w:rPr>
          <w:rFonts w:ascii="Book Antiqua" w:eastAsia="Book Antiqua" w:hAnsi="Book Antiqua" w:cs="Book Antiqua"/>
        </w:rPr>
        <w:t>isk factor for OS (95%CI: 1.065-</w:t>
      </w:r>
      <w:r w:rsidRPr="00102D2A">
        <w:rPr>
          <w:rFonts w:ascii="Book Antiqua" w:eastAsia="Book Antiqua" w:hAnsi="Book Antiqua" w:cs="Book Antiqua"/>
        </w:rPr>
        <w:t xml:space="preserve">11.286, </w:t>
      </w:r>
      <w:r w:rsidRPr="00102D2A">
        <w:rPr>
          <w:rFonts w:ascii="Book Antiqua" w:eastAsia="Book Antiqua" w:hAnsi="Book Antiqua" w:cs="Book Antiqua"/>
          <w:i/>
          <w:iCs/>
        </w:rPr>
        <w:t>P</w:t>
      </w:r>
      <w:r w:rsidRPr="00102D2A">
        <w:rPr>
          <w:rFonts w:ascii="Book Antiqua" w:eastAsia="Book Antiqua" w:hAnsi="Book Antiqua" w:cs="Book Antiqua"/>
        </w:rPr>
        <w:t xml:space="preserve"> = 0.039). This further shows that the degree of adenocarcinoma differentiation and the proportion of NEC severely impact the survival and prognosis of patients, which is consistent with the findings of previous studies</w:t>
      </w:r>
      <w:r w:rsidRPr="00102D2A">
        <w:rPr>
          <w:rFonts w:ascii="Book Antiqua" w:eastAsia="Book Antiqua" w:hAnsi="Book Antiqua" w:cs="Book Antiqua"/>
          <w:vertAlign w:val="superscript"/>
        </w:rPr>
        <w:t>[2,17,18,22,23]</w:t>
      </w:r>
      <w:r w:rsidRPr="00102D2A">
        <w:rPr>
          <w:rFonts w:ascii="Book Antiqua" w:eastAsia="Book Antiqua" w:hAnsi="Book Antiqua" w:cs="Book Antiqua"/>
        </w:rPr>
        <w:t>.</w:t>
      </w:r>
    </w:p>
    <w:p w14:paraId="3BBB375A" w14:textId="02BAF155"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 xml:space="preserve">Xie </w:t>
      </w:r>
      <w:r w:rsidRPr="00102D2A">
        <w:rPr>
          <w:rFonts w:ascii="Book Antiqua" w:eastAsia="Book Antiqua" w:hAnsi="Book Antiqua" w:cs="Book Antiqua"/>
          <w:i/>
          <w:iCs/>
        </w:rPr>
        <w:t>et al</w:t>
      </w:r>
      <w:r w:rsidRPr="00102D2A">
        <w:rPr>
          <w:rFonts w:ascii="Book Antiqua" w:eastAsia="Book Antiqua" w:hAnsi="Book Antiqua" w:cs="Book Antiqua"/>
          <w:vertAlign w:val="superscript"/>
        </w:rPr>
        <w:t>[19]</w:t>
      </w:r>
      <w:r w:rsidRPr="00102D2A">
        <w:rPr>
          <w:rFonts w:ascii="Book Antiqua" w:eastAsia="Book Antiqua" w:hAnsi="Book Antiqua" w:cs="Book Antiqua"/>
        </w:rPr>
        <w:t xml:space="preserve"> examined 80 patients with gastric MANEC and associated a Ki-67 index ≥ 60% with poor survival and higher recurrence rates. Milione </w:t>
      </w:r>
      <w:r w:rsidRPr="00102D2A">
        <w:rPr>
          <w:rFonts w:ascii="Book Antiqua" w:eastAsia="Book Antiqua" w:hAnsi="Book Antiqua" w:cs="Book Antiqua"/>
          <w:i/>
          <w:iCs/>
        </w:rPr>
        <w:t>et al</w:t>
      </w:r>
      <w:r w:rsidRPr="00102D2A">
        <w:rPr>
          <w:rFonts w:ascii="Book Antiqua" w:eastAsia="Book Antiqua" w:hAnsi="Book Antiqua" w:cs="Book Antiqua"/>
          <w:vertAlign w:val="superscript"/>
        </w:rPr>
        <w:t>[23]</w:t>
      </w:r>
      <w:r w:rsidR="00DB766E" w:rsidRPr="00102D2A">
        <w:rPr>
          <w:rFonts w:ascii="Book Antiqua" w:eastAsia="Book Antiqua" w:hAnsi="Book Antiqua" w:cs="Book Antiqua"/>
        </w:rPr>
        <w:t xml:space="preserve"> have reported that the Ki-</w:t>
      </w:r>
      <w:r w:rsidRPr="00102D2A">
        <w:rPr>
          <w:rFonts w:ascii="Book Antiqua" w:eastAsia="Book Antiqua" w:hAnsi="Book Antiqua" w:cs="Book Antiqua"/>
        </w:rPr>
        <w:t>67 index of the NEC component is the most powerful prognostic indicator, and that the risk of death is 8 -f</w:t>
      </w:r>
      <w:r w:rsidR="00DB766E" w:rsidRPr="00102D2A">
        <w:rPr>
          <w:rFonts w:ascii="Book Antiqua" w:eastAsia="Book Antiqua" w:hAnsi="Book Antiqua" w:cs="Book Antiqua"/>
        </w:rPr>
        <w:t>old higher in patients with Ki-67 ≥ 55% than in those with Ki-</w:t>
      </w:r>
      <w:r w:rsidRPr="00102D2A">
        <w:rPr>
          <w:rFonts w:ascii="Book Antiqua" w:eastAsia="Book Antiqua" w:hAnsi="Book Antiqua" w:cs="Book Antiqua"/>
        </w:rPr>
        <w:t xml:space="preserve">67 &lt; 55%. The median OS of our patients was significantly </w:t>
      </w:r>
      <w:r w:rsidR="00DB766E" w:rsidRPr="00102D2A">
        <w:rPr>
          <w:rFonts w:ascii="Book Antiqua" w:eastAsia="Book Antiqua" w:hAnsi="Book Antiqua" w:cs="Book Antiqua"/>
        </w:rPr>
        <w:t>shorter for patients with a Ki-</w:t>
      </w:r>
      <w:r w:rsidRPr="00102D2A">
        <w:rPr>
          <w:rFonts w:ascii="Book Antiqua" w:eastAsia="Book Antiqua" w:hAnsi="Book Antiqua" w:cs="Book Antiqua"/>
        </w:rPr>
        <w:t xml:space="preserve">67 index ≥ 50% than for those with a Ki- 67 index &lt; 50% (25 </w:t>
      </w:r>
      <w:r w:rsidR="0007550D" w:rsidRPr="00102D2A">
        <w:rPr>
          <w:rFonts w:ascii="Book Antiqua" w:eastAsia="Book Antiqua" w:hAnsi="Book Antiqua" w:cs="Book Antiqua"/>
        </w:rPr>
        <w:t>mo</w:t>
      </w:r>
      <w:r w:rsidR="0007550D" w:rsidRPr="00102D2A">
        <w:rPr>
          <w:rFonts w:ascii="Book Antiqua" w:eastAsia="Book Antiqua" w:hAnsi="Book Antiqua" w:cs="Book Antiqua"/>
          <w:i/>
          <w:iCs/>
        </w:rPr>
        <w:t xml:space="preserve"> </w:t>
      </w:r>
      <w:r w:rsidRPr="00102D2A">
        <w:rPr>
          <w:rFonts w:ascii="Book Antiqua" w:eastAsia="Book Antiqua" w:hAnsi="Book Antiqua" w:cs="Book Antiqua"/>
          <w:i/>
          <w:iCs/>
        </w:rPr>
        <w:t>vs</w:t>
      </w:r>
      <w:r w:rsidRPr="00102D2A">
        <w:rPr>
          <w:rFonts w:ascii="Book Antiqua" w:eastAsia="Book Antiqua" w:hAnsi="Book Antiqua" w:cs="Book Antiqua"/>
        </w:rPr>
        <w:t xml:space="preserve"> 43 mo, </w:t>
      </w:r>
      <w:r w:rsidRPr="00102D2A">
        <w:rPr>
          <w:rFonts w:ascii="Book Antiqua" w:eastAsia="Book Antiqua" w:hAnsi="Book Antiqua" w:cs="Book Antiqua"/>
          <w:i/>
          <w:iCs/>
        </w:rPr>
        <w:t>P</w:t>
      </w:r>
      <w:r w:rsidRPr="00102D2A">
        <w:rPr>
          <w:rFonts w:ascii="Book Antiqua" w:eastAsia="Book Antiqua" w:hAnsi="Book Antiqua" w:cs="Book Antiqua"/>
        </w:rPr>
        <w:t xml:space="preserve"> = 0.002). In line with previous studies, we also identified the Ki-67 index as an independent prognosti</w:t>
      </w:r>
      <w:r w:rsidR="00DB766E" w:rsidRPr="00102D2A">
        <w:rPr>
          <w:rFonts w:ascii="Book Antiqua" w:eastAsia="Book Antiqua" w:hAnsi="Book Antiqua" w:cs="Book Antiqua"/>
        </w:rPr>
        <w:t>c indicator of OS (95%CI: 1.466</w:t>
      </w:r>
      <w:r w:rsidR="00A847CD">
        <w:rPr>
          <w:rFonts w:ascii="Book Antiqua" w:eastAsia="Book Antiqua" w:hAnsi="Book Antiqua" w:cs="Book Antiqua"/>
        </w:rPr>
        <w:t>-</w:t>
      </w:r>
      <w:r w:rsidRPr="00102D2A">
        <w:rPr>
          <w:rFonts w:ascii="Book Antiqua" w:eastAsia="Book Antiqua" w:hAnsi="Book Antiqua" w:cs="Book Antiqua"/>
        </w:rPr>
        <w:t xml:space="preserve">12.459, </w:t>
      </w:r>
      <w:r w:rsidRPr="00102D2A">
        <w:rPr>
          <w:rFonts w:ascii="Book Antiqua" w:eastAsia="Book Antiqua" w:hAnsi="Book Antiqua" w:cs="Book Antiqua"/>
          <w:i/>
          <w:iCs/>
        </w:rPr>
        <w:t>P</w:t>
      </w:r>
      <w:r w:rsidRPr="00102D2A">
        <w:rPr>
          <w:rFonts w:ascii="Book Antiqua" w:eastAsia="Book Antiqua" w:hAnsi="Book Antiqua" w:cs="Book Antiqua"/>
        </w:rPr>
        <w:t xml:space="preserve"> = 0.008).</w:t>
      </w:r>
    </w:p>
    <w:p w14:paraId="18473AFC" w14:textId="5561678E"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Among the 46 pat</w:t>
      </w:r>
      <w:r w:rsidR="00DB766E" w:rsidRPr="00102D2A">
        <w:rPr>
          <w:rFonts w:ascii="Book Antiqua" w:eastAsia="Book Antiqua" w:hAnsi="Book Antiqua" w:cs="Book Antiqua"/>
        </w:rPr>
        <w:t xml:space="preserve">ients </w:t>
      </w:r>
      <w:r w:rsidR="00DB766E" w:rsidRPr="00102D2A">
        <w:rPr>
          <w:rFonts w:ascii="Book Antiqua" w:eastAsia="Book Antiqua" w:hAnsi="Book Antiqua" w:cs="Book Antiqua"/>
        </w:rPr>
        <w:t>examined herein, 33 (71.7</w:t>
      </w:r>
      <w:r w:rsidRPr="00102D2A">
        <w:rPr>
          <w:rFonts w:ascii="Book Antiqua" w:eastAsia="Book Antiqua" w:hAnsi="Book Antiqua" w:cs="Book Antiqua"/>
        </w:rPr>
        <w:t>%) had clinical stage</w:t>
      </w:r>
      <w:r w:rsidR="00537AE7">
        <w:rPr>
          <w:rFonts w:ascii="Book Antiqua" w:eastAsia="Book Antiqua" w:hAnsi="Book Antiqua" w:cs="Book Antiqua"/>
        </w:rPr>
        <w:t>s</w:t>
      </w:r>
      <w:r w:rsidRPr="00102D2A">
        <w:rPr>
          <w:rFonts w:ascii="Book Antiqua" w:eastAsia="Book Antiqua" w:hAnsi="Book Antiqua" w:cs="Book Antiqua"/>
        </w:rPr>
        <w:t xml:space="preserve"> III and IV GEP-MiNEN at the time of diagnosis. By the end of the follow-up, 22 of these 33 patients succumbed (within an average of 20.13 mo). The median OS was significantly shorter for patients with stage</w:t>
      </w:r>
      <w:r w:rsidR="00537AE7">
        <w:rPr>
          <w:rFonts w:ascii="Book Antiqua" w:eastAsia="Book Antiqua" w:hAnsi="Book Antiqua" w:cs="Book Antiqua"/>
        </w:rPr>
        <w:t>s</w:t>
      </w:r>
      <w:r w:rsidRPr="00102D2A">
        <w:rPr>
          <w:rFonts w:ascii="Book Antiqua" w:eastAsia="Book Antiqua" w:hAnsi="Book Antiqua" w:cs="Book Antiqua"/>
        </w:rPr>
        <w:t xml:space="preserve"> III and IV, com</w:t>
      </w:r>
      <w:r w:rsidRPr="00102D2A">
        <w:rPr>
          <w:rFonts w:ascii="Book Antiqua" w:eastAsia="Book Antiqua" w:hAnsi="Book Antiqua" w:cs="Book Antiqua"/>
        </w:rPr>
        <w:t>pared to that in patients with stage I</w:t>
      </w:r>
      <w:r w:rsidR="00DB766E" w:rsidRPr="00102D2A">
        <w:rPr>
          <w:rFonts w:ascii="Book Antiqua" w:eastAsia="Book Antiqua" w:hAnsi="Book Antiqua" w:cs="Book Antiqua"/>
        </w:rPr>
        <w:t xml:space="preserve"> </w:t>
      </w:r>
      <w:r w:rsidRPr="00102D2A">
        <w:rPr>
          <w:rFonts w:ascii="Book Antiqua" w:eastAsia="Book Antiqua" w:hAnsi="Book Antiqua" w:cs="Book Antiqua"/>
        </w:rPr>
        <w:t>+</w:t>
      </w:r>
      <w:r w:rsidR="00DB766E" w:rsidRPr="00102D2A">
        <w:rPr>
          <w:rFonts w:ascii="Book Antiqua" w:eastAsia="Book Antiqua" w:hAnsi="Book Antiqua" w:cs="Book Antiqua"/>
        </w:rPr>
        <w:t xml:space="preserve"> </w:t>
      </w:r>
      <w:r w:rsidRPr="00102D2A">
        <w:rPr>
          <w:rFonts w:ascii="Book Antiqua" w:eastAsia="Book Antiqua" w:hAnsi="Book Antiqua" w:cs="Book Antiqua"/>
        </w:rPr>
        <w:t xml:space="preserve">II tumors (20 </w:t>
      </w:r>
      <w:r w:rsidR="000F0B96" w:rsidRPr="00102D2A">
        <w:rPr>
          <w:rFonts w:ascii="Book Antiqua" w:eastAsia="Book Antiqua" w:hAnsi="Book Antiqua" w:cs="Book Antiqua"/>
        </w:rPr>
        <w:t>mo</w:t>
      </w:r>
      <w:r w:rsidR="000F0B96" w:rsidRPr="00102D2A">
        <w:rPr>
          <w:rFonts w:ascii="Book Antiqua" w:eastAsia="Book Antiqua" w:hAnsi="Book Antiqua" w:cs="Book Antiqua"/>
          <w:i/>
          <w:iCs/>
        </w:rPr>
        <w:t xml:space="preserve"> </w:t>
      </w:r>
      <w:r w:rsidRPr="00102D2A">
        <w:rPr>
          <w:rFonts w:ascii="Book Antiqua" w:eastAsia="Book Antiqua" w:hAnsi="Book Antiqua" w:cs="Book Antiqua"/>
          <w:i/>
          <w:iCs/>
        </w:rPr>
        <w:t>vs</w:t>
      </w:r>
      <w:r w:rsidRPr="00102D2A">
        <w:rPr>
          <w:rFonts w:ascii="Book Antiqua" w:eastAsia="Book Antiqua" w:hAnsi="Book Antiqua" w:cs="Book Antiqua"/>
        </w:rPr>
        <w:t xml:space="preserve"> 40 mo, </w:t>
      </w:r>
      <w:r w:rsidRPr="00102D2A">
        <w:rPr>
          <w:rFonts w:ascii="Book Antiqua" w:eastAsia="Book Antiqua" w:hAnsi="Book Antiqua" w:cs="Book Antiqua"/>
          <w:i/>
          <w:iCs/>
        </w:rPr>
        <w:t>P</w:t>
      </w:r>
      <w:r w:rsidRPr="00102D2A">
        <w:rPr>
          <w:rFonts w:ascii="Book Antiqua" w:eastAsia="Book Antiqua" w:hAnsi="Book Antiqua" w:cs="Book Antiqua"/>
        </w:rPr>
        <w:t xml:space="preserve"> &lt; 0.001). Multivariate analysis showed that clinical stage was an independent risk factor for the OS of the patients </w:t>
      </w:r>
      <w:r w:rsidRPr="00102D2A">
        <w:rPr>
          <w:rFonts w:ascii="Book Antiqua" w:eastAsia="Book Antiqua" w:hAnsi="Book Antiqua" w:cs="Book Antiqua"/>
        </w:rPr>
        <w:lastRenderedPageBreak/>
        <w:t xml:space="preserve">(95%CI: </w:t>
      </w:r>
      <w:r w:rsidR="00DB766E" w:rsidRPr="00102D2A">
        <w:rPr>
          <w:rFonts w:ascii="Book Antiqua" w:eastAsia="Book Antiqua" w:hAnsi="Book Antiqua" w:cs="Book Antiqua"/>
        </w:rPr>
        <w:t>0.077</w:t>
      </w:r>
      <w:r w:rsidR="00A847CD">
        <w:rPr>
          <w:rFonts w:ascii="Book Antiqua" w:eastAsia="Book Antiqua" w:hAnsi="Book Antiqua" w:cs="Book Antiqua"/>
        </w:rPr>
        <w:t>-</w:t>
      </w:r>
      <w:r w:rsidRPr="00102D2A">
        <w:rPr>
          <w:rFonts w:ascii="Book Antiqua" w:eastAsia="Book Antiqua" w:hAnsi="Book Antiqua" w:cs="Book Antiqua"/>
        </w:rPr>
        <w:t xml:space="preserve">0.837, </w:t>
      </w:r>
      <w:r w:rsidRPr="00102D2A">
        <w:rPr>
          <w:rFonts w:ascii="Book Antiqua" w:eastAsia="Book Antiqua" w:hAnsi="Book Antiqua" w:cs="Book Antiqua"/>
          <w:i/>
          <w:iCs/>
        </w:rPr>
        <w:t>P</w:t>
      </w:r>
      <w:r w:rsidRPr="00102D2A">
        <w:rPr>
          <w:rFonts w:ascii="Book Antiqua" w:eastAsia="Book Antiqua" w:hAnsi="Book Antiqua" w:cs="Book Antiqua"/>
        </w:rPr>
        <w:t xml:space="preserve"> = 0.024), which was consistent with the findings of the study by Song </w:t>
      </w:r>
      <w:r w:rsidRPr="00102D2A">
        <w:rPr>
          <w:rFonts w:ascii="Book Antiqua" w:eastAsia="Book Antiqua" w:hAnsi="Book Antiqua" w:cs="Book Antiqua"/>
          <w:i/>
          <w:iCs/>
        </w:rPr>
        <w:t>et al</w:t>
      </w:r>
      <w:r w:rsidRPr="00102D2A">
        <w:rPr>
          <w:rFonts w:ascii="Book Antiqua" w:eastAsia="Book Antiqua" w:hAnsi="Book Antiqua" w:cs="Book Antiqua"/>
          <w:vertAlign w:val="superscript"/>
        </w:rPr>
        <w:t>[24]</w:t>
      </w:r>
      <w:r w:rsidRPr="00102D2A">
        <w:rPr>
          <w:rFonts w:ascii="Book Antiqua" w:eastAsia="Book Antiqua" w:hAnsi="Book Antiqua" w:cs="Book Antiqua"/>
        </w:rPr>
        <w:t>. Our findings were in line with those of a previous study in which a prognostic model based on tumor node metastasis staging combined with tumor composition ratio and Ki-67 index achieved a similar discriminative ability</w:t>
      </w:r>
      <w:r w:rsidRPr="00102D2A">
        <w:rPr>
          <w:rFonts w:ascii="Book Antiqua" w:eastAsia="Book Antiqua" w:hAnsi="Book Antiqua" w:cs="Book Antiqua"/>
          <w:vertAlign w:val="superscript"/>
        </w:rPr>
        <w:t>[19]</w:t>
      </w:r>
      <w:r w:rsidRPr="00102D2A">
        <w:rPr>
          <w:rFonts w:ascii="Book Antiqua" w:eastAsia="Book Antiqua" w:hAnsi="Book Antiqua" w:cs="Book Antiqua"/>
        </w:rPr>
        <w:t>.</w:t>
      </w:r>
    </w:p>
    <w:p w14:paraId="7FAE8D5D" w14:textId="2100EF4E"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 xml:space="preserve">Brathwaite </w:t>
      </w:r>
      <w:r w:rsidRPr="00102D2A">
        <w:rPr>
          <w:rFonts w:ascii="Book Antiqua" w:eastAsia="Book Antiqua" w:hAnsi="Book Antiqua" w:cs="Book Antiqua"/>
          <w:i/>
          <w:iCs/>
        </w:rPr>
        <w:t>et al</w:t>
      </w:r>
      <w:r w:rsidRPr="00102D2A">
        <w:rPr>
          <w:rFonts w:ascii="Book Antiqua" w:eastAsia="Book Antiqua" w:hAnsi="Book Antiqua" w:cs="Book Antiqua"/>
          <w:vertAlign w:val="superscript"/>
        </w:rPr>
        <w:t>[16]</w:t>
      </w:r>
      <w:r w:rsidRPr="00102D2A">
        <w:rPr>
          <w:rFonts w:ascii="Book Antiqua" w:eastAsia="Book Antiqua" w:hAnsi="Book Antiqua" w:cs="Book Antiqua"/>
        </w:rPr>
        <w:t xml:space="preserve"> found that the prognosis was worse for MANEC than conventional adenocarcinoma and low-grade neuroendocrine tumors. Others</w:t>
      </w:r>
      <w:r w:rsidRPr="00102D2A">
        <w:rPr>
          <w:rFonts w:ascii="Book Antiqua" w:eastAsia="Book Antiqua" w:hAnsi="Book Antiqua" w:cs="Book Antiqua"/>
          <w:vertAlign w:val="superscript"/>
        </w:rPr>
        <w:t>[22]</w:t>
      </w:r>
      <w:r w:rsidRPr="00102D2A">
        <w:rPr>
          <w:rFonts w:ascii="Book Antiqua" w:eastAsia="Book Antiqua" w:hAnsi="Book Antiqua" w:cs="Book Antiqua"/>
        </w:rPr>
        <w:t xml:space="preserve"> have suggested that the prognosis of gastric MANEC is worse than that of gastric adenocarcinoma. However, whether the prognosis is better for patients with gastric MANEC than NEC patients is not clear. One study found no significant differences in survival between patients with gastric and colorectal MANEC and NEC</w:t>
      </w:r>
      <w:r w:rsidRPr="00102D2A">
        <w:rPr>
          <w:rFonts w:ascii="Book Antiqua" w:eastAsia="Book Antiqua" w:hAnsi="Book Antiqua" w:cs="Book Antiqua"/>
          <w:vertAlign w:val="superscript"/>
        </w:rPr>
        <w:t>[25]</w:t>
      </w:r>
      <w:r w:rsidRPr="00102D2A">
        <w:rPr>
          <w:rFonts w:ascii="Book Antiqua" w:eastAsia="Book Antiqua" w:hAnsi="Book Antiqua" w:cs="Book Antiqua"/>
        </w:rPr>
        <w:t xml:space="preserve">. Watanabe </w:t>
      </w:r>
      <w:r w:rsidRPr="00102D2A">
        <w:rPr>
          <w:rFonts w:ascii="Book Antiqua" w:eastAsia="Book Antiqua" w:hAnsi="Book Antiqua" w:cs="Book Antiqua"/>
          <w:i/>
          <w:iCs/>
        </w:rPr>
        <w:t>et al</w:t>
      </w:r>
      <w:r w:rsidRPr="00102D2A">
        <w:rPr>
          <w:rFonts w:ascii="Book Antiqua" w:eastAsia="Book Antiqua" w:hAnsi="Book Antiqua" w:cs="Book Antiqua"/>
          <w:vertAlign w:val="superscript"/>
        </w:rPr>
        <w:t>[26]</w:t>
      </w:r>
      <w:r w:rsidRPr="00102D2A">
        <w:rPr>
          <w:rFonts w:ascii="Book Antiqua" w:eastAsia="Book Antiqua" w:hAnsi="Book Antiqua" w:cs="Book Antiqua"/>
        </w:rPr>
        <w:t xml:space="preserve"> found that dis</w:t>
      </w:r>
      <w:r w:rsidRPr="00102D2A">
        <w:rPr>
          <w:rFonts w:ascii="Book Antiqua" w:eastAsia="Book Antiqua" w:hAnsi="Book Antiqua" w:cs="Book Antiqua"/>
        </w:rPr>
        <w:t xml:space="preserve">ease-free </w:t>
      </w:r>
      <w:r w:rsidR="00537AE7">
        <w:rPr>
          <w:rFonts w:ascii="Book Antiqua" w:eastAsia="Book Antiqua" w:hAnsi="Book Antiqua" w:cs="Book Antiqua"/>
        </w:rPr>
        <w:t>survi</w:t>
      </w:r>
      <w:r w:rsidR="00EA2ADF">
        <w:rPr>
          <w:rFonts w:ascii="Book Antiqua" w:eastAsia="Book Antiqua" w:hAnsi="Book Antiqua" w:cs="Book Antiqua"/>
        </w:rPr>
        <w:t>v</w:t>
      </w:r>
      <w:r w:rsidR="00537AE7">
        <w:rPr>
          <w:rFonts w:ascii="Book Antiqua" w:eastAsia="Book Antiqua" w:hAnsi="Book Antiqua" w:cs="Book Antiqua"/>
        </w:rPr>
        <w:t xml:space="preserve">al </w:t>
      </w:r>
      <w:r w:rsidRPr="00102D2A">
        <w:rPr>
          <w:rFonts w:ascii="Book Antiqua" w:eastAsia="Book Antiqua" w:hAnsi="Book Antiqua" w:cs="Book Antiqua"/>
        </w:rPr>
        <w:t>and O</w:t>
      </w:r>
      <w:r w:rsidRPr="00102D2A">
        <w:rPr>
          <w:rFonts w:ascii="Book Antiqua" w:eastAsia="Book Antiqua" w:hAnsi="Book Antiqua" w:cs="Book Antiqua"/>
        </w:rPr>
        <w:t>S rates were significantly lower among patients with MANEC than patients with adenocarcinoma. The prognosis of patients, especially those with stage III MANEC, is as poor as that of NEC patients compared with colorectal adenocarcinoma. La Rosa</w:t>
      </w:r>
      <w:r w:rsidRPr="00102D2A">
        <w:rPr>
          <w:rFonts w:ascii="Book Antiqua" w:eastAsia="Book Antiqua" w:hAnsi="Book Antiqua" w:cs="Book Antiqua"/>
          <w:i/>
          <w:iCs/>
        </w:rPr>
        <w:t xml:space="preserve"> et al</w:t>
      </w:r>
      <w:r w:rsidRPr="00102D2A">
        <w:rPr>
          <w:rFonts w:ascii="Book Antiqua" w:eastAsia="Book Antiqua" w:hAnsi="Book Antiqua" w:cs="Book Antiqua"/>
          <w:vertAlign w:val="superscript"/>
        </w:rPr>
        <w:t>[27]</w:t>
      </w:r>
      <w:r w:rsidRPr="00102D2A">
        <w:rPr>
          <w:rFonts w:ascii="Book Antiqua" w:eastAsia="Book Antiqua" w:hAnsi="Book Antiqua" w:cs="Book Antiqua"/>
        </w:rPr>
        <w:t xml:space="preserve"> suggested that MANEC tumors containing well-differentiated NET and adenocarcinoma components should be regarded as adenocarcinomas, while MANEC tumors containing poorly differentiated NEC components should be regarded as NEC.</w:t>
      </w:r>
    </w:p>
    <w:p w14:paraId="66723559" w14:textId="13D4C445"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We found that 34 (74.0%) of the 46 patients with MiNEN had lymph node involvement, which was slightly more than the 33 (70.2%) of the 47 patients with NEC. However, distant metastasis was more prevalent i</w:t>
      </w:r>
      <w:r w:rsidR="00213C4D" w:rsidRPr="00102D2A">
        <w:rPr>
          <w:rFonts w:ascii="Book Antiqua" w:eastAsia="Book Antiqua" w:hAnsi="Book Antiqua" w:cs="Book Antiqua"/>
        </w:rPr>
        <w:t xml:space="preserve">n patients with NEC than </w:t>
      </w:r>
      <w:r w:rsidR="0029454B">
        <w:rPr>
          <w:rFonts w:ascii="Book Antiqua" w:eastAsia="Book Antiqua" w:hAnsi="Book Antiqua" w:cs="Book Antiqua"/>
        </w:rPr>
        <w:t xml:space="preserve">in those with </w:t>
      </w:r>
      <w:r w:rsidR="00213C4D" w:rsidRPr="00102D2A">
        <w:rPr>
          <w:rFonts w:ascii="Book Antiqua" w:eastAsia="Book Antiqua" w:hAnsi="Book Antiqua" w:cs="Book Antiqua"/>
        </w:rPr>
        <w:t>MiNEN [21 (</w:t>
      </w:r>
      <w:r w:rsidRPr="00102D2A">
        <w:rPr>
          <w:rFonts w:ascii="Book Antiqua" w:eastAsia="Book Antiqua" w:hAnsi="Book Antiqua" w:cs="Book Antiqua"/>
        </w:rPr>
        <w:t>44.7%</w:t>
      </w:r>
      <w:r w:rsidR="00213C4D" w:rsidRPr="00102D2A">
        <w:rPr>
          <w:rFonts w:ascii="Book Antiqua" w:eastAsia="Book Antiqua" w:hAnsi="Book Antiqua" w:cs="Book Antiqua"/>
        </w:rPr>
        <w:t>)</w:t>
      </w:r>
      <w:r w:rsidRPr="00102D2A">
        <w:rPr>
          <w:rFonts w:ascii="Book Antiqua" w:eastAsia="Book Antiqua" w:hAnsi="Book Antiqua" w:cs="Book Antiqua"/>
        </w:rPr>
        <w:t xml:space="preserve"> of 47</w:t>
      </w:r>
      <w:r w:rsidRPr="00102D2A">
        <w:rPr>
          <w:rFonts w:ascii="Book Antiqua" w:eastAsia="Book Antiqua" w:hAnsi="Book Antiqua" w:cs="Book Antiqua"/>
          <w:i/>
          <w:iCs/>
        </w:rPr>
        <w:t xml:space="preserve"> vs</w:t>
      </w:r>
      <w:r w:rsidR="00213C4D" w:rsidRPr="00102D2A">
        <w:rPr>
          <w:rFonts w:ascii="Book Antiqua" w:eastAsia="Book Antiqua" w:hAnsi="Book Antiqua" w:cs="Book Antiqua"/>
        </w:rPr>
        <w:t xml:space="preserve"> 14 (30.4%) of 46]</w:t>
      </w:r>
      <w:r w:rsidRPr="00102D2A">
        <w:rPr>
          <w:rFonts w:ascii="Book Antiqua" w:eastAsia="Book Antiqua" w:hAnsi="Book Antiqua" w:cs="Book Antiqua"/>
        </w:rPr>
        <w:t>, which was consistent with previous findings</w:t>
      </w:r>
      <w:r w:rsidRPr="00102D2A">
        <w:rPr>
          <w:rFonts w:ascii="Book Antiqua" w:eastAsia="Book Antiqua" w:hAnsi="Book Antiqua" w:cs="Book Antiqua"/>
          <w:vertAlign w:val="superscript"/>
        </w:rPr>
        <w:t>[6,28]</w:t>
      </w:r>
      <w:r w:rsidRPr="00102D2A">
        <w:rPr>
          <w:rFonts w:ascii="Book Antiqua" w:eastAsia="Book Antiqua" w:hAnsi="Book Antiqua" w:cs="Book Antiqua"/>
        </w:rPr>
        <w:t xml:space="preserve">. Furthermore, the metastatic behavior of the two types of tumors might differ; MiNEN usually involve regional lymph nodes, while NEC frequently exhibit distant metastasis, suggesting that NEC are more aggressive. We found that the median OS was significantly longer for patients with MiNEN than </w:t>
      </w:r>
      <w:r w:rsidR="0029454B">
        <w:rPr>
          <w:rFonts w:ascii="Book Antiqua" w:eastAsia="Book Antiqua" w:hAnsi="Book Antiqua" w:cs="Book Antiqua"/>
        </w:rPr>
        <w:t xml:space="preserve">those with </w:t>
      </w:r>
      <w:r w:rsidRPr="00102D2A">
        <w:rPr>
          <w:rFonts w:ascii="Book Antiqua" w:eastAsia="Book Antiqua" w:hAnsi="Book Antiqua" w:cs="Book Antiqua"/>
        </w:rPr>
        <w:t xml:space="preserve">NEC (30 </w:t>
      </w:r>
      <w:r w:rsidR="000F0B96" w:rsidRPr="00102D2A">
        <w:rPr>
          <w:rFonts w:ascii="Book Antiqua" w:eastAsia="Book Antiqua" w:hAnsi="Book Antiqua" w:cs="Book Antiqua"/>
        </w:rPr>
        <w:t>mo</w:t>
      </w:r>
      <w:r w:rsidR="000F0B96" w:rsidRPr="00102D2A">
        <w:rPr>
          <w:rFonts w:ascii="Book Antiqua" w:eastAsia="Book Antiqua" w:hAnsi="Book Antiqua" w:cs="Book Antiqua"/>
          <w:i/>
          <w:iCs/>
        </w:rPr>
        <w:t xml:space="preserve"> </w:t>
      </w:r>
      <w:r w:rsidRPr="00102D2A">
        <w:rPr>
          <w:rFonts w:ascii="Book Antiqua" w:eastAsia="Book Antiqua" w:hAnsi="Book Antiqua" w:cs="Book Antiqua"/>
          <w:i/>
          <w:iCs/>
        </w:rPr>
        <w:t>vs</w:t>
      </w:r>
      <w:r w:rsidRPr="00102D2A">
        <w:rPr>
          <w:rFonts w:ascii="Book Antiqua" w:eastAsia="Book Antiqua" w:hAnsi="Book Antiqua" w:cs="Book Antiqua"/>
          <w:i/>
          <w:iCs/>
        </w:rPr>
        <w:t xml:space="preserve"> </w:t>
      </w:r>
      <w:r w:rsidRPr="00102D2A">
        <w:rPr>
          <w:rFonts w:ascii="Book Antiqua" w:eastAsia="Book Antiqua" w:hAnsi="Book Antiqua" w:cs="Book Antiqua"/>
        </w:rPr>
        <w:t xml:space="preserve">14 mo, </w:t>
      </w:r>
      <w:r w:rsidRPr="00102D2A">
        <w:rPr>
          <w:rFonts w:ascii="Book Antiqua" w:eastAsia="Book Antiqua" w:hAnsi="Book Antiqua" w:cs="Book Antiqua"/>
          <w:i/>
          <w:iCs/>
        </w:rPr>
        <w:t>P</w:t>
      </w:r>
      <w:r w:rsidRPr="00102D2A">
        <w:rPr>
          <w:rFonts w:ascii="Book Antiqua" w:eastAsia="Book Antiqua" w:hAnsi="Book Antiqua" w:cs="Book Antiqua"/>
        </w:rPr>
        <w:t xml:space="preserve"> = 0.001). </w:t>
      </w:r>
    </w:p>
    <w:p w14:paraId="46758E3E" w14:textId="4CDEAAA0"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 xml:space="preserve">Few reports have described the prognosis of patients with MiNEN and poorly differentiated adenocarcinoma. Among forty-two of the forty-six patients with </w:t>
      </w:r>
      <w:r w:rsidRPr="00102D2A">
        <w:rPr>
          <w:rFonts w:ascii="Book Antiqua" w:eastAsia="Book Antiqua" w:hAnsi="Book Antiqua" w:cs="Book Antiqua"/>
        </w:rPr>
        <w:lastRenderedPageBreak/>
        <w:t>GEP-MiNEN who had complete follow-up data, fourteen had distant, thirteen had liver, and one had ovarian metastases. Among the 50 out of the 58 patients with poorly differentiated adenocarcinoma who had complete follow-up data, 16 developed distant metastases to the liver (</w:t>
      </w:r>
      <w:r w:rsidRPr="00102D2A">
        <w:rPr>
          <w:rFonts w:ascii="Book Antiqua" w:eastAsia="Book Antiqua" w:hAnsi="Book Antiqua" w:cs="Book Antiqua"/>
          <w:i/>
          <w:iCs/>
        </w:rPr>
        <w:t>n</w:t>
      </w:r>
      <w:r w:rsidRPr="00102D2A">
        <w:rPr>
          <w:rFonts w:ascii="Book Antiqua" w:eastAsia="Book Antiqua" w:hAnsi="Book Antiqua" w:cs="Book Antiqua"/>
        </w:rPr>
        <w:t xml:space="preserve"> = 10), abdominal cavity (</w:t>
      </w:r>
      <w:r w:rsidRPr="00102D2A">
        <w:rPr>
          <w:rFonts w:ascii="Book Antiqua" w:eastAsia="Book Antiqua" w:hAnsi="Book Antiqua" w:cs="Book Antiqua"/>
          <w:i/>
          <w:iCs/>
        </w:rPr>
        <w:t>n</w:t>
      </w:r>
      <w:r w:rsidRPr="00102D2A">
        <w:rPr>
          <w:rFonts w:ascii="Book Antiqua" w:eastAsia="Book Antiqua" w:hAnsi="Book Antiqua" w:cs="Book Antiqua"/>
        </w:rPr>
        <w:t xml:space="preserve"> = 4), and ovaries (</w:t>
      </w:r>
      <w:r w:rsidRPr="00102D2A">
        <w:rPr>
          <w:rFonts w:ascii="Book Antiqua" w:eastAsia="Book Antiqua" w:hAnsi="Book Antiqua" w:cs="Book Antiqua"/>
          <w:i/>
          <w:iCs/>
        </w:rPr>
        <w:t>n</w:t>
      </w:r>
      <w:r w:rsidRPr="00102D2A">
        <w:rPr>
          <w:rFonts w:ascii="Book Antiqua" w:eastAsia="Book Antiqua" w:hAnsi="Book Antiqua" w:cs="Book Antiqua"/>
        </w:rPr>
        <w:t xml:space="preserve"> = 2), where a Klugenberg tumor formed. Sex, age, tumor size, tumor l</w:t>
      </w:r>
      <w:r w:rsidR="00213C4D" w:rsidRPr="00102D2A">
        <w:rPr>
          <w:rFonts w:ascii="Book Antiqua" w:eastAsia="Book Antiqua" w:hAnsi="Book Antiqua" w:cs="Book Antiqua"/>
        </w:rPr>
        <w:t>ocation, Ki-</w:t>
      </w:r>
      <w:r w:rsidRPr="00102D2A">
        <w:rPr>
          <w:rFonts w:ascii="Book Antiqua" w:eastAsia="Book Antiqua" w:hAnsi="Book Antiqua" w:cs="Book Antiqua"/>
        </w:rPr>
        <w:t>67 index, lymph node involvement, distant metastasis, and clinical stage did not significantly differ between patients with MiNEN and those with poorly differentiated adenocarcinoma (</w:t>
      </w:r>
      <w:r w:rsidRPr="00102D2A">
        <w:rPr>
          <w:rFonts w:ascii="Book Antiqua" w:eastAsia="Book Antiqua" w:hAnsi="Book Antiqua" w:cs="Book Antiqua"/>
          <w:i/>
          <w:iCs/>
        </w:rPr>
        <w:t>P</w:t>
      </w:r>
      <w:r w:rsidRPr="00102D2A">
        <w:rPr>
          <w:rFonts w:ascii="Book Antiqua" w:eastAsia="Book Antiqua" w:hAnsi="Book Antiqua" w:cs="Book Antiqua"/>
        </w:rPr>
        <w:t xml:space="preserve"> &gt; 0.05 for all). Furthermore, median OS did not significantly differ between these patients (30 </w:t>
      </w:r>
      <w:r w:rsidR="000F0B96" w:rsidRPr="00102D2A">
        <w:rPr>
          <w:rFonts w:ascii="Book Antiqua" w:eastAsia="Book Antiqua" w:hAnsi="Book Antiqua" w:cs="Book Antiqua"/>
        </w:rPr>
        <w:t>mo</w:t>
      </w:r>
      <w:r w:rsidR="000F0B96" w:rsidRPr="00102D2A">
        <w:rPr>
          <w:rFonts w:ascii="Book Antiqua" w:eastAsia="Book Antiqua" w:hAnsi="Book Antiqua" w:cs="Book Antiqua"/>
          <w:i/>
          <w:iCs/>
        </w:rPr>
        <w:t xml:space="preserve"> </w:t>
      </w:r>
      <w:r w:rsidRPr="00102D2A">
        <w:rPr>
          <w:rFonts w:ascii="Book Antiqua" w:eastAsia="Book Antiqua" w:hAnsi="Book Antiqua" w:cs="Book Antiqua"/>
          <w:i/>
          <w:iCs/>
        </w:rPr>
        <w:t>vs</w:t>
      </w:r>
      <w:r w:rsidRPr="00102D2A">
        <w:rPr>
          <w:rFonts w:ascii="Book Antiqua" w:eastAsia="Book Antiqua" w:hAnsi="Book Antiqua" w:cs="Book Antiqua"/>
        </w:rPr>
        <w:t xml:space="preserve"> 18 mo, </w:t>
      </w:r>
      <w:r w:rsidRPr="00102D2A">
        <w:rPr>
          <w:rFonts w:ascii="Book Antiqua" w:eastAsia="Book Antiqua" w:hAnsi="Book Antiqua" w:cs="Book Antiqua"/>
          <w:i/>
          <w:iCs/>
        </w:rPr>
        <w:t>P</w:t>
      </w:r>
      <w:r w:rsidRPr="00102D2A">
        <w:rPr>
          <w:rFonts w:ascii="Book Antiqua" w:eastAsia="Book Antiqua" w:hAnsi="Book Antiqua" w:cs="Book Antiqua"/>
        </w:rPr>
        <w:t xml:space="preserve"> = 0.453).</w:t>
      </w:r>
    </w:p>
    <w:p w14:paraId="26DEC47B" w14:textId="7BEADB51"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Although the histological origin and molecular mechanism of MiNEN remain controversial, the findings of the existing molecular and genetic studies on MiNEN of the digestive system have shown that neuroendocrine and non-neuroendocrine components share a common monoclonal origin</w:t>
      </w:r>
      <w:r w:rsidRPr="00102D2A">
        <w:rPr>
          <w:rFonts w:ascii="Book Antiqua" w:eastAsia="Book Antiqua" w:hAnsi="Book Antiqua" w:cs="Book Antiqua"/>
          <w:vertAlign w:val="superscript"/>
        </w:rPr>
        <w:t>[29-32]</w:t>
      </w:r>
      <w:r w:rsidRPr="00102D2A">
        <w:rPr>
          <w:rFonts w:ascii="Book Antiqua" w:eastAsia="Book Antiqua" w:hAnsi="Book Antiqua" w:cs="Book Antiqua"/>
        </w:rPr>
        <w:t xml:space="preserve">. The origin of MiNEN is associated with mutations in MiNEN-related genes, including </w:t>
      </w:r>
      <w:r w:rsidRPr="00EA2ADF">
        <w:rPr>
          <w:rFonts w:ascii="Book Antiqua" w:eastAsia="Book Antiqua" w:hAnsi="Book Antiqua" w:cs="Book Antiqua"/>
          <w:i/>
        </w:rPr>
        <w:t>TP53</w:t>
      </w:r>
      <w:r w:rsidRPr="00102D2A">
        <w:rPr>
          <w:rFonts w:ascii="Book Antiqua" w:eastAsia="Book Antiqua" w:hAnsi="Book Antiqua" w:cs="Book Antiqua"/>
        </w:rPr>
        <w:t xml:space="preserve">, </w:t>
      </w:r>
      <w:r w:rsidRPr="00EA2ADF">
        <w:rPr>
          <w:rFonts w:ascii="Book Antiqua" w:eastAsia="Book Antiqua" w:hAnsi="Book Antiqua" w:cs="Book Antiqua"/>
          <w:i/>
        </w:rPr>
        <w:t>BRAF</w:t>
      </w:r>
      <w:r w:rsidRPr="00102D2A">
        <w:rPr>
          <w:rFonts w:ascii="Book Antiqua" w:eastAsia="Book Antiqua" w:hAnsi="Book Antiqua" w:cs="Book Antiqua"/>
        </w:rPr>
        <w:t xml:space="preserve">, and </w:t>
      </w:r>
      <w:r w:rsidRPr="00EA2ADF">
        <w:rPr>
          <w:rFonts w:ascii="Book Antiqua" w:eastAsia="Book Antiqua" w:hAnsi="Book Antiqua" w:cs="Book Antiqua"/>
          <w:i/>
        </w:rPr>
        <w:t>KRAS</w:t>
      </w:r>
      <w:r w:rsidRPr="00102D2A">
        <w:rPr>
          <w:rFonts w:ascii="Book Antiqua" w:eastAsia="Book Antiqua" w:hAnsi="Book Antiqua" w:cs="Book Antiqua"/>
          <w:vertAlign w:val="superscript"/>
        </w:rPr>
        <w:t>[2,16,25]</w:t>
      </w:r>
      <w:r w:rsidRPr="00102D2A">
        <w:rPr>
          <w:rFonts w:ascii="Book Antiqua" w:eastAsia="Book Antiqua" w:hAnsi="Book Antiqua" w:cs="Book Antiqua"/>
        </w:rPr>
        <w:t xml:space="preserve">, of which the </w:t>
      </w:r>
      <w:r w:rsidRPr="00EA2ADF">
        <w:rPr>
          <w:rFonts w:ascii="Book Antiqua" w:eastAsia="Book Antiqua" w:hAnsi="Book Antiqua" w:cs="Book Antiqua"/>
          <w:i/>
        </w:rPr>
        <w:t>TP53</w:t>
      </w:r>
      <w:r w:rsidRPr="00102D2A">
        <w:rPr>
          <w:rFonts w:ascii="Book Antiqua" w:eastAsia="Book Antiqua" w:hAnsi="Book Antiqua" w:cs="Book Antiqua"/>
        </w:rPr>
        <w:t xml:space="preserve"> mutation is the most common</w:t>
      </w:r>
      <w:r w:rsidRPr="00102D2A">
        <w:rPr>
          <w:rFonts w:ascii="Book Antiqua" w:eastAsia="Book Antiqua" w:hAnsi="Book Antiqua" w:cs="Book Antiqua"/>
          <w:vertAlign w:val="superscript"/>
        </w:rPr>
        <w:t>[29]</w:t>
      </w:r>
      <w:r w:rsidRPr="00102D2A">
        <w:rPr>
          <w:rFonts w:ascii="Book Antiqua" w:eastAsia="Book Antiqua" w:hAnsi="Book Antiqua" w:cs="Book Antiqua"/>
        </w:rPr>
        <w:t xml:space="preserve">. </w:t>
      </w:r>
      <w:r w:rsidR="00213C4D" w:rsidRPr="00102D2A">
        <w:rPr>
          <w:rFonts w:ascii="Book Antiqua" w:eastAsia="Book Antiqua" w:hAnsi="Book Antiqua" w:cs="Book Antiqua"/>
        </w:rPr>
        <w:t xml:space="preserve">Milione </w:t>
      </w:r>
      <w:r w:rsidRPr="00102D2A">
        <w:rPr>
          <w:rFonts w:ascii="Book Antiqua" w:eastAsia="Book Antiqua" w:hAnsi="Book Antiqua" w:cs="Book Antiqua"/>
          <w:i/>
          <w:iCs/>
        </w:rPr>
        <w:t>et al</w:t>
      </w:r>
      <w:r w:rsidRPr="00102D2A">
        <w:rPr>
          <w:rFonts w:ascii="Book Antiqua" w:eastAsia="Book Antiqua" w:hAnsi="Book Antiqua" w:cs="Book Antiqua"/>
          <w:vertAlign w:val="superscript"/>
        </w:rPr>
        <w:t>[23]</w:t>
      </w:r>
      <w:r w:rsidRPr="00102D2A">
        <w:rPr>
          <w:rFonts w:ascii="Book Antiqua" w:eastAsia="Book Antiqua" w:hAnsi="Book Antiqua" w:cs="Book Antiqua"/>
        </w:rPr>
        <w:t xml:space="preserve"> showed a higher frequency of chromosomal and genetic abnormalities in neuroendocrine, compared to that in non-neuroendocrine components, indicating that non-neuroendocrine progression to a neuroendocrine cellular phenotype was more frequent than previously thought. Microsatellite instability might be a driving factor for the development of gastrointestinal neuroendocrine tumors</w:t>
      </w:r>
      <w:r w:rsidRPr="00102D2A">
        <w:rPr>
          <w:rFonts w:ascii="Book Antiqua" w:eastAsia="Book Antiqua" w:hAnsi="Book Antiqua" w:cs="Book Antiqua"/>
          <w:vertAlign w:val="superscript"/>
        </w:rPr>
        <w:t>[16]</w:t>
      </w:r>
      <w:r w:rsidRPr="00102D2A">
        <w:rPr>
          <w:rFonts w:ascii="Book Antiqua" w:eastAsia="Book Antiqua" w:hAnsi="Book Antiqua" w:cs="Book Antiqua"/>
        </w:rPr>
        <w:t>. Conventional colorectal adenocarcinomas and MANEC might have a common genetic profile</w:t>
      </w:r>
      <w:r w:rsidRPr="00102D2A">
        <w:rPr>
          <w:rFonts w:ascii="Book Antiqua" w:eastAsia="Book Antiqua" w:hAnsi="Book Antiqua" w:cs="Book Antiqua"/>
          <w:vertAlign w:val="superscript"/>
        </w:rPr>
        <w:t>[25]</w:t>
      </w:r>
      <w:r w:rsidRPr="00102D2A">
        <w:rPr>
          <w:rFonts w:ascii="Book Antiqua" w:eastAsia="Book Antiqua" w:hAnsi="Book Antiqua" w:cs="Book Antiqua"/>
        </w:rPr>
        <w:t>, and might respond to chemotherapy for colorectal adenocarcinoma, revealing a genetic connection between most colorectal MANEC and NET and the adenocarcinoma family.</w:t>
      </w:r>
    </w:p>
    <w:p w14:paraId="4B2461FF" w14:textId="6257308F"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In the absence of contraindications, the main treatment following a diagnosis of GEP-MiNEN is radical surgery. Chemotherapy is the treatment of choice for poorly differentiated, or rapidly progress</w:t>
      </w:r>
      <w:r w:rsidR="00213C4D" w:rsidRPr="00102D2A">
        <w:rPr>
          <w:rFonts w:ascii="Book Antiqua" w:eastAsia="Book Antiqua" w:hAnsi="Book Antiqua" w:cs="Book Antiqua"/>
        </w:rPr>
        <w:t>ing advanced tumors. Cisplatin/5</w:t>
      </w:r>
      <w:r w:rsidRPr="00102D2A">
        <w:rPr>
          <w:rFonts w:ascii="Book Antiqua" w:eastAsia="Book Antiqua" w:hAnsi="Book Antiqua" w:cs="Book Antiqua"/>
        </w:rPr>
        <w:t>-FU combined with etoposi</w:t>
      </w:r>
      <w:r w:rsidRPr="00102D2A">
        <w:rPr>
          <w:rFonts w:ascii="Book Antiqua" w:eastAsia="Book Antiqua" w:hAnsi="Book Antiqua" w:cs="Book Antiqua"/>
        </w:rPr>
        <w:t xml:space="preserve">de </w:t>
      </w:r>
      <w:r w:rsidR="0029454B">
        <w:rPr>
          <w:rFonts w:ascii="Book Antiqua" w:eastAsia="Book Antiqua" w:hAnsi="Book Antiqua" w:cs="Book Antiqua"/>
        </w:rPr>
        <w:t>is</w:t>
      </w:r>
      <w:r w:rsidR="0029454B" w:rsidRPr="00102D2A">
        <w:rPr>
          <w:rFonts w:ascii="Book Antiqua" w:eastAsia="Book Antiqua" w:hAnsi="Book Antiqua" w:cs="Book Antiqua"/>
        </w:rPr>
        <w:t xml:space="preserve"> </w:t>
      </w:r>
      <w:r w:rsidRPr="00102D2A">
        <w:rPr>
          <w:rFonts w:ascii="Book Antiqua" w:eastAsia="Book Antiqua" w:hAnsi="Book Antiqua" w:cs="Book Antiqua"/>
        </w:rPr>
        <w:t xml:space="preserve">the most common chemotherapeutic </w:t>
      </w:r>
      <w:r w:rsidR="0029454B">
        <w:rPr>
          <w:rFonts w:ascii="Book Antiqua" w:eastAsia="Book Antiqua" w:hAnsi="Book Antiqua" w:cs="Book Antiqua"/>
        </w:rPr>
        <w:t>regimen</w:t>
      </w:r>
      <w:r w:rsidR="0029454B" w:rsidRPr="00102D2A">
        <w:rPr>
          <w:rFonts w:ascii="Book Antiqua" w:eastAsia="Book Antiqua" w:hAnsi="Book Antiqua" w:cs="Book Antiqua"/>
        </w:rPr>
        <w:t xml:space="preserve"> </w:t>
      </w:r>
      <w:r w:rsidRPr="00102D2A">
        <w:rPr>
          <w:rFonts w:ascii="Book Antiqua" w:eastAsia="Book Antiqua" w:hAnsi="Book Antiqua" w:cs="Book Antiqua"/>
        </w:rPr>
        <w:t xml:space="preserve">applied to treat MiNEN and </w:t>
      </w:r>
      <w:r w:rsidR="0029454B">
        <w:rPr>
          <w:rFonts w:ascii="Book Antiqua" w:eastAsia="Book Antiqua" w:hAnsi="Book Antiqua" w:cs="Book Antiqua"/>
        </w:rPr>
        <w:t>is</w:t>
      </w:r>
      <w:r w:rsidR="0029454B" w:rsidRPr="00102D2A">
        <w:rPr>
          <w:rFonts w:ascii="Book Antiqua" w:eastAsia="Book Antiqua" w:hAnsi="Book Antiqua" w:cs="Book Antiqua"/>
        </w:rPr>
        <w:t xml:space="preserve"> </w:t>
      </w:r>
      <w:r w:rsidRPr="00102D2A">
        <w:rPr>
          <w:rFonts w:ascii="Book Antiqua" w:eastAsia="Book Antiqua" w:hAnsi="Book Antiqua" w:cs="Book Antiqua"/>
        </w:rPr>
        <w:t>similar to</w:t>
      </w:r>
      <w:r w:rsidRPr="00102D2A">
        <w:rPr>
          <w:rFonts w:ascii="Book Antiqua" w:eastAsia="Book Antiqua" w:hAnsi="Book Antiqua" w:cs="Book Antiqua"/>
        </w:rPr>
        <w:t xml:space="preserve"> those used to treat adenocarcinomas</w:t>
      </w:r>
      <w:r w:rsidRPr="00102D2A">
        <w:rPr>
          <w:rFonts w:ascii="Book Antiqua" w:eastAsia="Book Antiqua" w:hAnsi="Book Antiqua" w:cs="Book Antiqua"/>
          <w:vertAlign w:val="superscript"/>
        </w:rPr>
        <w:t>[12,31,33]</w:t>
      </w:r>
      <w:r w:rsidRPr="00102D2A">
        <w:rPr>
          <w:rFonts w:ascii="Book Antiqua" w:eastAsia="Book Antiqua" w:hAnsi="Book Antiqua" w:cs="Book Antiqua"/>
        </w:rPr>
        <w:t xml:space="preserve">. </w:t>
      </w:r>
      <w:r w:rsidRPr="00102D2A">
        <w:rPr>
          <w:rFonts w:ascii="Book Antiqua" w:eastAsia="Book Antiqua" w:hAnsi="Book Antiqua" w:cs="Book Antiqua"/>
        </w:rPr>
        <w:lastRenderedPageBreak/>
        <w:t>Neoadjuvant chemotherapy significantly improves the OS of patients with locally advanced NEC and MANEC in the stomach with an acceptable level of toxicity</w:t>
      </w:r>
      <w:r w:rsidRPr="00102D2A">
        <w:rPr>
          <w:rFonts w:ascii="Book Antiqua" w:eastAsia="Book Antiqua" w:hAnsi="Book Antiqua" w:cs="Book Antiqua"/>
          <w:vertAlign w:val="superscript"/>
        </w:rPr>
        <w:t>[34]</w:t>
      </w:r>
      <w:r w:rsidRPr="00102D2A">
        <w:rPr>
          <w:rFonts w:ascii="Book Antiqua" w:eastAsia="Book Antiqua" w:hAnsi="Book Antiqua" w:cs="Book Antiqua"/>
        </w:rPr>
        <w:t>. Surgical removal of each metastasis combined with systemic chemotherapy can significantly improve the prognosis of patients with colorectal MiNEN tumors that have already metastasized to distant locations</w:t>
      </w:r>
      <w:r w:rsidRPr="00102D2A">
        <w:rPr>
          <w:rFonts w:ascii="Book Antiqua" w:eastAsia="Book Antiqua" w:hAnsi="Book Antiqua" w:cs="Book Antiqua"/>
          <w:vertAlign w:val="superscript"/>
        </w:rPr>
        <w:t>[35]</w:t>
      </w:r>
      <w:r w:rsidRPr="00102D2A">
        <w:rPr>
          <w:rFonts w:ascii="Book Antiqua" w:eastAsia="Book Antiqua" w:hAnsi="Book Antiqua" w:cs="Book Antiqua"/>
        </w:rPr>
        <w:t>. An optimal combination of systemic chemotherapy and somatostatin analogs such as octreotide and lanreotide can prolong the progression-free survival of patients with metastatic neuroendocrine tumors</w:t>
      </w:r>
      <w:r w:rsidRPr="00102D2A">
        <w:rPr>
          <w:rFonts w:ascii="Book Antiqua" w:eastAsia="Book Antiqua" w:hAnsi="Book Antiqua" w:cs="Book Antiqua"/>
          <w:vertAlign w:val="superscript"/>
        </w:rPr>
        <w:t>[12]</w:t>
      </w:r>
      <w:r w:rsidRPr="00102D2A">
        <w:rPr>
          <w:rFonts w:ascii="Book Antiqua" w:eastAsia="Book Antiqua" w:hAnsi="Book Antiqua" w:cs="Book Antiqua"/>
        </w:rPr>
        <w:t>.</w:t>
      </w:r>
    </w:p>
    <w:bookmarkEnd w:id="41"/>
    <w:bookmarkEnd w:id="42"/>
    <w:p w14:paraId="4DD06022" w14:textId="77777777" w:rsidR="00A77B3E" w:rsidRPr="00102D2A" w:rsidRDefault="00A77B3E" w:rsidP="009A424A">
      <w:pPr>
        <w:snapToGrid w:val="0"/>
        <w:spacing w:line="360" w:lineRule="auto"/>
        <w:jc w:val="both"/>
        <w:rPr>
          <w:rFonts w:ascii="Book Antiqua" w:hAnsi="Book Antiqua"/>
        </w:rPr>
      </w:pPr>
    </w:p>
    <w:p w14:paraId="4E04D2CA"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caps/>
          <w:u w:val="single"/>
        </w:rPr>
        <w:t>CONCLUSION</w:t>
      </w:r>
    </w:p>
    <w:p w14:paraId="2A177271" w14:textId="75777633" w:rsidR="00A77B3E" w:rsidRPr="00102D2A" w:rsidRDefault="006F31CA" w:rsidP="004E3B24">
      <w:pPr>
        <w:snapToGrid w:val="0"/>
        <w:spacing w:line="360" w:lineRule="auto"/>
        <w:jc w:val="both"/>
        <w:rPr>
          <w:rFonts w:ascii="Book Antiqua" w:hAnsi="Book Antiqua"/>
        </w:rPr>
      </w:pPr>
      <w:bookmarkStart w:id="43" w:name="OLE_LINK39"/>
      <w:bookmarkStart w:id="44" w:name="OLE_LINK40"/>
      <w:r w:rsidRPr="00102D2A">
        <w:rPr>
          <w:rFonts w:ascii="Book Antiqua" w:eastAsia="Book Antiqua" w:hAnsi="Book Antiqua" w:cs="Book Antiqua"/>
        </w:rPr>
        <w:t>Overall, GEP-MiNEN are rare and heterogeneous tumors with a highly variable prognosis for which there are no clear treatment guidelines. Although we found a worse prognosis for patients with MiNEN than for those with NEC, it did not significantly differ from that of patients with poorly differentiated adenocarcinoma. Thus, patients with GEP-MiNEN and those with adenocarcinoma should be similarly treated. Furthermore, the treatment of any suspected or diagnosed GEP-MiNEN patient should be discussed at a multidisciplinary expert meeting to determine optimal personalized treatment for individual patients. The number of patients in the present retrospective study was limited by the rarity of GEP-MiNEN, and they were sourced from a single institution. Therefore, further mul</w:t>
      </w:r>
      <w:r w:rsidRPr="00102D2A">
        <w:rPr>
          <w:rFonts w:ascii="Book Antiqua" w:eastAsia="Book Antiqua" w:hAnsi="Book Antiqua" w:cs="Book Antiqua"/>
        </w:rPr>
        <w:t>ticenter, larger</w:t>
      </w:r>
      <w:r w:rsidR="00C52C89">
        <w:rPr>
          <w:rFonts w:ascii="Book Antiqua" w:eastAsia="Book Antiqua" w:hAnsi="Book Antiqua" w:cs="Book Antiqua"/>
        </w:rPr>
        <w:t>-</w:t>
      </w:r>
      <w:r w:rsidRPr="00102D2A">
        <w:rPr>
          <w:rFonts w:ascii="Book Antiqua" w:eastAsia="Book Antiqua" w:hAnsi="Book Antiqua" w:cs="Book Antiqua"/>
        </w:rPr>
        <w:t>cohort stu</w:t>
      </w:r>
      <w:r w:rsidRPr="00102D2A">
        <w:rPr>
          <w:rFonts w:ascii="Book Antiqua" w:eastAsia="Book Antiqua" w:hAnsi="Book Antiqua" w:cs="Book Antiqua"/>
        </w:rPr>
        <w:t>dies are warranted to clarify the clinicopathological features and biological behavior of GEP-MiNEN.</w:t>
      </w:r>
    </w:p>
    <w:bookmarkEnd w:id="43"/>
    <w:bookmarkEnd w:id="44"/>
    <w:p w14:paraId="608E1178" w14:textId="77777777" w:rsidR="00A77B3E" w:rsidRPr="00102D2A" w:rsidRDefault="00A77B3E" w:rsidP="004E3B24">
      <w:pPr>
        <w:snapToGrid w:val="0"/>
        <w:spacing w:line="360" w:lineRule="auto"/>
        <w:jc w:val="both"/>
        <w:rPr>
          <w:rFonts w:ascii="Book Antiqua" w:hAnsi="Book Antiqua"/>
        </w:rPr>
      </w:pPr>
    </w:p>
    <w:p w14:paraId="4541202E"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caps/>
          <w:u w:val="single"/>
        </w:rPr>
        <w:t>ARTICLE HIGHLIGHTS</w:t>
      </w:r>
    </w:p>
    <w:p w14:paraId="6E7C5AA7"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i/>
        </w:rPr>
        <w:t>Research background</w:t>
      </w:r>
    </w:p>
    <w:p w14:paraId="33AE9F9F"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Mixed neuroendocrine-non-neuroendocrine neoplasms (MiNEN) are a rare tumor type. However, their prevalence might be largely underestimated due to diagnostic limitations and insufficient scientific understanding. The clinical manifestations, treatment, and prognosis of this type of tumor are still poorly </w:t>
      </w:r>
      <w:r w:rsidRPr="00102D2A">
        <w:rPr>
          <w:rFonts w:ascii="Book Antiqua" w:eastAsia="Book Antiqua" w:hAnsi="Book Antiqua" w:cs="Book Antiqua"/>
        </w:rPr>
        <w:lastRenderedPageBreak/>
        <w:t>understood. Our research on the risk factors, clinical manifestations, and prognosis related to this rare tumor type is of great significance for optimizing clinical treatment.</w:t>
      </w:r>
    </w:p>
    <w:p w14:paraId="0735B18E" w14:textId="77777777" w:rsidR="00A77B3E" w:rsidRPr="00102D2A" w:rsidRDefault="00A77B3E" w:rsidP="004E3B24">
      <w:pPr>
        <w:snapToGrid w:val="0"/>
        <w:spacing w:line="360" w:lineRule="auto"/>
        <w:jc w:val="both"/>
        <w:rPr>
          <w:rFonts w:ascii="Book Antiqua" w:hAnsi="Book Antiqua"/>
        </w:rPr>
      </w:pPr>
    </w:p>
    <w:p w14:paraId="31E94F68"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i/>
        </w:rPr>
        <w:t>Research motivation</w:t>
      </w:r>
    </w:p>
    <w:p w14:paraId="5E9812CF"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MiNEN associated risk factors, clinical manifestations, and prognosis must be explored to improve our understanding of this rare tumor type and optimize clinical treatment.</w:t>
      </w:r>
    </w:p>
    <w:p w14:paraId="0B167ABA" w14:textId="77777777" w:rsidR="00A77B3E" w:rsidRPr="00102D2A" w:rsidRDefault="00A77B3E" w:rsidP="004E3B24">
      <w:pPr>
        <w:snapToGrid w:val="0"/>
        <w:spacing w:line="360" w:lineRule="auto"/>
        <w:jc w:val="both"/>
        <w:rPr>
          <w:rFonts w:ascii="Book Antiqua" w:hAnsi="Book Antiqua"/>
        </w:rPr>
      </w:pPr>
    </w:p>
    <w:p w14:paraId="786ED7C8"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i/>
        </w:rPr>
        <w:t>Research objectives</w:t>
      </w:r>
    </w:p>
    <w:p w14:paraId="4F5905EC" w14:textId="2FBFBF2E"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We have identified the risk factors that influence the prognosis of patients with gastroenteropancreatic MiNEN (GEP-MiNEN). We also compared prognostic differences between GEP-MiNEN and gastroenteropancreatic neuroendocrine tumors, neuroendocrine carcinomas (NEC), and poorly differentiated adenocarcinoma to im</w:t>
      </w:r>
      <w:r w:rsidRPr="00102D2A">
        <w:rPr>
          <w:rFonts w:ascii="Book Antiqua" w:eastAsia="Book Antiqua" w:hAnsi="Book Antiqua" w:cs="Book Antiqua"/>
        </w:rPr>
        <w:t xml:space="preserve">prove </w:t>
      </w:r>
      <w:r w:rsidR="00C52C89">
        <w:rPr>
          <w:rFonts w:ascii="Book Antiqua" w:eastAsia="Book Antiqua" w:hAnsi="Book Antiqua" w:cs="Book Antiqua"/>
        </w:rPr>
        <w:t xml:space="preserve">the </w:t>
      </w:r>
      <w:r w:rsidRPr="00102D2A">
        <w:rPr>
          <w:rFonts w:ascii="Book Antiqua" w:eastAsia="Book Antiqua" w:hAnsi="Book Antiqua" w:cs="Book Antiqua"/>
        </w:rPr>
        <w:t>understanding</w:t>
      </w:r>
      <w:r w:rsidRPr="00102D2A">
        <w:rPr>
          <w:rFonts w:ascii="Book Antiqua" w:eastAsia="Book Antiqua" w:hAnsi="Book Antiqua" w:cs="Book Antiqua"/>
        </w:rPr>
        <w:t xml:space="preserve"> of GEP-MiNEN and to guide future clinical treatment.</w:t>
      </w:r>
    </w:p>
    <w:p w14:paraId="254508BA" w14:textId="77777777" w:rsidR="00A77B3E" w:rsidRPr="00102D2A" w:rsidRDefault="00A77B3E" w:rsidP="004E3B24">
      <w:pPr>
        <w:snapToGrid w:val="0"/>
        <w:spacing w:line="360" w:lineRule="auto"/>
        <w:jc w:val="both"/>
        <w:rPr>
          <w:rFonts w:ascii="Book Antiqua" w:hAnsi="Book Antiqua"/>
        </w:rPr>
      </w:pPr>
    </w:p>
    <w:p w14:paraId="646C80D0"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i/>
        </w:rPr>
        <w:t>Research methods</w:t>
      </w:r>
    </w:p>
    <w:p w14:paraId="3196A313"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This is a single-center, retrospective study. We retrospectively analyzed the clinical data of patients who were diagnosed with GEP-MiNEN. Risk factors influencing patient prognosis were assessed using Kaplan-Meier curves and Cox regression models. We compared the results with randomly selected patients with gastroenteropancreatic neuroendocrine tumors, NEC, and poorly differentiated adenocarcinomas.</w:t>
      </w:r>
    </w:p>
    <w:p w14:paraId="7AFADEE0" w14:textId="77777777" w:rsidR="00A77B3E" w:rsidRPr="00102D2A" w:rsidRDefault="00A77B3E" w:rsidP="004E3B24">
      <w:pPr>
        <w:snapToGrid w:val="0"/>
        <w:spacing w:line="360" w:lineRule="auto"/>
        <w:jc w:val="both"/>
        <w:rPr>
          <w:rFonts w:ascii="Book Antiqua" w:hAnsi="Book Antiqua"/>
        </w:rPr>
      </w:pPr>
    </w:p>
    <w:p w14:paraId="05452274"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i/>
        </w:rPr>
        <w:t>Research results</w:t>
      </w:r>
    </w:p>
    <w:p w14:paraId="48475EFB" w14:textId="6BBD88E2"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Most GEP-MiNEN in our study were gastric tumors, a few were intestinal tumors, and a minority, pancreatic tumors. The median overall survival was 3</w:t>
      </w:r>
      <w:r w:rsidRPr="00102D2A">
        <w:rPr>
          <w:rFonts w:ascii="Book Antiqua" w:eastAsia="Book Antiqua" w:hAnsi="Book Antiqua" w:cs="Book Antiqua"/>
        </w:rPr>
        <w:t>0 mo. Ki- 67 index ≥ 50%, high proportion of NEC, lymph node inv</w:t>
      </w:r>
      <w:r w:rsidRPr="00102D2A">
        <w:rPr>
          <w:rFonts w:ascii="Book Antiqua" w:eastAsia="Book Antiqua" w:hAnsi="Book Antiqua" w:cs="Book Antiqua"/>
        </w:rPr>
        <w:t xml:space="preserve">olvement, distant metastasis, </w:t>
      </w:r>
      <w:r w:rsidRPr="00102D2A">
        <w:rPr>
          <w:rFonts w:ascii="Book Antiqua" w:eastAsia="Book Antiqua" w:hAnsi="Book Antiqua" w:cs="Book Antiqua"/>
        </w:rPr>
        <w:lastRenderedPageBreak/>
        <w:t>and higher clinical stage were independent risk factors affecting the prognosis of patients with GEP-MiNEN. The median overall survival was shorter for patients with NEC than for those with MiNEN but did not significantly differ from those with poorly differentiated adenocarcinoma and MiNEN. Thus, patients with GEP-MiNEN and those with adenocarcinoma should be similarly treated. Furthermore, the treatment of any suspected or diagnosed GEP-MiNEN patient should be discussed at a multidisciplinary expert meeting to determine optimal personalized treatment. However, the number of patients in the present retrospective study was limited by the rarity of GEP-MiNEN, and they were sourced from a single institution. Therefore, further multicente</w:t>
      </w:r>
      <w:r w:rsidRPr="00102D2A">
        <w:rPr>
          <w:rFonts w:ascii="Book Antiqua" w:eastAsia="Book Antiqua" w:hAnsi="Book Antiqua" w:cs="Book Antiqua"/>
        </w:rPr>
        <w:t>r, larger</w:t>
      </w:r>
      <w:r w:rsidR="00C52C89">
        <w:rPr>
          <w:rFonts w:ascii="Book Antiqua" w:eastAsia="Book Antiqua" w:hAnsi="Book Antiqua" w:cs="Book Antiqua"/>
        </w:rPr>
        <w:t>-</w:t>
      </w:r>
      <w:r w:rsidRPr="00102D2A">
        <w:rPr>
          <w:rFonts w:ascii="Book Antiqua" w:eastAsia="Book Antiqua" w:hAnsi="Book Antiqua" w:cs="Book Antiqua"/>
        </w:rPr>
        <w:t>cohort s</w:t>
      </w:r>
      <w:r w:rsidRPr="00102D2A">
        <w:rPr>
          <w:rFonts w:ascii="Book Antiqua" w:eastAsia="Book Antiqua" w:hAnsi="Book Antiqua" w:cs="Book Antiqua"/>
        </w:rPr>
        <w:t>tudies are warranted to clarify the clinicopathological features and biological behavior of GEP-MiNEN.</w:t>
      </w:r>
    </w:p>
    <w:p w14:paraId="7513AEC7" w14:textId="77777777" w:rsidR="00A77B3E" w:rsidRPr="00102D2A" w:rsidRDefault="00A77B3E" w:rsidP="004E3B24">
      <w:pPr>
        <w:snapToGrid w:val="0"/>
        <w:spacing w:line="360" w:lineRule="auto"/>
        <w:jc w:val="both"/>
        <w:rPr>
          <w:rFonts w:ascii="Book Antiqua" w:hAnsi="Book Antiqua"/>
        </w:rPr>
      </w:pPr>
    </w:p>
    <w:p w14:paraId="0F250234"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i/>
        </w:rPr>
        <w:t>Research conclusions</w:t>
      </w:r>
    </w:p>
    <w:p w14:paraId="19D24CC0" w14:textId="61393F2F"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A poor prognosis is ass</w:t>
      </w:r>
      <w:r w:rsidR="00213C4D" w:rsidRPr="00102D2A">
        <w:rPr>
          <w:rFonts w:ascii="Book Antiqua" w:eastAsia="Book Antiqua" w:hAnsi="Book Antiqua" w:cs="Book Antiqua"/>
        </w:rPr>
        <w:t>ociated with G</w:t>
      </w:r>
      <w:r w:rsidR="00213C4D" w:rsidRPr="00102D2A">
        <w:rPr>
          <w:rFonts w:ascii="Book Antiqua" w:eastAsia="Book Antiqua" w:hAnsi="Book Antiqua" w:cs="Book Antiqua"/>
        </w:rPr>
        <w:t>EP-MiNEN. Ki-</w:t>
      </w:r>
      <w:r w:rsidRPr="00102D2A">
        <w:rPr>
          <w:rFonts w:ascii="Book Antiqua" w:eastAsia="Book Antiqua" w:hAnsi="Book Antiqua" w:cs="Book Antiqua"/>
        </w:rPr>
        <w:t>67 index, tum</w:t>
      </w:r>
      <w:r w:rsidRPr="00102D2A">
        <w:rPr>
          <w:rFonts w:ascii="Book Antiqua" w:eastAsia="Book Antiqua" w:hAnsi="Book Antiqua" w:cs="Book Antiqua"/>
        </w:rPr>
        <w:t>or composition, lymph node involvement, distant metastasis, and clinical stage are important factors for patient prognosis.</w:t>
      </w:r>
    </w:p>
    <w:p w14:paraId="33D71CA5" w14:textId="77777777" w:rsidR="00A77B3E" w:rsidRPr="00102D2A" w:rsidRDefault="00A77B3E" w:rsidP="004E3B24">
      <w:pPr>
        <w:snapToGrid w:val="0"/>
        <w:spacing w:line="360" w:lineRule="auto"/>
        <w:jc w:val="both"/>
        <w:rPr>
          <w:rFonts w:ascii="Book Antiqua" w:hAnsi="Book Antiqua"/>
        </w:rPr>
      </w:pPr>
    </w:p>
    <w:p w14:paraId="5E72B6F0"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i/>
        </w:rPr>
        <w:t>Research perspectives</w:t>
      </w:r>
    </w:p>
    <w:p w14:paraId="71E0FC96"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In view of the limited number of patients and the short-term follow-up of our study, a larger prospective study with long-term follow-up is needed to confirm our results.</w:t>
      </w:r>
    </w:p>
    <w:p w14:paraId="5F46F9CE" w14:textId="77777777" w:rsidR="00A77B3E" w:rsidRPr="00102D2A" w:rsidRDefault="00A77B3E" w:rsidP="004E3B24">
      <w:pPr>
        <w:snapToGrid w:val="0"/>
        <w:spacing w:line="360" w:lineRule="auto"/>
        <w:jc w:val="both"/>
        <w:rPr>
          <w:rFonts w:ascii="Book Antiqua" w:hAnsi="Book Antiqua"/>
        </w:rPr>
      </w:pPr>
    </w:p>
    <w:p w14:paraId="40EA42A8"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caps/>
          <w:u w:val="single"/>
        </w:rPr>
        <w:t>ACKNOWLEDGEMENTS</w:t>
      </w:r>
    </w:p>
    <w:p w14:paraId="760BF34E" w14:textId="6D8D1511" w:rsidR="00A77B3E" w:rsidRPr="00102D2A" w:rsidRDefault="006F31CA" w:rsidP="004E3B24">
      <w:pPr>
        <w:snapToGrid w:val="0"/>
        <w:spacing w:line="360" w:lineRule="auto"/>
        <w:jc w:val="both"/>
        <w:rPr>
          <w:rFonts w:ascii="Book Antiqua" w:hAnsi="Book Antiqua"/>
        </w:rPr>
      </w:pPr>
      <w:bookmarkStart w:id="45" w:name="OLE_LINK41"/>
      <w:bookmarkStart w:id="46" w:name="OLE_LINK42"/>
      <w:r w:rsidRPr="00102D2A">
        <w:rPr>
          <w:rFonts w:ascii="Book Antiqua" w:eastAsia="Book Antiqua" w:hAnsi="Book Antiqua" w:cs="Book Antiqua"/>
        </w:rPr>
        <w:t>We would like to thank Dr. Lian-Guo Fu for significant contributions to data analysis.</w:t>
      </w:r>
    </w:p>
    <w:bookmarkEnd w:id="45"/>
    <w:bookmarkEnd w:id="46"/>
    <w:p w14:paraId="4381F417" w14:textId="77777777" w:rsidR="00A77B3E" w:rsidRPr="00102D2A" w:rsidRDefault="00A77B3E" w:rsidP="004E3B24">
      <w:pPr>
        <w:snapToGrid w:val="0"/>
        <w:spacing w:line="360" w:lineRule="auto"/>
        <w:jc w:val="both"/>
        <w:rPr>
          <w:rFonts w:ascii="Book Antiqua" w:hAnsi="Book Antiqua"/>
        </w:rPr>
      </w:pPr>
    </w:p>
    <w:p w14:paraId="6B7E00D4"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REFERENCES</w:t>
      </w:r>
    </w:p>
    <w:p w14:paraId="5BF2A320" w14:textId="77777777" w:rsidR="00A77B3E" w:rsidRPr="00102D2A" w:rsidRDefault="006F31CA" w:rsidP="004E3B24">
      <w:pPr>
        <w:snapToGrid w:val="0"/>
        <w:spacing w:line="360" w:lineRule="auto"/>
        <w:jc w:val="both"/>
        <w:rPr>
          <w:rFonts w:ascii="Book Antiqua" w:hAnsi="Book Antiqua"/>
        </w:rPr>
      </w:pPr>
      <w:bookmarkStart w:id="47" w:name="OLE_LINK43"/>
      <w:bookmarkStart w:id="48" w:name="OLE_LINK44"/>
      <w:r w:rsidRPr="00102D2A">
        <w:rPr>
          <w:rFonts w:ascii="Book Antiqua" w:eastAsia="Book Antiqua" w:hAnsi="Book Antiqua" w:cs="Book Antiqua"/>
        </w:rPr>
        <w:t xml:space="preserve">1 </w:t>
      </w:r>
      <w:r w:rsidRPr="00102D2A">
        <w:rPr>
          <w:rFonts w:ascii="Book Antiqua" w:eastAsia="Book Antiqua" w:hAnsi="Book Antiqua" w:cs="Book Antiqua"/>
          <w:b/>
          <w:bCs/>
        </w:rPr>
        <w:t>de Mestier L</w:t>
      </w:r>
      <w:r w:rsidRPr="00102D2A">
        <w:rPr>
          <w:rFonts w:ascii="Book Antiqua" w:eastAsia="Book Antiqua" w:hAnsi="Book Antiqua" w:cs="Book Antiqua"/>
        </w:rPr>
        <w:t xml:space="preserve">, Cros J, Neuzillet C, Hentic O, Egal A, Muller N, Bouché O, Cadiot G, Ruszniewski P, Couvelard A, Hammel P. Digestive System Mixed </w:t>
      </w:r>
      <w:r w:rsidRPr="00102D2A">
        <w:rPr>
          <w:rFonts w:ascii="Book Antiqua" w:eastAsia="Book Antiqua" w:hAnsi="Book Antiqua" w:cs="Book Antiqua"/>
        </w:rPr>
        <w:lastRenderedPageBreak/>
        <w:t xml:space="preserve">Neuroendocrine-Non-Neuroendocrine Neoplasms. </w:t>
      </w:r>
      <w:r w:rsidRPr="00102D2A">
        <w:rPr>
          <w:rFonts w:ascii="Book Antiqua" w:eastAsia="Book Antiqua" w:hAnsi="Book Antiqua" w:cs="Book Antiqua"/>
          <w:i/>
          <w:iCs/>
        </w:rPr>
        <w:t>Neuroendocrinology</w:t>
      </w:r>
      <w:r w:rsidRPr="00102D2A">
        <w:rPr>
          <w:rFonts w:ascii="Book Antiqua" w:eastAsia="Book Antiqua" w:hAnsi="Book Antiqua" w:cs="Book Antiqua"/>
        </w:rPr>
        <w:t xml:space="preserve"> 2017; </w:t>
      </w:r>
      <w:r w:rsidRPr="00102D2A">
        <w:rPr>
          <w:rFonts w:ascii="Book Antiqua" w:eastAsia="Book Antiqua" w:hAnsi="Book Antiqua" w:cs="Book Antiqua"/>
          <w:b/>
          <w:bCs/>
        </w:rPr>
        <w:t>105</w:t>
      </w:r>
      <w:r w:rsidRPr="00102D2A">
        <w:rPr>
          <w:rFonts w:ascii="Book Antiqua" w:eastAsia="Book Antiqua" w:hAnsi="Book Antiqua" w:cs="Book Antiqua"/>
        </w:rPr>
        <w:t>: 412-425 [PMID: 28803232 DOI: 10.1159/000475527]</w:t>
      </w:r>
    </w:p>
    <w:p w14:paraId="0668E1DD"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 </w:t>
      </w:r>
      <w:r w:rsidRPr="00102D2A">
        <w:rPr>
          <w:rFonts w:ascii="Book Antiqua" w:eastAsia="Book Antiqua" w:hAnsi="Book Antiqua" w:cs="Book Antiqua"/>
          <w:b/>
          <w:bCs/>
        </w:rPr>
        <w:t>Frizziero M</w:t>
      </w:r>
      <w:r w:rsidRPr="00102D2A">
        <w:rPr>
          <w:rFonts w:ascii="Book Antiqua" w:eastAsia="Book Antiqua" w:hAnsi="Book Antiqua" w:cs="Book Antiqua"/>
        </w:rPr>
        <w:t xml:space="preserve">, Chakrabarty B, Nagy B, Lamarca A, Hubner RA, Valle JW, McNamara MG. Mixed Neuroendocrine Non-Neuroendocrine Neoplasms: A Systematic Review of a Controversial and Underestimated Diagnosis. </w:t>
      </w:r>
      <w:r w:rsidRPr="00102D2A">
        <w:rPr>
          <w:rFonts w:ascii="Book Antiqua" w:eastAsia="Book Antiqua" w:hAnsi="Book Antiqua" w:cs="Book Antiqua"/>
          <w:i/>
          <w:iCs/>
        </w:rPr>
        <w:t>J Clin Med</w:t>
      </w:r>
      <w:r w:rsidRPr="00102D2A">
        <w:rPr>
          <w:rFonts w:ascii="Book Antiqua" w:eastAsia="Book Antiqua" w:hAnsi="Book Antiqua" w:cs="Book Antiqua"/>
        </w:rPr>
        <w:t xml:space="preserve"> 2020; </w:t>
      </w:r>
      <w:r w:rsidRPr="00102D2A">
        <w:rPr>
          <w:rFonts w:ascii="Book Antiqua" w:eastAsia="Book Antiqua" w:hAnsi="Book Antiqua" w:cs="Book Antiqua"/>
          <w:b/>
          <w:bCs/>
        </w:rPr>
        <w:t>9</w:t>
      </w:r>
      <w:r w:rsidRPr="00102D2A">
        <w:rPr>
          <w:rFonts w:ascii="Book Antiqua" w:eastAsia="Book Antiqua" w:hAnsi="Book Antiqua" w:cs="Book Antiqua"/>
        </w:rPr>
        <w:t xml:space="preserve"> [PMID: 31963850 DOI: 10.3390/jcm9010273]</w:t>
      </w:r>
    </w:p>
    <w:p w14:paraId="00AD8998" w14:textId="1434A668"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3 </w:t>
      </w:r>
      <w:r w:rsidRPr="00102D2A">
        <w:rPr>
          <w:rFonts w:ascii="Book Antiqua" w:eastAsia="Book Antiqua" w:hAnsi="Book Antiqua" w:cs="Book Antiqua"/>
          <w:b/>
          <w:bCs/>
        </w:rPr>
        <w:t>Merola E,</w:t>
      </w:r>
      <w:r w:rsidRPr="00102D2A">
        <w:rPr>
          <w:rFonts w:ascii="Book Antiqua" w:eastAsia="Book Antiqua" w:hAnsi="Book Antiqua" w:cs="Book Antiqua"/>
        </w:rPr>
        <w:t xml:space="preserve"> Zandee WT, de Mestier L, Klumpen HJ, Makulik K, Geboes K, van Velthuysen ML, Couvelard A, Cros J, van Eeden S, Hoorens A, Stephenson T, Zajęcki W, de Herder W, Munir A. Histopathological Revision for Gastro-Entero-Pancreatic Neuroendocrine Neoplasms in Expert Centers: Does it Make the Difference? </w:t>
      </w:r>
      <w:r w:rsidRPr="00102D2A">
        <w:rPr>
          <w:rFonts w:ascii="Book Antiqua" w:eastAsia="Book Antiqua" w:hAnsi="Book Antiqua" w:cs="Book Antiqua"/>
          <w:i/>
        </w:rPr>
        <w:t>Neuroendocrinology</w:t>
      </w:r>
      <w:r w:rsidR="00213C4D" w:rsidRPr="00102D2A">
        <w:rPr>
          <w:rFonts w:ascii="Book Antiqua" w:eastAsia="Book Antiqua" w:hAnsi="Book Antiqua" w:cs="Book Antiqua"/>
        </w:rPr>
        <w:t xml:space="preserve"> 2020</w:t>
      </w:r>
      <w:r w:rsidRPr="00102D2A">
        <w:rPr>
          <w:rFonts w:ascii="Book Antiqua" w:eastAsia="Book Antiqua" w:hAnsi="Book Antiqua" w:cs="Book Antiqua"/>
        </w:rPr>
        <w:t xml:space="preserve"> [DOI: 10.1159/000507082]</w:t>
      </w:r>
    </w:p>
    <w:p w14:paraId="1C844970"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4 </w:t>
      </w:r>
      <w:r w:rsidRPr="00102D2A">
        <w:rPr>
          <w:rFonts w:ascii="Book Antiqua" w:eastAsia="Book Antiqua" w:hAnsi="Book Antiqua" w:cs="Book Antiqua"/>
          <w:b/>
          <w:bCs/>
        </w:rPr>
        <w:t>Assarzadegan N</w:t>
      </w:r>
      <w:r w:rsidRPr="00102D2A">
        <w:rPr>
          <w:rFonts w:ascii="Book Antiqua" w:eastAsia="Book Antiqua" w:hAnsi="Book Antiqua" w:cs="Book Antiqua"/>
        </w:rPr>
        <w:t xml:space="preserve">, Montgomery E. What is New in 2019 World Health Organization (WHO) Classification of Tumors of the Digestive System: Review of Selected Updates on Neuroendocrine Neoplasms, Appendiceal Tumors, and Molecular Testing. </w:t>
      </w:r>
      <w:r w:rsidRPr="00102D2A">
        <w:rPr>
          <w:rFonts w:ascii="Book Antiqua" w:eastAsia="Book Antiqua" w:hAnsi="Book Antiqua" w:cs="Book Antiqua"/>
          <w:i/>
          <w:iCs/>
        </w:rPr>
        <w:t>Arch Pathol Lab Med</w:t>
      </w:r>
      <w:r w:rsidRPr="00102D2A">
        <w:rPr>
          <w:rFonts w:ascii="Book Antiqua" w:eastAsia="Book Antiqua" w:hAnsi="Book Antiqua" w:cs="Book Antiqua"/>
        </w:rPr>
        <w:t xml:space="preserve"> 2020 [PMID: 32233993 DOI: 10.5858/arpa.2019-0665-RA]</w:t>
      </w:r>
    </w:p>
    <w:p w14:paraId="1A021087"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5 </w:t>
      </w:r>
      <w:r w:rsidRPr="00102D2A">
        <w:rPr>
          <w:rFonts w:ascii="Book Antiqua" w:eastAsia="Book Antiqua" w:hAnsi="Book Antiqua" w:cs="Book Antiqua"/>
          <w:b/>
          <w:bCs/>
        </w:rPr>
        <w:t>La Rosa S</w:t>
      </w:r>
      <w:r w:rsidRPr="00102D2A">
        <w:rPr>
          <w:rFonts w:ascii="Book Antiqua" w:eastAsia="Book Antiqua" w:hAnsi="Book Antiqua" w:cs="Book Antiqua"/>
        </w:rPr>
        <w:t xml:space="preserve">, Sessa F, Uccella S. Mixed Neuroendocrine-Nonneuroendocrine Neoplasms (MiNENs): Unifying the Concept of a Heterogeneous Group of Neoplasms. </w:t>
      </w:r>
      <w:r w:rsidRPr="00102D2A">
        <w:rPr>
          <w:rFonts w:ascii="Book Antiqua" w:eastAsia="Book Antiqua" w:hAnsi="Book Antiqua" w:cs="Book Antiqua"/>
          <w:i/>
          <w:iCs/>
        </w:rPr>
        <w:t>Endocr Pathol</w:t>
      </w:r>
      <w:r w:rsidRPr="00102D2A">
        <w:rPr>
          <w:rFonts w:ascii="Book Antiqua" w:eastAsia="Book Antiqua" w:hAnsi="Book Antiqua" w:cs="Book Antiqua"/>
        </w:rPr>
        <w:t xml:space="preserve"> 2016; </w:t>
      </w:r>
      <w:r w:rsidRPr="00102D2A">
        <w:rPr>
          <w:rFonts w:ascii="Book Antiqua" w:eastAsia="Book Antiqua" w:hAnsi="Book Antiqua" w:cs="Book Antiqua"/>
          <w:b/>
          <w:bCs/>
        </w:rPr>
        <w:t>27</w:t>
      </w:r>
      <w:r w:rsidRPr="00102D2A">
        <w:rPr>
          <w:rFonts w:ascii="Book Antiqua" w:eastAsia="Book Antiqua" w:hAnsi="Book Antiqua" w:cs="Book Antiqua"/>
        </w:rPr>
        <w:t>: 284-311 [PMID: 27169712 DOI: 10.1007/s12022-016-9432-9]</w:t>
      </w:r>
    </w:p>
    <w:p w14:paraId="5C40CAEB"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6 </w:t>
      </w:r>
      <w:r w:rsidRPr="00102D2A">
        <w:rPr>
          <w:rFonts w:ascii="Book Antiqua" w:eastAsia="Book Antiqua" w:hAnsi="Book Antiqua" w:cs="Book Antiqua"/>
          <w:b/>
          <w:bCs/>
        </w:rPr>
        <w:t>Oneda E</w:t>
      </w:r>
      <w:r w:rsidRPr="00102D2A">
        <w:rPr>
          <w:rFonts w:ascii="Book Antiqua" w:eastAsia="Book Antiqua" w:hAnsi="Book Antiqua" w:cs="Book Antiqua"/>
        </w:rPr>
        <w:t xml:space="preserve">, Liserre B, Bianchi D, Rota L, Savelli G, Zorzi F, Zaniboni A. Diagnosis of Mixed Adenoneuroendocrine Carcinoma (MANEC) after Neoadjuvant Chemotherapy for Pancreatic and Gastric Adenocarcinoma: Two Case Reports and a Review of the Literature. </w:t>
      </w:r>
      <w:r w:rsidRPr="00102D2A">
        <w:rPr>
          <w:rFonts w:ascii="Book Antiqua" w:eastAsia="Book Antiqua" w:hAnsi="Book Antiqua" w:cs="Book Antiqua"/>
          <w:i/>
          <w:iCs/>
        </w:rPr>
        <w:t>Case Rep Oncol</w:t>
      </w:r>
      <w:r w:rsidRPr="00102D2A">
        <w:rPr>
          <w:rFonts w:ascii="Book Antiqua" w:eastAsia="Book Antiqua" w:hAnsi="Book Antiqua" w:cs="Book Antiqua"/>
        </w:rPr>
        <w:t xml:space="preserve"> 2019; </w:t>
      </w:r>
      <w:r w:rsidRPr="00102D2A">
        <w:rPr>
          <w:rFonts w:ascii="Book Antiqua" w:eastAsia="Book Antiqua" w:hAnsi="Book Antiqua" w:cs="Book Antiqua"/>
          <w:b/>
          <w:bCs/>
        </w:rPr>
        <w:t>12</w:t>
      </w:r>
      <w:r w:rsidRPr="00102D2A">
        <w:rPr>
          <w:rFonts w:ascii="Book Antiqua" w:eastAsia="Book Antiqua" w:hAnsi="Book Antiqua" w:cs="Book Antiqua"/>
        </w:rPr>
        <w:t>: 434-442 [PMID: 31275134 DOI: 10.1159/000501200]</w:t>
      </w:r>
    </w:p>
    <w:p w14:paraId="3CB58096"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7 </w:t>
      </w:r>
      <w:r w:rsidRPr="00102D2A">
        <w:rPr>
          <w:rFonts w:ascii="Book Antiqua" w:eastAsia="Book Antiqua" w:hAnsi="Book Antiqua" w:cs="Book Antiqua"/>
          <w:b/>
          <w:bCs/>
        </w:rPr>
        <w:t>Pham QD</w:t>
      </w:r>
      <w:r w:rsidRPr="00102D2A">
        <w:rPr>
          <w:rFonts w:ascii="Book Antiqua" w:eastAsia="Book Antiqua" w:hAnsi="Book Antiqua" w:cs="Book Antiqua"/>
        </w:rPr>
        <w:t xml:space="preserve">, Mori I, Osamura RY. A Case Report: Gastric Mixed Neuroendocrine-Nonneuroendocrine Neoplasm with Aggressive Neuroendocrine Component. </w:t>
      </w:r>
      <w:r w:rsidRPr="00102D2A">
        <w:rPr>
          <w:rFonts w:ascii="Book Antiqua" w:eastAsia="Book Antiqua" w:hAnsi="Book Antiqua" w:cs="Book Antiqua"/>
          <w:i/>
          <w:iCs/>
        </w:rPr>
        <w:t>Case Rep Pathol</w:t>
      </w:r>
      <w:r w:rsidRPr="00102D2A">
        <w:rPr>
          <w:rFonts w:ascii="Book Antiqua" w:eastAsia="Book Antiqua" w:hAnsi="Book Antiqua" w:cs="Book Antiqua"/>
        </w:rPr>
        <w:t xml:space="preserve"> 2017; </w:t>
      </w:r>
      <w:r w:rsidRPr="00102D2A">
        <w:rPr>
          <w:rFonts w:ascii="Book Antiqua" w:eastAsia="Book Antiqua" w:hAnsi="Book Antiqua" w:cs="Book Antiqua"/>
          <w:b/>
          <w:bCs/>
        </w:rPr>
        <w:t>2017</w:t>
      </w:r>
      <w:r w:rsidRPr="00102D2A">
        <w:rPr>
          <w:rFonts w:ascii="Book Antiqua" w:eastAsia="Book Antiqua" w:hAnsi="Book Antiqua" w:cs="Book Antiqua"/>
        </w:rPr>
        <w:t>: 9871687 [PMID: 28626594 DOI: 10.1155/2017/9871687]</w:t>
      </w:r>
    </w:p>
    <w:p w14:paraId="1A12C92B"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lastRenderedPageBreak/>
        <w:t xml:space="preserve">8 </w:t>
      </w:r>
      <w:r w:rsidRPr="00102D2A">
        <w:rPr>
          <w:rFonts w:ascii="Book Antiqua" w:eastAsia="Book Antiqua" w:hAnsi="Book Antiqua" w:cs="Book Antiqua"/>
          <w:b/>
          <w:bCs/>
        </w:rPr>
        <w:t>Qiu S</w:t>
      </w:r>
      <w:r w:rsidRPr="00102D2A">
        <w:rPr>
          <w:rFonts w:ascii="Book Antiqua" w:eastAsia="Book Antiqua" w:hAnsi="Book Antiqua" w:cs="Book Antiqua"/>
        </w:rPr>
        <w:t xml:space="preserve">, Pellino G, Warren OJ, Mills S, Goldin R, Kontovounisios C, Tekkis PP. Mixed adenoneuroendocrine carcinoma of the colon and rectum. </w:t>
      </w:r>
      <w:r w:rsidRPr="00102D2A">
        <w:rPr>
          <w:rFonts w:ascii="Book Antiqua" w:eastAsia="Book Antiqua" w:hAnsi="Book Antiqua" w:cs="Book Antiqua"/>
          <w:i/>
          <w:iCs/>
        </w:rPr>
        <w:t>Acta Chir Belg</w:t>
      </w:r>
      <w:r w:rsidRPr="00102D2A">
        <w:rPr>
          <w:rFonts w:ascii="Book Antiqua" w:eastAsia="Book Antiqua" w:hAnsi="Book Antiqua" w:cs="Book Antiqua"/>
        </w:rPr>
        <w:t xml:space="preserve"> 2018; </w:t>
      </w:r>
      <w:r w:rsidRPr="00102D2A">
        <w:rPr>
          <w:rFonts w:ascii="Book Antiqua" w:eastAsia="Book Antiqua" w:hAnsi="Book Antiqua" w:cs="Book Antiqua"/>
          <w:b/>
          <w:bCs/>
        </w:rPr>
        <w:t>118</w:t>
      </w:r>
      <w:r w:rsidRPr="00102D2A">
        <w:rPr>
          <w:rFonts w:ascii="Book Antiqua" w:eastAsia="Book Antiqua" w:hAnsi="Book Antiqua" w:cs="Book Antiqua"/>
        </w:rPr>
        <w:t>: 273-277 [PMID: 29911510 DOI: 10.1080/00015458.2018.1482697]</w:t>
      </w:r>
    </w:p>
    <w:p w14:paraId="5DBC45D2" w14:textId="66DB3BE6" w:rsidR="00A77B3E" w:rsidRPr="00102D2A" w:rsidRDefault="006F31CA" w:rsidP="004E3B24">
      <w:pPr>
        <w:snapToGrid w:val="0"/>
        <w:spacing w:line="360" w:lineRule="auto"/>
        <w:jc w:val="both"/>
        <w:rPr>
          <w:rFonts w:ascii="Book Antiqua" w:hAnsi="Book Antiqua"/>
        </w:rPr>
      </w:pPr>
      <w:bookmarkStart w:id="49" w:name="_GoBack"/>
      <w:r w:rsidRPr="00EA2ADF">
        <w:rPr>
          <w:rFonts w:ascii="Book Antiqua" w:eastAsia="Book Antiqua" w:hAnsi="Book Antiqua" w:cs="Book Antiqua"/>
        </w:rPr>
        <w:t xml:space="preserve">9 </w:t>
      </w:r>
      <w:r w:rsidRPr="00EA2ADF">
        <w:rPr>
          <w:rFonts w:ascii="Book Antiqua" w:eastAsia="Book Antiqua" w:hAnsi="Book Antiqua" w:cs="Book Antiqua"/>
          <w:b/>
          <w:bCs/>
        </w:rPr>
        <w:t xml:space="preserve">Bosman FT. </w:t>
      </w:r>
      <w:r w:rsidRPr="00EA2ADF">
        <w:rPr>
          <w:rFonts w:ascii="Book Antiqua" w:eastAsia="Book Antiqua" w:hAnsi="Book Antiqua" w:cs="Book Antiqua"/>
        </w:rPr>
        <w:t>International Agency for Research on Cancer: WHO Classification of Tumours of the Digestive System, 4</w:t>
      </w:r>
      <w:r w:rsidR="00213C4D" w:rsidRPr="00EA2ADF">
        <w:rPr>
          <w:rFonts w:ascii="Book Antiqua" w:eastAsia="Book Antiqua" w:hAnsi="Book Antiqua" w:cs="Book Antiqua"/>
          <w:vertAlign w:val="superscript"/>
        </w:rPr>
        <w:t>th</w:t>
      </w:r>
      <w:r w:rsidR="00213C4D" w:rsidRPr="00EA2ADF">
        <w:rPr>
          <w:rFonts w:ascii="Book Antiqua" w:eastAsia="Book Antiqua" w:hAnsi="Book Antiqua" w:cs="Book Antiqua"/>
        </w:rPr>
        <w:t xml:space="preserve"> ed</w:t>
      </w:r>
      <w:r w:rsidRPr="00EA2ADF">
        <w:rPr>
          <w:rFonts w:ascii="Book Antiqua" w:eastAsia="Book Antiqua" w:hAnsi="Book Antiqua" w:cs="Book Antiqua"/>
        </w:rPr>
        <w:t>. Lyon. IARC, 2010</w:t>
      </w:r>
    </w:p>
    <w:p w14:paraId="1ACF62E8"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10 </w:t>
      </w:r>
      <w:r w:rsidRPr="00102D2A">
        <w:rPr>
          <w:rFonts w:ascii="Book Antiqua" w:eastAsia="Book Antiqua" w:hAnsi="Book Antiqua" w:cs="Book Antiqua"/>
          <w:b/>
          <w:bCs/>
        </w:rPr>
        <w:t>Inzani F</w:t>
      </w:r>
      <w:r w:rsidRPr="00102D2A">
        <w:rPr>
          <w:rFonts w:ascii="Book Antiqua" w:eastAsia="Book Antiqua" w:hAnsi="Book Antiqua" w:cs="Book Antiqua"/>
        </w:rPr>
        <w:t>, Petrone G, Rindi G. The New World H</w:t>
      </w:r>
      <w:bookmarkEnd w:id="49"/>
      <w:r w:rsidRPr="00102D2A">
        <w:rPr>
          <w:rFonts w:ascii="Book Antiqua" w:eastAsia="Book Antiqua" w:hAnsi="Book Antiqua" w:cs="Book Antiqua"/>
        </w:rPr>
        <w:t xml:space="preserve">ealth Organization Classification for Pancreatic Neuroendocrine Neoplasia. </w:t>
      </w:r>
      <w:r w:rsidRPr="00102D2A">
        <w:rPr>
          <w:rFonts w:ascii="Book Antiqua" w:eastAsia="Book Antiqua" w:hAnsi="Book Antiqua" w:cs="Book Antiqua"/>
          <w:i/>
          <w:iCs/>
        </w:rPr>
        <w:t>Endocrinol Metab Clin North Am</w:t>
      </w:r>
      <w:r w:rsidRPr="00102D2A">
        <w:rPr>
          <w:rFonts w:ascii="Book Antiqua" w:eastAsia="Book Antiqua" w:hAnsi="Book Antiqua" w:cs="Book Antiqua"/>
        </w:rPr>
        <w:t xml:space="preserve"> 2018; </w:t>
      </w:r>
      <w:r w:rsidRPr="00102D2A">
        <w:rPr>
          <w:rFonts w:ascii="Book Antiqua" w:eastAsia="Book Antiqua" w:hAnsi="Book Antiqua" w:cs="Book Antiqua"/>
          <w:b/>
          <w:bCs/>
        </w:rPr>
        <w:t>47</w:t>
      </w:r>
      <w:r w:rsidRPr="00102D2A">
        <w:rPr>
          <w:rFonts w:ascii="Book Antiqua" w:eastAsia="Book Antiqua" w:hAnsi="Book Antiqua" w:cs="Book Antiqua"/>
        </w:rPr>
        <w:t>: 463-470 [PMID: 30098710 DOI: 10.1016/j.ecl.2018.04.008]</w:t>
      </w:r>
    </w:p>
    <w:p w14:paraId="21121B0D"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11 </w:t>
      </w:r>
      <w:r w:rsidRPr="00102D2A">
        <w:rPr>
          <w:rFonts w:ascii="Book Antiqua" w:eastAsia="Book Antiqua" w:hAnsi="Book Antiqua" w:cs="Book Antiqua"/>
          <w:b/>
          <w:bCs/>
        </w:rPr>
        <w:t>Nagtegaal ID</w:t>
      </w:r>
      <w:r w:rsidRPr="00102D2A">
        <w:rPr>
          <w:rFonts w:ascii="Book Antiqua" w:eastAsia="Book Antiqua" w:hAnsi="Book Antiqua" w:cs="Book Antiqua"/>
        </w:rPr>
        <w:t xml:space="preserve">, Odze RD, Klimstra D, Paradis V, Rugge M, Schirmacher P, Washington KM, Carneiro F, Cree IA; WHO Classification of Tumours Editorial Board. The 2019 WHO classification of tumours of the digestive system. </w:t>
      </w:r>
      <w:r w:rsidRPr="00102D2A">
        <w:rPr>
          <w:rFonts w:ascii="Book Antiqua" w:eastAsia="Book Antiqua" w:hAnsi="Book Antiqua" w:cs="Book Antiqua"/>
          <w:i/>
          <w:iCs/>
        </w:rPr>
        <w:t>Histopathology</w:t>
      </w:r>
      <w:r w:rsidRPr="00102D2A">
        <w:rPr>
          <w:rFonts w:ascii="Book Antiqua" w:eastAsia="Book Antiqua" w:hAnsi="Book Antiqua" w:cs="Book Antiqua"/>
        </w:rPr>
        <w:t xml:space="preserve"> 2020; </w:t>
      </w:r>
      <w:r w:rsidRPr="00102D2A">
        <w:rPr>
          <w:rFonts w:ascii="Book Antiqua" w:eastAsia="Book Antiqua" w:hAnsi="Book Antiqua" w:cs="Book Antiqua"/>
          <w:b/>
          <w:bCs/>
        </w:rPr>
        <w:t>76</w:t>
      </w:r>
      <w:r w:rsidRPr="00102D2A">
        <w:rPr>
          <w:rFonts w:ascii="Book Antiqua" w:eastAsia="Book Antiqua" w:hAnsi="Book Antiqua" w:cs="Book Antiqua"/>
        </w:rPr>
        <w:t>: 182-188 [PMID: 31433515 DOI: 10.1111/his.13975]</w:t>
      </w:r>
    </w:p>
    <w:p w14:paraId="4EA4811D"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12 </w:t>
      </w:r>
      <w:r w:rsidRPr="00102D2A">
        <w:rPr>
          <w:rFonts w:ascii="Book Antiqua" w:eastAsia="Book Antiqua" w:hAnsi="Book Antiqua" w:cs="Book Antiqua"/>
          <w:b/>
          <w:bCs/>
        </w:rPr>
        <w:t>Skalický A</w:t>
      </w:r>
      <w:r w:rsidRPr="00102D2A">
        <w:rPr>
          <w:rFonts w:ascii="Book Antiqua" w:eastAsia="Book Antiqua" w:hAnsi="Book Antiqua" w:cs="Book Antiqua"/>
        </w:rPr>
        <w:t xml:space="preserve">, Vištejnová L, Dubová M, Malkus T, Skalický T, Troup O. Mixed neuroendocrine-non-neuroendocrine carcinoma of gallbladder: case report. </w:t>
      </w:r>
      <w:r w:rsidRPr="00102D2A">
        <w:rPr>
          <w:rFonts w:ascii="Book Antiqua" w:eastAsia="Book Antiqua" w:hAnsi="Book Antiqua" w:cs="Book Antiqua"/>
          <w:i/>
          <w:iCs/>
        </w:rPr>
        <w:t>World J Surg Oncol</w:t>
      </w:r>
      <w:r w:rsidRPr="00102D2A">
        <w:rPr>
          <w:rFonts w:ascii="Book Antiqua" w:eastAsia="Book Antiqua" w:hAnsi="Book Antiqua" w:cs="Book Antiqua"/>
        </w:rPr>
        <w:t xml:space="preserve"> 2019; </w:t>
      </w:r>
      <w:r w:rsidRPr="00102D2A">
        <w:rPr>
          <w:rFonts w:ascii="Book Antiqua" w:eastAsia="Book Antiqua" w:hAnsi="Book Antiqua" w:cs="Book Antiqua"/>
          <w:b/>
          <w:bCs/>
        </w:rPr>
        <w:t>17</w:t>
      </w:r>
      <w:r w:rsidRPr="00102D2A">
        <w:rPr>
          <w:rFonts w:ascii="Book Antiqua" w:eastAsia="Book Antiqua" w:hAnsi="Book Antiqua" w:cs="Book Antiqua"/>
        </w:rPr>
        <w:t>: 55 [PMID: 30902091 DOI: 10.1186/s12957-019-1598-4]</w:t>
      </w:r>
    </w:p>
    <w:p w14:paraId="17FA02A4"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13 </w:t>
      </w:r>
      <w:r w:rsidRPr="00102D2A">
        <w:rPr>
          <w:rFonts w:ascii="Book Antiqua" w:eastAsia="Book Antiqua" w:hAnsi="Book Antiqua" w:cs="Book Antiqua"/>
          <w:b/>
          <w:bCs/>
        </w:rPr>
        <w:t>Di Palma S</w:t>
      </w:r>
      <w:r w:rsidRPr="00102D2A">
        <w:rPr>
          <w:rFonts w:ascii="Book Antiqua" w:eastAsia="Book Antiqua" w:hAnsi="Book Antiqua" w:cs="Book Antiqua"/>
        </w:rPr>
        <w:t xml:space="preserve">, Mufaddal M, Iyer V, Sciarra A, La Rosa S. Does Mixed Neuroendocrine-Nonneuroendocrine Neoplasm (MiNEN) of the Parathyroid Gland Exist? First Description of a Possible Case. </w:t>
      </w:r>
      <w:r w:rsidRPr="00102D2A">
        <w:rPr>
          <w:rFonts w:ascii="Book Antiqua" w:eastAsia="Book Antiqua" w:hAnsi="Book Antiqua" w:cs="Book Antiqua"/>
          <w:i/>
          <w:iCs/>
        </w:rPr>
        <w:t>Head Neck Pathol</w:t>
      </w:r>
      <w:r w:rsidRPr="00102D2A">
        <w:rPr>
          <w:rFonts w:ascii="Book Antiqua" w:eastAsia="Book Antiqua" w:hAnsi="Book Antiqua" w:cs="Book Antiqua"/>
        </w:rPr>
        <w:t xml:space="preserve"> 2020 [PMID: 32506375 DOI: 10.1007/s12105-020-01178-4]</w:t>
      </w:r>
    </w:p>
    <w:p w14:paraId="6D43FD88"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14 </w:t>
      </w:r>
      <w:r w:rsidRPr="00102D2A">
        <w:rPr>
          <w:rFonts w:ascii="Book Antiqua" w:eastAsia="Book Antiqua" w:hAnsi="Book Antiqua" w:cs="Book Antiqua"/>
          <w:b/>
          <w:bCs/>
        </w:rPr>
        <w:t>Frizziero M</w:t>
      </w:r>
      <w:r w:rsidRPr="00102D2A">
        <w:rPr>
          <w:rFonts w:ascii="Book Antiqua" w:eastAsia="Book Antiqua" w:hAnsi="Book Antiqua" w:cs="Book Antiqua"/>
        </w:rPr>
        <w:t xml:space="preserve">, Wang X, Chakrabarty B, Childs A, Luong TV, Walter T, Khan MS, Morgan M, Christian A, Elshafie M, Shah T, Minicozzi A, Mansoor W, Meyer T, Lamarca A, Hubner RA, Valle JW, McNamara MG. Retrospective study on mixed neuroendocrine non-neuroendocrine neoplasms from five European centres. </w:t>
      </w:r>
      <w:r w:rsidRPr="00102D2A">
        <w:rPr>
          <w:rFonts w:ascii="Book Antiqua" w:eastAsia="Book Antiqua" w:hAnsi="Book Antiqua" w:cs="Book Antiqua"/>
          <w:i/>
          <w:iCs/>
        </w:rPr>
        <w:t>World J Gastroenterol</w:t>
      </w:r>
      <w:r w:rsidRPr="00102D2A">
        <w:rPr>
          <w:rFonts w:ascii="Book Antiqua" w:eastAsia="Book Antiqua" w:hAnsi="Book Antiqua" w:cs="Book Antiqua"/>
        </w:rPr>
        <w:t xml:space="preserve"> 2019; </w:t>
      </w:r>
      <w:r w:rsidRPr="00102D2A">
        <w:rPr>
          <w:rFonts w:ascii="Book Antiqua" w:eastAsia="Book Antiqua" w:hAnsi="Book Antiqua" w:cs="Book Antiqua"/>
          <w:b/>
          <w:bCs/>
        </w:rPr>
        <w:t>25</w:t>
      </w:r>
      <w:r w:rsidRPr="00102D2A">
        <w:rPr>
          <w:rFonts w:ascii="Book Antiqua" w:eastAsia="Book Antiqua" w:hAnsi="Book Antiqua" w:cs="Book Antiqua"/>
        </w:rPr>
        <w:t>: 5991-6005 [PMID: 31660035 DOI: 10.3748/wjg.v25.i39.5991]</w:t>
      </w:r>
    </w:p>
    <w:p w14:paraId="64622DD6"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15 </w:t>
      </w:r>
      <w:r w:rsidRPr="00102D2A">
        <w:rPr>
          <w:rFonts w:ascii="Book Antiqua" w:eastAsia="Book Antiqua" w:hAnsi="Book Antiqua" w:cs="Book Antiqua"/>
          <w:b/>
          <w:bCs/>
        </w:rPr>
        <w:t>Wang J</w:t>
      </w:r>
      <w:r w:rsidRPr="00102D2A">
        <w:rPr>
          <w:rFonts w:ascii="Book Antiqua" w:eastAsia="Book Antiqua" w:hAnsi="Book Antiqua" w:cs="Book Antiqua"/>
        </w:rPr>
        <w:t xml:space="preserve">, He A, Feng Q, Hou P, Wu J, Huang Z, Xiao Z, Sun C, Liao W, Wu L. Gastrointestinal mixed adenoneuroendocrine carcinoma: a population level analysis of epidemiological trends. </w:t>
      </w:r>
      <w:r w:rsidRPr="00102D2A">
        <w:rPr>
          <w:rFonts w:ascii="Book Antiqua" w:eastAsia="Book Antiqua" w:hAnsi="Book Antiqua" w:cs="Book Antiqua"/>
          <w:i/>
          <w:iCs/>
        </w:rPr>
        <w:t>J Transl Med</w:t>
      </w:r>
      <w:r w:rsidRPr="00102D2A">
        <w:rPr>
          <w:rFonts w:ascii="Book Antiqua" w:eastAsia="Book Antiqua" w:hAnsi="Book Antiqua" w:cs="Book Antiqua"/>
        </w:rPr>
        <w:t xml:space="preserve"> 2020; </w:t>
      </w:r>
      <w:r w:rsidRPr="00102D2A">
        <w:rPr>
          <w:rFonts w:ascii="Book Antiqua" w:eastAsia="Book Antiqua" w:hAnsi="Book Antiqua" w:cs="Book Antiqua"/>
          <w:b/>
          <w:bCs/>
        </w:rPr>
        <w:t>18</w:t>
      </w:r>
      <w:r w:rsidRPr="00102D2A">
        <w:rPr>
          <w:rFonts w:ascii="Book Antiqua" w:eastAsia="Book Antiqua" w:hAnsi="Book Antiqua" w:cs="Book Antiqua"/>
        </w:rPr>
        <w:t>: 128 [PMID: 32169074 DOI: 10.1186/s12967-020-02293-0]</w:t>
      </w:r>
    </w:p>
    <w:p w14:paraId="25854615"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lastRenderedPageBreak/>
        <w:t xml:space="preserve">16 </w:t>
      </w:r>
      <w:r w:rsidRPr="00102D2A">
        <w:rPr>
          <w:rFonts w:ascii="Book Antiqua" w:eastAsia="Book Antiqua" w:hAnsi="Book Antiqua" w:cs="Book Antiqua"/>
          <w:b/>
          <w:bCs/>
        </w:rPr>
        <w:t>Brathwaite SA</w:t>
      </w:r>
      <w:r w:rsidRPr="00102D2A">
        <w:rPr>
          <w:rFonts w:ascii="Book Antiqua" w:eastAsia="Book Antiqua" w:hAnsi="Book Antiqua" w:cs="Book Antiqua"/>
        </w:rPr>
        <w:t xml:space="preserve">, Smith SM, Wai L, Frankel W, Hays J, Yearsley MM, Abdel-Misih S. Mixed adenoneuroendocrine carcinoma: A review of pathologic characteristics. </w:t>
      </w:r>
      <w:r w:rsidRPr="00102D2A">
        <w:rPr>
          <w:rFonts w:ascii="Book Antiqua" w:eastAsia="Book Antiqua" w:hAnsi="Book Antiqua" w:cs="Book Antiqua"/>
          <w:i/>
          <w:iCs/>
        </w:rPr>
        <w:t>Hum Pathol</w:t>
      </w:r>
      <w:r w:rsidRPr="00102D2A">
        <w:rPr>
          <w:rFonts w:ascii="Book Antiqua" w:eastAsia="Book Antiqua" w:hAnsi="Book Antiqua" w:cs="Book Antiqua"/>
        </w:rPr>
        <w:t xml:space="preserve"> 2018; </w:t>
      </w:r>
      <w:r w:rsidRPr="00102D2A">
        <w:rPr>
          <w:rFonts w:ascii="Book Antiqua" w:eastAsia="Book Antiqua" w:hAnsi="Book Antiqua" w:cs="Book Antiqua"/>
          <w:b/>
          <w:bCs/>
        </w:rPr>
        <w:t>73</w:t>
      </w:r>
      <w:r w:rsidRPr="00102D2A">
        <w:rPr>
          <w:rFonts w:ascii="Book Antiqua" w:eastAsia="Book Antiqua" w:hAnsi="Book Antiqua" w:cs="Book Antiqua"/>
        </w:rPr>
        <w:t>: 184-191 [PMID: 29288693 DOI: 10.1016/j.humpath.2017.12.009]</w:t>
      </w:r>
    </w:p>
    <w:p w14:paraId="04DE5738"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17 </w:t>
      </w:r>
      <w:r w:rsidRPr="00102D2A">
        <w:rPr>
          <w:rFonts w:ascii="Book Antiqua" w:eastAsia="Book Antiqua" w:hAnsi="Book Antiqua" w:cs="Book Antiqua"/>
          <w:b/>
          <w:bCs/>
        </w:rPr>
        <w:t>Nie L</w:t>
      </w:r>
      <w:r w:rsidRPr="00102D2A">
        <w:rPr>
          <w:rFonts w:ascii="Book Antiqua" w:eastAsia="Book Antiqua" w:hAnsi="Book Antiqua" w:cs="Book Antiqua"/>
        </w:rPr>
        <w:t xml:space="preserve">, Li M, He X, Feng A, Wu H, Fan X. Gastric mixed adenoneuroendocrine carcinoma: correlation of histologic characteristics with prognosis. </w:t>
      </w:r>
      <w:r w:rsidRPr="00102D2A">
        <w:rPr>
          <w:rFonts w:ascii="Book Antiqua" w:eastAsia="Book Antiqua" w:hAnsi="Book Antiqua" w:cs="Book Antiqua"/>
          <w:i/>
          <w:iCs/>
        </w:rPr>
        <w:t>Ann Diagn Pathol</w:t>
      </w:r>
      <w:r w:rsidRPr="00102D2A">
        <w:rPr>
          <w:rFonts w:ascii="Book Antiqua" w:eastAsia="Book Antiqua" w:hAnsi="Book Antiqua" w:cs="Book Antiqua"/>
        </w:rPr>
        <w:t xml:space="preserve"> 2016; </w:t>
      </w:r>
      <w:r w:rsidRPr="00102D2A">
        <w:rPr>
          <w:rFonts w:ascii="Book Antiqua" w:eastAsia="Book Antiqua" w:hAnsi="Book Antiqua" w:cs="Book Antiqua"/>
          <w:b/>
          <w:bCs/>
        </w:rPr>
        <w:t>25</w:t>
      </w:r>
      <w:r w:rsidRPr="00102D2A">
        <w:rPr>
          <w:rFonts w:ascii="Book Antiqua" w:eastAsia="Book Antiqua" w:hAnsi="Book Antiqua" w:cs="Book Antiqua"/>
        </w:rPr>
        <w:t>: 48-53 [PMID: 27806846 DOI: 10.1016/j.anndiagpath.2016.09.004]</w:t>
      </w:r>
    </w:p>
    <w:p w14:paraId="60C4ACAC"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18 </w:t>
      </w:r>
      <w:r w:rsidRPr="00102D2A">
        <w:rPr>
          <w:rFonts w:ascii="Book Antiqua" w:eastAsia="Book Antiqua" w:hAnsi="Book Antiqua" w:cs="Book Antiqua"/>
          <w:b/>
          <w:bCs/>
        </w:rPr>
        <w:t>Harada K</w:t>
      </w:r>
      <w:r w:rsidRPr="00102D2A">
        <w:rPr>
          <w:rFonts w:ascii="Book Antiqua" w:eastAsia="Book Antiqua" w:hAnsi="Book Antiqua" w:cs="Book Antiqua"/>
        </w:rPr>
        <w:t xml:space="preserve">, Sato Y, Ikeda H, Maylee H, Igarashi S, Okamura A, Masuda S, Nakanuma Y. Clinicopathologic study of mixed adenoneuroendocrine carcinomas of hepatobiliary organs. </w:t>
      </w:r>
      <w:r w:rsidRPr="00102D2A">
        <w:rPr>
          <w:rFonts w:ascii="Book Antiqua" w:eastAsia="Book Antiqua" w:hAnsi="Book Antiqua" w:cs="Book Antiqua"/>
          <w:i/>
          <w:iCs/>
        </w:rPr>
        <w:t>Virchows Arch</w:t>
      </w:r>
      <w:r w:rsidRPr="00102D2A">
        <w:rPr>
          <w:rFonts w:ascii="Book Antiqua" w:eastAsia="Book Antiqua" w:hAnsi="Book Antiqua" w:cs="Book Antiqua"/>
        </w:rPr>
        <w:t xml:space="preserve"> 2012; </w:t>
      </w:r>
      <w:r w:rsidRPr="00102D2A">
        <w:rPr>
          <w:rFonts w:ascii="Book Antiqua" w:eastAsia="Book Antiqua" w:hAnsi="Book Antiqua" w:cs="Book Antiqua"/>
          <w:b/>
          <w:bCs/>
        </w:rPr>
        <w:t>460</w:t>
      </w:r>
      <w:r w:rsidRPr="00102D2A">
        <w:rPr>
          <w:rFonts w:ascii="Book Antiqua" w:eastAsia="Book Antiqua" w:hAnsi="Book Antiqua" w:cs="Book Antiqua"/>
        </w:rPr>
        <w:t>: 281-289 [PMID: 22358181 DOI: 10.1007/s00428-012-1212-4]</w:t>
      </w:r>
    </w:p>
    <w:p w14:paraId="74213E90"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19 </w:t>
      </w:r>
      <w:r w:rsidRPr="00102D2A">
        <w:rPr>
          <w:rFonts w:ascii="Book Antiqua" w:eastAsia="Book Antiqua" w:hAnsi="Book Antiqua" w:cs="Book Antiqua"/>
          <w:b/>
          <w:bCs/>
        </w:rPr>
        <w:t>Xie JW</w:t>
      </w:r>
      <w:r w:rsidRPr="00102D2A">
        <w:rPr>
          <w:rFonts w:ascii="Book Antiqua" w:eastAsia="Book Antiqua" w:hAnsi="Book Antiqua" w:cs="Book Antiqua"/>
        </w:rPr>
        <w:t xml:space="preserve">, Lu J, Wang JB, Lin JX, Chen QY, Cao LL, Lin M, Tu RH, Huang ZN, Lin JL, Zheng CH, Li P, Huang CM. Prognostic factors for survival after curative resection of gastric mixed adenoneuroendocrine carcinoma: a series of 80 patients. </w:t>
      </w:r>
      <w:r w:rsidRPr="00102D2A">
        <w:rPr>
          <w:rFonts w:ascii="Book Antiqua" w:eastAsia="Book Antiqua" w:hAnsi="Book Antiqua" w:cs="Book Antiqua"/>
          <w:i/>
          <w:iCs/>
        </w:rPr>
        <w:t>BMC Cancer</w:t>
      </w:r>
      <w:r w:rsidRPr="00102D2A">
        <w:rPr>
          <w:rFonts w:ascii="Book Antiqua" w:eastAsia="Book Antiqua" w:hAnsi="Book Antiqua" w:cs="Book Antiqua"/>
        </w:rPr>
        <w:t xml:space="preserve"> 2018; </w:t>
      </w:r>
      <w:r w:rsidRPr="00102D2A">
        <w:rPr>
          <w:rFonts w:ascii="Book Antiqua" w:eastAsia="Book Antiqua" w:hAnsi="Book Antiqua" w:cs="Book Antiqua"/>
          <w:b/>
          <w:bCs/>
        </w:rPr>
        <w:t>18</w:t>
      </w:r>
      <w:r w:rsidRPr="00102D2A">
        <w:rPr>
          <w:rFonts w:ascii="Book Antiqua" w:eastAsia="Book Antiqua" w:hAnsi="Book Antiqua" w:cs="Book Antiqua"/>
        </w:rPr>
        <w:t>: 1021 [PMID: 30348122 DOI: 10.1186/s12885-018-4943-z]</w:t>
      </w:r>
    </w:p>
    <w:p w14:paraId="3A6A12B9"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20 </w:t>
      </w:r>
      <w:r w:rsidRPr="00102D2A">
        <w:rPr>
          <w:rFonts w:ascii="Book Antiqua" w:eastAsia="Book Antiqua" w:hAnsi="Book Antiqua" w:cs="Book Antiqua"/>
          <w:b/>
          <w:bCs/>
        </w:rPr>
        <w:t>Zheng SL</w:t>
      </w:r>
      <w:r w:rsidRPr="00102D2A">
        <w:rPr>
          <w:rFonts w:ascii="Book Antiqua" w:eastAsia="Book Antiqua" w:hAnsi="Book Antiqua" w:cs="Book Antiqua"/>
        </w:rPr>
        <w:t xml:space="preserve">, Yip VS, Pedica F, Prachalias A, Quaglia A. Intrahepatic bile duct mixed adenoneuroendocrine carcinoma: a case report and review of the literature. </w:t>
      </w:r>
      <w:r w:rsidRPr="00102D2A">
        <w:rPr>
          <w:rFonts w:ascii="Book Antiqua" w:eastAsia="Book Antiqua" w:hAnsi="Book Antiqua" w:cs="Book Antiqua"/>
          <w:i/>
          <w:iCs/>
        </w:rPr>
        <w:t>Diagn Pathol</w:t>
      </w:r>
      <w:r w:rsidRPr="00102D2A">
        <w:rPr>
          <w:rFonts w:ascii="Book Antiqua" w:eastAsia="Book Antiqua" w:hAnsi="Book Antiqua" w:cs="Book Antiqua"/>
        </w:rPr>
        <w:t xml:space="preserve"> 2015; </w:t>
      </w:r>
      <w:r w:rsidRPr="00102D2A">
        <w:rPr>
          <w:rFonts w:ascii="Book Antiqua" w:eastAsia="Book Antiqua" w:hAnsi="Book Antiqua" w:cs="Book Antiqua"/>
          <w:b/>
          <w:bCs/>
        </w:rPr>
        <w:t>10</w:t>
      </w:r>
      <w:r w:rsidRPr="00102D2A">
        <w:rPr>
          <w:rFonts w:ascii="Book Antiqua" w:eastAsia="Book Antiqua" w:hAnsi="Book Antiqua" w:cs="Book Antiqua"/>
        </w:rPr>
        <w:t>: 204 [PMID: 26589730 DOI: 10.1186/s13000-015-0439-1]</w:t>
      </w:r>
    </w:p>
    <w:p w14:paraId="125D1927"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21 </w:t>
      </w:r>
      <w:r w:rsidRPr="00102D2A">
        <w:rPr>
          <w:rFonts w:ascii="Book Antiqua" w:eastAsia="Book Antiqua" w:hAnsi="Book Antiqua" w:cs="Book Antiqua"/>
          <w:b/>
          <w:bCs/>
        </w:rPr>
        <w:t>Park JY</w:t>
      </w:r>
      <w:r w:rsidRPr="00102D2A">
        <w:rPr>
          <w:rFonts w:ascii="Book Antiqua" w:eastAsia="Book Antiqua" w:hAnsi="Book Antiqua" w:cs="Book Antiqua"/>
        </w:rPr>
        <w:t xml:space="preserve">, Ryu MH, Park YS, Park HJ, Ryoo BY, Kim MG, Yook JH, Kim BS, Kang YK. Prognostic significance of neuroendocrine components in gastric carcinomas. </w:t>
      </w:r>
      <w:r w:rsidRPr="00102D2A">
        <w:rPr>
          <w:rFonts w:ascii="Book Antiqua" w:eastAsia="Book Antiqua" w:hAnsi="Book Antiqua" w:cs="Book Antiqua"/>
          <w:i/>
          <w:iCs/>
        </w:rPr>
        <w:t>Eur J Cancer</w:t>
      </w:r>
      <w:r w:rsidRPr="00102D2A">
        <w:rPr>
          <w:rFonts w:ascii="Book Antiqua" w:eastAsia="Book Antiqua" w:hAnsi="Book Antiqua" w:cs="Book Antiqua"/>
        </w:rPr>
        <w:t xml:space="preserve"> 2014; </w:t>
      </w:r>
      <w:r w:rsidRPr="00102D2A">
        <w:rPr>
          <w:rFonts w:ascii="Book Antiqua" w:eastAsia="Book Antiqua" w:hAnsi="Book Antiqua" w:cs="Book Antiqua"/>
          <w:b/>
          <w:bCs/>
        </w:rPr>
        <w:t>50</w:t>
      </w:r>
      <w:r w:rsidRPr="00102D2A">
        <w:rPr>
          <w:rFonts w:ascii="Book Antiqua" w:eastAsia="Book Antiqua" w:hAnsi="Book Antiqua" w:cs="Book Antiqua"/>
        </w:rPr>
        <w:t>: 2802-2809 [PMID: 25201164 DOI: 10.1016/j.ejca.2014.08.004]</w:t>
      </w:r>
    </w:p>
    <w:p w14:paraId="189AADC2"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22 </w:t>
      </w:r>
      <w:r w:rsidRPr="00102D2A">
        <w:rPr>
          <w:rFonts w:ascii="Book Antiqua" w:eastAsia="Book Antiqua" w:hAnsi="Book Antiqua" w:cs="Book Antiqua"/>
          <w:b/>
          <w:bCs/>
        </w:rPr>
        <w:t>Sun L</w:t>
      </w:r>
      <w:r w:rsidRPr="00102D2A">
        <w:rPr>
          <w:rFonts w:ascii="Book Antiqua" w:eastAsia="Book Antiqua" w:hAnsi="Book Antiqua" w:cs="Book Antiqua"/>
        </w:rPr>
        <w:t xml:space="preserve">, Zhang J, Wang C, Zhao S, Shao B, Guo Y, Liu Y, Sun Y. Chromosomal and molecular pathway alterations in the neuroendocrine carcinoma and adenocarcinoma components of gastric mixed neuroendocrine-nonneuroendocrine neoplasm. </w:t>
      </w:r>
      <w:r w:rsidRPr="00102D2A">
        <w:rPr>
          <w:rFonts w:ascii="Book Antiqua" w:eastAsia="Book Antiqua" w:hAnsi="Book Antiqua" w:cs="Book Antiqua"/>
          <w:i/>
          <w:iCs/>
        </w:rPr>
        <w:t>Mod Pathol</w:t>
      </w:r>
      <w:r w:rsidRPr="00102D2A">
        <w:rPr>
          <w:rFonts w:ascii="Book Antiqua" w:eastAsia="Book Antiqua" w:hAnsi="Book Antiqua" w:cs="Book Antiqua"/>
        </w:rPr>
        <w:t xml:space="preserve"> 2020; </w:t>
      </w:r>
      <w:r w:rsidRPr="00102D2A">
        <w:rPr>
          <w:rFonts w:ascii="Book Antiqua" w:eastAsia="Book Antiqua" w:hAnsi="Book Antiqua" w:cs="Book Antiqua"/>
          <w:b/>
          <w:bCs/>
        </w:rPr>
        <w:t>33</w:t>
      </w:r>
      <w:r w:rsidRPr="00102D2A">
        <w:rPr>
          <w:rFonts w:ascii="Book Antiqua" w:eastAsia="Book Antiqua" w:hAnsi="Book Antiqua" w:cs="Book Antiqua"/>
        </w:rPr>
        <w:t>: 2602-2613 [PMID: 32461621 DOI: 10.1038/s41379-020-0579-z]</w:t>
      </w:r>
    </w:p>
    <w:p w14:paraId="0108B4FC"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23 </w:t>
      </w:r>
      <w:r w:rsidRPr="00102D2A">
        <w:rPr>
          <w:rFonts w:ascii="Book Antiqua" w:eastAsia="Book Antiqua" w:hAnsi="Book Antiqua" w:cs="Book Antiqua"/>
          <w:b/>
          <w:bCs/>
        </w:rPr>
        <w:t>Milione M</w:t>
      </w:r>
      <w:r w:rsidRPr="00102D2A">
        <w:rPr>
          <w:rFonts w:ascii="Book Antiqua" w:eastAsia="Book Antiqua" w:hAnsi="Book Antiqua" w:cs="Book Antiqua"/>
        </w:rPr>
        <w:t xml:space="preserve">, Maisonneuve P, Pellegrinelli A, Grillo F, Albarello L, Spaggiari P, Vanoli A, Tagliabue G, Pisa E, Messerini L, Centonze G, Inzani F, Scarpa A, Papotti M, Volante M, Sessa F, Fazio N, Pruneri G, Rindi G, Solcia E, La Rosa S, Capella C. </w:t>
      </w:r>
      <w:r w:rsidRPr="00102D2A">
        <w:rPr>
          <w:rFonts w:ascii="Book Antiqua" w:eastAsia="Book Antiqua" w:hAnsi="Book Antiqua" w:cs="Book Antiqua"/>
        </w:rPr>
        <w:lastRenderedPageBreak/>
        <w:t xml:space="preserve">Ki67 proliferative index of the neuroendocrine component drives MANEC prognosis. </w:t>
      </w:r>
      <w:r w:rsidRPr="00102D2A">
        <w:rPr>
          <w:rFonts w:ascii="Book Antiqua" w:eastAsia="Book Antiqua" w:hAnsi="Book Antiqua" w:cs="Book Antiqua"/>
          <w:i/>
          <w:iCs/>
        </w:rPr>
        <w:t>Endocr Relat Cancer</w:t>
      </w:r>
      <w:r w:rsidRPr="00102D2A">
        <w:rPr>
          <w:rFonts w:ascii="Book Antiqua" w:eastAsia="Book Antiqua" w:hAnsi="Book Antiqua" w:cs="Book Antiqua"/>
        </w:rPr>
        <w:t xml:space="preserve"> 2018; </w:t>
      </w:r>
      <w:r w:rsidRPr="00102D2A">
        <w:rPr>
          <w:rFonts w:ascii="Book Antiqua" w:eastAsia="Book Antiqua" w:hAnsi="Book Antiqua" w:cs="Book Antiqua"/>
          <w:b/>
          <w:bCs/>
        </w:rPr>
        <w:t>25</w:t>
      </w:r>
      <w:r w:rsidRPr="00102D2A">
        <w:rPr>
          <w:rFonts w:ascii="Book Antiqua" w:eastAsia="Book Antiqua" w:hAnsi="Book Antiqua" w:cs="Book Antiqua"/>
        </w:rPr>
        <w:t>: 583-593 [PMID: 29592868 DOI: 10.1530/ERC-17-0557]</w:t>
      </w:r>
    </w:p>
    <w:p w14:paraId="4613E24A"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24 </w:t>
      </w:r>
      <w:r w:rsidRPr="00102D2A">
        <w:rPr>
          <w:rFonts w:ascii="Book Antiqua" w:eastAsia="Book Antiqua" w:hAnsi="Book Antiqua" w:cs="Book Antiqua"/>
          <w:b/>
          <w:bCs/>
        </w:rPr>
        <w:t>Song LJ</w:t>
      </w:r>
      <w:r w:rsidRPr="00102D2A">
        <w:rPr>
          <w:rFonts w:ascii="Book Antiqua" w:eastAsia="Book Antiqua" w:hAnsi="Book Antiqua" w:cs="Book Antiqua"/>
        </w:rPr>
        <w:t xml:space="preserve">, Yuan L. Comparative analysis of colorectal mixed adenoneuroendocrine carcinoma and adenocarcinoma with neuroendocrine differentiation: a population-based study. </w:t>
      </w:r>
      <w:r w:rsidRPr="00102D2A">
        <w:rPr>
          <w:rFonts w:ascii="Book Antiqua" w:eastAsia="Book Antiqua" w:hAnsi="Book Antiqua" w:cs="Book Antiqua"/>
          <w:i/>
          <w:iCs/>
        </w:rPr>
        <w:t>Int J Clin Exp Pathol</w:t>
      </w:r>
      <w:r w:rsidRPr="00102D2A">
        <w:rPr>
          <w:rFonts w:ascii="Book Antiqua" w:eastAsia="Book Antiqua" w:hAnsi="Book Antiqua" w:cs="Book Antiqua"/>
        </w:rPr>
        <w:t xml:space="preserve"> 2019; </w:t>
      </w:r>
      <w:r w:rsidRPr="00102D2A">
        <w:rPr>
          <w:rFonts w:ascii="Book Antiqua" w:eastAsia="Book Antiqua" w:hAnsi="Book Antiqua" w:cs="Book Antiqua"/>
          <w:b/>
          <w:bCs/>
        </w:rPr>
        <w:t>12</w:t>
      </w:r>
      <w:r w:rsidRPr="00102D2A">
        <w:rPr>
          <w:rFonts w:ascii="Book Antiqua" w:eastAsia="Book Antiqua" w:hAnsi="Book Antiqua" w:cs="Book Antiqua"/>
        </w:rPr>
        <w:t>: 922-932 [PMID: 31933902]</w:t>
      </w:r>
    </w:p>
    <w:p w14:paraId="03DD1A50"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25 </w:t>
      </w:r>
      <w:r w:rsidRPr="00102D2A">
        <w:rPr>
          <w:rFonts w:ascii="Book Antiqua" w:eastAsia="Book Antiqua" w:hAnsi="Book Antiqua" w:cs="Book Antiqua"/>
          <w:b/>
          <w:bCs/>
        </w:rPr>
        <w:t>Jesinghaus M</w:t>
      </w:r>
      <w:r w:rsidRPr="00102D2A">
        <w:rPr>
          <w:rFonts w:ascii="Book Antiqua" w:eastAsia="Book Antiqua" w:hAnsi="Book Antiqua" w:cs="Book Antiqua"/>
        </w:rPr>
        <w:t xml:space="preserve">, Konukiewitz B, Keller G, Kloor M, Steiger K, Reiche M, Penzel R, Endris V, Arsenic R, Hermann G, Stenzinger A, Weichert W, Pfarr N, Klöppel G. Colorectal mixed adenoneuroendocrine carcinomas and neuroendocrine carcinomas are genetically closely related to colorectal adenocarcinomas. </w:t>
      </w:r>
      <w:r w:rsidRPr="00102D2A">
        <w:rPr>
          <w:rFonts w:ascii="Book Antiqua" w:eastAsia="Book Antiqua" w:hAnsi="Book Antiqua" w:cs="Book Antiqua"/>
          <w:i/>
          <w:iCs/>
        </w:rPr>
        <w:t>Mod Pathol</w:t>
      </w:r>
      <w:r w:rsidRPr="00102D2A">
        <w:rPr>
          <w:rFonts w:ascii="Book Antiqua" w:eastAsia="Book Antiqua" w:hAnsi="Book Antiqua" w:cs="Book Antiqua"/>
        </w:rPr>
        <w:t xml:space="preserve"> 2017; </w:t>
      </w:r>
      <w:r w:rsidRPr="00102D2A">
        <w:rPr>
          <w:rFonts w:ascii="Book Antiqua" w:eastAsia="Book Antiqua" w:hAnsi="Book Antiqua" w:cs="Book Antiqua"/>
          <w:b/>
          <w:bCs/>
        </w:rPr>
        <w:t>30</w:t>
      </w:r>
      <w:r w:rsidRPr="00102D2A">
        <w:rPr>
          <w:rFonts w:ascii="Book Antiqua" w:eastAsia="Book Antiqua" w:hAnsi="Book Antiqua" w:cs="Book Antiqua"/>
        </w:rPr>
        <w:t>: 610-619 [PMID: 28059096 DOI: 10.1038/modpathol.2016.220]</w:t>
      </w:r>
    </w:p>
    <w:p w14:paraId="54471D71"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26 </w:t>
      </w:r>
      <w:r w:rsidRPr="00102D2A">
        <w:rPr>
          <w:rFonts w:ascii="Book Antiqua" w:eastAsia="Book Antiqua" w:hAnsi="Book Antiqua" w:cs="Book Antiqua"/>
          <w:b/>
          <w:bCs/>
        </w:rPr>
        <w:t>Watanabe J</w:t>
      </w:r>
      <w:r w:rsidRPr="00102D2A">
        <w:rPr>
          <w:rFonts w:ascii="Book Antiqua" w:eastAsia="Book Antiqua" w:hAnsi="Book Antiqua" w:cs="Book Antiqua"/>
        </w:rPr>
        <w:t xml:space="preserve">, Suwa Y, Ota M, Ishibe A, Masui H, Nagahori K, Tsuura Y, Endo I. Clinicopathological and Prognostic Evaluations of Mixed Adenoneuroendocrine Carcinoma of the Colon and Rectum: A Case-Matched Study. </w:t>
      </w:r>
      <w:r w:rsidRPr="00102D2A">
        <w:rPr>
          <w:rFonts w:ascii="Book Antiqua" w:eastAsia="Book Antiqua" w:hAnsi="Book Antiqua" w:cs="Book Antiqua"/>
          <w:i/>
          <w:iCs/>
        </w:rPr>
        <w:t>Dis Colon Rectum</w:t>
      </w:r>
      <w:r w:rsidRPr="00102D2A">
        <w:rPr>
          <w:rFonts w:ascii="Book Antiqua" w:eastAsia="Book Antiqua" w:hAnsi="Book Antiqua" w:cs="Book Antiqua"/>
        </w:rPr>
        <w:t xml:space="preserve"> 2016; </w:t>
      </w:r>
      <w:r w:rsidRPr="00102D2A">
        <w:rPr>
          <w:rFonts w:ascii="Book Antiqua" w:eastAsia="Book Antiqua" w:hAnsi="Book Antiqua" w:cs="Book Antiqua"/>
          <w:b/>
          <w:bCs/>
        </w:rPr>
        <w:t>59</w:t>
      </w:r>
      <w:r w:rsidRPr="00102D2A">
        <w:rPr>
          <w:rFonts w:ascii="Book Antiqua" w:eastAsia="Book Antiqua" w:hAnsi="Book Antiqua" w:cs="Book Antiqua"/>
        </w:rPr>
        <w:t>: 1160-1167 [PMID: 27824701 DOI: 10.1097/DCR.0000000000000702]</w:t>
      </w:r>
    </w:p>
    <w:p w14:paraId="47416299"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27 </w:t>
      </w:r>
      <w:r w:rsidRPr="00102D2A">
        <w:rPr>
          <w:rFonts w:ascii="Book Antiqua" w:eastAsia="Book Antiqua" w:hAnsi="Book Antiqua" w:cs="Book Antiqua"/>
          <w:b/>
          <w:bCs/>
        </w:rPr>
        <w:t>La Rosa S</w:t>
      </w:r>
      <w:r w:rsidRPr="00102D2A">
        <w:rPr>
          <w:rFonts w:ascii="Book Antiqua" w:eastAsia="Book Antiqua" w:hAnsi="Book Antiqua" w:cs="Book Antiqua"/>
        </w:rPr>
        <w:t xml:space="preserve">, Marando A, Sessa F, Capella C. Mixed Adenoneuroendocrine Carcinomas (MANECs) of the Gastrointestinal Tract: An Update. </w:t>
      </w:r>
      <w:r w:rsidRPr="00102D2A">
        <w:rPr>
          <w:rFonts w:ascii="Book Antiqua" w:eastAsia="Book Antiqua" w:hAnsi="Book Antiqua" w:cs="Book Antiqua"/>
          <w:i/>
          <w:iCs/>
        </w:rPr>
        <w:t>Cancers (Basel)</w:t>
      </w:r>
      <w:r w:rsidRPr="00102D2A">
        <w:rPr>
          <w:rFonts w:ascii="Book Antiqua" w:eastAsia="Book Antiqua" w:hAnsi="Book Antiqua" w:cs="Book Antiqua"/>
        </w:rPr>
        <w:t xml:space="preserve"> 2012; </w:t>
      </w:r>
      <w:r w:rsidRPr="00102D2A">
        <w:rPr>
          <w:rFonts w:ascii="Book Antiqua" w:eastAsia="Book Antiqua" w:hAnsi="Book Antiqua" w:cs="Book Antiqua"/>
          <w:b/>
          <w:bCs/>
        </w:rPr>
        <w:t>4</w:t>
      </w:r>
      <w:r w:rsidRPr="00102D2A">
        <w:rPr>
          <w:rFonts w:ascii="Book Antiqua" w:eastAsia="Book Antiqua" w:hAnsi="Book Antiqua" w:cs="Book Antiqua"/>
        </w:rPr>
        <w:t>: 11-30 [PMID: 24213223 DOI: 10.3390/cancers4010011]</w:t>
      </w:r>
    </w:p>
    <w:p w14:paraId="32706CA9"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28 </w:t>
      </w:r>
      <w:r w:rsidRPr="00102D2A">
        <w:rPr>
          <w:rFonts w:ascii="Book Antiqua" w:eastAsia="Book Antiqua" w:hAnsi="Book Antiqua" w:cs="Book Antiqua"/>
          <w:b/>
          <w:bCs/>
        </w:rPr>
        <w:t>Zhang P</w:t>
      </w:r>
      <w:r w:rsidRPr="00102D2A">
        <w:rPr>
          <w:rFonts w:ascii="Book Antiqua" w:eastAsia="Book Antiqua" w:hAnsi="Book Antiqua" w:cs="Book Antiqua"/>
        </w:rPr>
        <w:t xml:space="preserve">, Wang W, Lu M, Zeng C, Chen J, Li E, Tan H, Wang W, Yu X, Tang Q, Zhao J, Shen L, Li J. Clinicopathological features and outcome for neuroendocrine neoplasms of gastroesophageal junction: A population-based study. </w:t>
      </w:r>
      <w:r w:rsidRPr="00102D2A">
        <w:rPr>
          <w:rFonts w:ascii="Book Antiqua" w:eastAsia="Book Antiqua" w:hAnsi="Book Antiqua" w:cs="Book Antiqua"/>
          <w:i/>
          <w:iCs/>
        </w:rPr>
        <w:t>Cancer Med</w:t>
      </w:r>
      <w:r w:rsidRPr="00102D2A">
        <w:rPr>
          <w:rFonts w:ascii="Book Antiqua" w:eastAsia="Book Antiqua" w:hAnsi="Book Antiqua" w:cs="Book Antiqua"/>
        </w:rPr>
        <w:t xml:space="preserve"> 2018; </w:t>
      </w:r>
      <w:r w:rsidRPr="00102D2A">
        <w:rPr>
          <w:rFonts w:ascii="Book Antiqua" w:eastAsia="Book Antiqua" w:hAnsi="Book Antiqua" w:cs="Book Antiqua"/>
          <w:b/>
          <w:bCs/>
        </w:rPr>
        <w:t>7</w:t>
      </w:r>
      <w:r w:rsidRPr="00102D2A">
        <w:rPr>
          <w:rFonts w:ascii="Book Antiqua" w:eastAsia="Book Antiqua" w:hAnsi="Book Antiqua" w:cs="Book Antiqua"/>
        </w:rPr>
        <w:t>: 4361-4370 [PMID: 30062861 DOI: 10.1002/cam4.1702]</w:t>
      </w:r>
    </w:p>
    <w:p w14:paraId="1E056A82"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29 </w:t>
      </w:r>
      <w:r w:rsidRPr="00102D2A">
        <w:rPr>
          <w:rFonts w:ascii="Book Antiqua" w:eastAsia="Book Antiqua" w:hAnsi="Book Antiqua" w:cs="Book Antiqua"/>
          <w:b/>
          <w:bCs/>
        </w:rPr>
        <w:t>Scardoni M</w:t>
      </w:r>
      <w:r w:rsidRPr="00102D2A">
        <w:rPr>
          <w:rFonts w:ascii="Book Antiqua" w:eastAsia="Book Antiqua" w:hAnsi="Book Antiqua" w:cs="Book Antiqua"/>
        </w:rPr>
        <w:t xml:space="preserve">, Vittoria E, Volante M, Rusev B, Bersani S, Mafficini A, Gottardi M, Giandomenico V, Malleo G, Butturini G, Cingarlini S, Fassan M, Scarpa A. Mixed adenoneuroendocrine carcinomas of the gastrointestinal tract: targeted next-generation sequencing suggests a monoclonal origin of the two components. </w:t>
      </w:r>
      <w:r w:rsidRPr="00102D2A">
        <w:rPr>
          <w:rFonts w:ascii="Book Antiqua" w:eastAsia="Book Antiqua" w:hAnsi="Book Antiqua" w:cs="Book Antiqua"/>
          <w:i/>
          <w:iCs/>
        </w:rPr>
        <w:t>Neuroendocrinology</w:t>
      </w:r>
      <w:r w:rsidRPr="00102D2A">
        <w:rPr>
          <w:rFonts w:ascii="Book Antiqua" w:eastAsia="Book Antiqua" w:hAnsi="Book Antiqua" w:cs="Book Antiqua"/>
        </w:rPr>
        <w:t xml:space="preserve"> 2014; </w:t>
      </w:r>
      <w:r w:rsidRPr="00102D2A">
        <w:rPr>
          <w:rFonts w:ascii="Book Antiqua" w:eastAsia="Book Antiqua" w:hAnsi="Book Antiqua" w:cs="Book Antiqua"/>
          <w:b/>
          <w:bCs/>
        </w:rPr>
        <w:t>100</w:t>
      </w:r>
      <w:r w:rsidRPr="00102D2A">
        <w:rPr>
          <w:rFonts w:ascii="Book Antiqua" w:eastAsia="Book Antiqua" w:hAnsi="Book Antiqua" w:cs="Book Antiqua"/>
        </w:rPr>
        <w:t>: 310-316 [PMID: 25342539 DOI: 10.1159/000369071]</w:t>
      </w:r>
    </w:p>
    <w:p w14:paraId="50D3D245"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lastRenderedPageBreak/>
        <w:t xml:space="preserve">30 </w:t>
      </w:r>
      <w:r w:rsidRPr="00102D2A">
        <w:rPr>
          <w:rFonts w:ascii="Book Antiqua" w:eastAsia="Book Antiqua" w:hAnsi="Book Antiqua" w:cs="Book Antiqua"/>
          <w:b/>
          <w:bCs/>
        </w:rPr>
        <w:t>Paniz Mondolfi AE</w:t>
      </w:r>
      <w:r w:rsidRPr="00102D2A">
        <w:rPr>
          <w:rFonts w:ascii="Book Antiqua" w:eastAsia="Book Antiqua" w:hAnsi="Book Antiqua" w:cs="Book Antiqua"/>
        </w:rPr>
        <w:t xml:space="preserve">, Slova D, Fan W, Attiyeh FF, Afthinos J, Reidy J, Pang Y, Theise ND. Mixed adenoneuroendocrine carcinoma (MANEC) of the gallbladder: a possible stem cell tumor? </w:t>
      </w:r>
      <w:r w:rsidRPr="00102D2A">
        <w:rPr>
          <w:rFonts w:ascii="Book Antiqua" w:eastAsia="Book Antiqua" w:hAnsi="Book Antiqua" w:cs="Book Antiqua"/>
          <w:i/>
          <w:iCs/>
        </w:rPr>
        <w:t>Pathol Int</w:t>
      </w:r>
      <w:r w:rsidRPr="00102D2A">
        <w:rPr>
          <w:rFonts w:ascii="Book Antiqua" w:eastAsia="Book Antiqua" w:hAnsi="Book Antiqua" w:cs="Book Antiqua"/>
        </w:rPr>
        <w:t xml:space="preserve"> 2011; </w:t>
      </w:r>
      <w:r w:rsidRPr="00102D2A">
        <w:rPr>
          <w:rFonts w:ascii="Book Antiqua" w:eastAsia="Book Antiqua" w:hAnsi="Book Antiqua" w:cs="Book Antiqua"/>
          <w:b/>
          <w:bCs/>
        </w:rPr>
        <w:t>61</w:t>
      </w:r>
      <w:r w:rsidRPr="00102D2A">
        <w:rPr>
          <w:rFonts w:ascii="Book Antiqua" w:eastAsia="Book Antiqua" w:hAnsi="Book Antiqua" w:cs="Book Antiqua"/>
        </w:rPr>
        <w:t>: 608-614 [PMID: 21951672 DOI: 10.1111/j.1440-1827.2011.02709.x]</w:t>
      </w:r>
    </w:p>
    <w:p w14:paraId="6936811F"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31 </w:t>
      </w:r>
      <w:r w:rsidRPr="00102D2A">
        <w:rPr>
          <w:rFonts w:ascii="Book Antiqua" w:eastAsia="Book Antiqua" w:hAnsi="Book Antiqua" w:cs="Book Antiqua"/>
          <w:b/>
          <w:bCs/>
        </w:rPr>
        <w:t>Gurzu S</w:t>
      </w:r>
      <w:r w:rsidRPr="00102D2A">
        <w:rPr>
          <w:rFonts w:ascii="Book Antiqua" w:eastAsia="Book Antiqua" w:hAnsi="Book Antiqua" w:cs="Book Antiqua"/>
        </w:rPr>
        <w:t xml:space="preserve">, Fetyko A, Bara T, Banias L, Butiurca VO, Bara T Jr, Tudorache V, Jung I. Gastrointestinal mixed adenoneuroendocrine carcinoma (MANEC): An immunohistochemistry study of 13 microsatellite stable cases. </w:t>
      </w:r>
      <w:r w:rsidRPr="00102D2A">
        <w:rPr>
          <w:rFonts w:ascii="Book Antiqua" w:eastAsia="Book Antiqua" w:hAnsi="Book Antiqua" w:cs="Book Antiqua"/>
          <w:i/>
          <w:iCs/>
        </w:rPr>
        <w:t>Pathol Res Pract</w:t>
      </w:r>
      <w:r w:rsidRPr="00102D2A">
        <w:rPr>
          <w:rFonts w:ascii="Book Antiqua" w:eastAsia="Book Antiqua" w:hAnsi="Book Antiqua" w:cs="Book Antiqua"/>
        </w:rPr>
        <w:t xml:space="preserve"> 2019; </w:t>
      </w:r>
      <w:r w:rsidRPr="00102D2A">
        <w:rPr>
          <w:rFonts w:ascii="Book Antiqua" w:eastAsia="Book Antiqua" w:hAnsi="Book Antiqua" w:cs="Book Antiqua"/>
          <w:b/>
          <w:bCs/>
        </w:rPr>
        <w:t>215</w:t>
      </w:r>
      <w:r w:rsidRPr="00102D2A">
        <w:rPr>
          <w:rFonts w:ascii="Book Antiqua" w:eastAsia="Book Antiqua" w:hAnsi="Book Antiqua" w:cs="Book Antiqua"/>
        </w:rPr>
        <w:t>: 152697 [PMID: 31704155 DOI: 10.1016/j.prp.2019.152697]</w:t>
      </w:r>
    </w:p>
    <w:p w14:paraId="6B047D37"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32 </w:t>
      </w:r>
      <w:r w:rsidRPr="00102D2A">
        <w:rPr>
          <w:rFonts w:ascii="Book Antiqua" w:eastAsia="Book Antiqua" w:hAnsi="Book Antiqua" w:cs="Book Antiqua"/>
          <w:b/>
          <w:bCs/>
        </w:rPr>
        <w:t>Nassereddine H</w:t>
      </w:r>
      <w:r w:rsidRPr="00102D2A">
        <w:rPr>
          <w:rFonts w:ascii="Book Antiqua" w:eastAsia="Book Antiqua" w:hAnsi="Book Antiqua" w:cs="Book Antiqua"/>
        </w:rPr>
        <w:t xml:space="preserve">, Poté N, Théou-Anton N, Lamoureux G, Fléjou JF, Couvelard A. A gastric MANEC with an adenocarcinoma of fundic-gland type as exocrine component. </w:t>
      </w:r>
      <w:r w:rsidRPr="00102D2A">
        <w:rPr>
          <w:rFonts w:ascii="Book Antiqua" w:eastAsia="Book Antiqua" w:hAnsi="Book Antiqua" w:cs="Book Antiqua"/>
          <w:i/>
          <w:iCs/>
        </w:rPr>
        <w:t>Virchows Arch</w:t>
      </w:r>
      <w:r w:rsidRPr="00102D2A">
        <w:rPr>
          <w:rFonts w:ascii="Book Antiqua" w:eastAsia="Book Antiqua" w:hAnsi="Book Antiqua" w:cs="Book Antiqua"/>
        </w:rPr>
        <w:t xml:space="preserve"> 2017; </w:t>
      </w:r>
      <w:r w:rsidRPr="00102D2A">
        <w:rPr>
          <w:rFonts w:ascii="Book Antiqua" w:eastAsia="Book Antiqua" w:hAnsi="Book Antiqua" w:cs="Book Antiqua"/>
          <w:b/>
          <w:bCs/>
        </w:rPr>
        <w:t>471</w:t>
      </w:r>
      <w:r w:rsidRPr="00102D2A">
        <w:rPr>
          <w:rFonts w:ascii="Book Antiqua" w:eastAsia="Book Antiqua" w:hAnsi="Book Antiqua" w:cs="Book Antiqua"/>
        </w:rPr>
        <w:t>: 673-678 [PMID: 28653202 DOI: 10.1007/s00428-017-2178-z]</w:t>
      </w:r>
    </w:p>
    <w:p w14:paraId="2644A9F5"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33 </w:t>
      </w:r>
      <w:r w:rsidRPr="00102D2A">
        <w:rPr>
          <w:rFonts w:ascii="Book Antiqua" w:eastAsia="Book Antiqua" w:hAnsi="Book Antiqua" w:cs="Book Antiqua"/>
          <w:b/>
          <w:bCs/>
        </w:rPr>
        <w:t>Zhang M</w:t>
      </w:r>
      <w:r w:rsidRPr="00102D2A">
        <w:rPr>
          <w:rFonts w:ascii="Book Antiqua" w:eastAsia="Book Antiqua" w:hAnsi="Book Antiqua" w:cs="Book Antiqua"/>
        </w:rPr>
        <w:t xml:space="preserve">, Zhao P, Shi X, Zhao A, Zhang L, Zhou L. Clinicopathological features and prognosis of gastroenteropancreatic neuroendocrine neoplasms in a Chinese population: a large, retrospective single-centre study. </w:t>
      </w:r>
      <w:r w:rsidRPr="00102D2A">
        <w:rPr>
          <w:rFonts w:ascii="Book Antiqua" w:eastAsia="Book Antiqua" w:hAnsi="Book Antiqua" w:cs="Book Antiqua"/>
          <w:i/>
          <w:iCs/>
        </w:rPr>
        <w:t>BMC Endocr Disord</w:t>
      </w:r>
      <w:r w:rsidRPr="00102D2A">
        <w:rPr>
          <w:rFonts w:ascii="Book Antiqua" w:eastAsia="Book Antiqua" w:hAnsi="Book Antiqua" w:cs="Book Antiqua"/>
        </w:rPr>
        <w:t xml:space="preserve"> 2017; </w:t>
      </w:r>
      <w:r w:rsidRPr="00102D2A">
        <w:rPr>
          <w:rFonts w:ascii="Book Antiqua" w:eastAsia="Book Antiqua" w:hAnsi="Book Antiqua" w:cs="Book Antiqua"/>
          <w:b/>
          <w:bCs/>
        </w:rPr>
        <w:t>17</w:t>
      </w:r>
      <w:r w:rsidRPr="00102D2A">
        <w:rPr>
          <w:rFonts w:ascii="Book Antiqua" w:eastAsia="Book Antiqua" w:hAnsi="Book Antiqua" w:cs="Book Antiqua"/>
        </w:rPr>
        <w:t>: 39 [PMID: 28705205 DOI: 10.1186/s12902-017-0190-6]</w:t>
      </w:r>
    </w:p>
    <w:p w14:paraId="3338E2F6"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34 </w:t>
      </w:r>
      <w:r w:rsidRPr="00102D2A">
        <w:rPr>
          <w:rFonts w:ascii="Book Antiqua" w:eastAsia="Book Antiqua" w:hAnsi="Book Antiqua" w:cs="Book Antiqua"/>
          <w:b/>
          <w:bCs/>
        </w:rPr>
        <w:t>Ma F</w:t>
      </w:r>
      <w:r w:rsidRPr="00102D2A">
        <w:rPr>
          <w:rFonts w:ascii="Book Antiqua" w:eastAsia="Book Antiqua" w:hAnsi="Book Antiqua" w:cs="Book Antiqua"/>
        </w:rPr>
        <w:t xml:space="preserve">, Wang B, Xue L, Kang W, Li Y, Li W, Liu H, Ma S, Tian Y. Neoadjuvant chemotherapy improves the survival of patients with neuroendocrine carcinoma and mixed adenoneuroendocrine carcinoma of the stomach. </w:t>
      </w:r>
      <w:r w:rsidRPr="00102D2A">
        <w:rPr>
          <w:rFonts w:ascii="Book Antiqua" w:eastAsia="Book Antiqua" w:hAnsi="Book Antiqua" w:cs="Book Antiqua"/>
          <w:i/>
          <w:iCs/>
        </w:rPr>
        <w:t>J Cancer Res Clin Oncol</w:t>
      </w:r>
      <w:r w:rsidRPr="00102D2A">
        <w:rPr>
          <w:rFonts w:ascii="Book Antiqua" w:eastAsia="Book Antiqua" w:hAnsi="Book Antiqua" w:cs="Book Antiqua"/>
        </w:rPr>
        <w:t xml:space="preserve"> 2020; </w:t>
      </w:r>
      <w:r w:rsidRPr="00102D2A">
        <w:rPr>
          <w:rFonts w:ascii="Book Antiqua" w:eastAsia="Book Antiqua" w:hAnsi="Book Antiqua" w:cs="Book Antiqua"/>
          <w:b/>
          <w:bCs/>
        </w:rPr>
        <w:t>146</w:t>
      </w:r>
      <w:r w:rsidRPr="00102D2A">
        <w:rPr>
          <w:rFonts w:ascii="Book Antiqua" w:eastAsia="Book Antiqua" w:hAnsi="Book Antiqua" w:cs="Book Antiqua"/>
        </w:rPr>
        <w:t>: 2135-2142 [PMID: 32306127 DOI: 10.1007/s00432-020-03214-w]</w:t>
      </w:r>
    </w:p>
    <w:p w14:paraId="2867D1BC"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35 </w:t>
      </w:r>
      <w:r w:rsidRPr="00102D2A">
        <w:rPr>
          <w:rFonts w:ascii="Book Antiqua" w:eastAsia="Book Antiqua" w:hAnsi="Book Antiqua" w:cs="Book Antiqua"/>
          <w:b/>
          <w:bCs/>
        </w:rPr>
        <w:t>Kanazawa Y</w:t>
      </w:r>
      <w:r w:rsidRPr="00102D2A">
        <w:rPr>
          <w:rFonts w:ascii="Book Antiqua" w:eastAsia="Book Antiqua" w:hAnsi="Book Antiqua" w:cs="Book Antiqua"/>
        </w:rPr>
        <w:t xml:space="preserve">, Kikuchi M, Imai Y, Katakami N, Kaihara S, Shinohara S. Successful Treatment of a Mixed Neuroendocrine-Nonneuroendocrine Neoplasm of the Colon with Metastases to the Thyroid Gland and Liver. </w:t>
      </w:r>
      <w:r w:rsidRPr="00102D2A">
        <w:rPr>
          <w:rFonts w:ascii="Book Antiqua" w:eastAsia="Book Antiqua" w:hAnsi="Book Antiqua" w:cs="Book Antiqua"/>
          <w:i/>
          <w:iCs/>
        </w:rPr>
        <w:t>Case Rep Otolaryngol</w:t>
      </w:r>
      <w:r w:rsidRPr="00102D2A">
        <w:rPr>
          <w:rFonts w:ascii="Book Antiqua" w:eastAsia="Book Antiqua" w:hAnsi="Book Antiqua" w:cs="Book Antiqua"/>
        </w:rPr>
        <w:t xml:space="preserve"> 2020; </w:t>
      </w:r>
      <w:r w:rsidRPr="00102D2A">
        <w:rPr>
          <w:rFonts w:ascii="Book Antiqua" w:eastAsia="Book Antiqua" w:hAnsi="Book Antiqua" w:cs="Book Antiqua"/>
          <w:b/>
          <w:bCs/>
        </w:rPr>
        <w:t>2020</w:t>
      </w:r>
      <w:r w:rsidRPr="00102D2A">
        <w:rPr>
          <w:rFonts w:ascii="Book Antiqua" w:eastAsia="Book Antiqua" w:hAnsi="Book Antiqua" w:cs="Book Antiqua"/>
        </w:rPr>
        <w:t>: 5927610 [PMID: 32099708 DOI: 10.1155/2020/5927610]</w:t>
      </w:r>
    </w:p>
    <w:p w14:paraId="31E5CF06" w14:textId="77777777" w:rsidR="00A77B3E" w:rsidRPr="00102D2A" w:rsidRDefault="00A77B3E" w:rsidP="004E3B24">
      <w:pPr>
        <w:snapToGrid w:val="0"/>
        <w:spacing w:line="360" w:lineRule="auto"/>
        <w:jc w:val="both"/>
        <w:rPr>
          <w:rFonts w:ascii="Book Antiqua" w:hAnsi="Book Antiqua"/>
        </w:rPr>
        <w:sectPr w:rsidR="00A77B3E" w:rsidRPr="00102D2A" w:rsidSect="002C4D79">
          <w:pgSz w:w="12240" w:h="15840"/>
          <w:pgMar w:top="1440" w:right="1800" w:bottom="1440" w:left="1800" w:header="720" w:footer="720" w:gutter="0"/>
          <w:cols w:space="720"/>
          <w:docGrid w:linePitch="360"/>
        </w:sectPr>
      </w:pPr>
    </w:p>
    <w:bookmarkEnd w:id="47"/>
    <w:bookmarkEnd w:id="48"/>
    <w:p w14:paraId="5843D5B8"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lastRenderedPageBreak/>
        <w:t>Footnotes</w:t>
      </w:r>
    </w:p>
    <w:p w14:paraId="3D6AEB0E"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Institutional review board statement: </w:t>
      </w:r>
      <w:bookmarkStart w:id="50" w:name="OLE_LINK45"/>
      <w:bookmarkStart w:id="51" w:name="OLE_LINK46"/>
      <w:r w:rsidRPr="00102D2A">
        <w:rPr>
          <w:rFonts w:ascii="Book Antiqua" w:eastAsia="Book Antiqua" w:hAnsi="Book Antiqua" w:cs="Book Antiqua"/>
        </w:rPr>
        <w:t>This study was reviewed and approved by the Ethics Committee of the First Affiliated Hospital of Bengbu Medical College. </w:t>
      </w:r>
    </w:p>
    <w:bookmarkEnd w:id="50"/>
    <w:bookmarkEnd w:id="51"/>
    <w:p w14:paraId="49C8518D" w14:textId="77777777" w:rsidR="00A77B3E" w:rsidRPr="00102D2A" w:rsidRDefault="00A77B3E" w:rsidP="004E3B24">
      <w:pPr>
        <w:snapToGrid w:val="0"/>
        <w:spacing w:line="360" w:lineRule="auto"/>
        <w:jc w:val="both"/>
        <w:rPr>
          <w:rFonts w:ascii="Book Antiqua" w:hAnsi="Book Antiqua"/>
        </w:rPr>
      </w:pPr>
    </w:p>
    <w:p w14:paraId="24ED636B"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Informed consent statement: </w:t>
      </w:r>
      <w:bookmarkStart w:id="52" w:name="OLE_LINK47"/>
      <w:bookmarkStart w:id="53" w:name="OLE_LINK48"/>
      <w:r w:rsidRPr="00102D2A">
        <w:rPr>
          <w:rFonts w:ascii="Book Antiqua" w:eastAsia="Book Antiqua" w:hAnsi="Book Antiqua" w:cs="Book Antiqua"/>
        </w:rPr>
        <w:t>All patients provided written informed consent.</w:t>
      </w:r>
    </w:p>
    <w:bookmarkEnd w:id="52"/>
    <w:bookmarkEnd w:id="53"/>
    <w:p w14:paraId="420BC781" w14:textId="77777777" w:rsidR="00A77B3E" w:rsidRPr="00102D2A" w:rsidRDefault="00A77B3E" w:rsidP="004E3B24">
      <w:pPr>
        <w:snapToGrid w:val="0"/>
        <w:spacing w:line="360" w:lineRule="auto"/>
        <w:jc w:val="both"/>
        <w:rPr>
          <w:rFonts w:ascii="Book Antiqua" w:hAnsi="Book Antiqua"/>
        </w:rPr>
      </w:pPr>
    </w:p>
    <w:p w14:paraId="58F16C37"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Conflict-of-interest statement: </w:t>
      </w:r>
      <w:bookmarkStart w:id="54" w:name="OLE_LINK49"/>
      <w:bookmarkStart w:id="55" w:name="OLE_LINK54"/>
      <w:r w:rsidRPr="00102D2A">
        <w:rPr>
          <w:rFonts w:ascii="Book Antiqua" w:eastAsia="Book Antiqua" w:hAnsi="Book Antiqua" w:cs="Book Antiqua"/>
        </w:rPr>
        <w:t>We have no financial relationships to disclose.</w:t>
      </w:r>
      <w:bookmarkEnd w:id="54"/>
      <w:bookmarkEnd w:id="55"/>
    </w:p>
    <w:p w14:paraId="40D15757" w14:textId="77777777" w:rsidR="00A77B3E" w:rsidRPr="00102D2A" w:rsidRDefault="00A77B3E" w:rsidP="004E3B24">
      <w:pPr>
        <w:snapToGrid w:val="0"/>
        <w:spacing w:line="360" w:lineRule="auto"/>
        <w:jc w:val="both"/>
        <w:rPr>
          <w:rFonts w:ascii="Book Antiqua" w:hAnsi="Book Antiqua"/>
        </w:rPr>
      </w:pPr>
    </w:p>
    <w:p w14:paraId="3A108AE2"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Data sharing statement: </w:t>
      </w:r>
      <w:bookmarkStart w:id="56" w:name="OLE_LINK55"/>
      <w:bookmarkStart w:id="57" w:name="OLE_LINK56"/>
      <w:r w:rsidRPr="00102D2A">
        <w:rPr>
          <w:rFonts w:ascii="Book Antiqua" w:eastAsia="Book Antiqua" w:hAnsi="Book Antiqua" w:cs="Book Antiqua"/>
        </w:rPr>
        <w:t>No additional data are available.</w:t>
      </w:r>
    </w:p>
    <w:bookmarkEnd w:id="56"/>
    <w:bookmarkEnd w:id="57"/>
    <w:p w14:paraId="0EBAC57D" w14:textId="77777777" w:rsidR="00A77B3E" w:rsidRPr="00102D2A" w:rsidRDefault="00A77B3E" w:rsidP="004E3B24">
      <w:pPr>
        <w:snapToGrid w:val="0"/>
        <w:spacing w:line="360" w:lineRule="auto"/>
        <w:jc w:val="both"/>
        <w:rPr>
          <w:rFonts w:ascii="Book Antiqua" w:hAnsi="Book Antiqua"/>
        </w:rPr>
      </w:pPr>
    </w:p>
    <w:p w14:paraId="2E370F06"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Open-Access: </w:t>
      </w:r>
      <w:r w:rsidRPr="00102D2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481F04" w14:textId="77777777" w:rsidR="00A77B3E" w:rsidRPr="00102D2A" w:rsidRDefault="00A77B3E" w:rsidP="004E3B24">
      <w:pPr>
        <w:snapToGrid w:val="0"/>
        <w:spacing w:line="360" w:lineRule="auto"/>
        <w:jc w:val="both"/>
        <w:rPr>
          <w:rFonts w:ascii="Book Antiqua" w:hAnsi="Book Antiqua"/>
        </w:rPr>
      </w:pPr>
    </w:p>
    <w:p w14:paraId="16DA9B05" w14:textId="670D0E60"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Manuscript source: </w:t>
      </w:r>
      <w:r w:rsidRPr="00102D2A">
        <w:rPr>
          <w:rFonts w:ascii="Book Antiqua" w:eastAsia="Book Antiqua" w:hAnsi="Book Antiqua" w:cs="Book Antiqua"/>
        </w:rPr>
        <w:t xml:space="preserve">Unsolicited </w:t>
      </w:r>
      <w:r w:rsidR="00213C4D" w:rsidRPr="00102D2A">
        <w:rPr>
          <w:rFonts w:ascii="Book Antiqua" w:eastAsia="Book Antiqua" w:hAnsi="Book Antiqua" w:cs="Book Antiqua"/>
        </w:rPr>
        <w:t>manuscript</w:t>
      </w:r>
    </w:p>
    <w:p w14:paraId="5B79DBFE" w14:textId="77777777" w:rsidR="00A77B3E" w:rsidRPr="00102D2A" w:rsidRDefault="00A77B3E" w:rsidP="004E3B24">
      <w:pPr>
        <w:snapToGrid w:val="0"/>
        <w:spacing w:line="360" w:lineRule="auto"/>
        <w:jc w:val="both"/>
        <w:rPr>
          <w:rFonts w:ascii="Book Antiqua" w:hAnsi="Book Antiqua"/>
        </w:rPr>
      </w:pPr>
    </w:p>
    <w:p w14:paraId="6CF97C8F"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Peer-review started: </w:t>
      </w:r>
      <w:r w:rsidRPr="00102D2A">
        <w:rPr>
          <w:rFonts w:ascii="Book Antiqua" w:eastAsia="Book Antiqua" w:hAnsi="Book Antiqua" w:cs="Book Antiqua"/>
        </w:rPr>
        <w:t>November 15, 2020</w:t>
      </w:r>
    </w:p>
    <w:p w14:paraId="3A2C5942"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First decision: </w:t>
      </w:r>
      <w:r w:rsidRPr="00102D2A">
        <w:rPr>
          <w:rFonts w:ascii="Book Antiqua" w:eastAsia="Book Antiqua" w:hAnsi="Book Antiqua" w:cs="Book Antiqua"/>
        </w:rPr>
        <w:t>December 17, 2020</w:t>
      </w:r>
    </w:p>
    <w:p w14:paraId="5269149D"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Article in press: </w:t>
      </w:r>
    </w:p>
    <w:p w14:paraId="2448AA7F" w14:textId="77777777" w:rsidR="00A77B3E" w:rsidRPr="00102D2A" w:rsidRDefault="00A77B3E" w:rsidP="004E3B24">
      <w:pPr>
        <w:snapToGrid w:val="0"/>
        <w:spacing w:line="360" w:lineRule="auto"/>
        <w:jc w:val="both"/>
        <w:rPr>
          <w:rFonts w:ascii="Book Antiqua" w:hAnsi="Book Antiqua"/>
        </w:rPr>
      </w:pPr>
    </w:p>
    <w:p w14:paraId="12C18D5A" w14:textId="747E66DE"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Specialty type: </w:t>
      </w:r>
      <w:r w:rsidR="00213C4D" w:rsidRPr="00102D2A">
        <w:rPr>
          <w:rFonts w:ascii="Book Antiqua" w:eastAsia="Book Antiqua" w:hAnsi="Book Antiqua" w:cs="Book Antiqua"/>
        </w:rPr>
        <w:t>Gastroenterology and hepatology</w:t>
      </w:r>
    </w:p>
    <w:p w14:paraId="2658668D"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Country/Territory of origin: </w:t>
      </w:r>
      <w:r w:rsidRPr="00102D2A">
        <w:rPr>
          <w:rFonts w:ascii="Book Antiqua" w:eastAsia="Book Antiqua" w:hAnsi="Book Antiqua" w:cs="Book Antiqua"/>
        </w:rPr>
        <w:t>China</w:t>
      </w:r>
    </w:p>
    <w:p w14:paraId="2862F32F"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Peer-review report’s scientific quality classification</w:t>
      </w:r>
    </w:p>
    <w:p w14:paraId="7718223F"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Grade A (Excellent): A</w:t>
      </w:r>
    </w:p>
    <w:p w14:paraId="73E6B25C"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Grade B (Very good): 0</w:t>
      </w:r>
    </w:p>
    <w:p w14:paraId="74556DC7"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lastRenderedPageBreak/>
        <w:t>Grade C (Good): 0</w:t>
      </w:r>
    </w:p>
    <w:p w14:paraId="0C615CF6"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Grade D (Fair): 0</w:t>
      </w:r>
    </w:p>
    <w:p w14:paraId="0E3811FA"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Grade E (Poor): 0</w:t>
      </w:r>
    </w:p>
    <w:p w14:paraId="181657AC" w14:textId="77777777" w:rsidR="00A77B3E" w:rsidRPr="00102D2A" w:rsidRDefault="00A77B3E" w:rsidP="004E3B24">
      <w:pPr>
        <w:snapToGrid w:val="0"/>
        <w:spacing w:line="360" w:lineRule="auto"/>
        <w:jc w:val="both"/>
        <w:rPr>
          <w:rFonts w:ascii="Book Antiqua" w:hAnsi="Book Antiqua"/>
        </w:rPr>
      </w:pPr>
    </w:p>
    <w:p w14:paraId="2C2E2FA3" w14:textId="01A78603" w:rsidR="00A77B3E" w:rsidRPr="00102D2A" w:rsidRDefault="006F31CA" w:rsidP="004E3B24">
      <w:pPr>
        <w:snapToGrid w:val="0"/>
        <w:spacing w:line="360" w:lineRule="auto"/>
        <w:jc w:val="both"/>
        <w:rPr>
          <w:rFonts w:ascii="Book Antiqua" w:eastAsia="Book Antiqua" w:hAnsi="Book Antiqua" w:cs="Book Antiqua"/>
          <w:b/>
        </w:rPr>
      </w:pPr>
      <w:r w:rsidRPr="00102D2A">
        <w:rPr>
          <w:rFonts w:ascii="Book Antiqua" w:eastAsia="Book Antiqua" w:hAnsi="Book Antiqua" w:cs="Book Antiqua"/>
          <w:b/>
        </w:rPr>
        <w:t xml:space="preserve">P-Reviewer: </w:t>
      </w:r>
      <w:r w:rsidRPr="00102D2A">
        <w:rPr>
          <w:rFonts w:ascii="Book Antiqua" w:eastAsia="Book Antiqua" w:hAnsi="Book Antiqua" w:cs="Book Antiqua"/>
        </w:rPr>
        <w:t>Tonelli F</w:t>
      </w:r>
      <w:r w:rsidRPr="00102D2A">
        <w:rPr>
          <w:rFonts w:ascii="Book Antiqua" w:eastAsia="Book Antiqua" w:hAnsi="Book Antiqua" w:cs="Book Antiqua"/>
          <w:b/>
        </w:rPr>
        <w:t xml:space="preserve"> S-Editor: </w:t>
      </w:r>
      <w:r w:rsidRPr="00102D2A">
        <w:rPr>
          <w:rFonts w:ascii="Book Antiqua" w:eastAsia="Book Antiqua" w:hAnsi="Book Antiqua" w:cs="Book Antiqua"/>
        </w:rPr>
        <w:t>Zhang L</w:t>
      </w:r>
      <w:r w:rsidRPr="00102D2A">
        <w:rPr>
          <w:rFonts w:ascii="Book Antiqua" w:eastAsia="Book Antiqua" w:hAnsi="Book Antiqua" w:cs="Book Antiqua"/>
          <w:b/>
        </w:rPr>
        <w:t xml:space="preserve"> L-E</w:t>
      </w:r>
      <w:r w:rsidRPr="00102D2A">
        <w:rPr>
          <w:rFonts w:ascii="Book Antiqua" w:eastAsia="Book Antiqua" w:hAnsi="Book Antiqua" w:cs="Book Antiqua"/>
          <w:b/>
        </w:rPr>
        <w:t xml:space="preserve">ditor: </w:t>
      </w:r>
      <w:r w:rsidR="00C52C89" w:rsidRPr="00EA2ADF">
        <w:rPr>
          <w:rFonts w:ascii="Book Antiqua" w:eastAsia="Book Antiqua" w:hAnsi="Book Antiqua" w:cs="Book Antiqua"/>
        </w:rPr>
        <w:t>Wang TQ</w:t>
      </w:r>
      <w:r w:rsidR="00C52C89">
        <w:rPr>
          <w:rFonts w:ascii="Book Antiqua" w:eastAsia="Book Antiqua" w:hAnsi="Book Antiqua" w:cs="Book Antiqua"/>
          <w:b/>
        </w:rPr>
        <w:t xml:space="preserve"> </w:t>
      </w:r>
      <w:r w:rsidRPr="00102D2A">
        <w:rPr>
          <w:rFonts w:ascii="Book Antiqua" w:eastAsia="Book Antiqua" w:hAnsi="Book Antiqua" w:cs="Book Antiqua"/>
          <w:b/>
        </w:rPr>
        <w:t>P-</w:t>
      </w:r>
      <w:r w:rsidRPr="00102D2A">
        <w:rPr>
          <w:rFonts w:ascii="Book Antiqua" w:eastAsia="Book Antiqua" w:hAnsi="Book Antiqua" w:cs="Book Antiqua"/>
          <w:b/>
        </w:rPr>
        <w:t xml:space="preserve">Editor: </w:t>
      </w:r>
    </w:p>
    <w:p w14:paraId="4919462C" w14:textId="7E2A3B96" w:rsidR="00E579F9" w:rsidRPr="00102D2A" w:rsidRDefault="00E579F9" w:rsidP="004E3B24">
      <w:pPr>
        <w:snapToGrid w:val="0"/>
        <w:spacing w:line="360" w:lineRule="auto"/>
        <w:jc w:val="both"/>
        <w:rPr>
          <w:rFonts w:ascii="Book Antiqua" w:eastAsia="Book Antiqua" w:hAnsi="Book Antiqua" w:cs="Book Antiqua"/>
          <w:b/>
        </w:rPr>
      </w:pPr>
    </w:p>
    <w:p w14:paraId="1BD60FD6" w14:textId="6FBB8EE2" w:rsidR="00E579F9" w:rsidRPr="00102D2A" w:rsidRDefault="00E579F9" w:rsidP="004E3B24">
      <w:pPr>
        <w:snapToGrid w:val="0"/>
        <w:spacing w:line="360" w:lineRule="auto"/>
        <w:jc w:val="both"/>
        <w:rPr>
          <w:rFonts w:ascii="Book Antiqua" w:eastAsia="Book Antiqua" w:hAnsi="Book Antiqua" w:cs="Book Antiqua"/>
          <w:b/>
        </w:rPr>
      </w:pPr>
      <w:r w:rsidRPr="00102D2A">
        <w:rPr>
          <w:rFonts w:ascii="Book Antiqua" w:eastAsia="Book Antiqua" w:hAnsi="Book Antiqua" w:cs="Book Antiqua"/>
          <w:b/>
        </w:rPr>
        <w:br w:type="page"/>
      </w:r>
      <w:r w:rsidRPr="00102D2A">
        <w:rPr>
          <w:rFonts w:ascii="Book Antiqua" w:eastAsia="Book Antiqua" w:hAnsi="Book Antiqua" w:cs="Book Antiqua"/>
          <w:b/>
        </w:rPr>
        <w:lastRenderedPageBreak/>
        <w:t xml:space="preserve">Figure </w:t>
      </w:r>
      <w:r w:rsidRPr="00100758">
        <w:rPr>
          <w:rFonts w:ascii="Book Antiqua" w:eastAsia="Book Antiqua" w:hAnsi="Book Antiqua" w:cs="Book Antiqua"/>
          <w:b/>
          <w:caps/>
        </w:rPr>
        <w:t>l</w:t>
      </w:r>
      <w:r w:rsidRPr="00102D2A">
        <w:rPr>
          <w:rFonts w:ascii="Book Antiqua" w:eastAsia="Book Antiqua" w:hAnsi="Book Antiqua" w:cs="Book Antiqua"/>
          <w:b/>
        </w:rPr>
        <w:t>egends</w:t>
      </w:r>
    </w:p>
    <w:p w14:paraId="09655F41" w14:textId="03343480" w:rsidR="00E579F9" w:rsidRPr="00102D2A" w:rsidRDefault="00B247FE" w:rsidP="004E3B24">
      <w:pPr>
        <w:snapToGrid w:val="0"/>
        <w:spacing w:line="360" w:lineRule="auto"/>
        <w:jc w:val="both"/>
        <w:rPr>
          <w:rFonts w:ascii="Book Antiqua" w:hAnsi="Book Antiqua"/>
        </w:rPr>
      </w:pPr>
      <w:r>
        <w:rPr>
          <w:rFonts w:ascii="Book Antiqua" w:hAnsi="Book Antiqua"/>
          <w:noProof/>
          <w:lang w:eastAsia="zh-CN"/>
        </w:rPr>
        <w:drawing>
          <wp:inline distT="0" distB="0" distL="0" distR="0" wp14:anchorId="54325B3F" wp14:editId="6021097F">
            <wp:extent cx="5465445" cy="3103418"/>
            <wp:effectExtent l="0" t="0" r="190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164" cy="3110640"/>
                    </a:xfrm>
                    <a:prstGeom prst="rect">
                      <a:avLst/>
                    </a:prstGeom>
                    <a:noFill/>
                  </pic:spPr>
                </pic:pic>
              </a:graphicData>
            </a:graphic>
          </wp:inline>
        </w:drawing>
      </w:r>
    </w:p>
    <w:p w14:paraId="000A6972" w14:textId="75E0A33C" w:rsidR="00E579F9" w:rsidRPr="00102D2A" w:rsidRDefault="00E579F9" w:rsidP="004E3B24">
      <w:pPr>
        <w:snapToGrid w:val="0"/>
        <w:spacing w:line="360" w:lineRule="auto"/>
        <w:jc w:val="both"/>
        <w:rPr>
          <w:rFonts w:ascii="Book Antiqua" w:hAnsi="Book Antiqua"/>
        </w:rPr>
      </w:pPr>
      <w:r w:rsidRPr="00102D2A">
        <w:rPr>
          <w:rFonts w:ascii="Book Antiqua" w:hAnsi="Book Antiqua"/>
          <w:b/>
          <w:bCs/>
        </w:rPr>
        <w:t xml:space="preserve">Figure 1 Histopathological and immunohistochemical findings of gastroenteropancreatic </w:t>
      </w:r>
      <w:r w:rsidR="00213C4D" w:rsidRPr="00102D2A">
        <w:rPr>
          <w:rFonts w:ascii="Book Antiqua" w:eastAsia="Book Antiqua" w:hAnsi="Book Antiqua" w:cs="Book Antiqua"/>
          <w:b/>
        </w:rPr>
        <w:t>mixed neuroendocrine-non-neuroendocrine neoplasms</w:t>
      </w:r>
      <w:r w:rsidRPr="00102D2A">
        <w:rPr>
          <w:rFonts w:ascii="Book Antiqua" w:hAnsi="Book Antiqua"/>
          <w:b/>
          <w:bCs/>
        </w:rPr>
        <w:t>.</w:t>
      </w:r>
      <w:r w:rsidRPr="00102D2A">
        <w:rPr>
          <w:rFonts w:ascii="Book Antiqua" w:hAnsi="Book Antiqua"/>
          <w:b/>
        </w:rPr>
        <w:t xml:space="preserve"> </w:t>
      </w:r>
      <w:r w:rsidRPr="00102D2A">
        <w:rPr>
          <w:rFonts w:ascii="Book Antiqua" w:hAnsi="Book Antiqua"/>
        </w:rPr>
        <w:t>A: Neuroendocrine carcinoma (left) and adenocarcinoma (right) (</w:t>
      </w:r>
      <w:r w:rsidR="00213C4D" w:rsidRPr="00102D2A">
        <w:rPr>
          <w:rFonts w:ascii="Book Antiqua" w:hAnsi="Book Antiqua"/>
        </w:rPr>
        <w:t>Hematoxylin-eosin staining</w:t>
      </w:r>
      <w:r w:rsidRPr="00102D2A">
        <w:rPr>
          <w:rFonts w:ascii="Book Antiqua" w:hAnsi="Book Antiqua"/>
        </w:rPr>
        <w:t>,</w:t>
      </w:r>
      <w:bookmarkStart w:id="58" w:name="_Hlk55761328"/>
      <w:r w:rsidRPr="00102D2A">
        <w:rPr>
          <w:rFonts w:ascii="Book Antiqua" w:hAnsi="Book Antiqua"/>
        </w:rPr>
        <w:t xml:space="preserve"> scale bar 200 </w:t>
      </w:r>
      <w:r w:rsidRPr="00102D2A">
        <w:rPr>
          <w:rFonts w:ascii="Book Antiqua" w:hAnsi="Book Antiqua"/>
          <w:lang w:val="en-IN"/>
        </w:rPr>
        <w:t>µ</w:t>
      </w:r>
      <w:r w:rsidRPr="00102D2A">
        <w:rPr>
          <w:rFonts w:ascii="Book Antiqua" w:hAnsi="Book Antiqua"/>
        </w:rPr>
        <w:t>m</w:t>
      </w:r>
      <w:bookmarkEnd w:id="58"/>
      <w:r w:rsidRPr="00102D2A">
        <w:rPr>
          <w:rFonts w:ascii="Book Antiqua" w:hAnsi="Book Antiqua"/>
        </w:rPr>
        <w:t>); B: Adenocarcinoma component (</w:t>
      </w:r>
      <w:bookmarkStart w:id="59" w:name="_Hlk50665218"/>
      <w:r w:rsidR="00213C4D" w:rsidRPr="00102D2A">
        <w:rPr>
          <w:rFonts w:ascii="Book Antiqua" w:hAnsi="Book Antiqua"/>
        </w:rPr>
        <w:t>Hematoxylin-eosin staining</w:t>
      </w:r>
      <w:r w:rsidRPr="00102D2A">
        <w:rPr>
          <w:rFonts w:ascii="Book Antiqua" w:hAnsi="Book Antiqua"/>
        </w:rPr>
        <w:t>,</w:t>
      </w:r>
      <w:bookmarkStart w:id="60" w:name="_Hlk55761644"/>
      <w:r w:rsidRPr="00102D2A">
        <w:rPr>
          <w:rFonts w:ascii="Book Antiqua" w:hAnsi="Book Antiqua"/>
        </w:rPr>
        <w:t xml:space="preserve"> scale bar 200 μm</w:t>
      </w:r>
      <w:bookmarkEnd w:id="59"/>
      <w:bookmarkEnd w:id="60"/>
      <w:r w:rsidRPr="00102D2A">
        <w:rPr>
          <w:rFonts w:ascii="Book Antiqua" w:hAnsi="Book Antiqua"/>
        </w:rPr>
        <w:t>); C: Neuroendocrine component (</w:t>
      </w:r>
      <w:r w:rsidR="00213C4D" w:rsidRPr="00102D2A">
        <w:rPr>
          <w:rFonts w:ascii="Book Antiqua" w:hAnsi="Book Antiqua"/>
        </w:rPr>
        <w:t>Hematoxylin-eosin staining</w:t>
      </w:r>
      <w:r w:rsidRPr="00102D2A">
        <w:rPr>
          <w:rFonts w:ascii="Book Antiqua" w:hAnsi="Book Antiqua"/>
        </w:rPr>
        <w:t xml:space="preserve">, scale bar 100 μm); D: Cytokeratin-positive adenocarcinoma (EnVision, </w:t>
      </w:r>
      <w:bookmarkStart w:id="61" w:name="_Hlk55761674"/>
      <w:r w:rsidRPr="00102D2A">
        <w:rPr>
          <w:rFonts w:ascii="Book Antiqua" w:hAnsi="Book Antiqua"/>
        </w:rPr>
        <w:t>scale bar 100 μm</w:t>
      </w:r>
      <w:bookmarkEnd w:id="61"/>
      <w:r w:rsidRPr="00102D2A">
        <w:rPr>
          <w:rFonts w:ascii="Book Antiqua" w:hAnsi="Book Antiqua"/>
        </w:rPr>
        <w:t>); E: CgA-positive neuroendocrine (EnVision, scale bar 100 μm); F: Syn-positive neuroendocrine (EnVision, scale bar 100 μm).</w:t>
      </w:r>
    </w:p>
    <w:p w14:paraId="2182B558" w14:textId="0D11B2BC" w:rsidR="00E579F9" w:rsidRPr="00102D2A" w:rsidRDefault="00E579F9" w:rsidP="004E3B24">
      <w:pPr>
        <w:snapToGrid w:val="0"/>
        <w:spacing w:line="360" w:lineRule="auto"/>
        <w:jc w:val="both"/>
        <w:rPr>
          <w:rFonts w:ascii="Book Antiqua" w:hAnsi="Book Antiqua"/>
        </w:rPr>
      </w:pPr>
      <w:r w:rsidRPr="00102D2A">
        <w:rPr>
          <w:rFonts w:ascii="Book Antiqua" w:hAnsi="Book Antiqua"/>
        </w:rPr>
        <w:br w:type="page"/>
      </w:r>
    </w:p>
    <w:p w14:paraId="6CC7094F" w14:textId="439382E7" w:rsidR="00E579F9" w:rsidRPr="00102D2A" w:rsidRDefault="00B247FE" w:rsidP="004E3B24">
      <w:pPr>
        <w:snapToGrid w:val="0"/>
        <w:spacing w:line="360" w:lineRule="auto"/>
        <w:jc w:val="both"/>
        <w:rPr>
          <w:rFonts w:ascii="Book Antiqua" w:hAnsi="Book Antiqua"/>
        </w:rPr>
      </w:pPr>
      <w:r>
        <w:rPr>
          <w:noProof/>
          <w:lang w:eastAsia="zh-CN"/>
        </w:rPr>
        <w:lastRenderedPageBreak/>
        <w:drawing>
          <wp:inline distT="0" distB="0" distL="0" distR="0" wp14:anchorId="786E66AB" wp14:editId="62D240C7">
            <wp:extent cx="5486400" cy="5102860"/>
            <wp:effectExtent l="0" t="0" r="0" b="2540"/>
            <wp:docPr id="4" name="图片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3BD866-852B-4EED-A504-BD45CDA4D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3BD866-852B-4EED-A504-BD45CDA4DAB1}"/>
                        </a:ext>
                      </a:extLst>
                    </pic:cNvPr>
                    <pic:cNvPicPr>
                      <a:picLocks noChangeAspect="1"/>
                    </pic:cNvPicPr>
                  </pic:nvPicPr>
                  <pic:blipFill>
                    <a:blip r:embed="rId9"/>
                    <a:stretch>
                      <a:fillRect/>
                    </a:stretch>
                  </pic:blipFill>
                  <pic:spPr>
                    <a:xfrm>
                      <a:off x="0" y="0"/>
                      <a:ext cx="5486400" cy="5102860"/>
                    </a:xfrm>
                    <a:prstGeom prst="rect">
                      <a:avLst/>
                    </a:prstGeom>
                  </pic:spPr>
                </pic:pic>
              </a:graphicData>
            </a:graphic>
          </wp:inline>
        </w:drawing>
      </w:r>
      <w:r w:rsidR="00E579F9" w:rsidRPr="00102D2A">
        <w:rPr>
          <w:rFonts w:ascii="Book Antiqua" w:hAnsi="Book Antiqua"/>
          <w:b/>
          <w:bCs/>
        </w:rPr>
        <w:t xml:space="preserve">Figure 2 Kaplan-Meier curves of overall survival among 46 patients with gastroenteropancreatic </w:t>
      </w:r>
      <w:r w:rsidR="00213C4D" w:rsidRPr="00102D2A">
        <w:rPr>
          <w:rFonts w:ascii="Book Antiqua" w:eastAsia="Book Antiqua" w:hAnsi="Book Antiqua" w:cs="Book Antiqua"/>
          <w:b/>
        </w:rPr>
        <w:t>mixed neuroendocrine-non-neuroendocrine neoplasms</w:t>
      </w:r>
      <w:r w:rsidR="00E579F9" w:rsidRPr="00102D2A">
        <w:rPr>
          <w:rFonts w:ascii="Book Antiqua" w:hAnsi="Book Antiqua"/>
          <w:b/>
          <w:bCs/>
        </w:rPr>
        <w:t xml:space="preserve">. </w:t>
      </w:r>
      <w:bookmarkStart w:id="62" w:name="_Hlk50490787"/>
      <w:r w:rsidR="00E579F9" w:rsidRPr="00102D2A">
        <w:rPr>
          <w:rFonts w:ascii="Book Antiqua" w:hAnsi="Book Antiqua"/>
        </w:rPr>
        <w:t>Overall survival grouped by A: Age</w:t>
      </w:r>
      <w:bookmarkStart w:id="63" w:name="_Hlk55846595"/>
      <w:bookmarkStart w:id="64" w:name="_Hlk50669200"/>
      <w:bookmarkStart w:id="65" w:name="_Hlk50490858"/>
      <w:bookmarkEnd w:id="62"/>
      <w:r w:rsidR="00E579F9" w:rsidRPr="00102D2A">
        <w:rPr>
          <w:rFonts w:ascii="Book Antiqua" w:hAnsi="Book Antiqua"/>
        </w:rPr>
        <w:t xml:space="preserve"> (</w:t>
      </w:r>
      <w:r w:rsidR="00E579F9" w:rsidRPr="00102D2A">
        <w:rPr>
          <w:rFonts w:ascii="Book Antiqua" w:hAnsi="Book Antiqua"/>
          <w:i/>
          <w:iCs/>
          <w:caps/>
        </w:rPr>
        <w:t>p</w:t>
      </w:r>
      <w:r w:rsidR="00E579F9" w:rsidRPr="00102D2A">
        <w:rPr>
          <w:rFonts w:ascii="Book Antiqua" w:hAnsi="Book Antiqua"/>
        </w:rPr>
        <w:t xml:space="preserve"> = 0.028)</w:t>
      </w:r>
      <w:bookmarkEnd w:id="63"/>
      <w:r w:rsidR="00213C4D" w:rsidRPr="00102D2A">
        <w:rPr>
          <w:rFonts w:ascii="Book Antiqua" w:hAnsi="Book Antiqua"/>
        </w:rPr>
        <w:t>;</w:t>
      </w:r>
      <w:r w:rsidR="00E579F9" w:rsidRPr="00102D2A">
        <w:rPr>
          <w:rFonts w:ascii="Book Antiqua" w:hAnsi="Book Antiqua"/>
        </w:rPr>
        <w:t xml:space="preserve"> B</w:t>
      </w:r>
      <w:bookmarkEnd w:id="64"/>
      <w:r w:rsidR="00E579F9" w:rsidRPr="00102D2A">
        <w:rPr>
          <w:rFonts w:ascii="Book Antiqua" w:hAnsi="Book Antiqua"/>
        </w:rPr>
        <w:t>: Tumor size</w:t>
      </w:r>
      <w:bookmarkEnd w:id="65"/>
      <w:r w:rsidR="00E579F9" w:rsidRPr="00102D2A">
        <w:rPr>
          <w:rFonts w:ascii="Book Antiqua" w:hAnsi="Book Antiqua"/>
        </w:rPr>
        <w:t xml:space="preserve"> (</w:t>
      </w:r>
      <w:r w:rsidR="00213C4D" w:rsidRPr="00102D2A">
        <w:rPr>
          <w:rFonts w:ascii="Book Antiqua" w:hAnsi="Book Antiqua"/>
          <w:i/>
          <w:iCs/>
        </w:rPr>
        <w:t>P</w:t>
      </w:r>
      <w:r w:rsidR="00213C4D" w:rsidRPr="00102D2A">
        <w:rPr>
          <w:rFonts w:ascii="Book Antiqua" w:hAnsi="Book Antiqua"/>
        </w:rPr>
        <w:t xml:space="preserve"> = 0.024);</w:t>
      </w:r>
      <w:r w:rsidR="00E579F9" w:rsidRPr="00102D2A">
        <w:rPr>
          <w:rFonts w:ascii="Book Antiqua" w:hAnsi="Book Antiqua"/>
        </w:rPr>
        <w:t xml:space="preserve"> C: Ki-67 index (</w:t>
      </w:r>
      <w:r w:rsidR="00213C4D" w:rsidRPr="00102D2A">
        <w:rPr>
          <w:rFonts w:ascii="Book Antiqua" w:hAnsi="Book Antiqua"/>
          <w:i/>
          <w:iCs/>
        </w:rPr>
        <w:t>P</w:t>
      </w:r>
      <w:r w:rsidR="00213C4D" w:rsidRPr="00102D2A">
        <w:rPr>
          <w:rFonts w:ascii="Book Antiqua" w:hAnsi="Book Antiqua"/>
        </w:rPr>
        <w:t xml:space="preserve"> = 0.002);</w:t>
      </w:r>
      <w:r w:rsidR="00E579F9" w:rsidRPr="00102D2A">
        <w:rPr>
          <w:rFonts w:ascii="Book Antiqua" w:hAnsi="Book Antiqua"/>
        </w:rPr>
        <w:t xml:space="preserve"> D: Proportions of NEC and adenocarcinoma (</w:t>
      </w:r>
      <w:r w:rsidR="00213C4D" w:rsidRPr="00102D2A">
        <w:rPr>
          <w:rFonts w:ascii="Book Antiqua" w:hAnsi="Book Antiqua"/>
          <w:i/>
          <w:iCs/>
        </w:rPr>
        <w:t>P</w:t>
      </w:r>
      <w:r w:rsidR="00213C4D" w:rsidRPr="00102D2A">
        <w:rPr>
          <w:rFonts w:ascii="Book Antiqua" w:hAnsi="Book Antiqua"/>
        </w:rPr>
        <w:t xml:space="preserve"> = 0.002);</w:t>
      </w:r>
      <w:r w:rsidR="00E579F9" w:rsidRPr="00102D2A">
        <w:rPr>
          <w:rFonts w:ascii="Book Antiqua" w:hAnsi="Book Antiqua"/>
        </w:rPr>
        <w:t xml:space="preserve"> E: Adenocarcinoma differentiation (</w:t>
      </w:r>
      <w:r w:rsidR="00213C4D" w:rsidRPr="00102D2A">
        <w:rPr>
          <w:rFonts w:ascii="Book Antiqua" w:hAnsi="Book Antiqua"/>
          <w:i/>
          <w:iCs/>
        </w:rPr>
        <w:t>P</w:t>
      </w:r>
      <w:r w:rsidR="00E579F9" w:rsidRPr="00102D2A">
        <w:rPr>
          <w:rFonts w:ascii="Book Antiqua" w:hAnsi="Book Antiqua"/>
        </w:rPr>
        <w:t xml:space="preserve"> = 0.0</w:t>
      </w:r>
      <w:r w:rsidR="00213C4D" w:rsidRPr="00102D2A">
        <w:rPr>
          <w:rFonts w:ascii="Book Antiqua" w:hAnsi="Book Antiqua"/>
        </w:rPr>
        <w:t xml:space="preserve">01); </w:t>
      </w:r>
      <w:r w:rsidR="00E579F9" w:rsidRPr="00102D2A">
        <w:rPr>
          <w:rFonts w:ascii="Book Antiqua" w:hAnsi="Book Antiqua"/>
        </w:rPr>
        <w:t>F: Lymph node metastasis (</w:t>
      </w:r>
      <w:r w:rsidR="00213C4D" w:rsidRPr="00102D2A">
        <w:rPr>
          <w:rFonts w:ascii="Book Antiqua" w:hAnsi="Book Antiqua"/>
          <w:i/>
          <w:iCs/>
        </w:rPr>
        <w:t>P</w:t>
      </w:r>
      <w:r w:rsidR="00213C4D" w:rsidRPr="00102D2A">
        <w:rPr>
          <w:rFonts w:ascii="Book Antiqua" w:hAnsi="Book Antiqua"/>
        </w:rPr>
        <w:t xml:space="preserve"> = 0.003);</w:t>
      </w:r>
      <w:r w:rsidR="00E579F9" w:rsidRPr="00102D2A">
        <w:rPr>
          <w:rFonts w:ascii="Book Antiqua" w:hAnsi="Book Antiqua"/>
        </w:rPr>
        <w:t xml:space="preserve"> G: Vascular tumor thrombus (</w:t>
      </w:r>
      <w:r w:rsidR="00213C4D" w:rsidRPr="00102D2A">
        <w:rPr>
          <w:rFonts w:ascii="Book Antiqua" w:hAnsi="Book Antiqua"/>
          <w:i/>
          <w:iCs/>
        </w:rPr>
        <w:t>P</w:t>
      </w:r>
      <w:r w:rsidR="00213C4D" w:rsidRPr="00102D2A">
        <w:rPr>
          <w:rFonts w:ascii="Book Antiqua" w:hAnsi="Book Antiqua"/>
        </w:rPr>
        <w:t xml:space="preserve"> &lt; 0.001);</w:t>
      </w:r>
      <w:r w:rsidR="00E579F9" w:rsidRPr="00102D2A">
        <w:rPr>
          <w:rFonts w:ascii="Book Antiqua" w:hAnsi="Book Antiqua"/>
        </w:rPr>
        <w:t xml:space="preserve"> </w:t>
      </w:r>
      <w:bookmarkStart w:id="66" w:name="_Hlk50669380"/>
      <w:r w:rsidR="00E579F9" w:rsidRPr="00102D2A">
        <w:rPr>
          <w:rFonts w:ascii="Book Antiqua" w:hAnsi="Book Antiqua"/>
        </w:rPr>
        <w:t xml:space="preserve">H: </w:t>
      </w:r>
      <w:bookmarkEnd w:id="66"/>
      <w:r w:rsidR="00E579F9" w:rsidRPr="00102D2A">
        <w:rPr>
          <w:rFonts w:ascii="Book Antiqua" w:hAnsi="Book Antiqua"/>
        </w:rPr>
        <w:t>Ne</w:t>
      </w:r>
      <w:r w:rsidR="00EA2ADF">
        <w:rPr>
          <w:rFonts w:ascii="Book Antiqua" w:hAnsi="Book Antiqua"/>
        </w:rPr>
        <w:t>rve invasion</w:t>
      </w:r>
      <w:r w:rsidR="00E579F9" w:rsidRPr="00102D2A">
        <w:rPr>
          <w:rFonts w:ascii="Book Antiqua" w:hAnsi="Book Antiqua"/>
        </w:rPr>
        <w:t xml:space="preserve"> (</w:t>
      </w:r>
      <w:r w:rsidR="00213C4D" w:rsidRPr="00102D2A">
        <w:rPr>
          <w:rFonts w:ascii="Book Antiqua" w:hAnsi="Book Antiqua"/>
          <w:i/>
          <w:iCs/>
        </w:rPr>
        <w:t>P</w:t>
      </w:r>
      <w:r w:rsidR="00E579F9" w:rsidRPr="00102D2A">
        <w:rPr>
          <w:rFonts w:ascii="Book Antiqua" w:hAnsi="Book Antiqua"/>
        </w:rPr>
        <w:t xml:space="preserve"> = </w:t>
      </w:r>
      <w:r w:rsidR="00213C4D" w:rsidRPr="00102D2A">
        <w:rPr>
          <w:rFonts w:ascii="Book Antiqua" w:hAnsi="Book Antiqua"/>
        </w:rPr>
        <w:t>0</w:t>
      </w:r>
      <w:r w:rsidR="00213C4D" w:rsidRPr="00102D2A">
        <w:rPr>
          <w:rFonts w:ascii="Book Antiqua" w:hAnsi="Book Antiqua"/>
        </w:rPr>
        <w:t>.001);</w:t>
      </w:r>
      <w:r w:rsidR="00E579F9" w:rsidRPr="00102D2A">
        <w:rPr>
          <w:rFonts w:ascii="Book Antiqua" w:hAnsi="Book Antiqua"/>
        </w:rPr>
        <w:t xml:space="preserve"> I: Distant metast</w:t>
      </w:r>
      <w:r w:rsidR="00E579F9" w:rsidRPr="00102D2A">
        <w:rPr>
          <w:rFonts w:ascii="Book Antiqua" w:hAnsi="Book Antiqua"/>
        </w:rPr>
        <w:t>asis</w:t>
      </w:r>
      <w:bookmarkStart w:id="67" w:name="_Hlk55846729"/>
      <w:r w:rsidR="00E579F9" w:rsidRPr="00102D2A">
        <w:rPr>
          <w:rFonts w:ascii="Book Antiqua" w:hAnsi="Book Antiqua"/>
        </w:rPr>
        <w:t xml:space="preserve"> (</w:t>
      </w:r>
      <w:r w:rsidR="00213C4D" w:rsidRPr="00102D2A">
        <w:rPr>
          <w:rFonts w:ascii="Book Antiqua" w:hAnsi="Book Antiqua"/>
          <w:i/>
          <w:iCs/>
        </w:rPr>
        <w:t>P</w:t>
      </w:r>
      <w:r w:rsidR="00E579F9" w:rsidRPr="00102D2A">
        <w:rPr>
          <w:rFonts w:ascii="Book Antiqua" w:hAnsi="Book Antiqua"/>
        </w:rPr>
        <w:t xml:space="preserve"> &lt; 0.001)</w:t>
      </w:r>
      <w:bookmarkEnd w:id="67"/>
      <w:r w:rsidR="00213C4D" w:rsidRPr="00102D2A">
        <w:rPr>
          <w:rFonts w:ascii="Book Antiqua" w:hAnsi="Book Antiqua"/>
        </w:rPr>
        <w:t>;</w:t>
      </w:r>
      <w:r w:rsidR="00E579F9" w:rsidRPr="00102D2A">
        <w:rPr>
          <w:rFonts w:ascii="Book Antiqua" w:hAnsi="Book Antiqua"/>
        </w:rPr>
        <w:t xml:space="preserve"> </w:t>
      </w:r>
      <w:r w:rsidR="00C52C89">
        <w:rPr>
          <w:rFonts w:ascii="Book Antiqua" w:hAnsi="Book Antiqua"/>
        </w:rPr>
        <w:t xml:space="preserve">and </w:t>
      </w:r>
      <w:r w:rsidR="00E579F9" w:rsidRPr="00102D2A">
        <w:rPr>
          <w:rFonts w:ascii="Book Antiqua" w:hAnsi="Book Antiqua"/>
        </w:rPr>
        <w:t>J: Clinical stage (</w:t>
      </w:r>
      <w:r w:rsidR="00213C4D" w:rsidRPr="00102D2A">
        <w:rPr>
          <w:rFonts w:ascii="Book Antiqua" w:hAnsi="Book Antiqua"/>
          <w:i/>
          <w:iCs/>
        </w:rPr>
        <w:t>P</w:t>
      </w:r>
      <w:r w:rsidR="00213C4D" w:rsidRPr="00102D2A">
        <w:rPr>
          <w:rFonts w:ascii="Book Antiqua" w:hAnsi="Book Antiqua"/>
        </w:rPr>
        <w:t xml:space="preserve"> &lt; 0.001); </w:t>
      </w:r>
      <w:r w:rsidR="00E579F9" w:rsidRPr="00102D2A">
        <w:rPr>
          <w:rFonts w:ascii="Book Antiqua" w:hAnsi="Book Antiqua"/>
        </w:rPr>
        <w:t>K: Overall survival of 46 patient</w:t>
      </w:r>
      <w:r w:rsidR="00E579F9" w:rsidRPr="00102D2A">
        <w:rPr>
          <w:rFonts w:ascii="Book Antiqua" w:hAnsi="Book Antiqua"/>
        </w:rPr>
        <w:t xml:space="preserve">s with gastroenteropancreatic </w:t>
      </w:r>
      <w:r w:rsidR="00213C4D" w:rsidRPr="00102D2A">
        <w:rPr>
          <w:rFonts w:ascii="Book Antiqua" w:eastAsia="Book Antiqua" w:hAnsi="Book Antiqua" w:cs="Book Antiqua"/>
        </w:rPr>
        <w:t>mixed neuroendocrine-non-neuroendocrine neoplasms</w:t>
      </w:r>
      <w:r w:rsidR="00E579F9" w:rsidRPr="00102D2A">
        <w:rPr>
          <w:rFonts w:ascii="Book Antiqua" w:hAnsi="Book Antiqua"/>
        </w:rPr>
        <w:t>.</w:t>
      </w:r>
    </w:p>
    <w:p w14:paraId="41A146BC" w14:textId="77777777" w:rsidR="00ED6529" w:rsidRDefault="00ED6529">
      <w:pPr>
        <w:rPr>
          <w:rFonts w:ascii="Book Antiqua" w:eastAsia="宋体" w:hAnsi="Book Antiqua"/>
          <w:b/>
          <w:bCs/>
          <w:kern w:val="2"/>
          <w:lang w:eastAsia="zh-CN"/>
        </w:rPr>
      </w:pPr>
      <w:bookmarkStart w:id="68" w:name="_Hlk50668152"/>
      <w:r>
        <w:rPr>
          <w:rFonts w:ascii="Book Antiqua" w:eastAsia="宋体" w:hAnsi="Book Antiqua"/>
          <w:b/>
          <w:bCs/>
          <w:kern w:val="2"/>
          <w:lang w:eastAsia="zh-CN"/>
        </w:rPr>
        <w:br w:type="page"/>
      </w:r>
    </w:p>
    <w:p w14:paraId="33F7B914" w14:textId="2F113169" w:rsidR="00213C4D" w:rsidRPr="00102D2A" w:rsidRDefault="00CA7F02" w:rsidP="004E3B24">
      <w:pPr>
        <w:widowControl w:val="0"/>
        <w:pBdr>
          <w:bottom w:val="single" w:sz="4" w:space="0" w:color="auto"/>
        </w:pBdr>
        <w:snapToGrid w:val="0"/>
        <w:spacing w:line="360" w:lineRule="auto"/>
        <w:jc w:val="both"/>
        <w:rPr>
          <w:rFonts w:ascii="Book Antiqua" w:eastAsia="宋体" w:hAnsi="Book Antiqua"/>
          <w:b/>
          <w:bCs/>
          <w:kern w:val="2"/>
          <w:lang w:eastAsia="zh-CN"/>
        </w:rPr>
      </w:pPr>
      <w:r w:rsidRPr="00102D2A">
        <w:rPr>
          <w:rFonts w:ascii="Book Antiqua" w:eastAsia="宋体" w:hAnsi="Book Antiqua"/>
          <w:b/>
          <w:bCs/>
          <w:kern w:val="2"/>
          <w:lang w:eastAsia="zh-CN"/>
        </w:rPr>
        <w:lastRenderedPageBreak/>
        <w:t>Table 1</w:t>
      </w:r>
      <w:bookmarkEnd w:id="68"/>
      <w:r w:rsidR="003A1517" w:rsidRPr="00102D2A">
        <w:rPr>
          <w:rFonts w:ascii="Book Antiqua" w:eastAsia="宋体" w:hAnsi="Book Antiqua"/>
          <w:b/>
          <w:bCs/>
          <w:kern w:val="2"/>
          <w:lang w:eastAsia="zh-CN"/>
        </w:rPr>
        <w:t xml:space="preserve"> Patients’ characteristics</w:t>
      </w:r>
    </w:p>
    <w:tbl>
      <w:tblPr>
        <w:tblW w:w="0" w:type="auto"/>
        <w:tblBorders>
          <w:top w:val="single" w:sz="4" w:space="0" w:color="auto"/>
          <w:bottom w:val="single" w:sz="4" w:space="0" w:color="auto"/>
        </w:tblBorders>
        <w:tblLook w:val="04A0" w:firstRow="1" w:lastRow="0" w:firstColumn="1" w:lastColumn="0" w:noHBand="0" w:noVBand="1"/>
      </w:tblPr>
      <w:tblGrid>
        <w:gridCol w:w="3544"/>
        <w:gridCol w:w="2977"/>
        <w:gridCol w:w="1984"/>
      </w:tblGrid>
      <w:tr w:rsidR="00102D2A" w:rsidRPr="00102D2A" w14:paraId="39441B62" w14:textId="77777777" w:rsidTr="003A1517">
        <w:tc>
          <w:tcPr>
            <w:tcW w:w="3544" w:type="dxa"/>
            <w:tcBorders>
              <w:top w:val="single" w:sz="4" w:space="0" w:color="auto"/>
              <w:bottom w:val="single" w:sz="4" w:space="0" w:color="auto"/>
            </w:tcBorders>
          </w:tcPr>
          <w:p w14:paraId="42EED77D" w14:textId="253E231C" w:rsidR="003A1517" w:rsidRPr="00102D2A" w:rsidRDefault="003A1517"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b/>
                <w:bCs/>
                <w:kern w:val="2"/>
                <w:lang w:eastAsia="zh-CN"/>
              </w:rPr>
              <w:t>Variable</w:t>
            </w:r>
          </w:p>
        </w:tc>
        <w:tc>
          <w:tcPr>
            <w:tcW w:w="2977" w:type="dxa"/>
            <w:tcBorders>
              <w:top w:val="single" w:sz="4" w:space="0" w:color="auto"/>
              <w:bottom w:val="single" w:sz="4" w:space="0" w:color="auto"/>
            </w:tcBorders>
          </w:tcPr>
          <w:p w14:paraId="5FCDA3BC" w14:textId="5BD5A424" w:rsidR="003A1517" w:rsidRPr="00102D2A" w:rsidRDefault="003A1517"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b/>
                <w:bCs/>
                <w:lang w:eastAsia="zh-CN"/>
              </w:rPr>
              <w:t>Frequency (</w:t>
            </w:r>
            <w:r w:rsidRPr="00102D2A">
              <w:rPr>
                <w:rFonts w:ascii="Book Antiqua" w:eastAsia="宋体" w:hAnsi="Book Antiqua"/>
                <w:b/>
                <w:bCs/>
                <w:i/>
                <w:lang w:eastAsia="zh-CN"/>
              </w:rPr>
              <w:t>n</w:t>
            </w:r>
            <w:r w:rsidRPr="00102D2A">
              <w:rPr>
                <w:rFonts w:ascii="Book Antiqua" w:eastAsia="宋体" w:hAnsi="Book Antiqua"/>
                <w:b/>
                <w:bCs/>
                <w:lang w:eastAsia="zh-CN"/>
              </w:rPr>
              <w:t>)</w:t>
            </w:r>
          </w:p>
        </w:tc>
        <w:tc>
          <w:tcPr>
            <w:tcW w:w="1984" w:type="dxa"/>
            <w:tcBorders>
              <w:top w:val="single" w:sz="4" w:space="0" w:color="auto"/>
              <w:bottom w:val="single" w:sz="4" w:space="0" w:color="auto"/>
            </w:tcBorders>
          </w:tcPr>
          <w:p w14:paraId="6F0F4E84" w14:textId="2E06D10C" w:rsidR="003A1517" w:rsidRPr="00102D2A" w:rsidRDefault="003A1517"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b/>
                <w:bCs/>
                <w:lang w:eastAsia="zh-CN"/>
              </w:rPr>
              <w:t>Ratio (%)</w:t>
            </w:r>
          </w:p>
        </w:tc>
      </w:tr>
      <w:tr w:rsidR="00102D2A" w:rsidRPr="00102D2A" w14:paraId="7B8D0B5A" w14:textId="77777777" w:rsidTr="003A1517">
        <w:tc>
          <w:tcPr>
            <w:tcW w:w="3544" w:type="dxa"/>
            <w:tcBorders>
              <w:top w:val="single" w:sz="4" w:space="0" w:color="auto"/>
            </w:tcBorders>
          </w:tcPr>
          <w:p w14:paraId="150D3F8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bookmarkStart w:id="69" w:name="_Hlk43145370"/>
            <w:r w:rsidRPr="00102D2A">
              <w:rPr>
                <w:rFonts w:ascii="Book Antiqua" w:eastAsia="宋体" w:hAnsi="Book Antiqua"/>
                <w:lang w:eastAsia="zh-CN"/>
              </w:rPr>
              <w:t>Gender</w:t>
            </w:r>
          </w:p>
        </w:tc>
        <w:tc>
          <w:tcPr>
            <w:tcW w:w="2977" w:type="dxa"/>
            <w:tcBorders>
              <w:top w:val="single" w:sz="4" w:space="0" w:color="auto"/>
            </w:tcBorders>
          </w:tcPr>
          <w:p w14:paraId="384BB50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Borders>
              <w:top w:val="single" w:sz="4" w:space="0" w:color="auto"/>
            </w:tcBorders>
          </w:tcPr>
          <w:p w14:paraId="4B6BA45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75904309" w14:textId="77777777" w:rsidTr="003A1517">
        <w:tc>
          <w:tcPr>
            <w:tcW w:w="3544" w:type="dxa"/>
          </w:tcPr>
          <w:p w14:paraId="6CF962CB"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Male</w:t>
            </w:r>
          </w:p>
        </w:tc>
        <w:tc>
          <w:tcPr>
            <w:tcW w:w="2977" w:type="dxa"/>
          </w:tcPr>
          <w:p w14:paraId="3650038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34</w:t>
            </w:r>
          </w:p>
        </w:tc>
        <w:tc>
          <w:tcPr>
            <w:tcW w:w="1984" w:type="dxa"/>
          </w:tcPr>
          <w:p w14:paraId="36A5112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73.9</w:t>
            </w:r>
          </w:p>
        </w:tc>
      </w:tr>
      <w:tr w:rsidR="00102D2A" w:rsidRPr="00102D2A" w14:paraId="0DCCB4D5" w14:textId="77777777" w:rsidTr="003A1517">
        <w:tc>
          <w:tcPr>
            <w:tcW w:w="3544" w:type="dxa"/>
          </w:tcPr>
          <w:p w14:paraId="3A6894C0"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Female</w:t>
            </w:r>
          </w:p>
        </w:tc>
        <w:tc>
          <w:tcPr>
            <w:tcW w:w="2977" w:type="dxa"/>
          </w:tcPr>
          <w:p w14:paraId="591F538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12</w:t>
            </w:r>
          </w:p>
        </w:tc>
        <w:tc>
          <w:tcPr>
            <w:tcW w:w="1984" w:type="dxa"/>
          </w:tcPr>
          <w:p w14:paraId="21D5453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26.1</w:t>
            </w:r>
          </w:p>
        </w:tc>
      </w:tr>
      <w:tr w:rsidR="00102D2A" w:rsidRPr="00102D2A" w14:paraId="0EE8DC68" w14:textId="77777777" w:rsidTr="003A1517">
        <w:trPr>
          <w:trHeight w:val="276"/>
        </w:trPr>
        <w:tc>
          <w:tcPr>
            <w:tcW w:w="3544" w:type="dxa"/>
          </w:tcPr>
          <w:p w14:paraId="01421A29" w14:textId="77777777" w:rsidR="00213C4D" w:rsidRPr="00102D2A" w:rsidRDefault="00213C4D" w:rsidP="004E3B24">
            <w:pPr>
              <w:widowControl w:val="0"/>
              <w:autoSpaceDE w:val="0"/>
              <w:autoSpaceDN w:val="0"/>
              <w:snapToGrid w:val="0"/>
              <w:spacing w:line="360" w:lineRule="auto"/>
              <w:ind w:left="240" w:hangingChars="100" w:hanging="240"/>
              <w:jc w:val="both"/>
              <w:rPr>
                <w:rFonts w:ascii="Book Antiqua" w:eastAsia="宋体" w:hAnsi="Book Antiqua"/>
                <w:lang w:eastAsia="zh-CN"/>
              </w:rPr>
            </w:pPr>
            <w:r w:rsidRPr="00102D2A">
              <w:rPr>
                <w:rFonts w:ascii="Book Antiqua" w:eastAsia="宋体" w:hAnsi="Book Antiqua"/>
                <w:lang w:eastAsia="zh-CN"/>
              </w:rPr>
              <w:t>Age (yr)</w:t>
            </w:r>
          </w:p>
        </w:tc>
        <w:tc>
          <w:tcPr>
            <w:tcW w:w="2977" w:type="dxa"/>
          </w:tcPr>
          <w:p w14:paraId="5FF25502" w14:textId="25F35B3D" w:rsidR="00213C4D" w:rsidRPr="00102D2A" w:rsidRDefault="003A1517"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66 (41-</w:t>
            </w:r>
            <w:r w:rsidR="00213C4D" w:rsidRPr="00102D2A">
              <w:rPr>
                <w:rFonts w:ascii="Book Antiqua" w:eastAsia="宋体" w:hAnsi="Book Antiqua"/>
                <w:lang w:eastAsia="zh-CN"/>
              </w:rPr>
              <w:t>84)</w:t>
            </w:r>
          </w:p>
        </w:tc>
        <w:tc>
          <w:tcPr>
            <w:tcW w:w="1984" w:type="dxa"/>
          </w:tcPr>
          <w:p w14:paraId="6EB41DD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79E7C8E9" w14:textId="77777777" w:rsidTr="003A1517">
        <w:trPr>
          <w:trHeight w:val="295"/>
        </w:trPr>
        <w:tc>
          <w:tcPr>
            <w:tcW w:w="3544" w:type="dxa"/>
          </w:tcPr>
          <w:p w14:paraId="165C3077"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&lt; 65</w:t>
            </w:r>
          </w:p>
        </w:tc>
        <w:tc>
          <w:tcPr>
            <w:tcW w:w="2977" w:type="dxa"/>
          </w:tcPr>
          <w:p w14:paraId="69BBFEE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 xml:space="preserve">20 </w:t>
            </w:r>
          </w:p>
        </w:tc>
        <w:tc>
          <w:tcPr>
            <w:tcW w:w="1984" w:type="dxa"/>
          </w:tcPr>
          <w:p w14:paraId="6C2F9EB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 xml:space="preserve">43.5 </w:t>
            </w:r>
          </w:p>
        </w:tc>
      </w:tr>
      <w:tr w:rsidR="00102D2A" w:rsidRPr="00102D2A" w14:paraId="014B18A3" w14:textId="77777777" w:rsidTr="003A1517">
        <w:trPr>
          <w:trHeight w:val="291"/>
        </w:trPr>
        <w:tc>
          <w:tcPr>
            <w:tcW w:w="3544" w:type="dxa"/>
          </w:tcPr>
          <w:p w14:paraId="4C137FF7" w14:textId="0E760CCF"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 65</w:t>
            </w:r>
          </w:p>
        </w:tc>
        <w:tc>
          <w:tcPr>
            <w:tcW w:w="2977" w:type="dxa"/>
          </w:tcPr>
          <w:p w14:paraId="2321012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26</w:t>
            </w:r>
          </w:p>
        </w:tc>
        <w:tc>
          <w:tcPr>
            <w:tcW w:w="1984" w:type="dxa"/>
          </w:tcPr>
          <w:p w14:paraId="4436B1A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56.5</w:t>
            </w:r>
          </w:p>
        </w:tc>
      </w:tr>
      <w:tr w:rsidR="00102D2A" w:rsidRPr="00102D2A" w14:paraId="68BA83F3" w14:textId="77777777" w:rsidTr="003A1517">
        <w:tc>
          <w:tcPr>
            <w:tcW w:w="3544" w:type="dxa"/>
          </w:tcPr>
          <w:p w14:paraId="38FCD01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Location</w:t>
            </w:r>
          </w:p>
        </w:tc>
        <w:tc>
          <w:tcPr>
            <w:tcW w:w="2977" w:type="dxa"/>
          </w:tcPr>
          <w:p w14:paraId="55C73ED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Pr>
          <w:p w14:paraId="57C2D6E2"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4C1FE187" w14:textId="77777777" w:rsidTr="003A1517">
        <w:trPr>
          <w:trHeight w:val="252"/>
        </w:trPr>
        <w:tc>
          <w:tcPr>
            <w:tcW w:w="3544" w:type="dxa"/>
          </w:tcPr>
          <w:p w14:paraId="5664F80A"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 xml:space="preserve">Stomach </w:t>
            </w:r>
          </w:p>
        </w:tc>
        <w:tc>
          <w:tcPr>
            <w:tcW w:w="2977" w:type="dxa"/>
          </w:tcPr>
          <w:p w14:paraId="7A8C6DA6" w14:textId="338255A4"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35</w:t>
            </w:r>
          </w:p>
        </w:tc>
        <w:tc>
          <w:tcPr>
            <w:tcW w:w="1984" w:type="dxa"/>
          </w:tcPr>
          <w:p w14:paraId="78576739"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76.1</w:t>
            </w:r>
          </w:p>
        </w:tc>
      </w:tr>
      <w:tr w:rsidR="00102D2A" w:rsidRPr="00102D2A" w14:paraId="246A0C80" w14:textId="77777777" w:rsidTr="003A1517">
        <w:trPr>
          <w:trHeight w:val="348"/>
        </w:trPr>
        <w:tc>
          <w:tcPr>
            <w:tcW w:w="3544" w:type="dxa"/>
          </w:tcPr>
          <w:p w14:paraId="7E1BE091"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Intestine</w:t>
            </w:r>
          </w:p>
        </w:tc>
        <w:tc>
          <w:tcPr>
            <w:tcW w:w="2977" w:type="dxa"/>
          </w:tcPr>
          <w:p w14:paraId="0E83036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9</w:t>
            </w:r>
          </w:p>
        </w:tc>
        <w:tc>
          <w:tcPr>
            <w:tcW w:w="1984" w:type="dxa"/>
          </w:tcPr>
          <w:p w14:paraId="5327440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19.6</w:t>
            </w:r>
          </w:p>
        </w:tc>
      </w:tr>
      <w:tr w:rsidR="00102D2A" w:rsidRPr="00102D2A" w14:paraId="73CA0DAF" w14:textId="77777777" w:rsidTr="003A1517">
        <w:tc>
          <w:tcPr>
            <w:tcW w:w="3544" w:type="dxa"/>
          </w:tcPr>
          <w:p w14:paraId="136E4E50"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Pancreas</w:t>
            </w:r>
          </w:p>
        </w:tc>
        <w:tc>
          <w:tcPr>
            <w:tcW w:w="2977" w:type="dxa"/>
          </w:tcPr>
          <w:p w14:paraId="09BF154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w:t>
            </w:r>
          </w:p>
        </w:tc>
        <w:tc>
          <w:tcPr>
            <w:tcW w:w="1984" w:type="dxa"/>
          </w:tcPr>
          <w:p w14:paraId="02A0F45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4.3</w:t>
            </w:r>
          </w:p>
        </w:tc>
      </w:tr>
      <w:tr w:rsidR="00102D2A" w:rsidRPr="00102D2A" w14:paraId="27E5A696" w14:textId="77777777" w:rsidTr="003A1517">
        <w:tc>
          <w:tcPr>
            <w:tcW w:w="3544" w:type="dxa"/>
          </w:tcPr>
          <w:p w14:paraId="297BE43F"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Size (cm)</w:t>
            </w:r>
          </w:p>
        </w:tc>
        <w:tc>
          <w:tcPr>
            <w:tcW w:w="2977" w:type="dxa"/>
          </w:tcPr>
          <w:p w14:paraId="10EFFE0F" w14:textId="1371DDA3"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5.4 (0.5</w:t>
            </w:r>
            <w:r w:rsidR="003A1517" w:rsidRPr="00102D2A">
              <w:rPr>
                <w:rFonts w:ascii="Book Antiqua" w:eastAsia="宋体" w:hAnsi="Book Antiqua"/>
                <w:lang w:eastAsia="zh-CN"/>
              </w:rPr>
              <w:t>-</w:t>
            </w:r>
            <w:r w:rsidRPr="00102D2A">
              <w:rPr>
                <w:rFonts w:ascii="Book Antiqua" w:eastAsia="宋体" w:hAnsi="Book Antiqua"/>
                <w:lang w:eastAsia="zh-CN"/>
              </w:rPr>
              <w:t>18)</w:t>
            </w:r>
          </w:p>
        </w:tc>
        <w:tc>
          <w:tcPr>
            <w:tcW w:w="1984" w:type="dxa"/>
          </w:tcPr>
          <w:p w14:paraId="61F24FA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7B87E536" w14:textId="77777777" w:rsidTr="003A1517">
        <w:tc>
          <w:tcPr>
            <w:tcW w:w="3544" w:type="dxa"/>
          </w:tcPr>
          <w:p w14:paraId="30348CD4"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bookmarkStart w:id="70" w:name="_Hlk47295113"/>
            <w:r w:rsidRPr="00102D2A">
              <w:rPr>
                <w:rFonts w:ascii="Book Antiqua" w:eastAsia="宋体" w:hAnsi="Book Antiqua"/>
                <w:lang w:eastAsia="zh-CN"/>
              </w:rPr>
              <w:t>&lt; 5 cm</w:t>
            </w:r>
          </w:p>
        </w:tc>
        <w:tc>
          <w:tcPr>
            <w:tcW w:w="2977" w:type="dxa"/>
          </w:tcPr>
          <w:p w14:paraId="6B0B6DA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25</w:t>
            </w:r>
          </w:p>
        </w:tc>
        <w:tc>
          <w:tcPr>
            <w:tcW w:w="1984" w:type="dxa"/>
          </w:tcPr>
          <w:p w14:paraId="307B0BF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54.3</w:t>
            </w:r>
          </w:p>
        </w:tc>
      </w:tr>
      <w:tr w:rsidR="00102D2A" w:rsidRPr="00102D2A" w14:paraId="17155EF8" w14:textId="77777777" w:rsidTr="003A1517">
        <w:tc>
          <w:tcPr>
            <w:tcW w:w="3544" w:type="dxa"/>
          </w:tcPr>
          <w:p w14:paraId="277155EF"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 5 cm</w:t>
            </w:r>
          </w:p>
        </w:tc>
        <w:tc>
          <w:tcPr>
            <w:tcW w:w="2977" w:type="dxa"/>
          </w:tcPr>
          <w:p w14:paraId="41FA7B7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21</w:t>
            </w:r>
          </w:p>
        </w:tc>
        <w:tc>
          <w:tcPr>
            <w:tcW w:w="1984" w:type="dxa"/>
          </w:tcPr>
          <w:p w14:paraId="415FE65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45.7</w:t>
            </w:r>
          </w:p>
        </w:tc>
      </w:tr>
      <w:bookmarkEnd w:id="70"/>
      <w:tr w:rsidR="00102D2A" w:rsidRPr="00102D2A" w14:paraId="5C94AAA2" w14:textId="77777777" w:rsidTr="003A1517">
        <w:tc>
          <w:tcPr>
            <w:tcW w:w="3544" w:type="dxa"/>
          </w:tcPr>
          <w:p w14:paraId="29E91A2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Ki- 67 index</w:t>
            </w:r>
          </w:p>
        </w:tc>
        <w:tc>
          <w:tcPr>
            <w:tcW w:w="2977" w:type="dxa"/>
          </w:tcPr>
          <w:p w14:paraId="6E9C02C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Pr>
          <w:p w14:paraId="7223A59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2F23D72E" w14:textId="77777777" w:rsidTr="003A1517">
        <w:tc>
          <w:tcPr>
            <w:tcW w:w="3544" w:type="dxa"/>
          </w:tcPr>
          <w:p w14:paraId="4E62F0C7"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&lt; 50%</w:t>
            </w:r>
          </w:p>
        </w:tc>
        <w:tc>
          <w:tcPr>
            <w:tcW w:w="2977" w:type="dxa"/>
          </w:tcPr>
          <w:p w14:paraId="44BBD9A9"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17</w:t>
            </w:r>
          </w:p>
        </w:tc>
        <w:tc>
          <w:tcPr>
            <w:tcW w:w="1984" w:type="dxa"/>
          </w:tcPr>
          <w:p w14:paraId="7599FA4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37.0</w:t>
            </w:r>
          </w:p>
        </w:tc>
      </w:tr>
      <w:tr w:rsidR="00102D2A" w:rsidRPr="00102D2A" w14:paraId="1D046279" w14:textId="77777777" w:rsidTr="003A1517">
        <w:trPr>
          <w:trHeight w:val="252"/>
        </w:trPr>
        <w:tc>
          <w:tcPr>
            <w:tcW w:w="3544" w:type="dxa"/>
          </w:tcPr>
          <w:p w14:paraId="0D02C194"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 50%</w:t>
            </w:r>
          </w:p>
        </w:tc>
        <w:tc>
          <w:tcPr>
            <w:tcW w:w="2977" w:type="dxa"/>
          </w:tcPr>
          <w:p w14:paraId="3DC8F14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 xml:space="preserve">29 </w:t>
            </w:r>
          </w:p>
        </w:tc>
        <w:tc>
          <w:tcPr>
            <w:tcW w:w="1984" w:type="dxa"/>
          </w:tcPr>
          <w:p w14:paraId="60DD189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 xml:space="preserve">63.0 </w:t>
            </w:r>
          </w:p>
        </w:tc>
      </w:tr>
      <w:tr w:rsidR="00102D2A" w:rsidRPr="00102D2A" w14:paraId="54366194" w14:textId="77777777" w:rsidTr="004E3B24">
        <w:trPr>
          <w:trHeight w:val="469"/>
        </w:trPr>
        <w:tc>
          <w:tcPr>
            <w:tcW w:w="3544" w:type="dxa"/>
          </w:tcPr>
          <w:p w14:paraId="4C426FB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 xml:space="preserve">Proportions of two components </w:t>
            </w:r>
          </w:p>
        </w:tc>
        <w:tc>
          <w:tcPr>
            <w:tcW w:w="2977" w:type="dxa"/>
          </w:tcPr>
          <w:p w14:paraId="2BC5467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Pr>
          <w:p w14:paraId="4A2DA59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46854634" w14:textId="77777777" w:rsidTr="003A1517">
        <w:trPr>
          <w:trHeight w:val="335"/>
        </w:trPr>
        <w:tc>
          <w:tcPr>
            <w:tcW w:w="3544" w:type="dxa"/>
          </w:tcPr>
          <w:p w14:paraId="454A4ECB" w14:textId="36B69E20"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NEC higher</w:t>
            </w:r>
          </w:p>
        </w:tc>
        <w:tc>
          <w:tcPr>
            <w:tcW w:w="2977" w:type="dxa"/>
          </w:tcPr>
          <w:p w14:paraId="4EBDAE64" w14:textId="33A86951" w:rsidR="00213C4D" w:rsidRPr="00102D2A" w:rsidRDefault="003A1517"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28</w:t>
            </w:r>
          </w:p>
        </w:tc>
        <w:tc>
          <w:tcPr>
            <w:tcW w:w="1984" w:type="dxa"/>
          </w:tcPr>
          <w:p w14:paraId="5DD81AB4"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 xml:space="preserve">60.9 </w:t>
            </w:r>
          </w:p>
        </w:tc>
      </w:tr>
      <w:tr w:rsidR="00102D2A" w:rsidRPr="00102D2A" w14:paraId="750797A8" w14:textId="77777777" w:rsidTr="003A1517">
        <w:trPr>
          <w:trHeight w:val="408"/>
        </w:trPr>
        <w:tc>
          <w:tcPr>
            <w:tcW w:w="3544" w:type="dxa"/>
          </w:tcPr>
          <w:p w14:paraId="01E3186E"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AC higher</w:t>
            </w:r>
          </w:p>
        </w:tc>
        <w:tc>
          <w:tcPr>
            <w:tcW w:w="2977" w:type="dxa"/>
          </w:tcPr>
          <w:p w14:paraId="002CD7C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18</w:t>
            </w:r>
          </w:p>
        </w:tc>
        <w:tc>
          <w:tcPr>
            <w:tcW w:w="1984" w:type="dxa"/>
          </w:tcPr>
          <w:p w14:paraId="535EC064"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39.1</w:t>
            </w:r>
          </w:p>
        </w:tc>
      </w:tr>
      <w:tr w:rsidR="00102D2A" w:rsidRPr="00102D2A" w14:paraId="2A580E42" w14:textId="77777777" w:rsidTr="003A1517">
        <w:trPr>
          <w:trHeight w:val="588"/>
        </w:trPr>
        <w:tc>
          <w:tcPr>
            <w:tcW w:w="3544" w:type="dxa"/>
          </w:tcPr>
          <w:p w14:paraId="3F520816" w14:textId="77777777" w:rsidR="00213C4D" w:rsidRPr="00102D2A" w:rsidRDefault="00213C4D" w:rsidP="004E3B24">
            <w:pPr>
              <w:widowControl w:val="0"/>
              <w:autoSpaceDE w:val="0"/>
              <w:autoSpaceDN w:val="0"/>
              <w:snapToGrid w:val="0"/>
              <w:spacing w:line="360" w:lineRule="auto"/>
              <w:ind w:left="120" w:hangingChars="50" w:hanging="120"/>
              <w:jc w:val="both"/>
              <w:rPr>
                <w:rFonts w:ascii="Book Antiqua" w:eastAsia="宋体" w:hAnsi="Book Antiqua"/>
                <w:lang w:eastAsia="zh-CN"/>
              </w:rPr>
            </w:pPr>
            <w:r w:rsidRPr="00102D2A">
              <w:rPr>
                <w:rFonts w:ascii="Book Antiqua" w:eastAsia="宋体" w:hAnsi="Book Antiqua"/>
                <w:lang w:eastAsia="zh-CN"/>
              </w:rPr>
              <w:t xml:space="preserve">Histological grade of adenocarcinoma </w:t>
            </w:r>
          </w:p>
        </w:tc>
        <w:tc>
          <w:tcPr>
            <w:tcW w:w="2977" w:type="dxa"/>
          </w:tcPr>
          <w:p w14:paraId="490CF7CD" w14:textId="0A0A3DF7" w:rsidR="00213C4D" w:rsidRPr="00102D2A" w:rsidRDefault="00213C4D" w:rsidP="004E3B24">
            <w:pPr>
              <w:widowControl w:val="0"/>
              <w:autoSpaceDE w:val="0"/>
              <w:autoSpaceDN w:val="0"/>
              <w:snapToGrid w:val="0"/>
              <w:spacing w:line="360" w:lineRule="auto"/>
              <w:ind w:left="120" w:hangingChars="50" w:hanging="120"/>
              <w:jc w:val="both"/>
              <w:rPr>
                <w:rFonts w:ascii="Book Antiqua" w:eastAsia="宋体" w:hAnsi="Book Antiqua"/>
                <w:lang w:eastAsia="zh-CN"/>
              </w:rPr>
            </w:pPr>
            <w:r w:rsidRPr="00102D2A">
              <w:rPr>
                <w:rFonts w:ascii="Book Antiqua" w:eastAsia="宋体" w:hAnsi="Book Antiqua"/>
                <w:lang w:eastAsia="zh-CN"/>
              </w:rPr>
              <w:t xml:space="preserve"> </w:t>
            </w:r>
          </w:p>
        </w:tc>
        <w:tc>
          <w:tcPr>
            <w:tcW w:w="1984" w:type="dxa"/>
          </w:tcPr>
          <w:p w14:paraId="118B5C13" w14:textId="45F7D03F"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7B2AC4A2" w14:textId="77777777" w:rsidTr="003A1517">
        <w:trPr>
          <w:trHeight w:val="366"/>
        </w:trPr>
        <w:tc>
          <w:tcPr>
            <w:tcW w:w="3544" w:type="dxa"/>
          </w:tcPr>
          <w:p w14:paraId="0F27CD26"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 xml:space="preserve">Moderately differentiated </w:t>
            </w:r>
          </w:p>
        </w:tc>
        <w:tc>
          <w:tcPr>
            <w:tcW w:w="2977" w:type="dxa"/>
          </w:tcPr>
          <w:p w14:paraId="04F5F61D" w14:textId="4EFCDE79" w:rsidR="00213C4D" w:rsidRPr="00102D2A" w:rsidRDefault="00F76BCC"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13</w:t>
            </w:r>
          </w:p>
        </w:tc>
        <w:tc>
          <w:tcPr>
            <w:tcW w:w="1984" w:type="dxa"/>
          </w:tcPr>
          <w:p w14:paraId="6AEF58B3" w14:textId="55EF9CC6" w:rsidR="00213C4D" w:rsidRPr="00102D2A" w:rsidRDefault="00F76BCC"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28.3</w:t>
            </w:r>
          </w:p>
        </w:tc>
      </w:tr>
      <w:tr w:rsidR="00102D2A" w:rsidRPr="00102D2A" w14:paraId="1D31A87E" w14:textId="77777777" w:rsidTr="003A1517">
        <w:trPr>
          <w:trHeight w:val="379"/>
        </w:trPr>
        <w:tc>
          <w:tcPr>
            <w:tcW w:w="3544" w:type="dxa"/>
          </w:tcPr>
          <w:p w14:paraId="32C67390" w14:textId="77777777" w:rsidR="00213C4D" w:rsidRPr="00102D2A" w:rsidRDefault="00213C4D" w:rsidP="004E3B24">
            <w:pPr>
              <w:widowControl w:val="0"/>
              <w:autoSpaceDE w:val="0"/>
              <w:autoSpaceDN w:val="0"/>
              <w:snapToGrid w:val="0"/>
              <w:spacing w:line="360" w:lineRule="auto"/>
              <w:ind w:left="120" w:hangingChars="50" w:hanging="120"/>
              <w:jc w:val="both"/>
              <w:rPr>
                <w:rFonts w:ascii="Book Antiqua" w:eastAsia="宋体" w:hAnsi="Book Antiqua"/>
                <w:lang w:eastAsia="zh-CN"/>
              </w:rPr>
            </w:pPr>
            <w:r w:rsidRPr="00102D2A">
              <w:rPr>
                <w:rFonts w:ascii="Book Antiqua" w:eastAsia="宋体" w:hAnsi="Book Antiqua"/>
                <w:lang w:eastAsia="zh-CN"/>
              </w:rPr>
              <w:t>Poorly differentiated</w:t>
            </w:r>
          </w:p>
        </w:tc>
        <w:tc>
          <w:tcPr>
            <w:tcW w:w="2977" w:type="dxa"/>
          </w:tcPr>
          <w:p w14:paraId="024C26C5" w14:textId="0C159989" w:rsidR="00213C4D" w:rsidRPr="00102D2A" w:rsidRDefault="00F76BCC"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33</w:t>
            </w:r>
          </w:p>
        </w:tc>
        <w:tc>
          <w:tcPr>
            <w:tcW w:w="1984" w:type="dxa"/>
          </w:tcPr>
          <w:p w14:paraId="3E7803AC" w14:textId="3E40DFB3" w:rsidR="00213C4D" w:rsidRPr="00102D2A" w:rsidRDefault="00F76BCC"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71.7</w:t>
            </w:r>
          </w:p>
        </w:tc>
      </w:tr>
      <w:tr w:rsidR="00102D2A" w:rsidRPr="00102D2A" w14:paraId="26AAF9A6" w14:textId="77777777" w:rsidTr="003A1517">
        <w:tc>
          <w:tcPr>
            <w:tcW w:w="3544" w:type="dxa"/>
          </w:tcPr>
          <w:p w14:paraId="1519AD7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Neuroendocrine component</w:t>
            </w:r>
          </w:p>
        </w:tc>
        <w:tc>
          <w:tcPr>
            <w:tcW w:w="2977" w:type="dxa"/>
          </w:tcPr>
          <w:p w14:paraId="151F55F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Pr>
          <w:p w14:paraId="6E329C8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31CABB1F" w14:textId="77777777" w:rsidTr="003A1517">
        <w:tc>
          <w:tcPr>
            <w:tcW w:w="3544" w:type="dxa"/>
          </w:tcPr>
          <w:p w14:paraId="083827A8"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NET</w:t>
            </w:r>
          </w:p>
        </w:tc>
        <w:tc>
          <w:tcPr>
            <w:tcW w:w="2977" w:type="dxa"/>
          </w:tcPr>
          <w:p w14:paraId="6D55FD0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w:t>
            </w:r>
          </w:p>
        </w:tc>
        <w:tc>
          <w:tcPr>
            <w:tcW w:w="1984" w:type="dxa"/>
          </w:tcPr>
          <w:p w14:paraId="16D984D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w:t>
            </w:r>
          </w:p>
        </w:tc>
      </w:tr>
      <w:tr w:rsidR="00102D2A" w:rsidRPr="00102D2A" w14:paraId="1119C181" w14:textId="77777777" w:rsidTr="003A1517">
        <w:tc>
          <w:tcPr>
            <w:tcW w:w="3544" w:type="dxa"/>
          </w:tcPr>
          <w:p w14:paraId="49796DE0"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NEC</w:t>
            </w:r>
          </w:p>
        </w:tc>
        <w:tc>
          <w:tcPr>
            <w:tcW w:w="2977" w:type="dxa"/>
          </w:tcPr>
          <w:p w14:paraId="52790D8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46</w:t>
            </w:r>
          </w:p>
        </w:tc>
        <w:tc>
          <w:tcPr>
            <w:tcW w:w="1984" w:type="dxa"/>
          </w:tcPr>
          <w:p w14:paraId="0907F39F"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100</w:t>
            </w:r>
          </w:p>
        </w:tc>
      </w:tr>
      <w:tr w:rsidR="00102D2A" w:rsidRPr="00102D2A" w14:paraId="2FB134C5" w14:textId="77777777" w:rsidTr="003A1517">
        <w:tc>
          <w:tcPr>
            <w:tcW w:w="3544" w:type="dxa"/>
          </w:tcPr>
          <w:p w14:paraId="242121D2"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lastRenderedPageBreak/>
              <w:t>Lymph node metastasis</w:t>
            </w:r>
          </w:p>
        </w:tc>
        <w:tc>
          <w:tcPr>
            <w:tcW w:w="2977" w:type="dxa"/>
          </w:tcPr>
          <w:p w14:paraId="261B325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Pr>
          <w:p w14:paraId="7C67A85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6119A75C" w14:textId="77777777" w:rsidTr="003A1517">
        <w:tc>
          <w:tcPr>
            <w:tcW w:w="3544" w:type="dxa"/>
          </w:tcPr>
          <w:p w14:paraId="3C424175"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Presence</w:t>
            </w:r>
          </w:p>
        </w:tc>
        <w:tc>
          <w:tcPr>
            <w:tcW w:w="2977" w:type="dxa"/>
          </w:tcPr>
          <w:p w14:paraId="54D601D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34</w:t>
            </w:r>
          </w:p>
        </w:tc>
        <w:tc>
          <w:tcPr>
            <w:tcW w:w="1984" w:type="dxa"/>
          </w:tcPr>
          <w:p w14:paraId="3110806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73.9</w:t>
            </w:r>
          </w:p>
        </w:tc>
      </w:tr>
      <w:tr w:rsidR="00102D2A" w:rsidRPr="00102D2A" w14:paraId="7A953CEF" w14:textId="77777777" w:rsidTr="003A1517">
        <w:tc>
          <w:tcPr>
            <w:tcW w:w="3544" w:type="dxa"/>
          </w:tcPr>
          <w:p w14:paraId="30364F03"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Absence</w:t>
            </w:r>
          </w:p>
        </w:tc>
        <w:tc>
          <w:tcPr>
            <w:tcW w:w="2977" w:type="dxa"/>
          </w:tcPr>
          <w:p w14:paraId="2E81F0B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12</w:t>
            </w:r>
          </w:p>
        </w:tc>
        <w:tc>
          <w:tcPr>
            <w:tcW w:w="1984" w:type="dxa"/>
          </w:tcPr>
          <w:p w14:paraId="49FC996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26.1</w:t>
            </w:r>
          </w:p>
        </w:tc>
      </w:tr>
      <w:tr w:rsidR="00102D2A" w:rsidRPr="00102D2A" w14:paraId="49EE7106" w14:textId="77777777" w:rsidTr="003A1517">
        <w:tc>
          <w:tcPr>
            <w:tcW w:w="3544" w:type="dxa"/>
          </w:tcPr>
          <w:p w14:paraId="4A4F921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Vascular tumor thrombus</w:t>
            </w:r>
          </w:p>
        </w:tc>
        <w:tc>
          <w:tcPr>
            <w:tcW w:w="2977" w:type="dxa"/>
          </w:tcPr>
          <w:p w14:paraId="69A43A2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Pr>
          <w:p w14:paraId="5C587E34"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5291595C" w14:textId="77777777" w:rsidTr="003A1517">
        <w:tc>
          <w:tcPr>
            <w:tcW w:w="3544" w:type="dxa"/>
          </w:tcPr>
          <w:p w14:paraId="5B72CEBE"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Presence</w:t>
            </w:r>
          </w:p>
        </w:tc>
        <w:tc>
          <w:tcPr>
            <w:tcW w:w="2977" w:type="dxa"/>
          </w:tcPr>
          <w:p w14:paraId="5E72278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26</w:t>
            </w:r>
          </w:p>
        </w:tc>
        <w:tc>
          <w:tcPr>
            <w:tcW w:w="1984" w:type="dxa"/>
          </w:tcPr>
          <w:p w14:paraId="5C62BA49"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56.5</w:t>
            </w:r>
          </w:p>
        </w:tc>
      </w:tr>
      <w:tr w:rsidR="00102D2A" w:rsidRPr="00102D2A" w14:paraId="5588130C" w14:textId="77777777" w:rsidTr="003A1517">
        <w:trPr>
          <w:trHeight w:val="480"/>
        </w:trPr>
        <w:tc>
          <w:tcPr>
            <w:tcW w:w="3544" w:type="dxa"/>
          </w:tcPr>
          <w:p w14:paraId="0623879F" w14:textId="77777777" w:rsidR="00F76BCC"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 xml:space="preserve">Absence </w:t>
            </w:r>
          </w:p>
          <w:p w14:paraId="2D1E0C45" w14:textId="16DCF942" w:rsidR="00213C4D" w:rsidRPr="00102D2A" w:rsidRDefault="00F76BCC"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N</w:t>
            </w:r>
            <w:r w:rsidR="00213C4D" w:rsidRPr="00102D2A">
              <w:rPr>
                <w:rFonts w:ascii="Book Antiqua" w:eastAsia="宋体" w:hAnsi="Book Antiqua"/>
                <w:lang w:eastAsia="zh-CN"/>
              </w:rPr>
              <w:t>eurological recidivism</w:t>
            </w:r>
          </w:p>
        </w:tc>
        <w:tc>
          <w:tcPr>
            <w:tcW w:w="2977" w:type="dxa"/>
          </w:tcPr>
          <w:p w14:paraId="74C9717B" w14:textId="6F7D0705" w:rsidR="00213C4D" w:rsidRPr="00102D2A" w:rsidRDefault="00A8291F"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20</w:t>
            </w:r>
          </w:p>
        </w:tc>
        <w:tc>
          <w:tcPr>
            <w:tcW w:w="1984" w:type="dxa"/>
          </w:tcPr>
          <w:p w14:paraId="6F136149"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43.5</w:t>
            </w:r>
          </w:p>
        </w:tc>
      </w:tr>
      <w:tr w:rsidR="00102D2A" w:rsidRPr="00102D2A" w14:paraId="7627E292" w14:textId="77777777" w:rsidTr="003A1517">
        <w:trPr>
          <w:trHeight w:val="420"/>
        </w:trPr>
        <w:tc>
          <w:tcPr>
            <w:tcW w:w="3544" w:type="dxa"/>
          </w:tcPr>
          <w:p w14:paraId="604F91FE"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 xml:space="preserve">Presence </w:t>
            </w:r>
          </w:p>
        </w:tc>
        <w:tc>
          <w:tcPr>
            <w:tcW w:w="2977" w:type="dxa"/>
          </w:tcPr>
          <w:p w14:paraId="67A0A6EC" w14:textId="10347B60"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 xml:space="preserve">27 </w:t>
            </w:r>
          </w:p>
        </w:tc>
        <w:tc>
          <w:tcPr>
            <w:tcW w:w="1984" w:type="dxa"/>
          </w:tcPr>
          <w:p w14:paraId="193089E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 xml:space="preserve">58.7 </w:t>
            </w:r>
          </w:p>
        </w:tc>
      </w:tr>
      <w:tr w:rsidR="00102D2A" w:rsidRPr="00102D2A" w14:paraId="43BE0481" w14:textId="77777777" w:rsidTr="003A1517">
        <w:trPr>
          <w:trHeight w:val="408"/>
        </w:trPr>
        <w:tc>
          <w:tcPr>
            <w:tcW w:w="3544" w:type="dxa"/>
          </w:tcPr>
          <w:p w14:paraId="732BF1F3"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Absence</w:t>
            </w:r>
          </w:p>
        </w:tc>
        <w:tc>
          <w:tcPr>
            <w:tcW w:w="2977" w:type="dxa"/>
          </w:tcPr>
          <w:p w14:paraId="77EDDB4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19</w:t>
            </w:r>
          </w:p>
        </w:tc>
        <w:tc>
          <w:tcPr>
            <w:tcW w:w="1984" w:type="dxa"/>
          </w:tcPr>
          <w:p w14:paraId="7B032C0E" w14:textId="486DC700"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41.3</w:t>
            </w:r>
          </w:p>
        </w:tc>
      </w:tr>
      <w:tr w:rsidR="00102D2A" w:rsidRPr="00102D2A" w14:paraId="5DEA1366" w14:textId="77777777" w:rsidTr="003A1517">
        <w:tc>
          <w:tcPr>
            <w:tcW w:w="3544" w:type="dxa"/>
          </w:tcPr>
          <w:p w14:paraId="6BBFA699"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Distant metastasis</w:t>
            </w:r>
          </w:p>
        </w:tc>
        <w:tc>
          <w:tcPr>
            <w:tcW w:w="2977" w:type="dxa"/>
          </w:tcPr>
          <w:p w14:paraId="32671E5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Pr>
          <w:p w14:paraId="3903B2A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51D9B7FC" w14:textId="77777777" w:rsidTr="003A1517">
        <w:tc>
          <w:tcPr>
            <w:tcW w:w="3544" w:type="dxa"/>
          </w:tcPr>
          <w:p w14:paraId="77F7229E"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Presence</w:t>
            </w:r>
          </w:p>
        </w:tc>
        <w:tc>
          <w:tcPr>
            <w:tcW w:w="2977" w:type="dxa"/>
          </w:tcPr>
          <w:p w14:paraId="5EF7FD2F"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14</w:t>
            </w:r>
          </w:p>
        </w:tc>
        <w:tc>
          <w:tcPr>
            <w:tcW w:w="1984" w:type="dxa"/>
          </w:tcPr>
          <w:p w14:paraId="6AB8E29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30.4</w:t>
            </w:r>
          </w:p>
        </w:tc>
      </w:tr>
      <w:tr w:rsidR="00102D2A" w:rsidRPr="00102D2A" w14:paraId="4EF690D1" w14:textId="77777777" w:rsidTr="003A1517">
        <w:tc>
          <w:tcPr>
            <w:tcW w:w="3544" w:type="dxa"/>
          </w:tcPr>
          <w:p w14:paraId="2874256D"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Absence</w:t>
            </w:r>
          </w:p>
        </w:tc>
        <w:tc>
          <w:tcPr>
            <w:tcW w:w="2977" w:type="dxa"/>
          </w:tcPr>
          <w:p w14:paraId="0ACC892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32</w:t>
            </w:r>
          </w:p>
        </w:tc>
        <w:tc>
          <w:tcPr>
            <w:tcW w:w="1984" w:type="dxa"/>
          </w:tcPr>
          <w:p w14:paraId="63B5C294"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69.6</w:t>
            </w:r>
          </w:p>
        </w:tc>
      </w:tr>
      <w:tr w:rsidR="00102D2A" w:rsidRPr="00102D2A" w14:paraId="1024433A" w14:textId="77777777" w:rsidTr="003A1517">
        <w:tc>
          <w:tcPr>
            <w:tcW w:w="3544" w:type="dxa"/>
          </w:tcPr>
          <w:p w14:paraId="641E6EB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Clinical TNM stage</w:t>
            </w:r>
          </w:p>
        </w:tc>
        <w:tc>
          <w:tcPr>
            <w:tcW w:w="2977" w:type="dxa"/>
          </w:tcPr>
          <w:p w14:paraId="7E8AB66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Pr>
          <w:p w14:paraId="2A8374C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409B1F3C" w14:textId="77777777" w:rsidTr="003A1517">
        <w:tc>
          <w:tcPr>
            <w:tcW w:w="3544" w:type="dxa"/>
          </w:tcPr>
          <w:p w14:paraId="5A33B361"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宋体" w:eastAsia="宋体" w:hAnsi="宋体" w:cs="宋体" w:hint="eastAsia"/>
                <w:lang w:eastAsia="zh-CN"/>
              </w:rPr>
              <w:t>Ⅰ</w:t>
            </w:r>
            <w:r w:rsidRPr="00102D2A">
              <w:rPr>
                <w:rFonts w:ascii="Book Antiqua" w:eastAsia="宋体" w:hAnsi="Book Antiqua"/>
                <w:lang w:eastAsia="zh-CN"/>
              </w:rPr>
              <w:t>+</w:t>
            </w:r>
            <w:r w:rsidRPr="00102D2A">
              <w:rPr>
                <w:rFonts w:ascii="宋体" w:eastAsia="宋体" w:hAnsi="宋体" w:cs="宋体" w:hint="eastAsia"/>
                <w:lang w:eastAsia="zh-CN"/>
              </w:rPr>
              <w:t>Ⅱ</w:t>
            </w:r>
          </w:p>
        </w:tc>
        <w:tc>
          <w:tcPr>
            <w:tcW w:w="2977" w:type="dxa"/>
          </w:tcPr>
          <w:p w14:paraId="0C7569A2"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13</w:t>
            </w:r>
          </w:p>
        </w:tc>
        <w:tc>
          <w:tcPr>
            <w:tcW w:w="1984" w:type="dxa"/>
          </w:tcPr>
          <w:p w14:paraId="0F6213B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28.3</w:t>
            </w:r>
          </w:p>
        </w:tc>
      </w:tr>
      <w:tr w:rsidR="00102D2A" w:rsidRPr="00102D2A" w14:paraId="73622345" w14:textId="77777777" w:rsidTr="003A1517">
        <w:tc>
          <w:tcPr>
            <w:tcW w:w="3544" w:type="dxa"/>
          </w:tcPr>
          <w:p w14:paraId="1A0A0CC7"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宋体" w:eastAsia="宋体" w:hAnsi="宋体" w:cs="宋体" w:hint="eastAsia"/>
                <w:lang w:eastAsia="zh-CN"/>
              </w:rPr>
              <w:t>Ⅲ</w:t>
            </w:r>
          </w:p>
        </w:tc>
        <w:tc>
          <w:tcPr>
            <w:tcW w:w="2977" w:type="dxa"/>
          </w:tcPr>
          <w:p w14:paraId="0E98E8D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23</w:t>
            </w:r>
          </w:p>
        </w:tc>
        <w:tc>
          <w:tcPr>
            <w:tcW w:w="1984" w:type="dxa"/>
          </w:tcPr>
          <w:p w14:paraId="1B28481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50.0</w:t>
            </w:r>
          </w:p>
        </w:tc>
      </w:tr>
      <w:tr w:rsidR="00102D2A" w:rsidRPr="00102D2A" w14:paraId="25B586C9" w14:textId="77777777" w:rsidTr="003A1517">
        <w:tc>
          <w:tcPr>
            <w:tcW w:w="3544" w:type="dxa"/>
          </w:tcPr>
          <w:p w14:paraId="16EFFF83"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宋体" w:eastAsia="宋体" w:hAnsi="宋体" w:cs="宋体" w:hint="eastAsia"/>
                <w:lang w:eastAsia="zh-CN"/>
              </w:rPr>
              <w:t>Ⅳ</w:t>
            </w:r>
          </w:p>
        </w:tc>
        <w:tc>
          <w:tcPr>
            <w:tcW w:w="2977" w:type="dxa"/>
          </w:tcPr>
          <w:p w14:paraId="1029F85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10</w:t>
            </w:r>
          </w:p>
        </w:tc>
        <w:tc>
          <w:tcPr>
            <w:tcW w:w="1984" w:type="dxa"/>
          </w:tcPr>
          <w:p w14:paraId="3529F55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21.7</w:t>
            </w:r>
          </w:p>
        </w:tc>
      </w:tr>
    </w:tbl>
    <w:bookmarkEnd w:id="69"/>
    <w:p w14:paraId="0A50DE7C" w14:textId="5EDD153A" w:rsidR="00B80B71" w:rsidRPr="00102D2A" w:rsidRDefault="00B80B71" w:rsidP="004E3B24">
      <w:pPr>
        <w:snapToGrid w:val="0"/>
        <w:spacing w:line="360" w:lineRule="auto"/>
        <w:jc w:val="both"/>
        <w:rPr>
          <w:rFonts w:ascii="Book Antiqua" w:hAnsi="Book Antiqua"/>
          <w:lang w:eastAsia="zh-CN"/>
        </w:rPr>
      </w:pPr>
      <w:r w:rsidRPr="00102D2A">
        <w:rPr>
          <w:rFonts w:ascii="Book Antiqua" w:hAnsi="Book Antiqua"/>
          <w:lang w:eastAsia="zh-CN"/>
        </w:rPr>
        <w:t>NET: Neuroendocrine tumors;</w:t>
      </w:r>
      <w:r w:rsidR="003A1517" w:rsidRPr="00102D2A">
        <w:rPr>
          <w:rFonts w:ascii="Book Antiqua" w:hAnsi="Book Antiqua"/>
          <w:lang w:eastAsia="zh-CN"/>
        </w:rPr>
        <w:t xml:space="preserve"> </w:t>
      </w:r>
      <w:r w:rsidRPr="00102D2A">
        <w:rPr>
          <w:rFonts w:ascii="Book Antiqua" w:hAnsi="Book Antiqua"/>
          <w:lang w:eastAsia="zh-CN"/>
        </w:rPr>
        <w:t>NEC: Neuroendocrine carcinomas.</w:t>
      </w:r>
    </w:p>
    <w:p w14:paraId="464F5B82" w14:textId="77777777" w:rsidR="00B80B71" w:rsidRPr="00102D2A" w:rsidRDefault="00B80B71" w:rsidP="004E3B24">
      <w:pPr>
        <w:snapToGrid w:val="0"/>
        <w:spacing w:line="360" w:lineRule="auto"/>
        <w:jc w:val="both"/>
        <w:rPr>
          <w:rFonts w:ascii="Book Antiqua" w:eastAsia="宋体" w:hAnsi="Book Antiqua"/>
          <w:b/>
          <w:bCs/>
          <w:kern w:val="2"/>
          <w:lang w:eastAsia="zh-CN"/>
        </w:rPr>
      </w:pPr>
      <w:r w:rsidRPr="00102D2A">
        <w:rPr>
          <w:rFonts w:ascii="Book Antiqua" w:eastAsia="宋体" w:hAnsi="Book Antiqua"/>
          <w:b/>
          <w:bCs/>
          <w:kern w:val="2"/>
          <w:lang w:eastAsia="zh-CN"/>
        </w:rPr>
        <w:br w:type="page"/>
      </w:r>
    </w:p>
    <w:p w14:paraId="36F1A6C6" w14:textId="3E9879D8" w:rsidR="006F31CA" w:rsidRPr="00102D2A" w:rsidRDefault="006F31CA" w:rsidP="004E3B24">
      <w:pPr>
        <w:widowControl w:val="0"/>
        <w:pBdr>
          <w:bottom w:val="single" w:sz="4" w:space="0" w:color="auto"/>
        </w:pBdr>
        <w:snapToGrid w:val="0"/>
        <w:spacing w:line="360" w:lineRule="auto"/>
        <w:jc w:val="both"/>
        <w:rPr>
          <w:rFonts w:ascii="Book Antiqua" w:eastAsia="宋体" w:hAnsi="Book Antiqua"/>
          <w:b/>
          <w:bCs/>
          <w:kern w:val="2"/>
          <w:lang w:eastAsia="zh-CN"/>
        </w:rPr>
      </w:pPr>
      <w:r w:rsidRPr="00102D2A">
        <w:rPr>
          <w:rFonts w:ascii="Book Antiqua" w:eastAsia="宋体" w:hAnsi="Book Antiqua"/>
          <w:b/>
          <w:bCs/>
          <w:kern w:val="2"/>
          <w:lang w:eastAsia="zh-CN"/>
        </w:rPr>
        <w:lastRenderedPageBreak/>
        <w:t>Table 2 Univaria</w:t>
      </w:r>
      <w:r w:rsidR="00933294" w:rsidRPr="00102D2A">
        <w:rPr>
          <w:rFonts w:ascii="Book Antiqua" w:eastAsia="宋体" w:hAnsi="Book Antiqua"/>
          <w:b/>
          <w:bCs/>
          <w:kern w:val="2"/>
          <w:lang w:eastAsia="zh-CN"/>
        </w:rPr>
        <w:t>te analysis of overall survival</w:t>
      </w:r>
    </w:p>
    <w:tbl>
      <w:tblPr>
        <w:tblW w:w="9021" w:type="dxa"/>
        <w:tblBorders>
          <w:top w:val="single" w:sz="4" w:space="0" w:color="auto"/>
          <w:bottom w:val="single" w:sz="4" w:space="0" w:color="auto"/>
        </w:tblBorders>
        <w:tblLook w:val="04A0" w:firstRow="1" w:lastRow="0" w:firstColumn="1" w:lastColumn="0" w:noHBand="0" w:noVBand="1"/>
      </w:tblPr>
      <w:tblGrid>
        <w:gridCol w:w="4597"/>
        <w:gridCol w:w="1191"/>
        <w:gridCol w:w="1683"/>
        <w:gridCol w:w="1550"/>
      </w:tblGrid>
      <w:tr w:rsidR="00102D2A" w:rsidRPr="00102D2A" w14:paraId="6DDF844A" w14:textId="77777777" w:rsidTr="00ED6529">
        <w:trPr>
          <w:trHeight w:val="324"/>
        </w:trPr>
        <w:tc>
          <w:tcPr>
            <w:tcW w:w="4597" w:type="dxa"/>
            <w:tcBorders>
              <w:top w:val="single" w:sz="4" w:space="0" w:color="auto"/>
              <w:bottom w:val="single" w:sz="4" w:space="0" w:color="auto"/>
            </w:tcBorders>
          </w:tcPr>
          <w:p w14:paraId="448A823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b/>
                <w:bCs/>
                <w:lang w:eastAsia="zh-CN"/>
              </w:rPr>
            </w:pPr>
            <w:r w:rsidRPr="00102D2A">
              <w:rPr>
                <w:rFonts w:ascii="Book Antiqua" w:eastAsia="宋体" w:hAnsi="Book Antiqua"/>
                <w:b/>
                <w:bCs/>
                <w:kern w:val="2"/>
                <w:lang w:eastAsia="zh-CN"/>
              </w:rPr>
              <w:t>Variable</w:t>
            </w:r>
          </w:p>
        </w:tc>
        <w:tc>
          <w:tcPr>
            <w:tcW w:w="1191" w:type="dxa"/>
            <w:tcBorders>
              <w:top w:val="single" w:sz="4" w:space="0" w:color="auto"/>
              <w:bottom w:val="single" w:sz="4" w:space="0" w:color="auto"/>
            </w:tcBorders>
          </w:tcPr>
          <w:p w14:paraId="10B135D8" w14:textId="4AF902A7" w:rsidR="00213C4D" w:rsidRPr="00102D2A" w:rsidRDefault="003A1517" w:rsidP="004E3B24">
            <w:pPr>
              <w:widowControl w:val="0"/>
              <w:autoSpaceDE w:val="0"/>
              <w:autoSpaceDN w:val="0"/>
              <w:snapToGrid w:val="0"/>
              <w:spacing w:line="360" w:lineRule="auto"/>
              <w:jc w:val="both"/>
              <w:rPr>
                <w:rFonts w:ascii="Book Antiqua" w:eastAsia="宋体" w:hAnsi="Book Antiqua"/>
                <w:b/>
                <w:bCs/>
                <w:i/>
                <w:lang w:eastAsia="zh-CN"/>
              </w:rPr>
            </w:pPr>
            <w:r w:rsidRPr="00102D2A">
              <w:rPr>
                <w:rFonts w:ascii="Book Antiqua" w:eastAsia="宋体" w:hAnsi="Book Antiqua"/>
                <w:b/>
                <w:bCs/>
                <w:i/>
                <w:lang w:eastAsia="zh-CN"/>
              </w:rPr>
              <w:t>n</w:t>
            </w:r>
          </w:p>
        </w:tc>
        <w:tc>
          <w:tcPr>
            <w:tcW w:w="1683" w:type="dxa"/>
            <w:tcBorders>
              <w:top w:val="single" w:sz="4" w:space="0" w:color="auto"/>
              <w:bottom w:val="single" w:sz="4" w:space="0" w:color="auto"/>
            </w:tcBorders>
          </w:tcPr>
          <w:p w14:paraId="796B611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b/>
                <w:bCs/>
                <w:lang w:eastAsia="zh-CN"/>
              </w:rPr>
            </w:pPr>
            <w:r w:rsidRPr="00102D2A">
              <w:rPr>
                <w:rFonts w:ascii="Book Antiqua" w:eastAsia="宋体" w:hAnsi="Book Antiqua"/>
                <w:b/>
                <w:bCs/>
                <w:lang w:eastAsia="zh-CN"/>
              </w:rPr>
              <w:t>Log-rank</w:t>
            </w:r>
          </w:p>
        </w:tc>
        <w:tc>
          <w:tcPr>
            <w:tcW w:w="1550" w:type="dxa"/>
            <w:tcBorders>
              <w:top w:val="single" w:sz="4" w:space="0" w:color="auto"/>
              <w:bottom w:val="single" w:sz="4" w:space="0" w:color="auto"/>
            </w:tcBorders>
          </w:tcPr>
          <w:p w14:paraId="27792725" w14:textId="7043E0F4" w:rsidR="00213C4D" w:rsidRPr="00102D2A" w:rsidRDefault="00213C4D" w:rsidP="004E3B24">
            <w:pPr>
              <w:widowControl w:val="0"/>
              <w:autoSpaceDE w:val="0"/>
              <w:autoSpaceDN w:val="0"/>
              <w:snapToGrid w:val="0"/>
              <w:spacing w:line="360" w:lineRule="auto"/>
              <w:jc w:val="both"/>
              <w:rPr>
                <w:rFonts w:ascii="Book Antiqua" w:eastAsia="宋体" w:hAnsi="Book Antiqua"/>
                <w:b/>
                <w:bCs/>
                <w:lang w:eastAsia="zh-CN"/>
              </w:rPr>
            </w:pPr>
            <w:r w:rsidRPr="00102D2A">
              <w:rPr>
                <w:rFonts w:ascii="Book Antiqua" w:eastAsia="宋体" w:hAnsi="Book Antiqua"/>
                <w:b/>
                <w:bCs/>
                <w:i/>
                <w:iCs/>
                <w:lang w:eastAsia="zh-CN"/>
              </w:rPr>
              <w:t>P</w:t>
            </w:r>
            <w:r w:rsidR="003A1517" w:rsidRPr="00102D2A">
              <w:rPr>
                <w:rFonts w:ascii="Book Antiqua" w:eastAsia="宋体" w:hAnsi="Book Antiqua"/>
                <w:b/>
                <w:bCs/>
                <w:iCs/>
                <w:lang w:eastAsia="zh-CN"/>
              </w:rPr>
              <w:t xml:space="preserve"> value</w:t>
            </w:r>
          </w:p>
        </w:tc>
      </w:tr>
      <w:tr w:rsidR="00102D2A" w:rsidRPr="00102D2A" w14:paraId="62E83709" w14:textId="77777777" w:rsidTr="00ED6529">
        <w:trPr>
          <w:trHeight w:val="316"/>
        </w:trPr>
        <w:tc>
          <w:tcPr>
            <w:tcW w:w="4597" w:type="dxa"/>
            <w:tcBorders>
              <w:top w:val="single" w:sz="4" w:space="0" w:color="auto"/>
            </w:tcBorders>
          </w:tcPr>
          <w:p w14:paraId="32E3008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Gender</w:t>
            </w:r>
          </w:p>
        </w:tc>
        <w:tc>
          <w:tcPr>
            <w:tcW w:w="1191" w:type="dxa"/>
            <w:tcBorders>
              <w:top w:val="single" w:sz="4" w:space="0" w:color="auto"/>
            </w:tcBorders>
          </w:tcPr>
          <w:p w14:paraId="4997CF0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Borders>
              <w:top w:val="single" w:sz="4" w:space="0" w:color="auto"/>
            </w:tcBorders>
          </w:tcPr>
          <w:p w14:paraId="5FEEEC4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0.537</w:t>
            </w:r>
          </w:p>
        </w:tc>
        <w:tc>
          <w:tcPr>
            <w:tcW w:w="1550" w:type="dxa"/>
            <w:tcBorders>
              <w:top w:val="single" w:sz="4" w:space="0" w:color="auto"/>
            </w:tcBorders>
          </w:tcPr>
          <w:p w14:paraId="6BEC4A3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0.464</w:t>
            </w:r>
          </w:p>
        </w:tc>
      </w:tr>
      <w:tr w:rsidR="00102D2A" w:rsidRPr="00102D2A" w14:paraId="78653717" w14:textId="77777777" w:rsidTr="00ED6529">
        <w:trPr>
          <w:trHeight w:val="324"/>
        </w:trPr>
        <w:tc>
          <w:tcPr>
            <w:tcW w:w="4597" w:type="dxa"/>
          </w:tcPr>
          <w:p w14:paraId="0194354E"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Male</w:t>
            </w:r>
          </w:p>
        </w:tc>
        <w:tc>
          <w:tcPr>
            <w:tcW w:w="1191" w:type="dxa"/>
          </w:tcPr>
          <w:p w14:paraId="2DCDAD6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31</w:t>
            </w:r>
          </w:p>
        </w:tc>
        <w:tc>
          <w:tcPr>
            <w:tcW w:w="1683" w:type="dxa"/>
          </w:tcPr>
          <w:p w14:paraId="4683225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2FCA211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59848C72" w14:textId="77777777" w:rsidTr="00ED6529">
        <w:trPr>
          <w:trHeight w:val="316"/>
        </w:trPr>
        <w:tc>
          <w:tcPr>
            <w:tcW w:w="4597" w:type="dxa"/>
          </w:tcPr>
          <w:p w14:paraId="5DFF5A3A"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Female</w:t>
            </w:r>
          </w:p>
        </w:tc>
        <w:tc>
          <w:tcPr>
            <w:tcW w:w="1191" w:type="dxa"/>
          </w:tcPr>
          <w:p w14:paraId="28353A1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11</w:t>
            </w:r>
          </w:p>
        </w:tc>
        <w:tc>
          <w:tcPr>
            <w:tcW w:w="1683" w:type="dxa"/>
          </w:tcPr>
          <w:p w14:paraId="1D014D3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55FCACF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69246E83" w14:textId="77777777" w:rsidTr="00ED6529">
        <w:trPr>
          <w:trHeight w:val="252"/>
        </w:trPr>
        <w:tc>
          <w:tcPr>
            <w:tcW w:w="4597" w:type="dxa"/>
          </w:tcPr>
          <w:p w14:paraId="4D0CCFE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Age (yr)</w:t>
            </w:r>
          </w:p>
        </w:tc>
        <w:tc>
          <w:tcPr>
            <w:tcW w:w="1191" w:type="dxa"/>
          </w:tcPr>
          <w:p w14:paraId="7F90864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667BC52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4.815</w:t>
            </w:r>
          </w:p>
        </w:tc>
        <w:tc>
          <w:tcPr>
            <w:tcW w:w="1550" w:type="dxa"/>
          </w:tcPr>
          <w:p w14:paraId="35466884"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0.028</w:t>
            </w:r>
          </w:p>
        </w:tc>
      </w:tr>
      <w:tr w:rsidR="00102D2A" w:rsidRPr="00102D2A" w14:paraId="35E7710C" w14:textId="77777777" w:rsidTr="00ED6529">
        <w:trPr>
          <w:trHeight w:val="156"/>
        </w:trPr>
        <w:tc>
          <w:tcPr>
            <w:tcW w:w="4597" w:type="dxa"/>
          </w:tcPr>
          <w:p w14:paraId="35B07A45"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&lt; 65</w:t>
            </w:r>
          </w:p>
        </w:tc>
        <w:tc>
          <w:tcPr>
            <w:tcW w:w="1191" w:type="dxa"/>
          </w:tcPr>
          <w:p w14:paraId="4E4F8B5F"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17</w:t>
            </w:r>
          </w:p>
        </w:tc>
        <w:tc>
          <w:tcPr>
            <w:tcW w:w="1683" w:type="dxa"/>
          </w:tcPr>
          <w:p w14:paraId="5CA2A15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66145AA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2029477D" w14:textId="77777777" w:rsidTr="00ED6529">
        <w:trPr>
          <w:trHeight w:val="355"/>
        </w:trPr>
        <w:tc>
          <w:tcPr>
            <w:tcW w:w="4597" w:type="dxa"/>
          </w:tcPr>
          <w:p w14:paraId="0AE896CE" w14:textId="4A11EC94"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bookmarkStart w:id="71" w:name="_Hlk54814203"/>
            <w:r w:rsidRPr="00102D2A">
              <w:rPr>
                <w:rFonts w:ascii="Book Antiqua" w:eastAsia="宋体" w:hAnsi="Book Antiqua"/>
                <w:lang w:eastAsia="zh-CN"/>
              </w:rPr>
              <w:t>≥</w:t>
            </w:r>
            <w:bookmarkEnd w:id="71"/>
            <w:r w:rsidRPr="00102D2A">
              <w:rPr>
                <w:rFonts w:ascii="Book Antiqua" w:eastAsia="宋体" w:hAnsi="Book Antiqua"/>
                <w:lang w:eastAsia="zh-CN"/>
              </w:rPr>
              <w:t xml:space="preserve"> 65</w:t>
            </w:r>
          </w:p>
        </w:tc>
        <w:tc>
          <w:tcPr>
            <w:tcW w:w="1191" w:type="dxa"/>
          </w:tcPr>
          <w:p w14:paraId="17EE0E3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25</w:t>
            </w:r>
          </w:p>
        </w:tc>
        <w:tc>
          <w:tcPr>
            <w:tcW w:w="1683" w:type="dxa"/>
          </w:tcPr>
          <w:p w14:paraId="22A4225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0DC6D6C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0A2D6467" w14:textId="77777777" w:rsidTr="00ED6529">
        <w:trPr>
          <w:trHeight w:val="324"/>
        </w:trPr>
        <w:tc>
          <w:tcPr>
            <w:tcW w:w="4597" w:type="dxa"/>
          </w:tcPr>
          <w:p w14:paraId="6AA841A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Location</w:t>
            </w:r>
          </w:p>
        </w:tc>
        <w:tc>
          <w:tcPr>
            <w:tcW w:w="1191" w:type="dxa"/>
          </w:tcPr>
          <w:p w14:paraId="53EC7DB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329E9BB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5.747</w:t>
            </w:r>
          </w:p>
        </w:tc>
        <w:tc>
          <w:tcPr>
            <w:tcW w:w="1550" w:type="dxa"/>
          </w:tcPr>
          <w:p w14:paraId="09C94A2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0.056</w:t>
            </w:r>
          </w:p>
        </w:tc>
      </w:tr>
      <w:tr w:rsidR="00102D2A" w:rsidRPr="00102D2A" w14:paraId="4E57A2E5" w14:textId="77777777" w:rsidTr="00ED6529">
        <w:trPr>
          <w:trHeight w:val="49"/>
        </w:trPr>
        <w:tc>
          <w:tcPr>
            <w:tcW w:w="4597" w:type="dxa"/>
          </w:tcPr>
          <w:p w14:paraId="3CA62F7A" w14:textId="40A183E9"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Stomach</w:t>
            </w:r>
            <w:r w:rsidR="003A1517" w:rsidRPr="00102D2A">
              <w:rPr>
                <w:rFonts w:ascii="Book Antiqua" w:eastAsia="宋体" w:hAnsi="Book Antiqua"/>
                <w:lang w:eastAsia="zh-CN"/>
              </w:rPr>
              <w:t xml:space="preserve">; </w:t>
            </w:r>
            <w:r w:rsidRPr="00102D2A">
              <w:rPr>
                <w:rFonts w:ascii="Book Antiqua" w:eastAsia="宋体" w:hAnsi="Book Antiqua"/>
                <w:lang w:eastAsia="zh-CN"/>
              </w:rPr>
              <w:t>Intestine</w:t>
            </w:r>
          </w:p>
        </w:tc>
        <w:tc>
          <w:tcPr>
            <w:tcW w:w="1191" w:type="dxa"/>
          </w:tcPr>
          <w:p w14:paraId="75570F28" w14:textId="4BD34195"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32</w:t>
            </w:r>
            <w:r w:rsidR="003A1517" w:rsidRPr="00102D2A">
              <w:rPr>
                <w:rFonts w:ascii="Book Antiqua" w:eastAsia="宋体" w:hAnsi="Book Antiqua"/>
                <w:lang w:eastAsia="zh-CN"/>
              </w:rPr>
              <w:t xml:space="preserve">; </w:t>
            </w:r>
            <w:r w:rsidRPr="00102D2A">
              <w:rPr>
                <w:rFonts w:ascii="Book Antiqua" w:eastAsia="宋体" w:hAnsi="Book Antiqua"/>
                <w:lang w:eastAsia="zh-CN"/>
              </w:rPr>
              <w:t>8</w:t>
            </w:r>
          </w:p>
        </w:tc>
        <w:tc>
          <w:tcPr>
            <w:tcW w:w="1683" w:type="dxa"/>
          </w:tcPr>
          <w:p w14:paraId="27ED71F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5B39AAB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37DC0CE8" w14:textId="77777777" w:rsidTr="00ED6529">
        <w:trPr>
          <w:trHeight w:val="324"/>
        </w:trPr>
        <w:tc>
          <w:tcPr>
            <w:tcW w:w="4597" w:type="dxa"/>
          </w:tcPr>
          <w:p w14:paraId="131118A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Pancreas</w:t>
            </w:r>
          </w:p>
        </w:tc>
        <w:tc>
          <w:tcPr>
            <w:tcW w:w="1191" w:type="dxa"/>
          </w:tcPr>
          <w:p w14:paraId="11EBF3B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w:t>
            </w:r>
          </w:p>
        </w:tc>
        <w:tc>
          <w:tcPr>
            <w:tcW w:w="1683" w:type="dxa"/>
          </w:tcPr>
          <w:p w14:paraId="23F0C78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6722A9E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10B5CE25" w14:textId="77777777" w:rsidTr="00ED6529">
        <w:trPr>
          <w:trHeight w:val="316"/>
        </w:trPr>
        <w:tc>
          <w:tcPr>
            <w:tcW w:w="4597" w:type="dxa"/>
          </w:tcPr>
          <w:p w14:paraId="0FE7F6E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Size (cm)</w:t>
            </w:r>
          </w:p>
        </w:tc>
        <w:tc>
          <w:tcPr>
            <w:tcW w:w="1191" w:type="dxa"/>
          </w:tcPr>
          <w:p w14:paraId="50F7AE7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48EE08E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5.106</w:t>
            </w:r>
          </w:p>
        </w:tc>
        <w:tc>
          <w:tcPr>
            <w:tcW w:w="1550" w:type="dxa"/>
          </w:tcPr>
          <w:p w14:paraId="6ED8DD7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0.024</w:t>
            </w:r>
          </w:p>
        </w:tc>
      </w:tr>
      <w:tr w:rsidR="00102D2A" w:rsidRPr="00102D2A" w14:paraId="668F855E" w14:textId="77777777" w:rsidTr="00ED6529">
        <w:trPr>
          <w:trHeight w:val="324"/>
        </w:trPr>
        <w:tc>
          <w:tcPr>
            <w:tcW w:w="4597" w:type="dxa"/>
          </w:tcPr>
          <w:p w14:paraId="29B20ABB"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&lt; 5 cm</w:t>
            </w:r>
          </w:p>
        </w:tc>
        <w:tc>
          <w:tcPr>
            <w:tcW w:w="1191" w:type="dxa"/>
          </w:tcPr>
          <w:p w14:paraId="2E525EA2"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22</w:t>
            </w:r>
          </w:p>
        </w:tc>
        <w:tc>
          <w:tcPr>
            <w:tcW w:w="1683" w:type="dxa"/>
          </w:tcPr>
          <w:p w14:paraId="29053742"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4825A09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231272D8" w14:textId="77777777" w:rsidTr="00ED6529">
        <w:trPr>
          <w:trHeight w:val="316"/>
        </w:trPr>
        <w:tc>
          <w:tcPr>
            <w:tcW w:w="4597" w:type="dxa"/>
          </w:tcPr>
          <w:p w14:paraId="2AFC5B4A"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 5 cm</w:t>
            </w:r>
          </w:p>
        </w:tc>
        <w:tc>
          <w:tcPr>
            <w:tcW w:w="1191" w:type="dxa"/>
          </w:tcPr>
          <w:p w14:paraId="2E46EE3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20</w:t>
            </w:r>
          </w:p>
        </w:tc>
        <w:tc>
          <w:tcPr>
            <w:tcW w:w="1683" w:type="dxa"/>
          </w:tcPr>
          <w:p w14:paraId="722C8C2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32091FB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4242E5FD" w14:textId="77777777" w:rsidTr="00ED6529">
        <w:trPr>
          <w:trHeight w:val="316"/>
        </w:trPr>
        <w:tc>
          <w:tcPr>
            <w:tcW w:w="4597" w:type="dxa"/>
          </w:tcPr>
          <w:p w14:paraId="15CC874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Ki-67 index</w:t>
            </w:r>
          </w:p>
        </w:tc>
        <w:tc>
          <w:tcPr>
            <w:tcW w:w="1191" w:type="dxa"/>
          </w:tcPr>
          <w:p w14:paraId="626DD10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29F9FD6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9.349</w:t>
            </w:r>
          </w:p>
        </w:tc>
        <w:tc>
          <w:tcPr>
            <w:tcW w:w="1550" w:type="dxa"/>
          </w:tcPr>
          <w:p w14:paraId="767A05F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0.002</w:t>
            </w:r>
          </w:p>
        </w:tc>
      </w:tr>
      <w:tr w:rsidR="00102D2A" w:rsidRPr="00102D2A" w14:paraId="1B5BD45E" w14:textId="77777777" w:rsidTr="00ED6529">
        <w:trPr>
          <w:trHeight w:val="324"/>
        </w:trPr>
        <w:tc>
          <w:tcPr>
            <w:tcW w:w="4597" w:type="dxa"/>
          </w:tcPr>
          <w:p w14:paraId="1B7DE312" w14:textId="77FD4F11" w:rsidR="00213C4D" w:rsidRPr="00102D2A" w:rsidRDefault="00ED6529"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Pr>
                <w:rFonts w:ascii="Book Antiqua" w:eastAsia="宋体" w:hAnsi="Book Antiqua"/>
                <w:lang w:eastAsia="zh-CN"/>
              </w:rPr>
              <w:t>&lt; 50</w:t>
            </w:r>
            <w:r w:rsidR="00213C4D" w:rsidRPr="00102D2A">
              <w:rPr>
                <w:rFonts w:ascii="Book Antiqua" w:eastAsia="宋体" w:hAnsi="Book Antiqua"/>
                <w:lang w:eastAsia="zh-CN"/>
              </w:rPr>
              <w:t>%</w:t>
            </w:r>
          </w:p>
        </w:tc>
        <w:tc>
          <w:tcPr>
            <w:tcW w:w="1191" w:type="dxa"/>
          </w:tcPr>
          <w:p w14:paraId="477CD9F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17</w:t>
            </w:r>
          </w:p>
        </w:tc>
        <w:tc>
          <w:tcPr>
            <w:tcW w:w="1683" w:type="dxa"/>
          </w:tcPr>
          <w:p w14:paraId="1BC1D96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76BF137F"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30312D99" w14:textId="77777777" w:rsidTr="00ED6529">
        <w:trPr>
          <w:trHeight w:val="156"/>
        </w:trPr>
        <w:tc>
          <w:tcPr>
            <w:tcW w:w="4597" w:type="dxa"/>
          </w:tcPr>
          <w:p w14:paraId="2CEEDCE9" w14:textId="6A37CD1E" w:rsidR="00213C4D" w:rsidRPr="00102D2A" w:rsidRDefault="00ED6529"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Pr>
                <w:rFonts w:ascii="Book Antiqua" w:eastAsia="宋体" w:hAnsi="Book Antiqua"/>
                <w:lang w:eastAsia="zh-CN"/>
              </w:rPr>
              <w:t>≥ 50</w:t>
            </w:r>
            <w:r w:rsidR="00213C4D" w:rsidRPr="00102D2A">
              <w:rPr>
                <w:rFonts w:ascii="Book Antiqua" w:eastAsia="宋体" w:hAnsi="Book Antiqua"/>
                <w:lang w:eastAsia="zh-CN"/>
              </w:rPr>
              <w:t>%</w:t>
            </w:r>
          </w:p>
        </w:tc>
        <w:tc>
          <w:tcPr>
            <w:tcW w:w="1191" w:type="dxa"/>
          </w:tcPr>
          <w:p w14:paraId="629DAA6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25</w:t>
            </w:r>
          </w:p>
        </w:tc>
        <w:tc>
          <w:tcPr>
            <w:tcW w:w="1683" w:type="dxa"/>
          </w:tcPr>
          <w:p w14:paraId="559F813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632C291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29D6ACDC" w14:textId="77777777" w:rsidTr="00ED6529">
        <w:trPr>
          <w:trHeight w:val="324"/>
        </w:trPr>
        <w:tc>
          <w:tcPr>
            <w:tcW w:w="4597" w:type="dxa"/>
          </w:tcPr>
          <w:p w14:paraId="69AF230B" w14:textId="2C1D709E" w:rsidR="00213C4D" w:rsidRPr="00102D2A" w:rsidRDefault="00C52C89" w:rsidP="004E3B24">
            <w:pPr>
              <w:widowControl w:val="0"/>
              <w:autoSpaceDE w:val="0"/>
              <w:autoSpaceDN w:val="0"/>
              <w:snapToGrid w:val="0"/>
              <w:spacing w:line="360" w:lineRule="auto"/>
              <w:jc w:val="both"/>
              <w:rPr>
                <w:rFonts w:ascii="Book Antiqua" w:eastAsia="宋体" w:hAnsi="Book Antiqua"/>
                <w:lang w:eastAsia="zh-CN"/>
              </w:rPr>
            </w:pPr>
            <w:r>
              <w:rPr>
                <w:rFonts w:ascii="Book Antiqua" w:eastAsia="宋体" w:hAnsi="Book Antiqua"/>
                <w:lang w:eastAsia="zh-CN"/>
              </w:rPr>
              <w:t>P</w:t>
            </w:r>
            <w:r w:rsidR="00213C4D" w:rsidRPr="00102D2A">
              <w:rPr>
                <w:rFonts w:ascii="Book Antiqua" w:eastAsia="宋体" w:hAnsi="Book Antiqua"/>
                <w:lang w:eastAsia="zh-CN"/>
              </w:rPr>
              <w:t>roportion</w:t>
            </w:r>
            <w:r w:rsidR="00213C4D" w:rsidRPr="00102D2A">
              <w:rPr>
                <w:rFonts w:ascii="Book Antiqua" w:eastAsia="宋体" w:hAnsi="Book Antiqua"/>
                <w:lang w:eastAsia="zh-CN"/>
              </w:rPr>
              <w:t xml:space="preserve"> of the two components</w:t>
            </w:r>
          </w:p>
        </w:tc>
        <w:tc>
          <w:tcPr>
            <w:tcW w:w="1191" w:type="dxa"/>
          </w:tcPr>
          <w:p w14:paraId="7EE03C6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7B7937D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9.421</w:t>
            </w:r>
          </w:p>
        </w:tc>
        <w:tc>
          <w:tcPr>
            <w:tcW w:w="1550" w:type="dxa"/>
          </w:tcPr>
          <w:p w14:paraId="746034C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0.002</w:t>
            </w:r>
          </w:p>
        </w:tc>
      </w:tr>
      <w:tr w:rsidR="00102D2A" w:rsidRPr="00102D2A" w14:paraId="3B9C3832" w14:textId="77777777" w:rsidTr="00ED6529">
        <w:trPr>
          <w:trHeight w:val="180"/>
        </w:trPr>
        <w:tc>
          <w:tcPr>
            <w:tcW w:w="4597" w:type="dxa"/>
          </w:tcPr>
          <w:p w14:paraId="2BB24EA9"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NEC higher</w:t>
            </w:r>
          </w:p>
        </w:tc>
        <w:tc>
          <w:tcPr>
            <w:tcW w:w="1191" w:type="dxa"/>
          </w:tcPr>
          <w:p w14:paraId="728081F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26</w:t>
            </w:r>
          </w:p>
        </w:tc>
        <w:tc>
          <w:tcPr>
            <w:tcW w:w="1683" w:type="dxa"/>
          </w:tcPr>
          <w:p w14:paraId="470688A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60B5DAE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7CEA3E87" w14:textId="77777777" w:rsidTr="00ED6529">
        <w:trPr>
          <w:trHeight w:val="180"/>
        </w:trPr>
        <w:tc>
          <w:tcPr>
            <w:tcW w:w="4597" w:type="dxa"/>
          </w:tcPr>
          <w:p w14:paraId="7324B34C"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AC higher</w:t>
            </w:r>
          </w:p>
        </w:tc>
        <w:tc>
          <w:tcPr>
            <w:tcW w:w="1191" w:type="dxa"/>
          </w:tcPr>
          <w:p w14:paraId="61FF625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16</w:t>
            </w:r>
          </w:p>
        </w:tc>
        <w:tc>
          <w:tcPr>
            <w:tcW w:w="1683" w:type="dxa"/>
          </w:tcPr>
          <w:p w14:paraId="1D6CAE0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6D5BFC4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43278380" w14:textId="77777777" w:rsidTr="00ED6529">
        <w:trPr>
          <w:trHeight w:val="183"/>
        </w:trPr>
        <w:tc>
          <w:tcPr>
            <w:tcW w:w="4597" w:type="dxa"/>
          </w:tcPr>
          <w:p w14:paraId="416DC24B" w14:textId="77777777" w:rsidR="00213C4D" w:rsidRPr="00102D2A" w:rsidRDefault="00213C4D" w:rsidP="004E3B24">
            <w:pPr>
              <w:widowControl w:val="0"/>
              <w:autoSpaceDE w:val="0"/>
              <w:autoSpaceDN w:val="0"/>
              <w:snapToGrid w:val="0"/>
              <w:spacing w:line="360" w:lineRule="auto"/>
              <w:ind w:left="240" w:hangingChars="100" w:hanging="240"/>
              <w:jc w:val="both"/>
              <w:rPr>
                <w:rFonts w:ascii="Book Antiqua" w:eastAsia="宋体" w:hAnsi="Book Antiqua"/>
                <w:lang w:eastAsia="zh-CN"/>
              </w:rPr>
            </w:pPr>
            <w:r w:rsidRPr="00102D2A">
              <w:rPr>
                <w:rFonts w:ascii="Book Antiqua" w:eastAsia="宋体" w:hAnsi="Book Antiqua"/>
                <w:lang w:eastAsia="zh-CN"/>
              </w:rPr>
              <w:t>Histological grade of adenocarcinoma</w:t>
            </w:r>
          </w:p>
        </w:tc>
        <w:tc>
          <w:tcPr>
            <w:tcW w:w="1191" w:type="dxa"/>
          </w:tcPr>
          <w:p w14:paraId="2AC39DD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2D8A74A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11.303</w:t>
            </w:r>
          </w:p>
        </w:tc>
        <w:tc>
          <w:tcPr>
            <w:tcW w:w="1550" w:type="dxa"/>
          </w:tcPr>
          <w:p w14:paraId="33AB069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0.001</w:t>
            </w:r>
          </w:p>
        </w:tc>
      </w:tr>
      <w:tr w:rsidR="00102D2A" w:rsidRPr="00102D2A" w14:paraId="1DCA2CE5" w14:textId="77777777" w:rsidTr="00ED6529">
        <w:trPr>
          <w:trHeight w:val="288"/>
        </w:trPr>
        <w:tc>
          <w:tcPr>
            <w:tcW w:w="4597" w:type="dxa"/>
          </w:tcPr>
          <w:p w14:paraId="5DECA063"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Moderately differentiated</w:t>
            </w:r>
          </w:p>
        </w:tc>
        <w:tc>
          <w:tcPr>
            <w:tcW w:w="1191" w:type="dxa"/>
          </w:tcPr>
          <w:p w14:paraId="59D1DC7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13</w:t>
            </w:r>
          </w:p>
        </w:tc>
        <w:tc>
          <w:tcPr>
            <w:tcW w:w="1683" w:type="dxa"/>
          </w:tcPr>
          <w:p w14:paraId="6303ADA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1F29B324"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268F4293" w14:textId="77777777" w:rsidTr="00ED6529">
        <w:trPr>
          <w:trHeight w:val="317"/>
        </w:trPr>
        <w:tc>
          <w:tcPr>
            <w:tcW w:w="4597" w:type="dxa"/>
          </w:tcPr>
          <w:p w14:paraId="7029053C"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Poorly differentiated</w:t>
            </w:r>
          </w:p>
        </w:tc>
        <w:tc>
          <w:tcPr>
            <w:tcW w:w="1191" w:type="dxa"/>
          </w:tcPr>
          <w:p w14:paraId="70BAC9E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29</w:t>
            </w:r>
          </w:p>
        </w:tc>
        <w:tc>
          <w:tcPr>
            <w:tcW w:w="1683" w:type="dxa"/>
          </w:tcPr>
          <w:p w14:paraId="48E08D8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69A2D34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36A9361F" w14:textId="77777777" w:rsidTr="00ED6529">
        <w:trPr>
          <w:trHeight w:val="324"/>
        </w:trPr>
        <w:tc>
          <w:tcPr>
            <w:tcW w:w="4597" w:type="dxa"/>
          </w:tcPr>
          <w:p w14:paraId="60F9D2B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Lymph node metastasis</w:t>
            </w:r>
          </w:p>
        </w:tc>
        <w:tc>
          <w:tcPr>
            <w:tcW w:w="1191" w:type="dxa"/>
          </w:tcPr>
          <w:p w14:paraId="6B14F9F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1EC54F0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8.800</w:t>
            </w:r>
          </w:p>
        </w:tc>
        <w:tc>
          <w:tcPr>
            <w:tcW w:w="1550" w:type="dxa"/>
          </w:tcPr>
          <w:p w14:paraId="12753CC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0.003</w:t>
            </w:r>
          </w:p>
        </w:tc>
      </w:tr>
      <w:tr w:rsidR="00102D2A" w:rsidRPr="00102D2A" w14:paraId="0DA8E3E9" w14:textId="77777777" w:rsidTr="00ED6529">
        <w:trPr>
          <w:trHeight w:val="316"/>
        </w:trPr>
        <w:tc>
          <w:tcPr>
            <w:tcW w:w="4597" w:type="dxa"/>
          </w:tcPr>
          <w:p w14:paraId="148E13F6"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Presence</w:t>
            </w:r>
          </w:p>
        </w:tc>
        <w:tc>
          <w:tcPr>
            <w:tcW w:w="1191" w:type="dxa"/>
          </w:tcPr>
          <w:p w14:paraId="29A08FE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32</w:t>
            </w:r>
          </w:p>
        </w:tc>
        <w:tc>
          <w:tcPr>
            <w:tcW w:w="1683" w:type="dxa"/>
          </w:tcPr>
          <w:p w14:paraId="0FBD21A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65BFE45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5FA8885F" w14:textId="77777777" w:rsidTr="00ED6529">
        <w:trPr>
          <w:trHeight w:val="324"/>
        </w:trPr>
        <w:tc>
          <w:tcPr>
            <w:tcW w:w="4597" w:type="dxa"/>
          </w:tcPr>
          <w:p w14:paraId="233C1B7E"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Absence</w:t>
            </w:r>
          </w:p>
        </w:tc>
        <w:tc>
          <w:tcPr>
            <w:tcW w:w="1191" w:type="dxa"/>
          </w:tcPr>
          <w:p w14:paraId="53F76CF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10</w:t>
            </w:r>
          </w:p>
        </w:tc>
        <w:tc>
          <w:tcPr>
            <w:tcW w:w="1683" w:type="dxa"/>
          </w:tcPr>
          <w:p w14:paraId="561B2DE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6BBD7E7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1D91D118" w14:textId="77777777" w:rsidTr="00ED6529">
        <w:trPr>
          <w:trHeight w:val="316"/>
        </w:trPr>
        <w:tc>
          <w:tcPr>
            <w:tcW w:w="4597" w:type="dxa"/>
          </w:tcPr>
          <w:p w14:paraId="5F847DC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Vascular tumor thrombus</w:t>
            </w:r>
          </w:p>
        </w:tc>
        <w:tc>
          <w:tcPr>
            <w:tcW w:w="1191" w:type="dxa"/>
          </w:tcPr>
          <w:p w14:paraId="78D9156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3B16E46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12.250</w:t>
            </w:r>
          </w:p>
        </w:tc>
        <w:tc>
          <w:tcPr>
            <w:tcW w:w="1550" w:type="dxa"/>
          </w:tcPr>
          <w:p w14:paraId="784581CF"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&lt; 0.001</w:t>
            </w:r>
          </w:p>
        </w:tc>
      </w:tr>
      <w:tr w:rsidR="00102D2A" w:rsidRPr="00102D2A" w14:paraId="70F6A6C0" w14:textId="77777777" w:rsidTr="00ED6529">
        <w:trPr>
          <w:trHeight w:val="316"/>
        </w:trPr>
        <w:tc>
          <w:tcPr>
            <w:tcW w:w="4597" w:type="dxa"/>
          </w:tcPr>
          <w:p w14:paraId="7E0F58F6"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Presence</w:t>
            </w:r>
          </w:p>
        </w:tc>
        <w:tc>
          <w:tcPr>
            <w:tcW w:w="1191" w:type="dxa"/>
          </w:tcPr>
          <w:p w14:paraId="2DD4CE0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25</w:t>
            </w:r>
          </w:p>
        </w:tc>
        <w:tc>
          <w:tcPr>
            <w:tcW w:w="1683" w:type="dxa"/>
          </w:tcPr>
          <w:p w14:paraId="57EFC0E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23C8FF4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3C52F583" w14:textId="77777777" w:rsidTr="00ED6529">
        <w:trPr>
          <w:trHeight w:val="170"/>
        </w:trPr>
        <w:tc>
          <w:tcPr>
            <w:tcW w:w="4597" w:type="dxa"/>
          </w:tcPr>
          <w:p w14:paraId="41681108"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lastRenderedPageBreak/>
              <w:t>Absence</w:t>
            </w:r>
          </w:p>
        </w:tc>
        <w:tc>
          <w:tcPr>
            <w:tcW w:w="1191" w:type="dxa"/>
          </w:tcPr>
          <w:p w14:paraId="50622E5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17</w:t>
            </w:r>
          </w:p>
        </w:tc>
        <w:tc>
          <w:tcPr>
            <w:tcW w:w="1683" w:type="dxa"/>
          </w:tcPr>
          <w:p w14:paraId="619939B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4E48077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19C8CC47" w14:textId="77777777" w:rsidTr="00ED6529">
        <w:trPr>
          <w:trHeight w:val="144"/>
        </w:trPr>
        <w:tc>
          <w:tcPr>
            <w:tcW w:w="4597" w:type="dxa"/>
          </w:tcPr>
          <w:p w14:paraId="55A16C8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Neurological recidivism</w:t>
            </w:r>
          </w:p>
        </w:tc>
        <w:tc>
          <w:tcPr>
            <w:tcW w:w="1191" w:type="dxa"/>
          </w:tcPr>
          <w:p w14:paraId="2CCDF50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743EC46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11.056</w:t>
            </w:r>
          </w:p>
        </w:tc>
        <w:tc>
          <w:tcPr>
            <w:tcW w:w="1550" w:type="dxa"/>
          </w:tcPr>
          <w:p w14:paraId="27022EC4"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0.001</w:t>
            </w:r>
          </w:p>
        </w:tc>
      </w:tr>
      <w:tr w:rsidR="00102D2A" w:rsidRPr="00102D2A" w14:paraId="570E1199" w14:textId="77777777" w:rsidTr="00ED6529">
        <w:trPr>
          <w:trHeight w:val="144"/>
        </w:trPr>
        <w:tc>
          <w:tcPr>
            <w:tcW w:w="4597" w:type="dxa"/>
          </w:tcPr>
          <w:p w14:paraId="475186AD"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Presence</w:t>
            </w:r>
          </w:p>
        </w:tc>
        <w:tc>
          <w:tcPr>
            <w:tcW w:w="1191" w:type="dxa"/>
          </w:tcPr>
          <w:p w14:paraId="1DA86E3F"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26</w:t>
            </w:r>
          </w:p>
        </w:tc>
        <w:tc>
          <w:tcPr>
            <w:tcW w:w="1683" w:type="dxa"/>
          </w:tcPr>
          <w:p w14:paraId="619A20B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70E6887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76AD233C" w14:textId="77777777" w:rsidTr="00ED6529">
        <w:trPr>
          <w:trHeight w:val="343"/>
        </w:trPr>
        <w:tc>
          <w:tcPr>
            <w:tcW w:w="4597" w:type="dxa"/>
          </w:tcPr>
          <w:p w14:paraId="51C608CD"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Absence</w:t>
            </w:r>
          </w:p>
        </w:tc>
        <w:tc>
          <w:tcPr>
            <w:tcW w:w="1191" w:type="dxa"/>
          </w:tcPr>
          <w:p w14:paraId="354C81B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16</w:t>
            </w:r>
          </w:p>
        </w:tc>
        <w:tc>
          <w:tcPr>
            <w:tcW w:w="1683" w:type="dxa"/>
          </w:tcPr>
          <w:p w14:paraId="5319B3E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1C1898D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10F31905" w14:textId="77777777" w:rsidTr="00ED6529">
        <w:trPr>
          <w:trHeight w:val="316"/>
        </w:trPr>
        <w:tc>
          <w:tcPr>
            <w:tcW w:w="4597" w:type="dxa"/>
          </w:tcPr>
          <w:p w14:paraId="6B2DA38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Distant metastasis</w:t>
            </w:r>
          </w:p>
        </w:tc>
        <w:tc>
          <w:tcPr>
            <w:tcW w:w="1191" w:type="dxa"/>
          </w:tcPr>
          <w:p w14:paraId="50E7D0F4"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6848092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44.917</w:t>
            </w:r>
          </w:p>
        </w:tc>
        <w:tc>
          <w:tcPr>
            <w:tcW w:w="1550" w:type="dxa"/>
          </w:tcPr>
          <w:p w14:paraId="2E947902"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&lt; 0.001</w:t>
            </w:r>
          </w:p>
        </w:tc>
      </w:tr>
      <w:tr w:rsidR="00102D2A" w:rsidRPr="00102D2A" w14:paraId="06A4136E" w14:textId="77777777" w:rsidTr="00ED6529">
        <w:trPr>
          <w:trHeight w:val="324"/>
        </w:trPr>
        <w:tc>
          <w:tcPr>
            <w:tcW w:w="4597" w:type="dxa"/>
          </w:tcPr>
          <w:p w14:paraId="59139FBE"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Presence</w:t>
            </w:r>
          </w:p>
        </w:tc>
        <w:tc>
          <w:tcPr>
            <w:tcW w:w="1191" w:type="dxa"/>
          </w:tcPr>
          <w:p w14:paraId="60E42E7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10</w:t>
            </w:r>
          </w:p>
        </w:tc>
        <w:tc>
          <w:tcPr>
            <w:tcW w:w="1683" w:type="dxa"/>
          </w:tcPr>
          <w:p w14:paraId="2CD6668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38288C8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63CA6A19" w14:textId="77777777" w:rsidTr="00ED6529">
        <w:trPr>
          <w:trHeight w:val="316"/>
        </w:trPr>
        <w:tc>
          <w:tcPr>
            <w:tcW w:w="4597" w:type="dxa"/>
          </w:tcPr>
          <w:p w14:paraId="5F8A0427"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Absence</w:t>
            </w:r>
          </w:p>
        </w:tc>
        <w:tc>
          <w:tcPr>
            <w:tcW w:w="1191" w:type="dxa"/>
          </w:tcPr>
          <w:p w14:paraId="4CCE37E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32</w:t>
            </w:r>
          </w:p>
        </w:tc>
        <w:tc>
          <w:tcPr>
            <w:tcW w:w="1683" w:type="dxa"/>
          </w:tcPr>
          <w:p w14:paraId="1E43ED7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2EFABA5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5F2EE55D" w14:textId="77777777" w:rsidTr="00ED6529">
        <w:trPr>
          <w:trHeight w:val="324"/>
        </w:trPr>
        <w:tc>
          <w:tcPr>
            <w:tcW w:w="4597" w:type="dxa"/>
          </w:tcPr>
          <w:p w14:paraId="6755358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Clinical TNM stage</w:t>
            </w:r>
          </w:p>
        </w:tc>
        <w:tc>
          <w:tcPr>
            <w:tcW w:w="1191" w:type="dxa"/>
          </w:tcPr>
          <w:p w14:paraId="4AF3137F"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6A3FC35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48.942</w:t>
            </w:r>
          </w:p>
        </w:tc>
        <w:tc>
          <w:tcPr>
            <w:tcW w:w="1550" w:type="dxa"/>
          </w:tcPr>
          <w:p w14:paraId="2B365A3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&lt; 0.001</w:t>
            </w:r>
          </w:p>
        </w:tc>
      </w:tr>
      <w:tr w:rsidR="00102D2A" w:rsidRPr="00102D2A" w14:paraId="499926D5" w14:textId="77777777" w:rsidTr="00ED6529">
        <w:trPr>
          <w:trHeight w:val="316"/>
        </w:trPr>
        <w:tc>
          <w:tcPr>
            <w:tcW w:w="4597" w:type="dxa"/>
          </w:tcPr>
          <w:p w14:paraId="2521F947"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宋体" w:eastAsia="宋体" w:hAnsi="宋体" w:cs="宋体" w:hint="eastAsia"/>
                <w:lang w:eastAsia="zh-CN"/>
              </w:rPr>
              <w:t>Ⅰ</w:t>
            </w:r>
            <w:r w:rsidRPr="00102D2A">
              <w:rPr>
                <w:rFonts w:ascii="Book Antiqua" w:eastAsia="宋体" w:hAnsi="Book Antiqua"/>
                <w:lang w:eastAsia="zh-CN"/>
              </w:rPr>
              <w:t>+</w:t>
            </w:r>
            <w:r w:rsidRPr="00102D2A">
              <w:rPr>
                <w:rFonts w:ascii="宋体" w:eastAsia="宋体" w:hAnsi="宋体" w:cs="宋体" w:hint="eastAsia"/>
                <w:lang w:eastAsia="zh-CN"/>
              </w:rPr>
              <w:t>Ⅱ</w:t>
            </w:r>
          </w:p>
        </w:tc>
        <w:tc>
          <w:tcPr>
            <w:tcW w:w="1191" w:type="dxa"/>
          </w:tcPr>
          <w:p w14:paraId="2364E02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13</w:t>
            </w:r>
          </w:p>
        </w:tc>
        <w:tc>
          <w:tcPr>
            <w:tcW w:w="1683" w:type="dxa"/>
          </w:tcPr>
          <w:p w14:paraId="6FF7027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72267D1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6B5DB16C" w14:textId="77777777" w:rsidTr="00ED6529">
        <w:trPr>
          <w:trHeight w:val="316"/>
        </w:trPr>
        <w:tc>
          <w:tcPr>
            <w:tcW w:w="4597" w:type="dxa"/>
          </w:tcPr>
          <w:p w14:paraId="137386A2"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宋体" w:eastAsia="宋体" w:hAnsi="宋体" w:cs="宋体" w:hint="eastAsia"/>
                <w:lang w:eastAsia="zh-CN"/>
              </w:rPr>
              <w:t>Ⅲ</w:t>
            </w:r>
          </w:p>
        </w:tc>
        <w:tc>
          <w:tcPr>
            <w:tcW w:w="1191" w:type="dxa"/>
          </w:tcPr>
          <w:p w14:paraId="5200B2B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19</w:t>
            </w:r>
          </w:p>
        </w:tc>
        <w:tc>
          <w:tcPr>
            <w:tcW w:w="1683" w:type="dxa"/>
          </w:tcPr>
          <w:p w14:paraId="7FD5FE3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4F8639A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00B8E7A3" w14:textId="77777777" w:rsidTr="00ED6529">
        <w:trPr>
          <w:trHeight w:val="324"/>
        </w:trPr>
        <w:tc>
          <w:tcPr>
            <w:tcW w:w="4597" w:type="dxa"/>
          </w:tcPr>
          <w:p w14:paraId="046C7792"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宋体" w:eastAsia="宋体" w:hAnsi="宋体" w:cs="宋体" w:hint="eastAsia"/>
                <w:lang w:eastAsia="zh-CN"/>
              </w:rPr>
              <w:t>Ⅳ</w:t>
            </w:r>
          </w:p>
        </w:tc>
        <w:tc>
          <w:tcPr>
            <w:tcW w:w="1191" w:type="dxa"/>
          </w:tcPr>
          <w:p w14:paraId="5033CEE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10</w:t>
            </w:r>
          </w:p>
        </w:tc>
        <w:tc>
          <w:tcPr>
            <w:tcW w:w="1683" w:type="dxa"/>
          </w:tcPr>
          <w:p w14:paraId="6E95CDA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03FFA06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bl>
    <w:p w14:paraId="57B88C22" w14:textId="36532554" w:rsidR="006F31CA" w:rsidRPr="00102D2A" w:rsidRDefault="003A1517" w:rsidP="004E3B24">
      <w:pPr>
        <w:snapToGrid w:val="0"/>
        <w:spacing w:line="360" w:lineRule="auto"/>
        <w:jc w:val="both"/>
        <w:rPr>
          <w:rFonts w:ascii="Book Antiqua" w:hAnsi="Book Antiqua"/>
          <w:lang w:eastAsia="zh-CN"/>
        </w:rPr>
      </w:pPr>
      <w:r w:rsidRPr="00102D2A">
        <w:rPr>
          <w:rFonts w:ascii="Book Antiqua" w:hAnsi="Book Antiqua"/>
          <w:lang w:eastAsia="zh-CN"/>
        </w:rPr>
        <w:t xml:space="preserve">NEC: Neuroendocrine carcinomas; </w:t>
      </w:r>
      <w:r w:rsidR="00933294" w:rsidRPr="00102D2A">
        <w:rPr>
          <w:rFonts w:ascii="Book Antiqua" w:hAnsi="Book Antiqua"/>
          <w:lang w:eastAsia="zh-CN"/>
        </w:rPr>
        <w:t>TNM: Tumor node metastasis.</w:t>
      </w:r>
    </w:p>
    <w:p w14:paraId="25E07DB2" w14:textId="77777777" w:rsidR="003A1517" w:rsidRPr="00102D2A" w:rsidRDefault="003A1517" w:rsidP="004E3B24">
      <w:pPr>
        <w:snapToGrid w:val="0"/>
        <w:spacing w:line="360" w:lineRule="auto"/>
        <w:jc w:val="both"/>
        <w:rPr>
          <w:rFonts w:ascii="Book Antiqua" w:hAnsi="Book Antiqua"/>
          <w:b/>
          <w:bCs/>
        </w:rPr>
      </w:pPr>
      <w:r w:rsidRPr="00102D2A">
        <w:rPr>
          <w:rFonts w:ascii="Book Antiqua" w:hAnsi="Book Antiqua"/>
          <w:b/>
          <w:bCs/>
        </w:rPr>
        <w:br w:type="page"/>
      </w:r>
    </w:p>
    <w:p w14:paraId="01A7960E" w14:textId="6A14E7F0" w:rsidR="006F31CA" w:rsidRPr="00102D2A" w:rsidRDefault="006F31CA" w:rsidP="004E3B24">
      <w:pPr>
        <w:snapToGrid w:val="0"/>
        <w:spacing w:line="360" w:lineRule="auto"/>
        <w:jc w:val="both"/>
        <w:rPr>
          <w:rFonts w:ascii="Book Antiqua" w:hAnsi="Book Antiqua"/>
          <w:b/>
          <w:bCs/>
        </w:rPr>
      </w:pPr>
      <w:r w:rsidRPr="00102D2A">
        <w:rPr>
          <w:rFonts w:ascii="Book Antiqua" w:hAnsi="Book Antiqua"/>
          <w:b/>
          <w:bCs/>
        </w:rPr>
        <w:lastRenderedPageBreak/>
        <w:t>Table 3 Multivariate Cox regression analy</w:t>
      </w:r>
      <w:r w:rsidR="00933294" w:rsidRPr="00102D2A">
        <w:rPr>
          <w:rFonts w:ascii="Book Antiqua" w:hAnsi="Book Antiqua"/>
          <w:b/>
          <w:bCs/>
        </w:rPr>
        <w:t>sis results of overall survival</w:t>
      </w:r>
    </w:p>
    <w:tbl>
      <w:tblPr>
        <w:tblW w:w="9373" w:type="dxa"/>
        <w:tblInd w:w="-1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704"/>
        <w:gridCol w:w="916"/>
        <w:gridCol w:w="1085"/>
        <w:gridCol w:w="1264"/>
        <w:gridCol w:w="1024"/>
        <w:gridCol w:w="793"/>
        <w:gridCol w:w="1587"/>
      </w:tblGrid>
      <w:tr w:rsidR="00102D2A" w:rsidRPr="00102D2A" w14:paraId="10D209FB" w14:textId="77777777" w:rsidTr="00ED6529">
        <w:trPr>
          <w:cantSplit/>
          <w:trHeight w:val="408"/>
        </w:trPr>
        <w:tc>
          <w:tcPr>
            <w:tcW w:w="2704" w:type="dxa"/>
            <w:tcBorders>
              <w:top w:val="single" w:sz="4" w:space="0" w:color="auto"/>
              <w:bottom w:val="single" w:sz="4" w:space="0" w:color="auto"/>
            </w:tcBorders>
            <w:shd w:val="clear" w:color="auto" w:fill="auto"/>
          </w:tcPr>
          <w:p w14:paraId="153454AE" w14:textId="77777777" w:rsidR="00933294" w:rsidRPr="00102D2A" w:rsidRDefault="00933294" w:rsidP="004E3B24">
            <w:pPr>
              <w:snapToGrid w:val="0"/>
              <w:spacing w:line="360" w:lineRule="auto"/>
              <w:jc w:val="both"/>
              <w:rPr>
                <w:rFonts w:ascii="Book Antiqua" w:hAnsi="Book Antiqua"/>
                <w:b/>
                <w:bCs/>
              </w:rPr>
            </w:pPr>
            <w:bookmarkStart w:id="72" w:name="_Hlk47084330"/>
            <w:r w:rsidRPr="00102D2A">
              <w:rPr>
                <w:rFonts w:ascii="Book Antiqua" w:hAnsi="Book Antiqua"/>
                <w:b/>
                <w:bCs/>
              </w:rPr>
              <w:t>Variable</w:t>
            </w:r>
          </w:p>
        </w:tc>
        <w:tc>
          <w:tcPr>
            <w:tcW w:w="916" w:type="dxa"/>
            <w:tcBorders>
              <w:top w:val="single" w:sz="4" w:space="0" w:color="auto"/>
              <w:bottom w:val="single" w:sz="4" w:space="0" w:color="auto"/>
            </w:tcBorders>
            <w:shd w:val="clear" w:color="auto" w:fill="auto"/>
          </w:tcPr>
          <w:p w14:paraId="13A15688" w14:textId="77777777" w:rsidR="00933294" w:rsidRPr="00102D2A" w:rsidRDefault="00933294" w:rsidP="004E3B24">
            <w:pPr>
              <w:snapToGrid w:val="0"/>
              <w:spacing w:line="360" w:lineRule="auto"/>
              <w:jc w:val="both"/>
              <w:rPr>
                <w:rFonts w:ascii="Book Antiqua" w:hAnsi="Book Antiqua"/>
                <w:b/>
                <w:bCs/>
              </w:rPr>
            </w:pPr>
            <w:r w:rsidRPr="00102D2A">
              <w:rPr>
                <w:rFonts w:ascii="Book Antiqua" w:hAnsi="Book Antiqua"/>
                <w:b/>
                <w:bCs/>
              </w:rPr>
              <w:t>B</w:t>
            </w:r>
          </w:p>
        </w:tc>
        <w:tc>
          <w:tcPr>
            <w:tcW w:w="1085" w:type="dxa"/>
            <w:tcBorders>
              <w:top w:val="single" w:sz="4" w:space="0" w:color="auto"/>
              <w:bottom w:val="single" w:sz="4" w:space="0" w:color="auto"/>
            </w:tcBorders>
            <w:shd w:val="clear" w:color="auto" w:fill="auto"/>
          </w:tcPr>
          <w:p w14:paraId="2F814AAE" w14:textId="77777777" w:rsidR="00933294" w:rsidRPr="00102D2A" w:rsidRDefault="00933294" w:rsidP="004E3B24">
            <w:pPr>
              <w:snapToGrid w:val="0"/>
              <w:spacing w:line="360" w:lineRule="auto"/>
              <w:jc w:val="both"/>
              <w:rPr>
                <w:rFonts w:ascii="Book Antiqua" w:hAnsi="Book Antiqua"/>
                <w:b/>
                <w:bCs/>
              </w:rPr>
            </w:pPr>
            <w:r w:rsidRPr="00102D2A">
              <w:rPr>
                <w:rFonts w:ascii="Book Antiqua" w:hAnsi="Book Antiqua"/>
                <w:b/>
                <w:bCs/>
              </w:rPr>
              <w:t>SE</w:t>
            </w:r>
          </w:p>
        </w:tc>
        <w:tc>
          <w:tcPr>
            <w:tcW w:w="1264" w:type="dxa"/>
            <w:tcBorders>
              <w:top w:val="single" w:sz="4" w:space="0" w:color="auto"/>
              <w:bottom w:val="single" w:sz="4" w:space="0" w:color="auto"/>
            </w:tcBorders>
            <w:shd w:val="clear" w:color="auto" w:fill="auto"/>
          </w:tcPr>
          <w:p w14:paraId="0E1AB7F0" w14:textId="77777777" w:rsidR="00933294" w:rsidRPr="00102D2A" w:rsidRDefault="00933294" w:rsidP="004E3B24">
            <w:pPr>
              <w:snapToGrid w:val="0"/>
              <w:spacing w:line="360" w:lineRule="auto"/>
              <w:jc w:val="both"/>
              <w:rPr>
                <w:rFonts w:ascii="Book Antiqua" w:hAnsi="Book Antiqua"/>
                <w:b/>
                <w:bCs/>
              </w:rPr>
            </w:pPr>
            <w:r w:rsidRPr="00102D2A">
              <w:rPr>
                <w:rFonts w:ascii="Book Antiqua" w:hAnsi="Book Antiqua"/>
                <w:b/>
                <w:bCs/>
              </w:rPr>
              <w:t xml:space="preserve">Wald </w:t>
            </w:r>
            <w:bookmarkStart w:id="73" w:name="_Hlk50311075"/>
            <w:r w:rsidRPr="00102D2A">
              <w:rPr>
                <w:rFonts w:ascii="Book Antiqua" w:hAnsi="Book Antiqua"/>
                <w:b/>
                <w:bCs/>
                <w:i/>
              </w:rPr>
              <w:sym w:font="Symbol" w:char="F063"/>
            </w:r>
            <w:r w:rsidRPr="00102D2A">
              <w:rPr>
                <w:rFonts w:ascii="Book Antiqua" w:hAnsi="Book Antiqua"/>
                <w:b/>
                <w:bCs/>
                <w:vertAlign w:val="superscript"/>
              </w:rPr>
              <w:t>2</w:t>
            </w:r>
            <w:bookmarkEnd w:id="73"/>
          </w:p>
        </w:tc>
        <w:tc>
          <w:tcPr>
            <w:tcW w:w="1024" w:type="dxa"/>
            <w:tcBorders>
              <w:top w:val="single" w:sz="4" w:space="0" w:color="auto"/>
              <w:bottom w:val="single" w:sz="4" w:space="0" w:color="auto"/>
            </w:tcBorders>
            <w:shd w:val="clear" w:color="auto" w:fill="auto"/>
          </w:tcPr>
          <w:p w14:paraId="320F2F4B" w14:textId="4B2A73D9" w:rsidR="00933294" w:rsidRPr="00102D2A" w:rsidRDefault="00933294" w:rsidP="004E3B24">
            <w:pPr>
              <w:snapToGrid w:val="0"/>
              <w:spacing w:line="360" w:lineRule="auto"/>
              <w:jc w:val="both"/>
              <w:rPr>
                <w:rFonts w:ascii="Book Antiqua" w:hAnsi="Book Antiqua"/>
                <w:b/>
                <w:bCs/>
                <w:i/>
                <w:iCs/>
              </w:rPr>
            </w:pPr>
            <w:r w:rsidRPr="00102D2A">
              <w:rPr>
                <w:rFonts w:ascii="Book Antiqua" w:hAnsi="Book Antiqua"/>
                <w:b/>
                <w:bCs/>
                <w:i/>
                <w:iCs/>
              </w:rPr>
              <w:t xml:space="preserve">P </w:t>
            </w:r>
            <w:r w:rsidRPr="00102D2A">
              <w:rPr>
                <w:rFonts w:ascii="Book Antiqua" w:hAnsi="Book Antiqua"/>
                <w:b/>
                <w:bCs/>
                <w:iCs/>
              </w:rPr>
              <w:t>value</w:t>
            </w:r>
          </w:p>
        </w:tc>
        <w:tc>
          <w:tcPr>
            <w:tcW w:w="793" w:type="dxa"/>
            <w:tcBorders>
              <w:top w:val="single" w:sz="4" w:space="0" w:color="auto"/>
              <w:bottom w:val="single" w:sz="4" w:space="0" w:color="auto"/>
            </w:tcBorders>
            <w:shd w:val="clear" w:color="auto" w:fill="auto"/>
          </w:tcPr>
          <w:p w14:paraId="0B961BD1" w14:textId="77777777" w:rsidR="00933294" w:rsidRPr="00102D2A" w:rsidRDefault="00933294" w:rsidP="004E3B24">
            <w:pPr>
              <w:snapToGrid w:val="0"/>
              <w:spacing w:line="360" w:lineRule="auto"/>
              <w:jc w:val="both"/>
              <w:rPr>
                <w:rFonts w:ascii="Book Antiqua" w:hAnsi="Book Antiqua"/>
                <w:b/>
                <w:bCs/>
              </w:rPr>
            </w:pPr>
            <w:bookmarkStart w:id="74" w:name="OLE_LINK8"/>
            <w:bookmarkStart w:id="75" w:name="OLE_LINK9"/>
            <w:r w:rsidRPr="00102D2A">
              <w:rPr>
                <w:rFonts w:ascii="Book Antiqua" w:hAnsi="Book Antiqua"/>
                <w:b/>
                <w:bCs/>
              </w:rPr>
              <w:t>HR</w:t>
            </w:r>
            <w:bookmarkEnd w:id="74"/>
            <w:bookmarkEnd w:id="75"/>
          </w:p>
        </w:tc>
        <w:tc>
          <w:tcPr>
            <w:tcW w:w="1587" w:type="dxa"/>
            <w:tcBorders>
              <w:top w:val="single" w:sz="4" w:space="0" w:color="auto"/>
              <w:bottom w:val="single" w:sz="4" w:space="0" w:color="auto"/>
            </w:tcBorders>
            <w:shd w:val="clear" w:color="auto" w:fill="auto"/>
          </w:tcPr>
          <w:p w14:paraId="18B5C84E" w14:textId="05C29301" w:rsidR="00933294" w:rsidRPr="00102D2A" w:rsidRDefault="00933294" w:rsidP="004E3B24">
            <w:pPr>
              <w:snapToGrid w:val="0"/>
              <w:spacing w:line="360" w:lineRule="auto"/>
              <w:jc w:val="both"/>
              <w:rPr>
                <w:rFonts w:ascii="Book Antiqua" w:hAnsi="Book Antiqua"/>
                <w:b/>
                <w:bCs/>
              </w:rPr>
            </w:pPr>
            <w:r w:rsidRPr="00102D2A">
              <w:rPr>
                <w:rFonts w:ascii="Book Antiqua" w:hAnsi="Book Antiqua"/>
                <w:b/>
                <w:lang w:eastAsia="zh-CN"/>
              </w:rPr>
              <w:t>95%CI</w:t>
            </w:r>
          </w:p>
        </w:tc>
      </w:tr>
      <w:tr w:rsidR="00102D2A" w:rsidRPr="00102D2A" w14:paraId="63FC8461" w14:textId="1A943481" w:rsidTr="00ED6529">
        <w:trPr>
          <w:cantSplit/>
          <w:trHeight w:val="354"/>
        </w:trPr>
        <w:tc>
          <w:tcPr>
            <w:tcW w:w="2704" w:type="dxa"/>
            <w:tcBorders>
              <w:top w:val="single" w:sz="4" w:space="0" w:color="auto"/>
            </w:tcBorders>
            <w:shd w:val="clear" w:color="auto" w:fill="auto"/>
          </w:tcPr>
          <w:p w14:paraId="64D58F67" w14:textId="77777777" w:rsidR="00933294" w:rsidRPr="00102D2A" w:rsidRDefault="00933294" w:rsidP="004E3B24">
            <w:pPr>
              <w:snapToGrid w:val="0"/>
              <w:spacing w:line="360" w:lineRule="auto"/>
              <w:jc w:val="both"/>
              <w:rPr>
                <w:rFonts w:ascii="Book Antiqua" w:hAnsi="Book Antiqua"/>
              </w:rPr>
            </w:pPr>
            <w:bookmarkStart w:id="76" w:name="_Hlk47084151"/>
            <w:r w:rsidRPr="00102D2A">
              <w:rPr>
                <w:rFonts w:ascii="Book Antiqua" w:hAnsi="Book Antiqua"/>
              </w:rPr>
              <w:t>Ki-67 index</w:t>
            </w:r>
          </w:p>
        </w:tc>
        <w:tc>
          <w:tcPr>
            <w:tcW w:w="916" w:type="dxa"/>
            <w:tcBorders>
              <w:top w:val="single" w:sz="4" w:space="0" w:color="auto"/>
            </w:tcBorders>
            <w:shd w:val="clear" w:color="auto" w:fill="auto"/>
          </w:tcPr>
          <w:p w14:paraId="6FEB40DD"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1.452</w:t>
            </w:r>
          </w:p>
        </w:tc>
        <w:tc>
          <w:tcPr>
            <w:tcW w:w="1085" w:type="dxa"/>
            <w:tcBorders>
              <w:top w:val="single" w:sz="4" w:space="0" w:color="auto"/>
            </w:tcBorders>
            <w:shd w:val="clear" w:color="auto" w:fill="auto"/>
          </w:tcPr>
          <w:p w14:paraId="2F2449BC"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0.546</w:t>
            </w:r>
          </w:p>
        </w:tc>
        <w:tc>
          <w:tcPr>
            <w:tcW w:w="1264" w:type="dxa"/>
            <w:tcBorders>
              <w:top w:val="single" w:sz="4" w:space="0" w:color="auto"/>
            </w:tcBorders>
            <w:shd w:val="clear" w:color="auto" w:fill="auto"/>
          </w:tcPr>
          <w:p w14:paraId="1E2D770F"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7.078</w:t>
            </w:r>
          </w:p>
        </w:tc>
        <w:tc>
          <w:tcPr>
            <w:tcW w:w="1024" w:type="dxa"/>
            <w:tcBorders>
              <w:top w:val="single" w:sz="4" w:space="0" w:color="auto"/>
            </w:tcBorders>
            <w:shd w:val="clear" w:color="auto" w:fill="auto"/>
          </w:tcPr>
          <w:p w14:paraId="513D320C"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0.008</w:t>
            </w:r>
          </w:p>
        </w:tc>
        <w:tc>
          <w:tcPr>
            <w:tcW w:w="793" w:type="dxa"/>
            <w:tcBorders>
              <w:top w:val="single" w:sz="4" w:space="0" w:color="auto"/>
            </w:tcBorders>
            <w:shd w:val="clear" w:color="auto" w:fill="auto"/>
          </w:tcPr>
          <w:p w14:paraId="33B5C7A8"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4.273</w:t>
            </w:r>
          </w:p>
        </w:tc>
        <w:tc>
          <w:tcPr>
            <w:tcW w:w="1587" w:type="dxa"/>
            <w:tcBorders>
              <w:top w:val="single" w:sz="4" w:space="0" w:color="auto"/>
            </w:tcBorders>
            <w:shd w:val="clear" w:color="auto" w:fill="auto"/>
          </w:tcPr>
          <w:p w14:paraId="42AEF8ED" w14:textId="47426E1B" w:rsidR="00933294" w:rsidRPr="00102D2A" w:rsidRDefault="00933294" w:rsidP="004E3B24">
            <w:pPr>
              <w:snapToGrid w:val="0"/>
              <w:spacing w:line="360" w:lineRule="auto"/>
              <w:jc w:val="both"/>
              <w:rPr>
                <w:rFonts w:ascii="Book Antiqua" w:hAnsi="Book Antiqua"/>
              </w:rPr>
            </w:pPr>
            <w:r w:rsidRPr="00102D2A">
              <w:rPr>
                <w:rFonts w:ascii="Book Antiqua" w:hAnsi="Book Antiqua"/>
              </w:rPr>
              <w:t>1.466-12.459</w:t>
            </w:r>
          </w:p>
        </w:tc>
      </w:tr>
      <w:tr w:rsidR="00102D2A" w:rsidRPr="00102D2A" w14:paraId="36D33026" w14:textId="7F13388C" w:rsidTr="00ED6529">
        <w:trPr>
          <w:cantSplit/>
          <w:trHeight w:val="344"/>
        </w:trPr>
        <w:tc>
          <w:tcPr>
            <w:tcW w:w="2704" w:type="dxa"/>
            <w:shd w:val="clear" w:color="auto" w:fill="auto"/>
          </w:tcPr>
          <w:p w14:paraId="696F6D7B"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Lymph node metastasis</w:t>
            </w:r>
          </w:p>
        </w:tc>
        <w:tc>
          <w:tcPr>
            <w:tcW w:w="916" w:type="dxa"/>
            <w:shd w:val="clear" w:color="auto" w:fill="auto"/>
          </w:tcPr>
          <w:p w14:paraId="72C7E544"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1.869</w:t>
            </w:r>
          </w:p>
        </w:tc>
        <w:tc>
          <w:tcPr>
            <w:tcW w:w="1085" w:type="dxa"/>
            <w:shd w:val="clear" w:color="auto" w:fill="auto"/>
          </w:tcPr>
          <w:p w14:paraId="79B35CE2"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0.693</w:t>
            </w:r>
          </w:p>
        </w:tc>
        <w:tc>
          <w:tcPr>
            <w:tcW w:w="1264" w:type="dxa"/>
            <w:shd w:val="clear" w:color="auto" w:fill="auto"/>
          </w:tcPr>
          <w:p w14:paraId="70FF3B9E"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7.277</w:t>
            </w:r>
          </w:p>
        </w:tc>
        <w:tc>
          <w:tcPr>
            <w:tcW w:w="1024" w:type="dxa"/>
            <w:shd w:val="clear" w:color="auto" w:fill="auto"/>
          </w:tcPr>
          <w:p w14:paraId="0A9EFD6F"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0.007</w:t>
            </w:r>
          </w:p>
        </w:tc>
        <w:tc>
          <w:tcPr>
            <w:tcW w:w="793" w:type="dxa"/>
            <w:shd w:val="clear" w:color="auto" w:fill="auto"/>
          </w:tcPr>
          <w:p w14:paraId="106D477F"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6.481</w:t>
            </w:r>
          </w:p>
        </w:tc>
        <w:tc>
          <w:tcPr>
            <w:tcW w:w="1587" w:type="dxa"/>
            <w:shd w:val="clear" w:color="auto" w:fill="auto"/>
          </w:tcPr>
          <w:p w14:paraId="1F6D5E3A" w14:textId="050C837D" w:rsidR="00933294" w:rsidRPr="00102D2A" w:rsidRDefault="00933294" w:rsidP="004E3B24">
            <w:pPr>
              <w:snapToGrid w:val="0"/>
              <w:spacing w:line="360" w:lineRule="auto"/>
              <w:jc w:val="both"/>
              <w:rPr>
                <w:rFonts w:ascii="Book Antiqua" w:hAnsi="Book Antiqua"/>
              </w:rPr>
            </w:pPr>
            <w:r w:rsidRPr="00102D2A">
              <w:rPr>
                <w:rFonts w:ascii="Book Antiqua" w:hAnsi="Book Antiqua"/>
              </w:rPr>
              <w:t>1.667</w:t>
            </w:r>
            <w:r w:rsidRPr="00102D2A">
              <w:rPr>
                <w:rFonts w:ascii="Book Antiqua" w:hAnsi="Book Antiqua"/>
                <w:lang w:eastAsia="zh-CN"/>
              </w:rPr>
              <w:t>-</w:t>
            </w:r>
            <w:r w:rsidRPr="00102D2A">
              <w:rPr>
                <w:rFonts w:ascii="Book Antiqua" w:hAnsi="Book Antiqua"/>
              </w:rPr>
              <w:t>25.197</w:t>
            </w:r>
          </w:p>
        </w:tc>
      </w:tr>
      <w:tr w:rsidR="00102D2A" w:rsidRPr="00102D2A" w14:paraId="714CA75E" w14:textId="18B55A64" w:rsidTr="00ED6529">
        <w:trPr>
          <w:cantSplit/>
          <w:trHeight w:val="354"/>
        </w:trPr>
        <w:tc>
          <w:tcPr>
            <w:tcW w:w="2704" w:type="dxa"/>
            <w:shd w:val="clear" w:color="auto" w:fill="auto"/>
          </w:tcPr>
          <w:p w14:paraId="5EEAF520"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Distant metastasis</w:t>
            </w:r>
          </w:p>
        </w:tc>
        <w:tc>
          <w:tcPr>
            <w:tcW w:w="916" w:type="dxa"/>
            <w:shd w:val="clear" w:color="auto" w:fill="auto"/>
          </w:tcPr>
          <w:p w14:paraId="76CAA5DD"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-1.962</w:t>
            </w:r>
          </w:p>
        </w:tc>
        <w:tc>
          <w:tcPr>
            <w:tcW w:w="1085" w:type="dxa"/>
            <w:shd w:val="clear" w:color="auto" w:fill="auto"/>
          </w:tcPr>
          <w:p w14:paraId="5749F5F0"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0.686</w:t>
            </w:r>
          </w:p>
        </w:tc>
        <w:tc>
          <w:tcPr>
            <w:tcW w:w="1264" w:type="dxa"/>
            <w:shd w:val="clear" w:color="auto" w:fill="auto"/>
          </w:tcPr>
          <w:p w14:paraId="4B6CCC55"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8.171</w:t>
            </w:r>
          </w:p>
        </w:tc>
        <w:tc>
          <w:tcPr>
            <w:tcW w:w="1024" w:type="dxa"/>
            <w:shd w:val="clear" w:color="auto" w:fill="auto"/>
          </w:tcPr>
          <w:p w14:paraId="27E7B20C"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0.004</w:t>
            </w:r>
          </w:p>
        </w:tc>
        <w:tc>
          <w:tcPr>
            <w:tcW w:w="793" w:type="dxa"/>
            <w:shd w:val="clear" w:color="auto" w:fill="auto"/>
          </w:tcPr>
          <w:p w14:paraId="7EA62FAD"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0.141</w:t>
            </w:r>
          </w:p>
        </w:tc>
        <w:tc>
          <w:tcPr>
            <w:tcW w:w="1587" w:type="dxa"/>
            <w:shd w:val="clear" w:color="auto" w:fill="auto"/>
          </w:tcPr>
          <w:p w14:paraId="005978D0" w14:textId="26427070" w:rsidR="00933294" w:rsidRPr="00102D2A" w:rsidRDefault="00933294" w:rsidP="004E3B24">
            <w:pPr>
              <w:snapToGrid w:val="0"/>
              <w:spacing w:line="360" w:lineRule="auto"/>
              <w:jc w:val="both"/>
              <w:rPr>
                <w:rFonts w:ascii="Book Antiqua" w:hAnsi="Book Antiqua"/>
              </w:rPr>
            </w:pPr>
            <w:r w:rsidRPr="00102D2A">
              <w:rPr>
                <w:rFonts w:ascii="Book Antiqua" w:hAnsi="Book Antiqua"/>
              </w:rPr>
              <w:t>0.037-0.540</w:t>
            </w:r>
          </w:p>
        </w:tc>
      </w:tr>
      <w:tr w:rsidR="00102D2A" w:rsidRPr="00102D2A" w14:paraId="44AB849A" w14:textId="5B8E8418" w:rsidTr="00ED6529">
        <w:trPr>
          <w:cantSplit/>
          <w:trHeight w:val="354"/>
        </w:trPr>
        <w:tc>
          <w:tcPr>
            <w:tcW w:w="2704" w:type="dxa"/>
            <w:shd w:val="clear" w:color="auto" w:fill="auto"/>
          </w:tcPr>
          <w:p w14:paraId="24BDAC99" w14:textId="77777777" w:rsidR="00933294" w:rsidRPr="00102D2A" w:rsidRDefault="00933294" w:rsidP="004E3B24">
            <w:pPr>
              <w:snapToGrid w:val="0"/>
              <w:spacing w:line="360" w:lineRule="auto"/>
              <w:jc w:val="both"/>
              <w:rPr>
                <w:rFonts w:ascii="Book Antiqua" w:hAnsi="Book Antiqua"/>
              </w:rPr>
            </w:pPr>
            <w:bookmarkStart w:id="77" w:name="OLE_LINK4"/>
            <w:bookmarkStart w:id="78" w:name="OLE_LINK5"/>
            <w:r w:rsidRPr="00102D2A">
              <w:rPr>
                <w:rFonts w:ascii="Book Antiqua" w:hAnsi="Book Antiqua"/>
              </w:rPr>
              <w:t xml:space="preserve">NEC/AC </w:t>
            </w:r>
            <w:bookmarkEnd w:id="77"/>
            <w:bookmarkEnd w:id="78"/>
            <w:r w:rsidRPr="00102D2A">
              <w:rPr>
                <w:rFonts w:ascii="Book Antiqua" w:hAnsi="Book Antiqua"/>
              </w:rPr>
              <w:t>proportion</w:t>
            </w:r>
          </w:p>
        </w:tc>
        <w:tc>
          <w:tcPr>
            <w:tcW w:w="916" w:type="dxa"/>
            <w:shd w:val="clear" w:color="auto" w:fill="auto"/>
          </w:tcPr>
          <w:p w14:paraId="1B932F58"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1.243</w:t>
            </w:r>
          </w:p>
        </w:tc>
        <w:tc>
          <w:tcPr>
            <w:tcW w:w="1085" w:type="dxa"/>
            <w:shd w:val="clear" w:color="auto" w:fill="auto"/>
          </w:tcPr>
          <w:p w14:paraId="788BFA90"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0.602</w:t>
            </w:r>
          </w:p>
        </w:tc>
        <w:tc>
          <w:tcPr>
            <w:tcW w:w="1264" w:type="dxa"/>
            <w:shd w:val="clear" w:color="auto" w:fill="auto"/>
          </w:tcPr>
          <w:p w14:paraId="2D185DF9"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4.262</w:t>
            </w:r>
          </w:p>
        </w:tc>
        <w:tc>
          <w:tcPr>
            <w:tcW w:w="1024" w:type="dxa"/>
            <w:shd w:val="clear" w:color="auto" w:fill="auto"/>
          </w:tcPr>
          <w:p w14:paraId="1AD9F672" w14:textId="77777777" w:rsidR="00933294" w:rsidRPr="00102D2A" w:rsidRDefault="00933294" w:rsidP="004E3B24">
            <w:pPr>
              <w:snapToGrid w:val="0"/>
              <w:spacing w:line="360" w:lineRule="auto"/>
              <w:jc w:val="both"/>
              <w:rPr>
                <w:rFonts w:ascii="Book Antiqua" w:hAnsi="Book Antiqua"/>
              </w:rPr>
            </w:pPr>
            <w:bookmarkStart w:id="79" w:name="_Hlk47564366"/>
            <w:r w:rsidRPr="00102D2A">
              <w:rPr>
                <w:rFonts w:ascii="Book Antiqua" w:hAnsi="Book Antiqua"/>
              </w:rPr>
              <w:t>0.039</w:t>
            </w:r>
            <w:bookmarkEnd w:id="79"/>
          </w:p>
        </w:tc>
        <w:tc>
          <w:tcPr>
            <w:tcW w:w="793" w:type="dxa"/>
            <w:shd w:val="clear" w:color="auto" w:fill="auto"/>
          </w:tcPr>
          <w:p w14:paraId="36D036DA"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3.467</w:t>
            </w:r>
          </w:p>
        </w:tc>
        <w:tc>
          <w:tcPr>
            <w:tcW w:w="1587" w:type="dxa"/>
            <w:shd w:val="clear" w:color="auto" w:fill="auto"/>
          </w:tcPr>
          <w:p w14:paraId="056E6E48" w14:textId="1D4CE013" w:rsidR="00933294" w:rsidRPr="00102D2A" w:rsidRDefault="00933294" w:rsidP="004E3B24">
            <w:pPr>
              <w:snapToGrid w:val="0"/>
              <w:spacing w:line="360" w:lineRule="auto"/>
              <w:jc w:val="both"/>
              <w:rPr>
                <w:rFonts w:ascii="Book Antiqua" w:hAnsi="Book Antiqua"/>
              </w:rPr>
            </w:pPr>
            <w:bookmarkStart w:id="80" w:name="_Hlk47564417"/>
            <w:r w:rsidRPr="00102D2A">
              <w:rPr>
                <w:rFonts w:ascii="Book Antiqua" w:hAnsi="Book Antiqua"/>
              </w:rPr>
              <w:t>1.065-</w:t>
            </w:r>
            <w:bookmarkEnd w:id="80"/>
            <w:r w:rsidRPr="00102D2A">
              <w:rPr>
                <w:rFonts w:ascii="Book Antiqua" w:hAnsi="Book Antiqua"/>
              </w:rPr>
              <w:t>11.286</w:t>
            </w:r>
          </w:p>
        </w:tc>
      </w:tr>
      <w:tr w:rsidR="00102D2A" w:rsidRPr="00102D2A" w14:paraId="03952C93" w14:textId="43E4E6D6" w:rsidTr="00ED6529">
        <w:trPr>
          <w:cantSplit/>
          <w:trHeight w:val="345"/>
        </w:trPr>
        <w:tc>
          <w:tcPr>
            <w:tcW w:w="2704" w:type="dxa"/>
            <w:shd w:val="clear" w:color="auto" w:fill="auto"/>
          </w:tcPr>
          <w:p w14:paraId="030AD965"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Clinical stage</w:t>
            </w:r>
          </w:p>
        </w:tc>
        <w:tc>
          <w:tcPr>
            <w:tcW w:w="916" w:type="dxa"/>
            <w:shd w:val="clear" w:color="auto" w:fill="auto"/>
          </w:tcPr>
          <w:p w14:paraId="5242BC2D"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-1.374</w:t>
            </w:r>
          </w:p>
        </w:tc>
        <w:tc>
          <w:tcPr>
            <w:tcW w:w="1085" w:type="dxa"/>
            <w:shd w:val="clear" w:color="auto" w:fill="auto"/>
          </w:tcPr>
          <w:p w14:paraId="6539E4F0"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0.610</w:t>
            </w:r>
          </w:p>
        </w:tc>
        <w:tc>
          <w:tcPr>
            <w:tcW w:w="1264" w:type="dxa"/>
            <w:shd w:val="clear" w:color="auto" w:fill="auto"/>
          </w:tcPr>
          <w:p w14:paraId="7910ACD1"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5.070</w:t>
            </w:r>
          </w:p>
        </w:tc>
        <w:tc>
          <w:tcPr>
            <w:tcW w:w="1024" w:type="dxa"/>
            <w:shd w:val="clear" w:color="auto" w:fill="auto"/>
          </w:tcPr>
          <w:p w14:paraId="0FC2C1C5"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0.024</w:t>
            </w:r>
          </w:p>
        </w:tc>
        <w:tc>
          <w:tcPr>
            <w:tcW w:w="793" w:type="dxa"/>
            <w:shd w:val="clear" w:color="auto" w:fill="auto"/>
          </w:tcPr>
          <w:p w14:paraId="3D904F26"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0.253</w:t>
            </w:r>
          </w:p>
        </w:tc>
        <w:tc>
          <w:tcPr>
            <w:tcW w:w="1587" w:type="dxa"/>
            <w:shd w:val="clear" w:color="auto" w:fill="auto"/>
          </w:tcPr>
          <w:p w14:paraId="3F7871DD" w14:textId="342D2F22" w:rsidR="00933294" w:rsidRPr="00102D2A" w:rsidRDefault="00933294" w:rsidP="004E3B24">
            <w:pPr>
              <w:snapToGrid w:val="0"/>
              <w:spacing w:line="360" w:lineRule="auto"/>
              <w:jc w:val="both"/>
              <w:rPr>
                <w:rFonts w:ascii="Book Antiqua" w:hAnsi="Book Antiqua"/>
              </w:rPr>
            </w:pPr>
            <w:bookmarkStart w:id="81" w:name="_Hlk47564480"/>
            <w:r w:rsidRPr="00102D2A">
              <w:rPr>
                <w:rFonts w:ascii="Book Antiqua" w:hAnsi="Book Antiqua"/>
              </w:rPr>
              <w:t>0.077-</w:t>
            </w:r>
            <w:bookmarkEnd w:id="81"/>
            <w:r w:rsidRPr="00102D2A">
              <w:rPr>
                <w:rFonts w:ascii="Book Antiqua" w:hAnsi="Book Antiqua"/>
              </w:rPr>
              <w:t>0.837</w:t>
            </w:r>
          </w:p>
        </w:tc>
      </w:tr>
    </w:tbl>
    <w:bookmarkEnd w:id="72"/>
    <w:bookmarkEnd w:id="76"/>
    <w:p w14:paraId="7A820230" w14:textId="2D5F365A" w:rsidR="006F31CA" w:rsidRPr="00102D2A" w:rsidRDefault="0068753A" w:rsidP="004E3B24">
      <w:pPr>
        <w:snapToGrid w:val="0"/>
        <w:spacing w:line="360" w:lineRule="auto"/>
        <w:jc w:val="both"/>
        <w:rPr>
          <w:rFonts w:ascii="Book Antiqua" w:hAnsi="Book Antiqua"/>
          <w:lang w:eastAsia="zh-CN"/>
        </w:rPr>
      </w:pPr>
      <w:r w:rsidRPr="00102D2A">
        <w:rPr>
          <w:rFonts w:ascii="Book Antiqua" w:hAnsi="Book Antiqua"/>
          <w:lang w:eastAsia="zh-CN"/>
        </w:rPr>
        <w:t>NEC:</w:t>
      </w:r>
      <w:r w:rsidRPr="00102D2A">
        <w:rPr>
          <w:rFonts w:ascii="Book Antiqua" w:hAnsi="Book Antiqua"/>
        </w:rPr>
        <w:t xml:space="preserve"> </w:t>
      </w:r>
      <w:bookmarkStart w:id="82" w:name="OLE_LINK6"/>
      <w:bookmarkStart w:id="83" w:name="OLE_LINK7"/>
      <w:r w:rsidRPr="00102D2A">
        <w:rPr>
          <w:rFonts w:ascii="Book Antiqua" w:hAnsi="Book Antiqua"/>
          <w:lang w:eastAsia="zh-CN"/>
        </w:rPr>
        <w:t>Neuroendocrine carcinomas</w:t>
      </w:r>
      <w:bookmarkEnd w:id="82"/>
      <w:bookmarkEnd w:id="83"/>
      <w:r w:rsidR="00933294" w:rsidRPr="00102D2A">
        <w:rPr>
          <w:rFonts w:ascii="Book Antiqua" w:hAnsi="Book Antiqua"/>
          <w:lang w:eastAsia="zh-CN"/>
        </w:rPr>
        <w:t>; CI: Confidence interval; HR: Hazard ratio.</w:t>
      </w:r>
    </w:p>
    <w:p w14:paraId="36115AB9" w14:textId="40A5B218" w:rsidR="0013501F" w:rsidRPr="00102D2A" w:rsidRDefault="006F31CA" w:rsidP="004E3B24">
      <w:pPr>
        <w:snapToGrid w:val="0"/>
        <w:spacing w:line="360" w:lineRule="auto"/>
        <w:jc w:val="both"/>
        <w:rPr>
          <w:rFonts w:ascii="Book Antiqua" w:hAnsi="Book Antiqua"/>
          <w:b/>
          <w:bCs/>
        </w:rPr>
      </w:pPr>
      <w:r w:rsidRPr="00102D2A">
        <w:rPr>
          <w:rFonts w:ascii="Book Antiqua" w:hAnsi="Book Antiqua"/>
        </w:rPr>
        <w:br w:type="page"/>
      </w:r>
      <w:r w:rsidRPr="00102D2A">
        <w:rPr>
          <w:rFonts w:ascii="Book Antiqua" w:hAnsi="Book Antiqua"/>
          <w:b/>
          <w:bCs/>
        </w:rPr>
        <w:lastRenderedPageBreak/>
        <w:t>Table</w:t>
      </w:r>
      <w:r w:rsidR="0068753A" w:rsidRPr="00102D2A">
        <w:rPr>
          <w:rFonts w:ascii="Book Antiqua" w:hAnsi="Book Antiqua"/>
          <w:b/>
          <w:bCs/>
        </w:rPr>
        <w:t xml:space="preserve"> </w:t>
      </w:r>
      <w:r w:rsidRPr="00102D2A">
        <w:rPr>
          <w:rFonts w:ascii="Book Antiqua" w:hAnsi="Book Antiqua"/>
          <w:b/>
          <w:bCs/>
        </w:rPr>
        <w:t xml:space="preserve">4 Comparative of </w:t>
      </w:r>
      <w:bookmarkStart w:id="84" w:name="_Hlk60607165"/>
      <w:r w:rsidR="0068753A" w:rsidRPr="00102D2A">
        <w:rPr>
          <w:rFonts w:ascii="Book Antiqua" w:hAnsi="Book Antiqua"/>
          <w:b/>
          <w:bCs/>
        </w:rPr>
        <w:t>mixed neuroendocrine-non-neuroendocrine neoplasms</w:t>
      </w:r>
      <w:bookmarkEnd w:id="84"/>
      <w:r w:rsidRPr="00102D2A">
        <w:rPr>
          <w:rFonts w:ascii="Book Antiqua" w:hAnsi="Book Antiqua"/>
          <w:b/>
          <w:bCs/>
        </w:rPr>
        <w:t xml:space="preserve">, </w:t>
      </w:r>
      <w:r w:rsidR="0068753A" w:rsidRPr="00102D2A">
        <w:rPr>
          <w:rFonts w:ascii="Book Antiqua" w:hAnsi="Book Antiqua"/>
          <w:b/>
          <w:bCs/>
        </w:rPr>
        <w:t>neuroendocrine tumors</w:t>
      </w:r>
      <w:r w:rsidRPr="00102D2A">
        <w:rPr>
          <w:rFonts w:ascii="Book Antiqua" w:hAnsi="Book Antiqua"/>
          <w:b/>
          <w:bCs/>
        </w:rPr>
        <w:t xml:space="preserve">, and </w:t>
      </w:r>
      <w:r w:rsidR="0013501F" w:rsidRPr="00102D2A">
        <w:rPr>
          <w:rFonts w:ascii="Book Antiqua" w:hAnsi="Book Antiqua"/>
          <w:b/>
          <w:bCs/>
        </w:rPr>
        <w:t>neuroendocrine carcinomas</w:t>
      </w:r>
    </w:p>
    <w:tbl>
      <w:tblPr>
        <w:tblW w:w="8808" w:type="dxa"/>
        <w:tblBorders>
          <w:top w:val="single" w:sz="4" w:space="0" w:color="auto"/>
          <w:bottom w:val="single" w:sz="4" w:space="0" w:color="auto"/>
        </w:tblBorders>
        <w:tblLayout w:type="fixed"/>
        <w:tblLook w:val="04A0" w:firstRow="1" w:lastRow="0" w:firstColumn="1" w:lastColumn="0" w:noHBand="0" w:noVBand="1"/>
      </w:tblPr>
      <w:tblGrid>
        <w:gridCol w:w="2090"/>
        <w:gridCol w:w="1309"/>
        <w:gridCol w:w="1376"/>
        <w:gridCol w:w="1344"/>
        <w:gridCol w:w="1344"/>
        <w:gridCol w:w="1345"/>
      </w:tblGrid>
      <w:tr w:rsidR="00102D2A" w:rsidRPr="00102D2A" w14:paraId="74019393" w14:textId="77777777" w:rsidTr="00E52294">
        <w:trPr>
          <w:trHeight w:val="686"/>
        </w:trPr>
        <w:tc>
          <w:tcPr>
            <w:tcW w:w="2090" w:type="dxa"/>
            <w:tcBorders>
              <w:top w:val="single" w:sz="4" w:space="0" w:color="auto"/>
              <w:bottom w:val="single" w:sz="4" w:space="0" w:color="auto"/>
            </w:tcBorders>
          </w:tcPr>
          <w:p w14:paraId="786818C6" w14:textId="30AD5642" w:rsidR="006F31CA" w:rsidRPr="00102D2A" w:rsidRDefault="006F31CA" w:rsidP="004E3B24">
            <w:pPr>
              <w:snapToGrid w:val="0"/>
              <w:spacing w:line="360" w:lineRule="auto"/>
              <w:jc w:val="both"/>
              <w:rPr>
                <w:rFonts w:ascii="Book Antiqua" w:hAnsi="Book Antiqua"/>
                <w:b/>
                <w:bCs/>
              </w:rPr>
            </w:pPr>
            <w:bookmarkStart w:id="85" w:name="_Hlk47476861"/>
            <w:r w:rsidRPr="00102D2A">
              <w:rPr>
                <w:rFonts w:ascii="Book Antiqua" w:hAnsi="Book Antiqua"/>
                <w:b/>
                <w:bCs/>
              </w:rPr>
              <w:t>Variable</w:t>
            </w:r>
          </w:p>
        </w:tc>
        <w:tc>
          <w:tcPr>
            <w:tcW w:w="1309" w:type="dxa"/>
            <w:tcBorders>
              <w:top w:val="single" w:sz="4" w:space="0" w:color="auto"/>
              <w:bottom w:val="single" w:sz="4" w:space="0" w:color="auto"/>
            </w:tcBorders>
          </w:tcPr>
          <w:p w14:paraId="19344D9F" w14:textId="1A78BB62" w:rsidR="006F31CA" w:rsidRPr="00102D2A" w:rsidRDefault="006F31CA" w:rsidP="004E3B24">
            <w:pPr>
              <w:snapToGrid w:val="0"/>
              <w:spacing w:line="360" w:lineRule="auto"/>
              <w:jc w:val="both"/>
              <w:rPr>
                <w:rFonts w:ascii="Book Antiqua" w:hAnsi="Book Antiqua"/>
                <w:b/>
                <w:bCs/>
              </w:rPr>
            </w:pPr>
            <w:r w:rsidRPr="00102D2A">
              <w:rPr>
                <w:rFonts w:ascii="Book Antiqua" w:hAnsi="Book Antiqua"/>
                <w:b/>
                <w:bCs/>
              </w:rPr>
              <w:t>NET</w:t>
            </w:r>
            <w:bookmarkStart w:id="86" w:name="_Hlk60919921"/>
            <w:r w:rsidR="004E3B24" w:rsidRPr="00102D2A">
              <w:rPr>
                <w:rFonts w:ascii="Book Antiqua" w:hAnsi="Book Antiqua"/>
                <w:b/>
                <w:bCs/>
                <w:lang w:eastAsia="zh-CN"/>
              </w:rPr>
              <w:t xml:space="preserve"> </w:t>
            </w:r>
            <w:r w:rsidR="00FB42AE" w:rsidRPr="00102D2A">
              <w:rPr>
                <w:rFonts w:ascii="Book Antiqua" w:hAnsi="Book Antiqua"/>
                <w:b/>
                <w:bCs/>
              </w:rPr>
              <w:t>(</w:t>
            </w:r>
            <w:r w:rsidR="0013501F" w:rsidRPr="00102D2A">
              <w:rPr>
                <w:rFonts w:ascii="Book Antiqua" w:hAnsi="Book Antiqua"/>
                <w:b/>
                <w:bCs/>
                <w:i/>
              </w:rPr>
              <w:t>n</w:t>
            </w:r>
            <w:r w:rsidRPr="00102D2A">
              <w:rPr>
                <w:rFonts w:ascii="Book Antiqua" w:hAnsi="Book Antiqua"/>
                <w:b/>
                <w:bCs/>
                <w:i/>
              </w:rPr>
              <w:t xml:space="preserve"> </w:t>
            </w:r>
            <w:r w:rsidRPr="00102D2A">
              <w:rPr>
                <w:rFonts w:ascii="Book Antiqua" w:hAnsi="Book Antiqua"/>
                <w:b/>
                <w:bCs/>
              </w:rPr>
              <w:t>= 55</w:t>
            </w:r>
            <w:r w:rsidR="0013501F" w:rsidRPr="00102D2A">
              <w:rPr>
                <w:rFonts w:ascii="Book Antiqua" w:hAnsi="Book Antiqua"/>
                <w:b/>
                <w:bCs/>
              </w:rPr>
              <w:t>)</w:t>
            </w:r>
            <w:bookmarkEnd w:id="86"/>
          </w:p>
        </w:tc>
        <w:tc>
          <w:tcPr>
            <w:tcW w:w="1376" w:type="dxa"/>
            <w:tcBorders>
              <w:top w:val="single" w:sz="4" w:space="0" w:color="auto"/>
              <w:bottom w:val="single" w:sz="4" w:space="0" w:color="auto"/>
            </w:tcBorders>
          </w:tcPr>
          <w:p w14:paraId="3DA791D3" w14:textId="475966BB" w:rsidR="006F31CA" w:rsidRPr="00102D2A" w:rsidRDefault="006F31CA" w:rsidP="004E3B24">
            <w:pPr>
              <w:snapToGrid w:val="0"/>
              <w:spacing w:line="360" w:lineRule="auto"/>
              <w:jc w:val="both"/>
              <w:rPr>
                <w:rFonts w:ascii="Book Antiqua" w:hAnsi="Book Antiqua"/>
                <w:b/>
                <w:bCs/>
              </w:rPr>
            </w:pPr>
            <w:r w:rsidRPr="00102D2A">
              <w:rPr>
                <w:rFonts w:ascii="Book Antiqua" w:hAnsi="Book Antiqua"/>
                <w:b/>
                <w:bCs/>
              </w:rPr>
              <w:t>NEC</w:t>
            </w:r>
            <w:r w:rsidR="0013501F" w:rsidRPr="00102D2A">
              <w:rPr>
                <w:rFonts w:ascii="Book Antiqua" w:hAnsi="Book Antiqua"/>
                <w:b/>
                <w:bCs/>
              </w:rPr>
              <w:t xml:space="preserve"> </w:t>
            </w:r>
            <w:bookmarkStart w:id="87" w:name="_Hlk60919929"/>
            <w:r w:rsidR="0013501F" w:rsidRPr="00102D2A">
              <w:rPr>
                <w:rFonts w:ascii="Book Antiqua" w:hAnsi="Book Antiqua"/>
                <w:b/>
                <w:bCs/>
              </w:rPr>
              <w:t>(</w:t>
            </w:r>
            <w:r w:rsidR="0013501F" w:rsidRPr="00102D2A">
              <w:rPr>
                <w:rFonts w:ascii="Book Antiqua" w:hAnsi="Book Antiqua"/>
                <w:b/>
                <w:bCs/>
                <w:i/>
              </w:rPr>
              <w:t>n</w:t>
            </w:r>
            <w:r w:rsidRPr="00102D2A">
              <w:rPr>
                <w:rFonts w:ascii="Book Antiqua" w:hAnsi="Book Antiqua"/>
                <w:b/>
                <w:bCs/>
              </w:rPr>
              <w:t xml:space="preserve"> = 47</w:t>
            </w:r>
            <w:r w:rsidR="0013501F" w:rsidRPr="00102D2A">
              <w:rPr>
                <w:rFonts w:ascii="Book Antiqua" w:hAnsi="Book Antiqua"/>
                <w:b/>
                <w:bCs/>
              </w:rPr>
              <w:t>)</w:t>
            </w:r>
            <w:bookmarkEnd w:id="87"/>
          </w:p>
        </w:tc>
        <w:tc>
          <w:tcPr>
            <w:tcW w:w="1344" w:type="dxa"/>
            <w:tcBorders>
              <w:top w:val="single" w:sz="4" w:space="0" w:color="auto"/>
              <w:bottom w:val="single" w:sz="4" w:space="0" w:color="auto"/>
            </w:tcBorders>
          </w:tcPr>
          <w:p w14:paraId="5FBE1B13" w14:textId="5F62CB21" w:rsidR="006F31CA" w:rsidRPr="00102D2A" w:rsidRDefault="006F31CA" w:rsidP="004E3B24">
            <w:pPr>
              <w:snapToGrid w:val="0"/>
              <w:spacing w:line="360" w:lineRule="auto"/>
              <w:jc w:val="both"/>
              <w:rPr>
                <w:rFonts w:ascii="Book Antiqua" w:hAnsi="Book Antiqua"/>
                <w:b/>
                <w:bCs/>
              </w:rPr>
            </w:pPr>
            <w:r w:rsidRPr="00102D2A">
              <w:rPr>
                <w:rFonts w:ascii="Book Antiqua" w:hAnsi="Book Antiqua"/>
                <w:b/>
                <w:bCs/>
              </w:rPr>
              <w:t>MiNEN</w:t>
            </w:r>
            <w:r w:rsidR="0068753A" w:rsidRPr="00102D2A">
              <w:rPr>
                <w:rFonts w:ascii="Book Antiqua" w:hAnsi="Book Antiqua"/>
                <w:b/>
                <w:bCs/>
              </w:rPr>
              <w:t xml:space="preserve"> </w:t>
            </w:r>
            <w:bookmarkStart w:id="88" w:name="_Hlk60919940"/>
            <w:r w:rsidR="0013501F" w:rsidRPr="00102D2A">
              <w:rPr>
                <w:rFonts w:ascii="Book Antiqua" w:hAnsi="Book Antiqua"/>
                <w:b/>
                <w:bCs/>
              </w:rPr>
              <w:t>(</w:t>
            </w:r>
            <w:r w:rsidR="0013501F" w:rsidRPr="00102D2A">
              <w:rPr>
                <w:rFonts w:ascii="Book Antiqua" w:hAnsi="Book Antiqua"/>
                <w:b/>
                <w:bCs/>
                <w:i/>
              </w:rPr>
              <w:t>n</w:t>
            </w:r>
            <w:r w:rsidRPr="00102D2A">
              <w:rPr>
                <w:rFonts w:ascii="Book Antiqua" w:hAnsi="Book Antiqua"/>
                <w:b/>
                <w:bCs/>
              </w:rPr>
              <w:t xml:space="preserve"> = 46</w:t>
            </w:r>
            <w:r w:rsidR="0013501F" w:rsidRPr="00102D2A">
              <w:rPr>
                <w:rFonts w:ascii="Book Antiqua" w:hAnsi="Book Antiqua"/>
                <w:b/>
                <w:bCs/>
              </w:rPr>
              <w:t>)</w:t>
            </w:r>
            <w:bookmarkEnd w:id="88"/>
          </w:p>
        </w:tc>
        <w:tc>
          <w:tcPr>
            <w:tcW w:w="2689" w:type="dxa"/>
            <w:gridSpan w:val="2"/>
            <w:tcBorders>
              <w:top w:val="single" w:sz="4" w:space="0" w:color="auto"/>
              <w:bottom w:val="single" w:sz="4" w:space="0" w:color="auto"/>
            </w:tcBorders>
          </w:tcPr>
          <w:p w14:paraId="1B219FF1" w14:textId="2970BBBA" w:rsidR="006F31CA" w:rsidRPr="00102D2A" w:rsidRDefault="0013501F" w:rsidP="004E3B24">
            <w:pPr>
              <w:snapToGrid w:val="0"/>
              <w:spacing w:line="360" w:lineRule="auto"/>
              <w:jc w:val="both"/>
              <w:rPr>
                <w:rFonts w:ascii="Book Antiqua" w:hAnsi="Book Antiqua"/>
                <w:b/>
                <w:bCs/>
              </w:rPr>
            </w:pPr>
            <w:r w:rsidRPr="00102D2A">
              <w:rPr>
                <w:rFonts w:ascii="Book Antiqua" w:hAnsi="Book Antiqua"/>
                <w:b/>
                <w:bCs/>
              </w:rPr>
              <w:t xml:space="preserve"> </w:t>
            </w:r>
            <w:r w:rsidRPr="00102D2A">
              <w:rPr>
                <w:rFonts w:ascii="Book Antiqua" w:hAnsi="Book Antiqua"/>
                <w:b/>
                <w:bCs/>
                <w:i/>
              </w:rPr>
              <w:t>P</w:t>
            </w:r>
            <w:r w:rsidRPr="00102D2A">
              <w:rPr>
                <w:rFonts w:ascii="Book Antiqua" w:hAnsi="Book Antiqua"/>
                <w:b/>
                <w:bCs/>
              </w:rPr>
              <w:t xml:space="preserve"> value</w:t>
            </w:r>
          </w:p>
        </w:tc>
      </w:tr>
      <w:tr w:rsidR="00102D2A" w:rsidRPr="00102D2A" w14:paraId="041A7203" w14:textId="186DBE6C" w:rsidTr="00E52294">
        <w:trPr>
          <w:trHeight w:val="686"/>
        </w:trPr>
        <w:tc>
          <w:tcPr>
            <w:tcW w:w="2090" w:type="dxa"/>
            <w:tcBorders>
              <w:top w:val="single" w:sz="4" w:space="0" w:color="auto"/>
            </w:tcBorders>
          </w:tcPr>
          <w:p w14:paraId="4691DA3E" w14:textId="35310019" w:rsidR="0013501F" w:rsidRPr="00102D2A" w:rsidRDefault="0013501F" w:rsidP="004E3B24">
            <w:pPr>
              <w:snapToGrid w:val="0"/>
              <w:spacing w:line="360" w:lineRule="auto"/>
              <w:jc w:val="both"/>
              <w:rPr>
                <w:rFonts w:ascii="Book Antiqua" w:hAnsi="Book Antiqua"/>
                <w:bCs/>
              </w:rPr>
            </w:pPr>
          </w:p>
        </w:tc>
        <w:tc>
          <w:tcPr>
            <w:tcW w:w="1309" w:type="dxa"/>
            <w:tcBorders>
              <w:top w:val="single" w:sz="4" w:space="0" w:color="auto"/>
            </w:tcBorders>
          </w:tcPr>
          <w:p w14:paraId="646E65B9" w14:textId="77777777" w:rsidR="0013501F" w:rsidRPr="00102D2A" w:rsidRDefault="0013501F" w:rsidP="004E3B24">
            <w:pPr>
              <w:snapToGrid w:val="0"/>
              <w:spacing w:line="360" w:lineRule="auto"/>
              <w:jc w:val="both"/>
              <w:rPr>
                <w:rFonts w:ascii="Book Antiqua" w:hAnsi="Book Antiqua"/>
                <w:bCs/>
              </w:rPr>
            </w:pPr>
          </w:p>
        </w:tc>
        <w:tc>
          <w:tcPr>
            <w:tcW w:w="1376" w:type="dxa"/>
            <w:tcBorders>
              <w:top w:val="single" w:sz="4" w:space="0" w:color="auto"/>
            </w:tcBorders>
          </w:tcPr>
          <w:p w14:paraId="7A4144F1" w14:textId="77777777" w:rsidR="0013501F" w:rsidRPr="00102D2A" w:rsidRDefault="0013501F" w:rsidP="004E3B24">
            <w:pPr>
              <w:snapToGrid w:val="0"/>
              <w:spacing w:line="360" w:lineRule="auto"/>
              <w:jc w:val="both"/>
              <w:rPr>
                <w:rFonts w:ascii="Book Antiqua" w:hAnsi="Book Antiqua"/>
                <w:bCs/>
              </w:rPr>
            </w:pPr>
          </w:p>
        </w:tc>
        <w:tc>
          <w:tcPr>
            <w:tcW w:w="1344" w:type="dxa"/>
            <w:tcBorders>
              <w:top w:val="single" w:sz="4" w:space="0" w:color="auto"/>
            </w:tcBorders>
          </w:tcPr>
          <w:p w14:paraId="34FED07B" w14:textId="77777777" w:rsidR="0013501F" w:rsidRPr="00102D2A" w:rsidRDefault="0013501F" w:rsidP="004E3B24">
            <w:pPr>
              <w:snapToGrid w:val="0"/>
              <w:spacing w:line="360" w:lineRule="auto"/>
              <w:jc w:val="both"/>
              <w:rPr>
                <w:rFonts w:ascii="Book Antiqua" w:hAnsi="Book Antiqua"/>
                <w:bCs/>
              </w:rPr>
            </w:pPr>
          </w:p>
        </w:tc>
        <w:tc>
          <w:tcPr>
            <w:tcW w:w="1344" w:type="dxa"/>
            <w:tcBorders>
              <w:top w:val="single" w:sz="4" w:space="0" w:color="auto"/>
            </w:tcBorders>
          </w:tcPr>
          <w:p w14:paraId="2E90CD23" w14:textId="33DD9194" w:rsidR="0013501F" w:rsidRPr="00102D2A" w:rsidRDefault="0013501F" w:rsidP="004E3B24">
            <w:pPr>
              <w:snapToGrid w:val="0"/>
              <w:spacing w:line="360" w:lineRule="auto"/>
              <w:jc w:val="both"/>
              <w:rPr>
                <w:rFonts w:ascii="Book Antiqua" w:hAnsi="Book Antiqua"/>
                <w:bCs/>
              </w:rPr>
            </w:pPr>
            <w:r w:rsidRPr="00102D2A">
              <w:rPr>
                <w:rFonts w:ascii="Book Antiqua" w:hAnsi="Book Antiqua"/>
                <w:bCs/>
              </w:rPr>
              <w:t xml:space="preserve">NET </w:t>
            </w:r>
            <w:r w:rsidRPr="00102D2A">
              <w:rPr>
                <w:rFonts w:ascii="Book Antiqua" w:hAnsi="Book Antiqua"/>
                <w:bCs/>
                <w:i/>
              </w:rPr>
              <w:t>vs</w:t>
            </w:r>
            <w:r w:rsidRPr="00102D2A">
              <w:rPr>
                <w:rFonts w:ascii="Book Antiqua" w:hAnsi="Book Antiqua"/>
                <w:bCs/>
              </w:rPr>
              <w:t xml:space="preserve"> MiNE</w:t>
            </w:r>
            <w:r w:rsidR="00F47209" w:rsidRPr="00102D2A">
              <w:rPr>
                <w:rFonts w:ascii="Book Antiqua" w:hAnsi="Book Antiqua"/>
                <w:bCs/>
              </w:rPr>
              <w:t>N</w:t>
            </w:r>
          </w:p>
        </w:tc>
        <w:tc>
          <w:tcPr>
            <w:tcW w:w="1344" w:type="dxa"/>
            <w:tcBorders>
              <w:top w:val="single" w:sz="4" w:space="0" w:color="auto"/>
            </w:tcBorders>
          </w:tcPr>
          <w:p w14:paraId="452EF17A" w14:textId="02FB87A6" w:rsidR="0013501F" w:rsidRPr="00102D2A" w:rsidRDefault="0013501F" w:rsidP="004E3B24">
            <w:pPr>
              <w:snapToGrid w:val="0"/>
              <w:spacing w:line="360" w:lineRule="auto"/>
              <w:jc w:val="both"/>
              <w:rPr>
                <w:rFonts w:ascii="Book Antiqua" w:hAnsi="Book Antiqua"/>
                <w:bCs/>
              </w:rPr>
            </w:pPr>
            <w:r w:rsidRPr="00102D2A">
              <w:rPr>
                <w:rFonts w:ascii="Book Antiqua" w:hAnsi="Book Antiqua"/>
                <w:bCs/>
              </w:rPr>
              <w:t xml:space="preserve">NEC </w:t>
            </w:r>
            <w:r w:rsidRPr="00102D2A">
              <w:rPr>
                <w:rFonts w:ascii="Book Antiqua" w:hAnsi="Book Antiqua"/>
                <w:bCs/>
                <w:i/>
              </w:rPr>
              <w:t>vs</w:t>
            </w:r>
            <w:r w:rsidRPr="00102D2A">
              <w:rPr>
                <w:rFonts w:ascii="Book Antiqua" w:hAnsi="Book Antiqua"/>
                <w:bCs/>
              </w:rPr>
              <w:t xml:space="preserve"> MiNEN</w:t>
            </w:r>
          </w:p>
        </w:tc>
      </w:tr>
      <w:tr w:rsidR="00102D2A" w:rsidRPr="00102D2A" w14:paraId="2BDD0ED7" w14:textId="77777777" w:rsidTr="00E52294">
        <w:trPr>
          <w:trHeight w:val="362"/>
        </w:trPr>
        <w:tc>
          <w:tcPr>
            <w:tcW w:w="2090" w:type="dxa"/>
          </w:tcPr>
          <w:p w14:paraId="7B8762FD" w14:textId="69D36737" w:rsidR="0013501F" w:rsidRPr="00102D2A" w:rsidRDefault="0013501F" w:rsidP="004E3B24">
            <w:pPr>
              <w:snapToGrid w:val="0"/>
              <w:spacing w:line="360" w:lineRule="auto"/>
              <w:jc w:val="both"/>
              <w:rPr>
                <w:rFonts w:ascii="Book Antiqua" w:hAnsi="Book Antiqua"/>
              </w:rPr>
            </w:pPr>
            <w:bookmarkStart w:id="89" w:name="_Hlk60920130"/>
            <w:r w:rsidRPr="00102D2A">
              <w:rPr>
                <w:rFonts w:ascii="Book Antiqua" w:hAnsi="Book Antiqua"/>
              </w:rPr>
              <w:t>Male/female</w:t>
            </w:r>
            <w:bookmarkEnd w:id="89"/>
          </w:p>
        </w:tc>
        <w:tc>
          <w:tcPr>
            <w:tcW w:w="1309" w:type="dxa"/>
          </w:tcPr>
          <w:p w14:paraId="13ED7607" w14:textId="77777777" w:rsidR="0013501F" w:rsidRPr="00102D2A" w:rsidRDefault="0013501F" w:rsidP="004E3B24">
            <w:pPr>
              <w:snapToGrid w:val="0"/>
              <w:spacing w:line="360" w:lineRule="auto"/>
              <w:jc w:val="both"/>
              <w:rPr>
                <w:rFonts w:ascii="Book Antiqua" w:hAnsi="Book Antiqua"/>
              </w:rPr>
            </w:pPr>
            <w:r w:rsidRPr="00102D2A">
              <w:rPr>
                <w:rFonts w:ascii="Book Antiqua" w:hAnsi="Book Antiqua"/>
              </w:rPr>
              <w:t>24/31</w:t>
            </w:r>
          </w:p>
        </w:tc>
        <w:tc>
          <w:tcPr>
            <w:tcW w:w="1376" w:type="dxa"/>
          </w:tcPr>
          <w:p w14:paraId="17D5B699" w14:textId="77777777" w:rsidR="0013501F" w:rsidRPr="00102D2A" w:rsidRDefault="0013501F" w:rsidP="004E3B24">
            <w:pPr>
              <w:snapToGrid w:val="0"/>
              <w:spacing w:line="360" w:lineRule="auto"/>
              <w:jc w:val="both"/>
              <w:rPr>
                <w:rFonts w:ascii="Book Antiqua" w:hAnsi="Book Antiqua"/>
              </w:rPr>
            </w:pPr>
            <w:r w:rsidRPr="00102D2A">
              <w:rPr>
                <w:rFonts w:ascii="Book Antiqua" w:hAnsi="Book Antiqua"/>
              </w:rPr>
              <w:t>34/13</w:t>
            </w:r>
          </w:p>
        </w:tc>
        <w:tc>
          <w:tcPr>
            <w:tcW w:w="1344" w:type="dxa"/>
          </w:tcPr>
          <w:p w14:paraId="7CCACD11" w14:textId="77777777" w:rsidR="0013501F" w:rsidRPr="00102D2A" w:rsidRDefault="0013501F" w:rsidP="004E3B24">
            <w:pPr>
              <w:snapToGrid w:val="0"/>
              <w:spacing w:line="360" w:lineRule="auto"/>
              <w:jc w:val="both"/>
              <w:rPr>
                <w:rFonts w:ascii="Book Antiqua" w:hAnsi="Book Antiqua"/>
              </w:rPr>
            </w:pPr>
            <w:r w:rsidRPr="00102D2A">
              <w:rPr>
                <w:rFonts w:ascii="Book Antiqua" w:hAnsi="Book Antiqua"/>
              </w:rPr>
              <w:t>34/12</w:t>
            </w:r>
          </w:p>
        </w:tc>
        <w:tc>
          <w:tcPr>
            <w:tcW w:w="1344" w:type="dxa"/>
          </w:tcPr>
          <w:p w14:paraId="0B29FBF1" w14:textId="77777777" w:rsidR="0013501F" w:rsidRPr="00102D2A" w:rsidRDefault="0013501F" w:rsidP="004E3B24">
            <w:pPr>
              <w:snapToGrid w:val="0"/>
              <w:spacing w:line="360" w:lineRule="auto"/>
              <w:jc w:val="both"/>
              <w:rPr>
                <w:rFonts w:ascii="Book Antiqua" w:hAnsi="Book Antiqua"/>
              </w:rPr>
            </w:pPr>
            <w:r w:rsidRPr="00102D2A">
              <w:rPr>
                <w:rFonts w:ascii="Book Antiqua" w:hAnsi="Book Antiqua"/>
              </w:rPr>
              <w:t>0.004</w:t>
            </w:r>
          </w:p>
        </w:tc>
        <w:tc>
          <w:tcPr>
            <w:tcW w:w="1344" w:type="dxa"/>
          </w:tcPr>
          <w:p w14:paraId="418524AE" w14:textId="77777777" w:rsidR="0013501F" w:rsidRPr="00102D2A" w:rsidRDefault="0013501F" w:rsidP="004E3B24">
            <w:pPr>
              <w:snapToGrid w:val="0"/>
              <w:spacing w:line="360" w:lineRule="auto"/>
              <w:jc w:val="both"/>
              <w:rPr>
                <w:rFonts w:ascii="Book Antiqua" w:hAnsi="Book Antiqua"/>
              </w:rPr>
            </w:pPr>
            <w:r w:rsidRPr="00102D2A">
              <w:rPr>
                <w:rFonts w:ascii="Book Antiqua" w:hAnsi="Book Antiqua"/>
              </w:rPr>
              <w:t>0.864</w:t>
            </w:r>
          </w:p>
        </w:tc>
      </w:tr>
      <w:tr w:rsidR="00102D2A" w:rsidRPr="00102D2A" w14:paraId="4CC2642E" w14:textId="77777777" w:rsidTr="00E52294">
        <w:trPr>
          <w:trHeight w:val="362"/>
        </w:trPr>
        <w:tc>
          <w:tcPr>
            <w:tcW w:w="2090" w:type="dxa"/>
          </w:tcPr>
          <w:p w14:paraId="5A8F0999" w14:textId="7972C469" w:rsidR="0013501F" w:rsidRPr="00102D2A" w:rsidRDefault="00E52294" w:rsidP="004E3B24">
            <w:pPr>
              <w:snapToGrid w:val="0"/>
              <w:spacing w:line="360" w:lineRule="auto"/>
              <w:jc w:val="both"/>
              <w:rPr>
                <w:rFonts w:ascii="Book Antiqua" w:hAnsi="Book Antiqua"/>
              </w:rPr>
            </w:pPr>
            <w:r>
              <w:rPr>
                <w:rFonts w:ascii="Book Antiqua" w:hAnsi="Book Antiqua"/>
              </w:rPr>
              <w:t>Age [y</w:t>
            </w:r>
            <w:r w:rsidR="0013501F" w:rsidRPr="00102D2A">
              <w:rPr>
                <w:rFonts w:ascii="Book Antiqua" w:hAnsi="Book Antiqua"/>
              </w:rPr>
              <w:t>r, mean (range)]</w:t>
            </w:r>
          </w:p>
        </w:tc>
        <w:tc>
          <w:tcPr>
            <w:tcW w:w="1309" w:type="dxa"/>
          </w:tcPr>
          <w:p w14:paraId="3C7014F7" w14:textId="074D1330" w:rsidR="0013501F" w:rsidRPr="00102D2A" w:rsidRDefault="0013501F" w:rsidP="004E3B24">
            <w:pPr>
              <w:snapToGrid w:val="0"/>
              <w:spacing w:line="360" w:lineRule="auto"/>
              <w:jc w:val="both"/>
              <w:rPr>
                <w:rFonts w:ascii="Book Antiqua" w:hAnsi="Book Antiqua"/>
              </w:rPr>
            </w:pPr>
            <w:r w:rsidRPr="00102D2A">
              <w:rPr>
                <w:rFonts w:ascii="Book Antiqua" w:hAnsi="Book Antiqua"/>
              </w:rPr>
              <w:t>49 (11-85)</w:t>
            </w:r>
          </w:p>
        </w:tc>
        <w:tc>
          <w:tcPr>
            <w:tcW w:w="1376" w:type="dxa"/>
          </w:tcPr>
          <w:p w14:paraId="32E10E2A" w14:textId="7921231D" w:rsidR="0013501F" w:rsidRPr="00102D2A" w:rsidRDefault="0013501F" w:rsidP="004E3B24">
            <w:pPr>
              <w:snapToGrid w:val="0"/>
              <w:spacing w:line="360" w:lineRule="auto"/>
              <w:jc w:val="both"/>
              <w:rPr>
                <w:rFonts w:ascii="Book Antiqua" w:hAnsi="Book Antiqua"/>
              </w:rPr>
            </w:pPr>
            <w:bookmarkStart w:id="90" w:name="_Hlk50303731"/>
            <w:r w:rsidRPr="00102D2A">
              <w:rPr>
                <w:rFonts w:ascii="Book Antiqua" w:hAnsi="Book Antiqua"/>
              </w:rPr>
              <w:t>64 (40-83)</w:t>
            </w:r>
            <w:bookmarkEnd w:id="90"/>
          </w:p>
        </w:tc>
        <w:tc>
          <w:tcPr>
            <w:tcW w:w="1344" w:type="dxa"/>
          </w:tcPr>
          <w:p w14:paraId="7EE93134" w14:textId="35A1581C" w:rsidR="0013501F" w:rsidRPr="00102D2A" w:rsidRDefault="0013501F" w:rsidP="004E3B24">
            <w:pPr>
              <w:snapToGrid w:val="0"/>
              <w:spacing w:line="360" w:lineRule="auto"/>
              <w:jc w:val="both"/>
              <w:rPr>
                <w:rFonts w:ascii="Book Antiqua" w:hAnsi="Book Antiqua"/>
              </w:rPr>
            </w:pPr>
            <w:r w:rsidRPr="00102D2A">
              <w:rPr>
                <w:rFonts w:ascii="Book Antiqua" w:hAnsi="Book Antiqua"/>
              </w:rPr>
              <w:t>65 (41-84)</w:t>
            </w:r>
          </w:p>
        </w:tc>
        <w:tc>
          <w:tcPr>
            <w:tcW w:w="1344" w:type="dxa"/>
          </w:tcPr>
          <w:p w14:paraId="531190D3" w14:textId="77777777" w:rsidR="0013501F" w:rsidRPr="00102D2A" w:rsidRDefault="0013501F" w:rsidP="004E3B24">
            <w:pPr>
              <w:snapToGrid w:val="0"/>
              <w:spacing w:line="360" w:lineRule="auto"/>
              <w:jc w:val="both"/>
              <w:rPr>
                <w:rFonts w:ascii="Book Antiqua" w:hAnsi="Book Antiqua"/>
              </w:rPr>
            </w:pPr>
            <w:r w:rsidRPr="00102D2A">
              <w:rPr>
                <w:rFonts w:ascii="Book Antiqua" w:hAnsi="Book Antiqua"/>
              </w:rPr>
              <w:t>&lt; 0.001</w:t>
            </w:r>
          </w:p>
        </w:tc>
        <w:tc>
          <w:tcPr>
            <w:tcW w:w="1344" w:type="dxa"/>
          </w:tcPr>
          <w:p w14:paraId="352E5011" w14:textId="77777777" w:rsidR="0013501F" w:rsidRPr="00102D2A" w:rsidRDefault="0013501F" w:rsidP="004E3B24">
            <w:pPr>
              <w:snapToGrid w:val="0"/>
              <w:spacing w:line="360" w:lineRule="auto"/>
              <w:jc w:val="both"/>
              <w:rPr>
                <w:rFonts w:ascii="Book Antiqua" w:hAnsi="Book Antiqua"/>
              </w:rPr>
            </w:pPr>
            <w:r w:rsidRPr="00102D2A">
              <w:rPr>
                <w:rFonts w:ascii="Book Antiqua" w:hAnsi="Book Antiqua"/>
              </w:rPr>
              <w:t>0.857</w:t>
            </w:r>
          </w:p>
        </w:tc>
      </w:tr>
      <w:tr w:rsidR="00102D2A" w:rsidRPr="00102D2A" w14:paraId="6AD9CB9E" w14:textId="77777777" w:rsidTr="00E52294">
        <w:trPr>
          <w:trHeight w:val="261"/>
        </w:trPr>
        <w:tc>
          <w:tcPr>
            <w:tcW w:w="2090" w:type="dxa"/>
          </w:tcPr>
          <w:p w14:paraId="4729B809" w14:textId="5F49AC45" w:rsidR="0013501F" w:rsidRPr="00102D2A" w:rsidRDefault="0013501F" w:rsidP="004E3B24">
            <w:pPr>
              <w:snapToGrid w:val="0"/>
              <w:spacing w:line="360" w:lineRule="auto"/>
              <w:jc w:val="both"/>
              <w:rPr>
                <w:rFonts w:ascii="Book Antiqua" w:hAnsi="Book Antiqua"/>
              </w:rPr>
            </w:pPr>
            <w:r w:rsidRPr="00102D2A">
              <w:rPr>
                <w:rFonts w:ascii="Book Antiqua" w:hAnsi="Book Antiqua"/>
              </w:rPr>
              <w:t>Location</w:t>
            </w:r>
          </w:p>
        </w:tc>
        <w:tc>
          <w:tcPr>
            <w:tcW w:w="1309" w:type="dxa"/>
          </w:tcPr>
          <w:p w14:paraId="018A0A26" w14:textId="2A11A909" w:rsidR="0013501F" w:rsidRPr="00102D2A" w:rsidRDefault="0013501F" w:rsidP="004E3B24">
            <w:pPr>
              <w:snapToGrid w:val="0"/>
              <w:spacing w:line="360" w:lineRule="auto"/>
              <w:jc w:val="both"/>
              <w:rPr>
                <w:rFonts w:ascii="Book Antiqua" w:hAnsi="Book Antiqua"/>
              </w:rPr>
            </w:pPr>
          </w:p>
        </w:tc>
        <w:tc>
          <w:tcPr>
            <w:tcW w:w="1376" w:type="dxa"/>
          </w:tcPr>
          <w:p w14:paraId="3D7D29E1" w14:textId="371CDFCE" w:rsidR="0013501F" w:rsidRPr="00102D2A" w:rsidRDefault="0013501F" w:rsidP="004E3B24">
            <w:pPr>
              <w:snapToGrid w:val="0"/>
              <w:spacing w:line="360" w:lineRule="auto"/>
              <w:jc w:val="both"/>
              <w:rPr>
                <w:rFonts w:ascii="Book Antiqua" w:hAnsi="Book Antiqua"/>
              </w:rPr>
            </w:pPr>
          </w:p>
        </w:tc>
        <w:tc>
          <w:tcPr>
            <w:tcW w:w="1344" w:type="dxa"/>
          </w:tcPr>
          <w:p w14:paraId="26A9F52B" w14:textId="1C51B3A0" w:rsidR="0013501F" w:rsidRPr="00102D2A" w:rsidRDefault="0013501F" w:rsidP="004E3B24">
            <w:pPr>
              <w:snapToGrid w:val="0"/>
              <w:spacing w:line="360" w:lineRule="auto"/>
              <w:jc w:val="both"/>
              <w:rPr>
                <w:rFonts w:ascii="Book Antiqua" w:hAnsi="Book Antiqua"/>
              </w:rPr>
            </w:pPr>
          </w:p>
        </w:tc>
        <w:tc>
          <w:tcPr>
            <w:tcW w:w="1344" w:type="dxa"/>
          </w:tcPr>
          <w:p w14:paraId="612F49C3" w14:textId="77777777" w:rsidR="0013501F" w:rsidRPr="00102D2A" w:rsidRDefault="0013501F" w:rsidP="004E3B24">
            <w:pPr>
              <w:snapToGrid w:val="0"/>
              <w:spacing w:line="360" w:lineRule="auto"/>
              <w:jc w:val="both"/>
              <w:rPr>
                <w:rFonts w:ascii="Book Antiqua" w:hAnsi="Book Antiqua"/>
              </w:rPr>
            </w:pPr>
            <w:r w:rsidRPr="00102D2A">
              <w:rPr>
                <w:rFonts w:ascii="Book Antiqua" w:hAnsi="Book Antiqua"/>
              </w:rPr>
              <w:t>&lt; 0.001</w:t>
            </w:r>
          </w:p>
        </w:tc>
        <w:tc>
          <w:tcPr>
            <w:tcW w:w="1344" w:type="dxa"/>
          </w:tcPr>
          <w:p w14:paraId="465CA2AE" w14:textId="3AB991E4" w:rsidR="0013501F" w:rsidRPr="00102D2A" w:rsidRDefault="0013501F" w:rsidP="004E3B24">
            <w:pPr>
              <w:snapToGrid w:val="0"/>
              <w:spacing w:line="360" w:lineRule="auto"/>
              <w:jc w:val="both"/>
              <w:rPr>
                <w:rFonts w:ascii="Book Antiqua" w:hAnsi="Book Antiqua"/>
              </w:rPr>
            </w:pPr>
            <w:r w:rsidRPr="00102D2A">
              <w:rPr>
                <w:rFonts w:ascii="Book Antiqua" w:hAnsi="Book Antiqua"/>
              </w:rPr>
              <w:t>0.162</w:t>
            </w:r>
          </w:p>
        </w:tc>
      </w:tr>
      <w:tr w:rsidR="00102D2A" w:rsidRPr="00102D2A" w14:paraId="65444463" w14:textId="77777777" w:rsidTr="00E52294">
        <w:trPr>
          <w:trHeight w:val="456"/>
        </w:trPr>
        <w:tc>
          <w:tcPr>
            <w:tcW w:w="2090" w:type="dxa"/>
          </w:tcPr>
          <w:p w14:paraId="7478FBBD" w14:textId="5985E10E" w:rsidR="0013501F" w:rsidRPr="00102D2A" w:rsidRDefault="0013501F" w:rsidP="004E3B24">
            <w:pPr>
              <w:snapToGrid w:val="0"/>
              <w:spacing w:line="360" w:lineRule="auto"/>
              <w:jc w:val="both"/>
              <w:rPr>
                <w:rFonts w:ascii="Book Antiqua" w:hAnsi="Book Antiqua"/>
              </w:rPr>
            </w:pPr>
            <w:r w:rsidRPr="00102D2A">
              <w:rPr>
                <w:rFonts w:ascii="Book Antiqua" w:hAnsi="Book Antiqua"/>
              </w:rPr>
              <w:t>Stomach</w:t>
            </w:r>
          </w:p>
        </w:tc>
        <w:tc>
          <w:tcPr>
            <w:tcW w:w="1309" w:type="dxa"/>
          </w:tcPr>
          <w:p w14:paraId="605E7BF1" w14:textId="6B4DFDE2" w:rsidR="0013501F" w:rsidRPr="00102D2A" w:rsidRDefault="0013501F" w:rsidP="004E3B24">
            <w:pPr>
              <w:snapToGrid w:val="0"/>
              <w:spacing w:line="360" w:lineRule="auto"/>
              <w:jc w:val="both"/>
              <w:rPr>
                <w:rFonts w:ascii="Book Antiqua" w:hAnsi="Book Antiqua"/>
              </w:rPr>
            </w:pPr>
            <w:r w:rsidRPr="00102D2A">
              <w:rPr>
                <w:rFonts w:ascii="Book Antiqua" w:hAnsi="Book Antiqua"/>
              </w:rPr>
              <w:t>7</w:t>
            </w:r>
          </w:p>
        </w:tc>
        <w:tc>
          <w:tcPr>
            <w:tcW w:w="1376" w:type="dxa"/>
          </w:tcPr>
          <w:p w14:paraId="23C5B72D" w14:textId="6BE479AD" w:rsidR="0013501F" w:rsidRPr="00102D2A" w:rsidRDefault="0013501F" w:rsidP="004E3B24">
            <w:pPr>
              <w:snapToGrid w:val="0"/>
              <w:spacing w:line="360" w:lineRule="auto"/>
              <w:jc w:val="both"/>
              <w:rPr>
                <w:rFonts w:ascii="Book Antiqua" w:hAnsi="Book Antiqua"/>
              </w:rPr>
            </w:pPr>
            <w:r w:rsidRPr="00102D2A">
              <w:rPr>
                <w:rFonts w:ascii="Book Antiqua" w:hAnsi="Book Antiqua"/>
              </w:rPr>
              <w:t>26</w:t>
            </w:r>
          </w:p>
        </w:tc>
        <w:tc>
          <w:tcPr>
            <w:tcW w:w="1344" w:type="dxa"/>
          </w:tcPr>
          <w:p w14:paraId="7310FF07" w14:textId="1598A72A" w:rsidR="0013501F" w:rsidRPr="00102D2A" w:rsidRDefault="0013501F" w:rsidP="004E3B24">
            <w:pPr>
              <w:snapToGrid w:val="0"/>
              <w:spacing w:line="360" w:lineRule="auto"/>
              <w:jc w:val="both"/>
              <w:rPr>
                <w:rFonts w:ascii="Book Antiqua" w:hAnsi="Book Antiqua"/>
              </w:rPr>
            </w:pPr>
            <w:r w:rsidRPr="00102D2A">
              <w:rPr>
                <w:rFonts w:ascii="Book Antiqua" w:hAnsi="Book Antiqua"/>
              </w:rPr>
              <w:t>35</w:t>
            </w:r>
          </w:p>
        </w:tc>
        <w:tc>
          <w:tcPr>
            <w:tcW w:w="1344" w:type="dxa"/>
          </w:tcPr>
          <w:p w14:paraId="6E14ACE5" w14:textId="77777777" w:rsidR="0013501F" w:rsidRPr="00102D2A" w:rsidRDefault="0013501F" w:rsidP="004E3B24">
            <w:pPr>
              <w:snapToGrid w:val="0"/>
              <w:spacing w:line="360" w:lineRule="auto"/>
              <w:jc w:val="both"/>
              <w:rPr>
                <w:rFonts w:ascii="Book Antiqua" w:hAnsi="Book Antiqua"/>
              </w:rPr>
            </w:pPr>
          </w:p>
        </w:tc>
        <w:tc>
          <w:tcPr>
            <w:tcW w:w="1344" w:type="dxa"/>
          </w:tcPr>
          <w:p w14:paraId="05E2B4F1" w14:textId="77777777" w:rsidR="0013501F" w:rsidRPr="00102D2A" w:rsidRDefault="0013501F" w:rsidP="004E3B24">
            <w:pPr>
              <w:snapToGrid w:val="0"/>
              <w:spacing w:line="360" w:lineRule="auto"/>
              <w:jc w:val="both"/>
              <w:rPr>
                <w:rFonts w:ascii="Book Antiqua" w:hAnsi="Book Antiqua"/>
              </w:rPr>
            </w:pPr>
          </w:p>
        </w:tc>
      </w:tr>
      <w:tr w:rsidR="00102D2A" w:rsidRPr="00102D2A" w14:paraId="59D6130A" w14:textId="77777777" w:rsidTr="00E52294">
        <w:trPr>
          <w:trHeight w:val="240"/>
        </w:trPr>
        <w:tc>
          <w:tcPr>
            <w:tcW w:w="2090" w:type="dxa"/>
          </w:tcPr>
          <w:p w14:paraId="0D40AA7D" w14:textId="707864F2" w:rsidR="0013501F" w:rsidRPr="00102D2A" w:rsidRDefault="0013501F" w:rsidP="004E3B24">
            <w:pPr>
              <w:snapToGrid w:val="0"/>
              <w:spacing w:line="360" w:lineRule="auto"/>
              <w:jc w:val="both"/>
              <w:rPr>
                <w:rFonts w:ascii="Book Antiqua" w:hAnsi="Book Antiqua"/>
              </w:rPr>
            </w:pPr>
            <w:r w:rsidRPr="00102D2A">
              <w:rPr>
                <w:rFonts w:ascii="Book Antiqua" w:hAnsi="Book Antiqua"/>
              </w:rPr>
              <w:t>Intestine</w:t>
            </w:r>
          </w:p>
        </w:tc>
        <w:tc>
          <w:tcPr>
            <w:tcW w:w="1309" w:type="dxa"/>
          </w:tcPr>
          <w:p w14:paraId="1DEFC6B7" w14:textId="74270656" w:rsidR="0013501F" w:rsidRPr="00102D2A" w:rsidRDefault="0013501F" w:rsidP="004E3B24">
            <w:pPr>
              <w:snapToGrid w:val="0"/>
              <w:spacing w:line="360" w:lineRule="auto"/>
              <w:jc w:val="both"/>
              <w:rPr>
                <w:rFonts w:ascii="Book Antiqua" w:hAnsi="Book Antiqua"/>
              </w:rPr>
            </w:pPr>
            <w:r w:rsidRPr="00102D2A">
              <w:rPr>
                <w:rFonts w:ascii="Book Antiqua" w:hAnsi="Book Antiqua"/>
              </w:rPr>
              <w:t>39</w:t>
            </w:r>
          </w:p>
        </w:tc>
        <w:tc>
          <w:tcPr>
            <w:tcW w:w="1376" w:type="dxa"/>
          </w:tcPr>
          <w:p w14:paraId="2D25A94F" w14:textId="62221D32" w:rsidR="0013501F" w:rsidRPr="00102D2A" w:rsidRDefault="0013501F" w:rsidP="004E3B24">
            <w:pPr>
              <w:snapToGrid w:val="0"/>
              <w:spacing w:line="360" w:lineRule="auto"/>
              <w:jc w:val="both"/>
              <w:rPr>
                <w:rFonts w:ascii="Book Antiqua" w:hAnsi="Book Antiqua"/>
              </w:rPr>
            </w:pPr>
            <w:r w:rsidRPr="00102D2A">
              <w:rPr>
                <w:rFonts w:ascii="Book Antiqua" w:hAnsi="Book Antiqua"/>
              </w:rPr>
              <w:t>15</w:t>
            </w:r>
          </w:p>
        </w:tc>
        <w:tc>
          <w:tcPr>
            <w:tcW w:w="1344" w:type="dxa"/>
          </w:tcPr>
          <w:p w14:paraId="70B06D6B" w14:textId="5ED523F4" w:rsidR="0013501F" w:rsidRPr="00102D2A" w:rsidRDefault="0013501F" w:rsidP="004E3B24">
            <w:pPr>
              <w:snapToGrid w:val="0"/>
              <w:spacing w:line="360" w:lineRule="auto"/>
              <w:jc w:val="both"/>
              <w:rPr>
                <w:rFonts w:ascii="Book Antiqua" w:hAnsi="Book Antiqua"/>
              </w:rPr>
            </w:pPr>
            <w:r w:rsidRPr="00102D2A">
              <w:rPr>
                <w:rFonts w:ascii="Book Antiqua" w:hAnsi="Book Antiqua"/>
              </w:rPr>
              <w:t>9</w:t>
            </w:r>
          </w:p>
        </w:tc>
        <w:tc>
          <w:tcPr>
            <w:tcW w:w="1344" w:type="dxa"/>
          </w:tcPr>
          <w:p w14:paraId="3B62A3F2" w14:textId="77777777" w:rsidR="0013501F" w:rsidRPr="00102D2A" w:rsidRDefault="0013501F" w:rsidP="004E3B24">
            <w:pPr>
              <w:snapToGrid w:val="0"/>
              <w:spacing w:line="360" w:lineRule="auto"/>
              <w:jc w:val="both"/>
              <w:rPr>
                <w:rFonts w:ascii="Book Antiqua" w:hAnsi="Book Antiqua"/>
              </w:rPr>
            </w:pPr>
          </w:p>
        </w:tc>
        <w:tc>
          <w:tcPr>
            <w:tcW w:w="1344" w:type="dxa"/>
          </w:tcPr>
          <w:p w14:paraId="57FB2C0F" w14:textId="77777777" w:rsidR="0013501F" w:rsidRPr="00102D2A" w:rsidRDefault="0013501F" w:rsidP="004E3B24">
            <w:pPr>
              <w:snapToGrid w:val="0"/>
              <w:spacing w:line="360" w:lineRule="auto"/>
              <w:jc w:val="both"/>
              <w:rPr>
                <w:rFonts w:ascii="Book Antiqua" w:hAnsi="Book Antiqua"/>
              </w:rPr>
            </w:pPr>
          </w:p>
        </w:tc>
      </w:tr>
      <w:tr w:rsidR="00102D2A" w:rsidRPr="00102D2A" w14:paraId="5A99655E" w14:textId="77777777" w:rsidTr="00E52294">
        <w:trPr>
          <w:trHeight w:val="300"/>
        </w:trPr>
        <w:tc>
          <w:tcPr>
            <w:tcW w:w="2090" w:type="dxa"/>
          </w:tcPr>
          <w:p w14:paraId="28B0E63C" w14:textId="2F52E4EE" w:rsidR="0013501F" w:rsidRPr="00102D2A" w:rsidRDefault="0013501F" w:rsidP="004E3B24">
            <w:pPr>
              <w:snapToGrid w:val="0"/>
              <w:spacing w:line="360" w:lineRule="auto"/>
              <w:jc w:val="both"/>
              <w:rPr>
                <w:rFonts w:ascii="Book Antiqua" w:hAnsi="Book Antiqua"/>
              </w:rPr>
            </w:pPr>
            <w:r w:rsidRPr="00102D2A">
              <w:rPr>
                <w:rFonts w:ascii="Book Antiqua" w:hAnsi="Book Antiqua"/>
              </w:rPr>
              <w:t>Pancreas</w:t>
            </w:r>
          </w:p>
        </w:tc>
        <w:tc>
          <w:tcPr>
            <w:tcW w:w="1309" w:type="dxa"/>
          </w:tcPr>
          <w:p w14:paraId="257D65DD" w14:textId="635FFAD7" w:rsidR="0013501F" w:rsidRPr="00102D2A" w:rsidRDefault="0013501F" w:rsidP="004E3B24">
            <w:pPr>
              <w:snapToGrid w:val="0"/>
              <w:spacing w:line="360" w:lineRule="auto"/>
              <w:jc w:val="both"/>
              <w:rPr>
                <w:rFonts w:ascii="Book Antiqua" w:hAnsi="Book Antiqua"/>
              </w:rPr>
            </w:pPr>
            <w:r w:rsidRPr="00102D2A">
              <w:rPr>
                <w:rFonts w:ascii="Book Antiqua" w:hAnsi="Book Antiqua"/>
              </w:rPr>
              <w:t>9</w:t>
            </w:r>
          </w:p>
        </w:tc>
        <w:tc>
          <w:tcPr>
            <w:tcW w:w="1376" w:type="dxa"/>
          </w:tcPr>
          <w:p w14:paraId="56B98F7F" w14:textId="215201F7" w:rsidR="0013501F" w:rsidRPr="00102D2A" w:rsidRDefault="0013501F" w:rsidP="004E3B24">
            <w:pPr>
              <w:snapToGrid w:val="0"/>
              <w:spacing w:line="360" w:lineRule="auto"/>
              <w:jc w:val="both"/>
              <w:rPr>
                <w:rFonts w:ascii="Book Antiqua" w:hAnsi="Book Antiqua"/>
              </w:rPr>
            </w:pPr>
            <w:r w:rsidRPr="00102D2A">
              <w:rPr>
                <w:rFonts w:ascii="Book Antiqua" w:hAnsi="Book Antiqua"/>
              </w:rPr>
              <w:t>6</w:t>
            </w:r>
          </w:p>
        </w:tc>
        <w:tc>
          <w:tcPr>
            <w:tcW w:w="1344" w:type="dxa"/>
          </w:tcPr>
          <w:p w14:paraId="27C2EE87" w14:textId="5EB4F2D8" w:rsidR="0013501F" w:rsidRPr="00102D2A" w:rsidRDefault="0013501F" w:rsidP="004E3B24">
            <w:pPr>
              <w:snapToGrid w:val="0"/>
              <w:spacing w:line="360" w:lineRule="auto"/>
              <w:jc w:val="both"/>
              <w:rPr>
                <w:rFonts w:ascii="Book Antiqua" w:hAnsi="Book Antiqua"/>
              </w:rPr>
            </w:pPr>
            <w:r w:rsidRPr="00102D2A">
              <w:rPr>
                <w:rFonts w:ascii="Book Antiqua" w:hAnsi="Book Antiqua"/>
              </w:rPr>
              <w:t>2</w:t>
            </w:r>
          </w:p>
        </w:tc>
        <w:tc>
          <w:tcPr>
            <w:tcW w:w="1344" w:type="dxa"/>
          </w:tcPr>
          <w:p w14:paraId="7C458064" w14:textId="77777777" w:rsidR="0013501F" w:rsidRPr="00102D2A" w:rsidRDefault="0013501F" w:rsidP="004E3B24">
            <w:pPr>
              <w:snapToGrid w:val="0"/>
              <w:spacing w:line="360" w:lineRule="auto"/>
              <w:jc w:val="both"/>
              <w:rPr>
                <w:rFonts w:ascii="Book Antiqua" w:hAnsi="Book Antiqua"/>
              </w:rPr>
            </w:pPr>
          </w:p>
        </w:tc>
        <w:tc>
          <w:tcPr>
            <w:tcW w:w="1344" w:type="dxa"/>
          </w:tcPr>
          <w:p w14:paraId="7A1389C6" w14:textId="77777777" w:rsidR="0013501F" w:rsidRPr="00102D2A" w:rsidRDefault="0013501F" w:rsidP="004E3B24">
            <w:pPr>
              <w:snapToGrid w:val="0"/>
              <w:spacing w:line="360" w:lineRule="auto"/>
              <w:jc w:val="both"/>
              <w:rPr>
                <w:rFonts w:ascii="Book Antiqua" w:hAnsi="Book Antiqua"/>
              </w:rPr>
            </w:pPr>
          </w:p>
        </w:tc>
      </w:tr>
      <w:tr w:rsidR="00102D2A" w:rsidRPr="00102D2A" w14:paraId="621EBE02" w14:textId="77777777" w:rsidTr="00E52294">
        <w:trPr>
          <w:trHeight w:val="456"/>
        </w:trPr>
        <w:tc>
          <w:tcPr>
            <w:tcW w:w="2090" w:type="dxa"/>
          </w:tcPr>
          <w:p w14:paraId="14C7FA4F" w14:textId="13C0BF23" w:rsidR="0013501F" w:rsidRPr="00102D2A" w:rsidRDefault="0013501F" w:rsidP="004E3B24">
            <w:pPr>
              <w:snapToGrid w:val="0"/>
              <w:spacing w:line="360" w:lineRule="auto"/>
              <w:jc w:val="both"/>
              <w:rPr>
                <w:rFonts w:ascii="Book Antiqua" w:hAnsi="Book Antiqua"/>
              </w:rPr>
            </w:pPr>
            <w:r w:rsidRPr="00102D2A">
              <w:rPr>
                <w:rFonts w:ascii="Book Antiqua" w:hAnsi="Book Antiqua"/>
              </w:rPr>
              <w:t>Size [cm, mean (range)]</w:t>
            </w:r>
          </w:p>
        </w:tc>
        <w:tc>
          <w:tcPr>
            <w:tcW w:w="1309" w:type="dxa"/>
          </w:tcPr>
          <w:p w14:paraId="54BC581A" w14:textId="74BEB9B4" w:rsidR="0013501F" w:rsidRPr="00102D2A" w:rsidRDefault="0013501F" w:rsidP="004E3B24">
            <w:pPr>
              <w:snapToGrid w:val="0"/>
              <w:spacing w:line="360" w:lineRule="auto"/>
              <w:jc w:val="both"/>
              <w:rPr>
                <w:rFonts w:ascii="Book Antiqua" w:hAnsi="Book Antiqua"/>
              </w:rPr>
            </w:pPr>
            <w:bookmarkStart w:id="91" w:name="_Hlk50303320"/>
            <w:r w:rsidRPr="00102D2A">
              <w:rPr>
                <w:rFonts w:ascii="Book Antiqua" w:hAnsi="Book Antiqua"/>
              </w:rPr>
              <w:t>1.7</w:t>
            </w:r>
            <w:r w:rsidR="004E3B24" w:rsidRPr="00102D2A">
              <w:rPr>
                <w:rFonts w:ascii="Book Antiqua" w:hAnsi="Book Antiqua"/>
                <w:lang w:eastAsia="zh-CN"/>
              </w:rPr>
              <w:t xml:space="preserve"> </w:t>
            </w:r>
            <w:r w:rsidR="004E3B24" w:rsidRPr="00102D2A">
              <w:rPr>
                <w:rFonts w:ascii="Book Antiqua" w:hAnsi="Book Antiqua"/>
              </w:rPr>
              <w:t>(0.2-</w:t>
            </w:r>
            <w:r w:rsidR="00E3550E" w:rsidRPr="00102D2A">
              <w:rPr>
                <w:rFonts w:ascii="Book Antiqua" w:hAnsi="Book Antiqua"/>
              </w:rPr>
              <w:t>11)</w:t>
            </w:r>
            <w:r w:rsidRPr="00102D2A">
              <w:rPr>
                <w:rFonts w:ascii="Book Antiqua" w:hAnsi="Book Antiqua"/>
                <w:lang w:eastAsia="zh-CN"/>
              </w:rPr>
              <w:t xml:space="preserve"> </w:t>
            </w:r>
            <w:bookmarkEnd w:id="91"/>
          </w:p>
        </w:tc>
        <w:tc>
          <w:tcPr>
            <w:tcW w:w="1376" w:type="dxa"/>
          </w:tcPr>
          <w:p w14:paraId="3F18042B" w14:textId="63BA5401" w:rsidR="0013501F" w:rsidRPr="00102D2A" w:rsidRDefault="0013501F" w:rsidP="004E3B24">
            <w:pPr>
              <w:snapToGrid w:val="0"/>
              <w:spacing w:line="360" w:lineRule="auto"/>
              <w:jc w:val="both"/>
              <w:rPr>
                <w:rFonts w:ascii="Book Antiqua" w:hAnsi="Book Antiqua"/>
              </w:rPr>
            </w:pPr>
            <w:r w:rsidRPr="00102D2A">
              <w:rPr>
                <w:rFonts w:ascii="Book Antiqua" w:hAnsi="Book Antiqua"/>
              </w:rPr>
              <w:t>5.2</w:t>
            </w:r>
            <w:r w:rsidR="004E3B24" w:rsidRPr="00102D2A">
              <w:rPr>
                <w:rFonts w:ascii="Book Antiqua" w:hAnsi="Book Antiqua"/>
                <w:lang w:eastAsia="zh-CN"/>
              </w:rPr>
              <w:t xml:space="preserve"> </w:t>
            </w:r>
            <w:r w:rsidR="004E3B24" w:rsidRPr="00102D2A">
              <w:rPr>
                <w:rFonts w:ascii="Book Antiqua" w:hAnsi="Book Antiqua"/>
              </w:rPr>
              <w:t>(1.5</w:t>
            </w:r>
            <w:r w:rsidR="00E3550E" w:rsidRPr="00102D2A">
              <w:rPr>
                <w:rFonts w:ascii="Book Antiqua" w:hAnsi="Book Antiqua"/>
              </w:rPr>
              <w:t>-16.0)</w:t>
            </w:r>
          </w:p>
        </w:tc>
        <w:tc>
          <w:tcPr>
            <w:tcW w:w="1344" w:type="dxa"/>
          </w:tcPr>
          <w:p w14:paraId="4AD5E23C" w14:textId="6AD1FA5F" w:rsidR="0013501F" w:rsidRPr="00102D2A" w:rsidRDefault="0013501F" w:rsidP="004E3B24">
            <w:pPr>
              <w:snapToGrid w:val="0"/>
              <w:spacing w:line="360" w:lineRule="auto"/>
              <w:ind w:left="480" w:hangingChars="200" w:hanging="480"/>
              <w:jc w:val="both"/>
              <w:rPr>
                <w:rFonts w:ascii="Book Antiqua" w:hAnsi="Book Antiqua"/>
              </w:rPr>
            </w:pPr>
            <w:r w:rsidRPr="00102D2A">
              <w:rPr>
                <w:rFonts w:ascii="Book Antiqua" w:hAnsi="Book Antiqua"/>
              </w:rPr>
              <w:t>5.4</w:t>
            </w:r>
            <w:r w:rsidR="004E3B24" w:rsidRPr="00102D2A">
              <w:rPr>
                <w:rFonts w:ascii="Book Antiqua" w:hAnsi="Book Antiqua"/>
                <w:lang w:eastAsia="zh-CN"/>
              </w:rPr>
              <w:t xml:space="preserve"> </w:t>
            </w:r>
            <w:r w:rsidR="004E3B24" w:rsidRPr="00102D2A">
              <w:rPr>
                <w:rFonts w:ascii="Book Antiqua" w:hAnsi="Book Antiqua"/>
              </w:rPr>
              <w:t>(0.5-</w:t>
            </w:r>
            <w:r w:rsidR="00E3550E" w:rsidRPr="00102D2A">
              <w:rPr>
                <w:rFonts w:ascii="Book Antiqua" w:hAnsi="Book Antiqua"/>
              </w:rPr>
              <w:t>18)</w:t>
            </w:r>
          </w:p>
        </w:tc>
        <w:tc>
          <w:tcPr>
            <w:tcW w:w="1344" w:type="dxa"/>
          </w:tcPr>
          <w:p w14:paraId="7C03CA02" w14:textId="2C20D7E7" w:rsidR="0013501F" w:rsidRPr="00102D2A" w:rsidRDefault="0013501F" w:rsidP="004E3B24">
            <w:pPr>
              <w:snapToGrid w:val="0"/>
              <w:spacing w:line="360" w:lineRule="auto"/>
              <w:jc w:val="both"/>
              <w:rPr>
                <w:rFonts w:ascii="Book Antiqua" w:hAnsi="Book Antiqua"/>
              </w:rPr>
            </w:pPr>
            <w:r w:rsidRPr="00102D2A">
              <w:rPr>
                <w:rFonts w:ascii="Book Antiqua" w:hAnsi="Book Antiqua"/>
              </w:rPr>
              <w:t>&lt; 0.001</w:t>
            </w:r>
          </w:p>
        </w:tc>
        <w:tc>
          <w:tcPr>
            <w:tcW w:w="1344" w:type="dxa"/>
          </w:tcPr>
          <w:p w14:paraId="1990C693" w14:textId="2EB09E47" w:rsidR="0013501F" w:rsidRPr="00102D2A" w:rsidRDefault="0013501F" w:rsidP="004E3B24">
            <w:pPr>
              <w:snapToGrid w:val="0"/>
              <w:spacing w:line="360" w:lineRule="auto"/>
              <w:jc w:val="both"/>
              <w:rPr>
                <w:rFonts w:ascii="Book Antiqua" w:hAnsi="Book Antiqua"/>
              </w:rPr>
            </w:pPr>
            <w:r w:rsidRPr="00102D2A">
              <w:rPr>
                <w:rFonts w:ascii="Book Antiqua" w:hAnsi="Book Antiqua"/>
              </w:rPr>
              <w:t>0.742</w:t>
            </w:r>
          </w:p>
        </w:tc>
      </w:tr>
      <w:tr w:rsidR="00102D2A" w:rsidRPr="00102D2A" w14:paraId="349B8074" w14:textId="77777777" w:rsidTr="00E52294">
        <w:trPr>
          <w:trHeight w:val="564"/>
        </w:trPr>
        <w:tc>
          <w:tcPr>
            <w:tcW w:w="2090" w:type="dxa"/>
          </w:tcPr>
          <w:p w14:paraId="229E094A" w14:textId="55C588FB" w:rsidR="0013501F" w:rsidRPr="00102D2A" w:rsidRDefault="0013501F" w:rsidP="004E3B24">
            <w:pPr>
              <w:snapToGrid w:val="0"/>
              <w:spacing w:line="360" w:lineRule="auto"/>
              <w:jc w:val="both"/>
              <w:rPr>
                <w:rFonts w:ascii="Book Antiqua" w:hAnsi="Book Antiqua"/>
              </w:rPr>
            </w:pPr>
            <w:r w:rsidRPr="00102D2A">
              <w:rPr>
                <w:rFonts w:ascii="Book Antiqua" w:hAnsi="Book Antiqua"/>
              </w:rPr>
              <w:t>Ki-67 index</w:t>
            </w:r>
          </w:p>
        </w:tc>
        <w:tc>
          <w:tcPr>
            <w:tcW w:w="1309" w:type="dxa"/>
          </w:tcPr>
          <w:p w14:paraId="23D72AA2" w14:textId="5626B414" w:rsidR="0013501F" w:rsidRPr="00102D2A" w:rsidRDefault="0013501F" w:rsidP="004E3B24">
            <w:pPr>
              <w:snapToGrid w:val="0"/>
              <w:spacing w:line="360" w:lineRule="auto"/>
              <w:jc w:val="both"/>
              <w:rPr>
                <w:rFonts w:ascii="Book Antiqua" w:hAnsi="Book Antiqua"/>
                <w:lang w:eastAsia="zh-CN"/>
              </w:rPr>
            </w:pPr>
          </w:p>
        </w:tc>
        <w:tc>
          <w:tcPr>
            <w:tcW w:w="1376" w:type="dxa"/>
          </w:tcPr>
          <w:p w14:paraId="108B5F06" w14:textId="25D750E3" w:rsidR="0013501F" w:rsidRPr="00102D2A" w:rsidRDefault="0013501F" w:rsidP="004E3B24">
            <w:pPr>
              <w:snapToGrid w:val="0"/>
              <w:spacing w:line="360" w:lineRule="auto"/>
              <w:jc w:val="both"/>
              <w:rPr>
                <w:rFonts w:ascii="Book Antiqua" w:hAnsi="Book Antiqua"/>
              </w:rPr>
            </w:pPr>
          </w:p>
        </w:tc>
        <w:tc>
          <w:tcPr>
            <w:tcW w:w="1344" w:type="dxa"/>
          </w:tcPr>
          <w:p w14:paraId="4DC9184F" w14:textId="5046E456" w:rsidR="0013501F" w:rsidRPr="00102D2A" w:rsidRDefault="0013501F" w:rsidP="004E3B24">
            <w:pPr>
              <w:snapToGrid w:val="0"/>
              <w:spacing w:line="360" w:lineRule="auto"/>
              <w:jc w:val="both"/>
              <w:rPr>
                <w:rFonts w:ascii="Book Antiqua" w:hAnsi="Book Antiqua"/>
                <w:lang w:eastAsia="zh-CN"/>
              </w:rPr>
            </w:pPr>
          </w:p>
        </w:tc>
        <w:tc>
          <w:tcPr>
            <w:tcW w:w="1344" w:type="dxa"/>
          </w:tcPr>
          <w:p w14:paraId="36B67234" w14:textId="7DC7150B" w:rsidR="0013501F" w:rsidRPr="00102D2A" w:rsidRDefault="0013501F" w:rsidP="004E3B24">
            <w:pPr>
              <w:snapToGrid w:val="0"/>
              <w:spacing w:line="360" w:lineRule="auto"/>
              <w:jc w:val="both"/>
              <w:rPr>
                <w:rFonts w:ascii="Book Antiqua" w:hAnsi="Book Antiqua"/>
                <w:lang w:eastAsia="zh-CN"/>
              </w:rPr>
            </w:pPr>
            <w:r w:rsidRPr="00102D2A">
              <w:rPr>
                <w:rFonts w:ascii="Book Antiqua" w:hAnsi="Book Antiqua"/>
              </w:rPr>
              <w:t>&lt; 0.001</w:t>
            </w:r>
          </w:p>
        </w:tc>
        <w:tc>
          <w:tcPr>
            <w:tcW w:w="1344" w:type="dxa"/>
          </w:tcPr>
          <w:p w14:paraId="38ABDF1F" w14:textId="351C9642" w:rsidR="0013501F" w:rsidRPr="00102D2A" w:rsidRDefault="0013501F" w:rsidP="004E3B24">
            <w:pPr>
              <w:snapToGrid w:val="0"/>
              <w:spacing w:line="360" w:lineRule="auto"/>
              <w:jc w:val="both"/>
              <w:rPr>
                <w:rFonts w:ascii="Book Antiqua" w:hAnsi="Book Antiqua"/>
                <w:lang w:eastAsia="zh-CN"/>
              </w:rPr>
            </w:pPr>
            <w:r w:rsidRPr="00102D2A">
              <w:rPr>
                <w:rFonts w:ascii="Book Antiqua" w:hAnsi="Book Antiqua"/>
              </w:rPr>
              <w:t>0.051</w:t>
            </w:r>
          </w:p>
        </w:tc>
      </w:tr>
      <w:tr w:rsidR="00102D2A" w:rsidRPr="00102D2A" w14:paraId="44E5AFDE" w14:textId="77777777" w:rsidTr="00E52294">
        <w:trPr>
          <w:trHeight w:val="288"/>
        </w:trPr>
        <w:tc>
          <w:tcPr>
            <w:tcW w:w="2090" w:type="dxa"/>
          </w:tcPr>
          <w:p w14:paraId="21DAC030" w14:textId="4ACBFF26" w:rsidR="00003FC6" w:rsidRPr="00102D2A" w:rsidRDefault="00003FC6" w:rsidP="004E3B24">
            <w:pPr>
              <w:snapToGrid w:val="0"/>
              <w:spacing w:line="360" w:lineRule="auto"/>
              <w:jc w:val="both"/>
              <w:rPr>
                <w:rFonts w:ascii="Book Antiqua" w:hAnsi="Book Antiqua"/>
              </w:rPr>
            </w:pPr>
            <w:r w:rsidRPr="00102D2A">
              <w:rPr>
                <w:rFonts w:ascii="Book Antiqua" w:hAnsi="Book Antiqua"/>
              </w:rPr>
              <w:t>&lt; 2</w:t>
            </w:r>
            <w:r w:rsidR="00B15050" w:rsidRPr="00102D2A">
              <w:rPr>
                <w:rFonts w:ascii="Book Antiqua" w:hAnsi="Book Antiqua"/>
              </w:rPr>
              <w:t>%</w:t>
            </w:r>
          </w:p>
        </w:tc>
        <w:tc>
          <w:tcPr>
            <w:tcW w:w="1309" w:type="dxa"/>
          </w:tcPr>
          <w:p w14:paraId="600BC55B" w14:textId="6163ED26" w:rsidR="00003FC6" w:rsidRPr="00102D2A" w:rsidRDefault="00003FC6" w:rsidP="004E3B24">
            <w:pPr>
              <w:snapToGrid w:val="0"/>
              <w:spacing w:line="360" w:lineRule="auto"/>
              <w:jc w:val="both"/>
              <w:rPr>
                <w:rFonts w:ascii="Book Antiqua" w:hAnsi="Book Antiqua"/>
              </w:rPr>
            </w:pPr>
            <w:r w:rsidRPr="00102D2A">
              <w:rPr>
                <w:rFonts w:ascii="Book Antiqua" w:hAnsi="Book Antiqua"/>
              </w:rPr>
              <w:t>15</w:t>
            </w:r>
          </w:p>
        </w:tc>
        <w:tc>
          <w:tcPr>
            <w:tcW w:w="1376" w:type="dxa"/>
          </w:tcPr>
          <w:p w14:paraId="3E9F1EAF" w14:textId="70230232" w:rsidR="00003FC6" w:rsidRPr="00102D2A" w:rsidRDefault="00003FC6" w:rsidP="004E3B24">
            <w:pPr>
              <w:snapToGrid w:val="0"/>
              <w:spacing w:line="360" w:lineRule="auto"/>
              <w:jc w:val="both"/>
              <w:rPr>
                <w:rFonts w:ascii="Book Antiqua" w:hAnsi="Book Antiqua"/>
              </w:rPr>
            </w:pPr>
            <w:r w:rsidRPr="00102D2A">
              <w:rPr>
                <w:rFonts w:ascii="Book Antiqua" w:hAnsi="Book Antiqua"/>
              </w:rPr>
              <w:t>2</w:t>
            </w:r>
          </w:p>
        </w:tc>
        <w:tc>
          <w:tcPr>
            <w:tcW w:w="1344" w:type="dxa"/>
          </w:tcPr>
          <w:p w14:paraId="7968E541" w14:textId="5E07BCF9" w:rsidR="00003FC6" w:rsidRPr="00102D2A" w:rsidRDefault="00003FC6" w:rsidP="004E3B24">
            <w:pPr>
              <w:snapToGrid w:val="0"/>
              <w:spacing w:line="360" w:lineRule="auto"/>
              <w:jc w:val="both"/>
              <w:rPr>
                <w:rFonts w:ascii="Book Antiqua" w:hAnsi="Book Antiqua"/>
              </w:rPr>
            </w:pPr>
            <w:r w:rsidRPr="00102D2A">
              <w:rPr>
                <w:rFonts w:ascii="Book Antiqua" w:hAnsi="Book Antiqua"/>
              </w:rPr>
              <w:t>0</w:t>
            </w:r>
          </w:p>
        </w:tc>
        <w:tc>
          <w:tcPr>
            <w:tcW w:w="1344" w:type="dxa"/>
          </w:tcPr>
          <w:p w14:paraId="482FEBF8" w14:textId="77777777" w:rsidR="00003FC6" w:rsidRPr="00102D2A" w:rsidRDefault="00003FC6" w:rsidP="004E3B24">
            <w:pPr>
              <w:snapToGrid w:val="0"/>
              <w:spacing w:line="360" w:lineRule="auto"/>
              <w:jc w:val="both"/>
              <w:rPr>
                <w:rFonts w:ascii="Book Antiqua" w:hAnsi="Book Antiqua"/>
              </w:rPr>
            </w:pPr>
          </w:p>
        </w:tc>
        <w:tc>
          <w:tcPr>
            <w:tcW w:w="1344" w:type="dxa"/>
          </w:tcPr>
          <w:p w14:paraId="4B4583FF" w14:textId="77777777" w:rsidR="00003FC6" w:rsidRPr="00102D2A" w:rsidRDefault="00003FC6" w:rsidP="004E3B24">
            <w:pPr>
              <w:snapToGrid w:val="0"/>
              <w:spacing w:line="360" w:lineRule="auto"/>
              <w:jc w:val="both"/>
              <w:rPr>
                <w:rFonts w:ascii="Book Antiqua" w:hAnsi="Book Antiqua"/>
              </w:rPr>
            </w:pPr>
          </w:p>
        </w:tc>
      </w:tr>
      <w:tr w:rsidR="00102D2A" w:rsidRPr="00102D2A" w14:paraId="34CB546F" w14:textId="77777777" w:rsidTr="00E52294">
        <w:trPr>
          <w:trHeight w:val="180"/>
        </w:trPr>
        <w:tc>
          <w:tcPr>
            <w:tcW w:w="2090" w:type="dxa"/>
          </w:tcPr>
          <w:p w14:paraId="1517132B" w14:textId="563AEBAC" w:rsidR="00003FC6" w:rsidRPr="00102D2A" w:rsidRDefault="00003FC6" w:rsidP="004E3B24">
            <w:pPr>
              <w:snapToGrid w:val="0"/>
              <w:spacing w:line="360" w:lineRule="auto"/>
              <w:jc w:val="both"/>
              <w:rPr>
                <w:rFonts w:ascii="Book Antiqua" w:hAnsi="Book Antiqua"/>
              </w:rPr>
            </w:pPr>
            <w:r w:rsidRPr="00102D2A">
              <w:rPr>
                <w:rFonts w:ascii="Book Antiqua" w:hAnsi="Book Antiqua"/>
              </w:rPr>
              <w:t>2</w:t>
            </w:r>
            <w:r w:rsidR="00B15050" w:rsidRPr="00102D2A">
              <w:rPr>
                <w:rFonts w:ascii="Book Antiqua" w:hAnsi="Book Antiqua"/>
              </w:rPr>
              <w:t>%</w:t>
            </w:r>
            <w:r w:rsidR="00A847CD">
              <w:rPr>
                <w:rFonts w:ascii="Book Antiqua" w:hAnsi="Book Antiqua"/>
              </w:rPr>
              <w:t>-</w:t>
            </w:r>
            <w:r w:rsidRPr="00102D2A">
              <w:rPr>
                <w:rFonts w:ascii="Book Antiqua" w:hAnsi="Book Antiqua"/>
              </w:rPr>
              <w:t>20</w:t>
            </w:r>
            <w:r w:rsidR="00B15050" w:rsidRPr="00102D2A">
              <w:rPr>
                <w:rFonts w:ascii="Book Antiqua" w:hAnsi="Book Antiqua"/>
              </w:rPr>
              <w:t>%</w:t>
            </w:r>
          </w:p>
        </w:tc>
        <w:tc>
          <w:tcPr>
            <w:tcW w:w="1309" w:type="dxa"/>
          </w:tcPr>
          <w:p w14:paraId="314712C4" w14:textId="4AB2A935" w:rsidR="00003FC6" w:rsidRPr="00102D2A" w:rsidRDefault="00003FC6" w:rsidP="004E3B24">
            <w:pPr>
              <w:snapToGrid w:val="0"/>
              <w:spacing w:line="360" w:lineRule="auto"/>
              <w:jc w:val="both"/>
              <w:rPr>
                <w:rFonts w:ascii="Book Antiqua" w:hAnsi="Book Antiqua"/>
              </w:rPr>
            </w:pPr>
            <w:r w:rsidRPr="00102D2A">
              <w:rPr>
                <w:rFonts w:ascii="Book Antiqua" w:hAnsi="Book Antiqua"/>
              </w:rPr>
              <w:t>39</w:t>
            </w:r>
          </w:p>
        </w:tc>
        <w:tc>
          <w:tcPr>
            <w:tcW w:w="1376" w:type="dxa"/>
          </w:tcPr>
          <w:p w14:paraId="0EA7C13F" w14:textId="7BFE5E38" w:rsidR="00003FC6" w:rsidRPr="00102D2A" w:rsidRDefault="00003FC6" w:rsidP="004E3B24">
            <w:pPr>
              <w:snapToGrid w:val="0"/>
              <w:spacing w:line="360" w:lineRule="auto"/>
              <w:jc w:val="both"/>
              <w:rPr>
                <w:rFonts w:ascii="Book Antiqua" w:hAnsi="Book Antiqua"/>
              </w:rPr>
            </w:pPr>
            <w:r w:rsidRPr="00102D2A">
              <w:rPr>
                <w:rFonts w:ascii="Book Antiqua" w:hAnsi="Book Antiqua"/>
              </w:rPr>
              <w:t>5</w:t>
            </w:r>
          </w:p>
        </w:tc>
        <w:tc>
          <w:tcPr>
            <w:tcW w:w="1344" w:type="dxa"/>
          </w:tcPr>
          <w:p w14:paraId="54AD51C5" w14:textId="43123AA8" w:rsidR="00003FC6" w:rsidRPr="00102D2A" w:rsidRDefault="00003FC6" w:rsidP="004E3B24">
            <w:pPr>
              <w:snapToGrid w:val="0"/>
              <w:spacing w:line="360" w:lineRule="auto"/>
              <w:jc w:val="both"/>
              <w:rPr>
                <w:rFonts w:ascii="Book Antiqua" w:hAnsi="Book Antiqua"/>
              </w:rPr>
            </w:pPr>
            <w:r w:rsidRPr="00102D2A">
              <w:rPr>
                <w:rFonts w:ascii="Book Antiqua" w:hAnsi="Book Antiqua"/>
              </w:rPr>
              <w:t>1</w:t>
            </w:r>
          </w:p>
        </w:tc>
        <w:tc>
          <w:tcPr>
            <w:tcW w:w="1344" w:type="dxa"/>
          </w:tcPr>
          <w:p w14:paraId="1826E223" w14:textId="0186A05D" w:rsidR="00003FC6" w:rsidRPr="00102D2A" w:rsidRDefault="00003FC6" w:rsidP="004E3B24">
            <w:pPr>
              <w:snapToGrid w:val="0"/>
              <w:spacing w:line="360" w:lineRule="auto"/>
              <w:jc w:val="both"/>
              <w:rPr>
                <w:rFonts w:ascii="Book Antiqua" w:hAnsi="Book Antiqua"/>
              </w:rPr>
            </w:pPr>
          </w:p>
        </w:tc>
        <w:tc>
          <w:tcPr>
            <w:tcW w:w="1344" w:type="dxa"/>
          </w:tcPr>
          <w:p w14:paraId="668FC6D2" w14:textId="76675956" w:rsidR="00003FC6" w:rsidRPr="00102D2A" w:rsidRDefault="00003FC6" w:rsidP="004E3B24">
            <w:pPr>
              <w:snapToGrid w:val="0"/>
              <w:spacing w:line="360" w:lineRule="auto"/>
              <w:jc w:val="both"/>
              <w:rPr>
                <w:rFonts w:ascii="Book Antiqua" w:hAnsi="Book Antiqua"/>
              </w:rPr>
            </w:pPr>
          </w:p>
        </w:tc>
      </w:tr>
      <w:tr w:rsidR="00102D2A" w:rsidRPr="00102D2A" w14:paraId="17A84783" w14:textId="77777777" w:rsidTr="00E52294">
        <w:trPr>
          <w:trHeight w:val="360"/>
        </w:trPr>
        <w:tc>
          <w:tcPr>
            <w:tcW w:w="2090" w:type="dxa"/>
          </w:tcPr>
          <w:p w14:paraId="04D97FC1" w14:textId="4BB6B427" w:rsidR="00003FC6" w:rsidRPr="00102D2A" w:rsidRDefault="00003FC6" w:rsidP="004E3B24">
            <w:pPr>
              <w:snapToGrid w:val="0"/>
              <w:spacing w:line="360" w:lineRule="auto"/>
              <w:jc w:val="both"/>
              <w:rPr>
                <w:rFonts w:ascii="Book Antiqua" w:hAnsi="Book Antiqua"/>
              </w:rPr>
            </w:pPr>
            <w:r w:rsidRPr="00102D2A">
              <w:rPr>
                <w:rFonts w:ascii="Book Antiqua" w:hAnsi="Book Antiqua"/>
              </w:rPr>
              <w:t>&gt; 20</w:t>
            </w:r>
            <w:r w:rsidR="00B15050" w:rsidRPr="00102D2A">
              <w:rPr>
                <w:rFonts w:ascii="Book Antiqua" w:hAnsi="Book Antiqua"/>
              </w:rPr>
              <w:t>%</w:t>
            </w:r>
          </w:p>
        </w:tc>
        <w:tc>
          <w:tcPr>
            <w:tcW w:w="1309" w:type="dxa"/>
          </w:tcPr>
          <w:p w14:paraId="2706C9A2" w14:textId="2D612828" w:rsidR="00003FC6" w:rsidRPr="00102D2A" w:rsidRDefault="00003FC6" w:rsidP="004E3B24">
            <w:pPr>
              <w:snapToGrid w:val="0"/>
              <w:spacing w:line="360" w:lineRule="auto"/>
              <w:jc w:val="both"/>
              <w:rPr>
                <w:rFonts w:ascii="Book Antiqua" w:hAnsi="Book Antiqua"/>
              </w:rPr>
            </w:pPr>
            <w:r w:rsidRPr="00102D2A">
              <w:rPr>
                <w:rFonts w:ascii="Book Antiqua" w:hAnsi="Book Antiqua"/>
              </w:rPr>
              <w:t>1</w:t>
            </w:r>
          </w:p>
        </w:tc>
        <w:tc>
          <w:tcPr>
            <w:tcW w:w="1376" w:type="dxa"/>
          </w:tcPr>
          <w:p w14:paraId="4A72205F" w14:textId="109695D2" w:rsidR="00003FC6" w:rsidRPr="00102D2A" w:rsidRDefault="00003FC6" w:rsidP="004E3B24">
            <w:pPr>
              <w:snapToGrid w:val="0"/>
              <w:spacing w:line="360" w:lineRule="auto"/>
              <w:jc w:val="both"/>
              <w:rPr>
                <w:rFonts w:ascii="Book Antiqua" w:hAnsi="Book Antiqua"/>
              </w:rPr>
            </w:pPr>
            <w:r w:rsidRPr="00102D2A">
              <w:rPr>
                <w:rFonts w:ascii="Book Antiqua" w:hAnsi="Book Antiqua"/>
              </w:rPr>
              <w:t>40</w:t>
            </w:r>
          </w:p>
        </w:tc>
        <w:tc>
          <w:tcPr>
            <w:tcW w:w="1344" w:type="dxa"/>
          </w:tcPr>
          <w:p w14:paraId="1750B228" w14:textId="034E5A4E" w:rsidR="00003FC6" w:rsidRPr="00102D2A" w:rsidRDefault="00003FC6" w:rsidP="004E3B24">
            <w:pPr>
              <w:snapToGrid w:val="0"/>
              <w:spacing w:line="360" w:lineRule="auto"/>
              <w:jc w:val="both"/>
              <w:rPr>
                <w:rFonts w:ascii="Book Antiqua" w:hAnsi="Book Antiqua"/>
              </w:rPr>
            </w:pPr>
            <w:r w:rsidRPr="00102D2A">
              <w:rPr>
                <w:rFonts w:ascii="Book Antiqua" w:hAnsi="Book Antiqua"/>
              </w:rPr>
              <w:t>45</w:t>
            </w:r>
          </w:p>
        </w:tc>
        <w:tc>
          <w:tcPr>
            <w:tcW w:w="1344" w:type="dxa"/>
          </w:tcPr>
          <w:p w14:paraId="0DCF739D" w14:textId="6FEB18A8" w:rsidR="00003FC6" w:rsidRPr="00102D2A" w:rsidRDefault="00003FC6" w:rsidP="004E3B24">
            <w:pPr>
              <w:snapToGrid w:val="0"/>
              <w:spacing w:line="360" w:lineRule="auto"/>
              <w:jc w:val="both"/>
              <w:rPr>
                <w:rFonts w:ascii="Book Antiqua" w:hAnsi="Book Antiqua"/>
              </w:rPr>
            </w:pPr>
          </w:p>
        </w:tc>
        <w:tc>
          <w:tcPr>
            <w:tcW w:w="1344" w:type="dxa"/>
          </w:tcPr>
          <w:p w14:paraId="24B39001" w14:textId="291DD953" w:rsidR="00003FC6" w:rsidRPr="00102D2A" w:rsidRDefault="00003FC6" w:rsidP="004E3B24">
            <w:pPr>
              <w:snapToGrid w:val="0"/>
              <w:spacing w:line="360" w:lineRule="auto"/>
              <w:jc w:val="both"/>
              <w:rPr>
                <w:rFonts w:ascii="Book Antiqua" w:hAnsi="Book Antiqua"/>
              </w:rPr>
            </w:pPr>
          </w:p>
        </w:tc>
      </w:tr>
      <w:tr w:rsidR="00102D2A" w:rsidRPr="00102D2A" w14:paraId="5C11240C" w14:textId="77777777" w:rsidTr="00E52294">
        <w:trPr>
          <w:trHeight w:val="402"/>
        </w:trPr>
        <w:tc>
          <w:tcPr>
            <w:tcW w:w="2090" w:type="dxa"/>
          </w:tcPr>
          <w:p w14:paraId="584CE014" w14:textId="51AC53D4" w:rsidR="00003FC6" w:rsidRPr="00102D2A" w:rsidRDefault="00003FC6" w:rsidP="004E3B24">
            <w:pPr>
              <w:snapToGrid w:val="0"/>
              <w:spacing w:line="360" w:lineRule="auto"/>
              <w:jc w:val="both"/>
              <w:rPr>
                <w:rFonts w:ascii="Book Antiqua" w:hAnsi="Book Antiqua"/>
              </w:rPr>
            </w:pPr>
            <w:r w:rsidRPr="00102D2A">
              <w:rPr>
                <w:rFonts w:ascii="Book Antiqua" w:hAnsi="Book Antiqua"/>
              </w:rPr>
              <w:t xml:space="preserve">Lymph node </w:t>
            </w:r>
          </w:p>
        </w:tc>
        <w:tc>
          <w:tcPr>
            <w:tcW w:w="1309" w:type="dxa"/>
          </w:tcPr>
          <w:p w14:paraId="183D45B2" w14:textId="79270C1B" w:rsidR="00003FC6" w:rsidRPr="00102D2A" w:rsidRDefault="00003FC6" w:rsidP="004E3B24">
            <w:pPr>
              <w:snapToGrid w:val="0"/>
              <w:spacing w:line="360" w:lineRule="auto"/>
              <w:jc w:val="both"/>
              <w:rPr>
                <w:rFonts w:ascii="Book Antiqua" w:hAnsi="Book Antiqua"/>
              </w:rPr>
            </w:pPr>
          </w:p>
        </w:tc>
        <w:tc>
          <w:tcPr>
            <w:tcW w:w="1376" w:type="dxa"/>
          </w:tcPr>
          <w:p w14:paraId="01A77CC2" w14:textId="6A086888" w:rsidR="00003FC6" w:rsidRPr="00102D2A" w:rsidRDefault="00003FC6" w:rsidP="004E3B24">
            <w:pPr>
              <w:snapToGrid w:val="0"/>
              <w:spacing w:line="360" w:lineRule="auto"/>
              <w:jc w:val="both"/>
              <w:rPr>
                <w:rFonts w:ascii="Book Antiqua" w:hAnsi="Book Antiqua"/>
              </w:rPr>
            </w:pPr>
          </w:p>
        </w:tc>
        <w:tc>
          <w:tcPr>
            <w:tcW w:w="1344" w:type="dxa"/>
          </w:tcPr>
          <w:p w14:paraId="1169CFB5" w14:textId="5F9F2C01" w:rsidR="00003FC6" w:rsidRPr="00102D2A" w:rsidRDefault="00003FC6" w:rsidP="004E3B24">
            <w:pPr>
              <w:snapToGrid w:val="0"/>
              <w:spacing w:line="360" w:lineRule="auto"/>
              <w:jc w:val="both"/>
              <w:rPr>
                <w:rFonts w:ascii="Book Antiqua" w:hAnsi="Book Antiqua"/>
              </w:rPr>
            </w:pPr>
          </w:p>
        </w:tc>
        <w:tc>
          <w:tcPr>
            <w:tcW w:w="1344" w:type="dxa"/>
          </w:tcPr>
          <w:p w14:paraId="23521332" w14:textId="3BE42DA6" w:rsidR="00003FC6" w:rsidRPr="00102D2A" w:rsidRDefault="00003FC6" w:rsidP="004E3B24">
            <w:pPr>
              <w:snapToGrid w:val="0"/>
              <w:spacing w:line="360" w:lineRule="auto"/>
              <w:jc w:val="both"/>
              <w:rPr>
                <w:rFonts w:ascii="Book Antiqua" w:hAnsi="Book Antiqua"/>
              </w:rPr>
            </w:pPr>
            <w:r w:rsidRPr="00102D2A">
              <w:rPr>
                <w:rFonts w:ascii="Book Antiqua" w:hAnsi="Book Antiqua"/>
              </w:rPr>
              <w:t>&lt; 0.001</w:t>
            </w:r>
          </w:p>
        </w:tc>
        <w:tc>
          <w:tcPr>
            <w:tcW w:w="1344" w:type="dxa"/>
          </w:tcPr>
          <w:p w14:paraId="7428CB6E" w14:textId="1EA339D0" w:rsidR="00003FC6" w:rsidRPr="00102D2A" w:rsidRDefault="00003FC6" w:rsidP="004E3B24">
            <w:pPr>
              <w:snapToGrid w:val="0"/>
              <w:spacing w:line="360" w:lineRule="auto"/>
              <w:jc w:val="both"/>
              <w:rPr>
                <w:rFonts w:ascii="Book Antiqua" w:hAnsi="Book Antiqua"/>
              </w:rPr>
            </w:pPr>
            <w:r w:rsidRPr="00102D2A">
              <w:rPr>
                <w:rFonts w:ascii="Book Antiqua" w:hAnsi="Book Antiqua"/>
              </w:rPr>
              <w:t>0.691</w:t>
            </w:r>
          </w:p>
        </w:tc>
      </w:tr>
      <w:tr w:rsidR="00102D2A" w:rsidRPr="00102D2A" w14:paraId="3884A536" w14:textId="77777777" w:rsidTr="00E52294">
        <w:trPr>
          <w:trHeight w:val="240"/>
        </w:trPr>
        <w:tc>
          <w:tcPr>
            <w:tcW w:w="2090" w:type="dxa"/>
          </w:tcPr>
          <w:p w14:paraId="7E69E44C" w14:textId="237CF550" w:rsidR="00003FC6" w:rsidRPr="00102D2A" w:rsidRDefault="00003FC6" w:rsidP="004E3B24">
            <w:pPr>
              <w:snapToGrid w:val="0"/>
              <w:spacing w:line="360" w:lineRule="auto"/>
              <w:jc w:val="both"/>
              <w:rPr>
                <w:rFonts w:ascii="Book Antiqua" w:hAnsi="Book Antiqua"/>
              </w:rPr>
            </w:pPr>
            <w:r w:rsidRPr="00102D2A">
              <w:rPr>
                <w:rFonts w:ascii="Book Antiqua" w:hAnsi="Book Antiqua"/>
              </w:rPr>
              <w:t>metastasis</w:t>
            </w:r>
          </w:p>
        </w:tc>
        <w:tc>
          <w:tcPr>
            <w:tcW w:w="1309" w:type="dxa"/>
          </w:tcPr>
          <w:p w14:paraId="3F682B86" w14:textId="78681334" w:rsidR="00003FC6" w:rsidRPr="00102D2A" w:rsidRDefault="00003FC6" w:rsidP="004E3B24">
            <w:pPr>
              <w:snapToGrid w:val="0"/>
              <w:spacing w:line="360" w:lineRule="auto"/>
              <w:jc w:val="both"/>
              <w:rPr>
                <w:rFonts w:ascii="Book Antiqua" w:hAnsi="Book Antiqua"/>
              </w:rPr>
            </w:pPr>
          </w:p>
        </w:tc>
        <w:tc>
          <w:tcPr>
            <w:tcW w:w="1376" w:type="dxa"/>
          </w:tcPr>
          <w:p w14:paraId="1A5A8D85" w14:textId="4BB5A0DC" w:rsidR="00003FC6" w:rsidRPr="00102D2A" w:rsidRDefault="00003FC6" w:rsidP="004E3B24">
            <w:pPr>
              <w:snapToGrid w:val="0"/>
              <w:spacing w:line="360" w:lineRule="auto"/>
              <w:jc w:val="both"/>
              <w:rPr>
                <w:rFonts w:ascii="Book Antiqua" w:hAnsi="Book Antiqua"/>
              </w:rPr>
            </w:pPr>
          </w:p>
        </w:tc>
        <w:tc>
          <w:tcPr>
            <w:tcW w:w="1344" w:type="dxa"/>
          </w:tcPr>
          <w:p w14:paraId="1EF3F8FE" w14:textId="11E8F237" w:rsidR="00003FC6" w:rsidRPr="00102D2A" w:rsidRDefault="00003FC6" w:rsidP="004E3B24">
            <w:pPr>
              <w:snapToGrid w:val="0"/>
              <w:spacing w:line="360" w:lineRule="auto"/>
              <w:jc w:val="both"/>
              <w:rPr>
                <w:rFonts w:ascii="Book Antiqua" w:hAnsi="Book Antiqua"/>
              </w:rPr>
            </w:pPr>
          </w:p>
        </w:tc>
        <w:tc>
          <w:tcPr>
            <w:tcW w:w="1344" w:type="dxa"/>
          </w:tcPr>
          <w:p w14:paraId="10A3DB4E" w14:textId="77777777" w:rsidR="00003FC6" w:rsidRPr="00102D2A" w:rsidRDefault="00003FC6" w:rsidP="004E3B24">
            <w:pPr>
              <w:snapToGrid w:val="0"/>
              <w:spacing w:line="360" w:lineRule="auto"/>
              <w:jc w:val="both"/>
              <w:rPr>
                <w:rFonts w:ascii="Book Antiqua" w:hAnsi="Book Antiqua"/>
              </w:rPr>
            </w:pPr>
          </w:p>
        </w:tc>
        <w:tc>
          <w:tcPr>
            <w:tcW w:w="1344" w:type="dxa"/>
          </w:tcPr>
          <w:p w14:paraId="7E525B47" w14:textId="77777777" w:rsidR="00003FC6" w:rsidRPr="00102D2A" w:rsidRDefault="00003FC6" w:rsidP="004E3B24">
            <w:pPr>
              <w:snapToGrid w:val="0"/>
              <w:spacing w:line="360" w:lineRule="auto"/>
              <w:jc w:val="both"/>
              <w:rPr>
                <w:rFonts w:ascii="Book Antiqua" w:hAnsi="Book Antiqua"/>
              </w:rPr>
            </w:pPr>
          </w:p>
        </w:tc>
      </w:tr>
      <w:tr w:rsidR="00102D2A" w:rsidRPr="00102D2A" w14:paraId="21FF2227" w14:textId="77777777" w:rsidTr="00E52294">
        <w:trPr>
          <w:trHeight w:val="300"/>
        </w:trPr>
        <w:tc>
          <w:tcPr>
            <w:tcW w:w="2090" w:type="dxa"/>
          </w:tcPr>
          <w:p w14:paraId="29CF6931" w14:textId="751E38FB" w:rsidR="00003FC6" w:rsidRPr="00102D2A" w:rsidRDefault="00003FC6" w:rsidP="004E3B24">
            <w:pPr>
              <w:snapToGrid w:val="0"/>
              <w:spacing w:line="360" w:lineRule="auto"/>
              <w:jc w:val="both"/>
              <w:rPr>
                <w:rFonts w:ascii="Book Antiqua" w:hAnsi="Book Antiqua"/>
              </w:rPr>
            </w:pPr>
            <w:r w:rsidRPr="00102D2A">
              <w:rPr>
                <w:rFonts w:ascii="Book Antiqua" w:hAnsi="Book Antiqua"/>
              </w:rPr>
              <w:t>Presence</w:t>
            </w:r>
          </w:p>
        </w:tc>
        <w:tc>
          <w:tcPr>
            <w:tcW w:w="1309" w:type="dxa"/>
          </w:tcPr>
          <w:p w14:paraId="15034901" w14:textId="30A0D6BD" w:rsidR="00003FC6" w:rsidRPr="00102D2A" w:rsidRDefault="00003FC6" w:rsidP="004E3B24">
            <w:pPr>
              <w:snapToGrid w:val="0"/>
              <w:spacing w:line="360" w:lineRule="auto"/>
              <w:jc w:val="both"/>
              <w:rPr>
                <w:rFonts w:ascii="Book Antiqua" w:hAnsi="Book Antiqua"/>
              </w:rPr>
            </w:pPr>
            <w:r w:rsidRPr="00102D2A">
              <w:rPr>
                <w:rFonts w:ascii="Book Antiqua" w:hAnsi="Book Antiqua"/>
              </w:rPr>
              <w:t>13</w:t>
            </w:r>
          </w:p>
        </w:tc>
        <w:tc>
          <w:tcPr>
            <w:tcW w:w="1376" w:type="dxa"/>
          </w:tcPr>
          <w:p w14:paraId="3A147ACA" w14:textId="16061BE2" w:rsidR="00003FC6" w:rsidRPr="00102D2A" w:rsidRDefault="00003FC6" w:rsidP="004E3B24">
            <w:pPr>
              <w:snapToGrid w:val="0"/>
              <w:spacing w:line="360" w:lineRule="auto"/>
              <w:jc w:val="both"/>
              <w:rPr>
                <w:rFonts w:ascii="Book Antiqua" w:hAnsi="Book Antiqua"/>
              </w:rPr>
            </w:pPr>
            <w:r w:rsidRPr="00102D2A">
              <w:rPr>
                <w:rFonts w:ascii="Book Antiqua" w:hAnsi="Book Antiqua"/>
              </w:rPr>
              <w:t>33</w:t>
            </w:r>
          </w:p>
        </w:tc>
        <w:tc>
          <w:tcPr>
            <w:tcW w:w="1344" w:type="dxa"/>
          </w:tcPr>
          <w:p w14:paraId="3EB75F8A" w14:textId="255AD153" w:rsidR="00003FC6" w:rsidRPr="00102D2A" w:rsidRDefault="00003FC6" w:rsidP="004E3B24">
            <w:pPr>
              <w:snapToGrid w:val="0"/>
              <w:spacing w:line="360" w:lineRule="auto"/>
              <w:jc w:val="both"/>
              <w:rPr>
                <w:rFonts w:ascii="Book Antiqua" w:hAnsi="Book Antiqua"/>
              </w:rPr>
            </w:pPr>
            <w:r w:rsidRPr="00102D2A">
              <w:rPr>
                <w:rFonts w:ascii="Book Antiqua" w:hAnsi="Book Antiqua"/>
              </w:rPr>
              <w:t>34</w:t>
            </w:r>
          </w:p>
        </w:tc>
        <w:tc>
          <w:tcPr>
            <w:tcW w:w="1344" w:type="dxa"/>
          </w:tcPr>
          <w:p w14:paraId="1BD907E7" w14:textId="77777777" w:rsidR="00003FC6" w:rsidRPr="00102D2A" w:rsidRDefault="00003FC6" w:rsidP="004E3B24">
            <w:pPr>
              <w:snapToGrid w:val="0"/>
              <w:spacing w:line="360" w:lineRule="auto"/>
              <w:jc w:val="both"/>
              <w:rPr>
                <w:rFonts w:ascii="Book Antiqua" w:hAnsi="Book Antiqua"/>
              </w:rPr>
            </w:pPr>
          </w:p>
        </w:tc>
        <w:tc>
          <w:tcPr>
            <w:tcW w:w="1344" w:type="dxa"/>
          </w:tcPr>
          <w:p w14:paraId="53D809DC" w14:textId="77777777" w:rsidR="00003FC6" w:rsidRPr="00102D2A" w:rsidRDefault="00003FC6" w:rsidP="004E3B24">
            <w:pPr>
              <w:snapToGrid w:val="0"/>
              <w:spacing w:line="360" w:lineRule="auto"/>
              <w:jc w:val="both"/>
              <w:rPr>
                <w:rFonts w:ascii="Book Antiqua" w:hAnsi="Book Antiqua"/>
              </w:rPr>
            </w:pPr>
          </w:p>
        </w:tc>
      </w:tr>
      <w:tr w:rsidR="00102D2A" w:rsidRPr="00102D2A" w14:paraId="66A11284" w14:textId="77777777" w:rsidTr="00E52294">
        <w:trPr>
          <w:trHeight w:val="306"/>
        </w:trPr>
        <w:tc>
          <w:tcPr>
            <w:tcW w:w="2090" w:type="dxa"/>
          </w:tcPr>
          <w:p w14:paraId="5BD5A6BD" w14:textId="518FDA53" w:rsidR="00003FC6" w:rsidRPr="00102D2A" w:rsidRDefault="00003FC6" w:rsidP="004E3B24">
            <w:pPr>
              <w:snapToGrid w:val="0"/>
              <w:spacing w:line="360" w:lineRule="auto"/>
              <w:jc w:val="both"/>
              <w:rPr>
                <w:rFonts w:ascii="Book Antiqua" w:hAnsi="Book Antiqua"/>
              </w:rPr>
            </w:pPr>
            <w:r w:rsidRPr="00102D2A">
              <w:rPr>
                <w:rFonts w:ascii="Book Antiqua" w:hAnsi="Book Antiqua"/>
              </w:rPr>
              <w:t>Absence</w:t>
            </w:r>
          </w:p>
        </w:tc>
        <w:tc>
          <w:tcPr>
            <w:tcW w:w="1309" w:type="dxa"/>
          </w:tcPr>
          <w:p w14:paraId="2E6A8417" w14:textId="260D4690" w:rsidR="00003FC6" w:rsidRPr="00102D2A" w:rsidRDefault="00003FC6" w:rsidP="004E3B24">
            <w:pPr>
              <w:snapToGrid w:val="0"/>
              <w:spacing w:line="360" w:lineRule="auto"/>
              <w:jc w:val="both"/>
              <w:rPr>
                <w:rFonts w:ascii="Book Antiqua" w:hAnsi="Book Antiqua"/>
              </w:rPr>
            </w:pPr>
            <w:r w:rsidRPr="00102D2A">
              <w:rPr>
                <w:rFonts w:ascii="Book Antiqua" w:hAnsi="Book Antiqua"/>
              </w:rPr>
              <w:t>42</w:t>
            </w:r>
          </w:p>
        </w:tc>
        <w:tc>
          <w:tcPr>
            <w:tcW w:w="1376" w:type="dxa"/>
          </w:tcPr>
          <w:p w14:paraId="475A419E" w14:textId="6C313086" w:rsidR="00003FC6" w:rsidRPr="00102D2A" w:rsidRDefault="00003FC6" w:rsidP="004E3B24">
            <w:pPr>
              <w:snapToGrid w:val="0"/>
              <w:spacing w:line="360" w:lineRule="auto"/>
              <w:jc w:val="both"/>
              <w:rPr>
                <w:rFonts w:ascii="Book Antiqua" w:hAnsi="Book Antiqua"/>
              </w:rPr>
            </w:pPr>
            <w:r w:rsidRPr="00102D2A">
              <w:rPr>
                <w:rFonts w:ascii="Book Antiqua" w:hAnsi="Book Antiqua"/>
              </w:rPr>
              <w:t>14</w:t>
            </w:r>
          </w:p>
        </w:tc>
        <w:tc>
          <w:tcPr>
            <w:tcW w:w="1344" w:type="dxa"/>
          </w:tcPr>
          <w:p w14:paraId="6C942D60" w14:textId="443BA16F" w:rsidR="00003FC6" w:rsidRPr="00102D2A" w:rsidRDefault="00003FC6" w:rsidP="004E3B24">
            <w:pPr>
              <w:snapToGrid w:val="0"/>
              <w:spacing w:line="360" w:lineRule="auto"/>
              <w:jc w:val="both"/>
              <w:rPr>
                <w:rFonts w:ascii="Book Antiqua" w:hAnsi="Book Antiqua"/>
              </w:rPr>
            </w:pPr>
            <w:r w:rsidRPr="00102D2A">
              <w:rPr>
                <w:rFonts w:ascii="Book Antiqua" w:hAnsi="Book Antiqua"/>
              </w:rPr>
              <w:t>12</w:t>
            </w:r>
          </w:p>
        </w:tc>
        <w:tc>
          <w:tcPr>
            <w:tcW w:w="1344" w:type="dxa"/>
          </w:tcPr>
          <w:p w14:paraId="0B9DBA0F" w14:textId="77777777" w:rsidR="00003FC6" w:rsidRPr="00102D2A" w:rsidRDefault="00003FC6" w:rsidP="004E3B24">
            <w:pPr>
              <w:snapToGrid w:val="0"/>
              <w:spacing w:line="360" w:lineRule="auto"/>
              <w:jc w:val="both"/>
              <w:rPr>
                <w:rFonts w:ascii="Book Antiqua" w:hAnsi="Book Antiqua"/>
              </w:rPr>
            </w:pPr>
          </w:p>
        </w:tc>
        <w:tc>
          <w:tcPr>
            <w:tcW w:w="1344" w:type="dxa"/>
          </w:tcPr>
          <w:p w14:paraId="7E06D187" w14:textId="77777777" w:rsidR="00003FC6" w:rsidRPr="00102D2A" w:rsidRDefault="00003FC6" w:rsidP="004E3B24">
            <w:pPr>
              <w:snapToGrid w:val="0"/>
              <w:spacing w:line="360" w:lineRule="auto"/>
              <w:jc w:val="both"/>
              <w:rPr>
                <w:rFonts w:ascii="Book Antiqua" w:hAnsi="Book Antiqua"/>
              </w:rPr>
            </w:pPr>
          </w:p>
        </w:tc>
      </w:tr>
      <w:tr w:rsidR="00102D2A" w:rsidRPr="00102D2A" w14:paraId="3C5187A1" w14:textId="77777777" w:rsidTr="00E52294">
        <w:trPr>
          <w:trHeight w:val="204"/>
        </w:trPr>
        <w:tc>
          <w:tcPr>
            <w:tcW w:w="2090" w:type="dxa"/>
          </w:tcPr>
          <w:p w14:paraId="0D579D0B" w14:textId="5D9EE688" w:rsidR="00003FC6" w:rsidRPr="00102D2A" w:rsidRDefault="00003FC6" w:rsidP="004E3B24">
            <w:pPr>
              <w:snapToGrid w:val="0"/>
              <w:spacing w:line="360" w:lineRule="auto"/>
              <w:jc w:val="both"/>
              <w:rPr>
                <w:rFonts w:ascii="Book Antiqua" w:hAnsi="Book Antiqua"/>
              </w:rPr>
            </w:pPr>
            <w:r w:rsidRPr="00102D2A">
              <w:rPr>
                <w:rFonts w:ascii="Book Antiqua" w:hAnsi="Book Antiqua"/>
              </w:rPr>
              <w:t>Distant metastasis</w:t>
            </w:r>
          </w:p>
        </w:tc>
        <w:tc>
          <w:tcPr>
            <w:tcW w:w="1309" w:type="dxa"/>
          </w:tcPr>
          <w:p w14:paraId="3BDC3DDD" w14:textId="3E831638" w:rsidR="00003FC6" w:rsidRPr="00102D2A" w:rsidRDefault="00003FC6" w:rsidP="004E3B24">
            <w:pPr>
              <w:snapToGrid w:val="0"/>
              <w:spacing w:line="360" w:lineRule="auto"/>
              <w:jc w:val="both"/>
              <w:rPr>
                <w:rFonts w:ascii="Book Antiqua" w:hAnsi="Book Antiqua"/>
              </w:rPr>
            </w:pPr>
          </w:p>
        </w:tc>
        <w:tc>
          <w:tcPr>
            <w:tcW w:w="1376" w:type="dxa"/>
          </w:tcPr>
          <w:p w14:paraId="536FF8C8" w14:textId="213EDBD3" w:rsidR="00003FC6" w:rsidRPr="00102D2A" w:rsidRDefault="00003FC6" w:rsidP="004E3B24">
            <w:pPr>
              <w:snapToGrid w:val="0"/>
              <w:spacing w:line="360" w:lineRule="auto"/>
              <w:jc w:val="both"/>
              <w:rPr>
                <w:rFonts w:ascii="Book Antiqua" w:hAnsi="Book Antiqua"/>
              </w:rPr>
            </w:pPr>
          </w:p>
        </w:tc>
        <w:tc>
          <w:tcPr>
            <w:tcW w:w="1344" w:type="dxa"/>
          </w:tcPr>
          <w:p w14:paraId="7374CC0B" w14:textId="6FEE07F3" w:rsidR="00003FC6" w:rsidRPr="00102D2A" w:rsidRDefault="00003FC6" w:rsidP="004E3B24">
            <w:pPr>
              <w:snapToGrid w:val="0"/>
              <w:spacing w:line="360" w:lineRule="auto"/>
              <w:jc w:val="both"/>
              <w:rPr>
                <w:rFonts w:ascii="Book Antiqua" w:hAnsi="Book Antiqua"/>
              </w:rPr>
            </w:pPr>
          </w:p>
        </w:tc>
        <w:tc>
          <w:tcPr>
            <w:tcW w:w="1344" w:type="dxa"/>
          </w:tcPr>
          <w:p w14:paraId="74310552" w14:textId="125EC632" w:rsidR="00003FC6" w:rsidRPr="00102D2A" w:rsidRDefault="00003FC6" w:rsidP="004E3B24">
            <w:pPr>
              <w:snapToGrid w:val="0"/>
              <w:spacing w:line="360" w:lineRule="auto"/>
              <w:jc w:val="both"/>
              <w:rPr>
                <w:rFonts w:ascii="Book Antiqua" w:hAnsi="Book Antiqua"/>
              </w:rPr>
            </w:pPr>
            <w:r w:rsidRPr="00102D2A">
              <w:rPr>
                <w:rFonts w:ascii="Book Antiqua" w:hAnsi="Book Antiqua"/>
              </w:rPr>
              <w:t>&lt; 0.001</w:t>
            </w:r>
          </w:p>
        </w:tc>
        <w:tc>
          <w:tcPr>
            <w:tcW w:w="1344" w:type="dxa"/>
          </w:tcPr>
          <w:p w14:paraId="468375F8" w14:textId="570FB722" w:rsidR="00003FC6" w:rsidRPr="00102D2A" w:rsidRDefault="00003FC6" w:rsidP="004E3B24">
            <w:pPr>
              <w:snapToGrid w:val="0"/>
              <w:spacing w:line="360" w:lineRule="auto"/>
              <w:jc w:val="both"/>
              <w:rPr>
                <w:rFonts w:ascii="Book Antiqua" w:hAnsi="Book Antiqua"/>
              </w:rPr>
            </w:pPr>
            <w:r w:rsidRPr="00102D2A">
              <w:rPr>
                <w:rFonts w:ascii="Book Antiqua" w:hAnsi="Book Antiqua"/>
              </w:rPr>
              <w:t>0.156</w:t>
            </w:r>
          </w:p>
        </w:tc>
      </w:tr>
      <w:tr w:rsidR="00102D2A" w:rsidRPr="00102D2A" w14:paraId="24487488" w14:textId="77777777" w:rsidTr="00E52294">
        <w:trPr>
          <w:trHeight w:val="341"/>
        </w:trPr>
        <w:tc>
          <w:tcPr>
            <w:tcW w:w="2090" w:type="dxa"/>
          </w:tcPr>
          <w:p w14:paraId="2A213F17" w14:textId="7EA9C51D" w:rsidR="00003FC6" w:rsidRPr="00102D2A" w:rsidRDefault="00003FC6" w:rsidP="004E3B24">
            <w:pPr>
              <w:snapToGrid w:val="0"/>
              <w:spacing w:line="360" w:lineRule="auto"/>
              <w:jc w:val="both"/>
              <w:rPr>
                <w:rFonts w:ascii="Book Antiqua" w:hAnsi="Book Antiqua"/>
              </w:rPr>
            </w:pPr>
            <w:r w:rsidRPr="00102D2A">
              <w:rPr>
                <w:rFonts w:ascii="Book Antiqua" w:hAnsi="Book Antiqua"/>
              </w:rPr>
              <w:t>Presence</w:t>
            </w:r>
          </w:p>
        </w:tc>
        <w:tc>
          <w:tcPr>
            <w:tcW w:w="1309" w:type="dxa"/>
          </w:tcPr>
          <w:p w14:paraId="587E27A0" w14:textId="2ADEC046" w:rsidR="00003FC6" w:rsidRPr="00102D2A" w:rsidRDefault="00003FC6" w:rsidP="004E3B24">
            <w:pPr>
              <w:snapToGrid w:val="0"/>
              <w:spacing w:line="360" w:lineRule="auto"/>
              <w:jc w:val="both"/>
              <w:rPr>
                <w:rFonts w:ascii="Book Antiqua" w:hAnsi="Book Antiqua"/>
              </w:rPr>
            </w:pPr>
            <w:r w:rsidRPr="00102D2A">
              <w:rPr>
                <w:rFonts w:ascii="Book Antiqua" w:hAnsi="Book Antiqua"/>
              </w:rPr>
              <w:t>2</w:t>
            </w:r>
          </w:p>
        </w:tc>
        <w:tc>
          <w:tcPr>
            <w:tcW w:w="1376" w:type="dxa"/>
          </w:tcPr>
          <w:p w14:paraId="7AC30FE5" w14:textId="621D8331" w:rsidR="00003FC6" w:rsidRPr="00102D2A" w:rsidRDefault="00003FC6" w:rsidP="004E3B24">
            <w:pPr>
              <w:snapToGrid w:val="0"/>
              <w:spacing w:line="360" w:lineRule="auto"/>
              <w:jc w:val="both"/>
              <w:rPr>
                <w:rFonts w:ascii="Book Antiqua" w:hAnsi="Book Antiqua"/>
              </w:rPr>
            </w:pPr>
            <w:r w:rsidRPr="00102D2A">
              <w:rPr>
                <w:rFonts w:ascii="Book Antiqua" w:hAnsi="Book Antiqua"/>
              </w:rPr>
              <w:t>21</w:t>
            </w:r>
          </w:p>
        </w:tc>
        <w:tc>
          <w:tcPr>
            <w:tcW w:w="1344" w:type="dxa"/>
          </w:tcPr>
          <w:p w14:paraId="2845BE2D" w14:textId="298F0CE2" w:rsidR="00003FC6" w:rsidRPr="00102D2A" w:rsidRDefault="00003FC6" w:rsidP="004E3B24">
            <w:pPr>
              <w:snapToGrid w:val="0"/>
              <w:spacing w:line="360" w:lineRule="auto"/>
              <w:jc w:val="both"/>
              <w:rPr>
                <w:rFonts w:ascii="Book Antiqua" w:hAnsi="Book Antiqua"/>
              </w:rPr>
            </w:pPr>
            <w:r w:rsidRPr="00102D2A">
              <w:rPr>
                <w:rFonts w:ascii="Book Antiqua" w:hAnsi="Book Antiqua"/>
              </w:rPr>
              <w:t>14</w:t>
            </w:r>
          </w:p>
        </w:tc>
        <w:tc>
          <w:tcPr>
            <w:tcW w:w="1344" w:type="dxa"/>
          </w:tcPr>
          <w:p w14:paraId="169D931A" w14:textId="77777777" w:rsidR="00003FC6" w:rsidRPr="00102D2A" w:rsidRDefault="00003FC6" w:rsidP="004E3B24">
            <w:pPr>
              <w:snapToGrid w:val="0"/>
              <w:spacing w:line="360" w:lineRule="auto"/>
              <w:jc w:val="both"/>
              <w:rPr>
                <w:rFonts w:ascii="Book Antiqua" w:hAnsi="Book Antiqua"/>
              </w:rPr>
            </w:pPr>
          </w:p>
        </w:tc>
        <w:tc>
          <w:tcPr>
            <w:tcW w:w="1344" w:type="dxa"/>
          </w:tcPr>
          <w:p w14:paraId="2A79F8BF" w14:textId="77777777" w:rsidR="00003FC6" w:rsidRPr="00102D2A" w:rsidRDefault="00003FC6" w:rsidP="004E3B24">
            <w:pPr>
              <w:snapToGrid w:val="0"/>
              <w:spacing w:line="360" w:lineRule="auto"/>
              <w:jc w:val="both"/>
              <w:rPr>
                <w:rFonts w:ascii="Book Antiqua" w:hAnsi="Book Antiqua"/>
              </w:rPr>
            </w:pPr>
          </w:p>
        </w:tc>
      </w:tr>
      <w:tr w:rsidR="00102D2A" w:rsidRPr="00102D2A" w14:paraId="36B1A125" w14:textId="77777777" w:rsidTr="00E52294">
        <w:trPr>
          <w:trHeight w:val="240"/>
        </w:trPr>
        <w:tc>
          <w:tcPr>
            <w:tcW w:w="2090" w:type="dxa"/>
          </w:tcPr>
          <w:p w14:paraId="67CE2CA3" w14:textId="4953DD32" w:rsidR="00003FC6" w:rsidRPr="00102D2A" w:rsidRDefault="00003FC6" w:rsidP="004E3B24">
            <w:pPr>
              <w:snapToGrid w:val="0"/>
              <w:spacing w:line="360" w:lineRule="auto"/>
              <w:jc w:val="both"/>
              <w:rPr>
                <w:rFonts w:ascii="Book Antiqua" w:hAnsi="Book Antiqua"/>
              </w:rPr>
            </w:pPr>
            <w:r w:rsidRPr="00102D2A">
              <w:rPr>
                <w:rFonts w:ascii="Book Antiqua" w:hAnsi="Book Antiqua"/>
              </w:rPr>
              <w:t>Absence</w:t>
            </w:r>
          </w:p>
        </w:tc>
        <w:tc>
          <w:tcPr>
            <w:tcW w:w="1309" w:type="dxa"/>
          </w:tcPr>
          <w:p w14:paraId="6B934D51" w14:textId="7FFD3397" w:rsidR="00003FC6" w:rsidRPr="00102D2A" w:rsidRDefault="00003FC6" w:rsidP="004E3B24">
            <w:pPr>
              <w:snapToGrid w:val="0"/>
              <w:spacing w:line="360" w:lineRule="auto"/>
              <w:jc w:val="both"/>
              <w:rPr>
                <w:rFonts w:ascii="Book Antiqua" w:hAnsi="Book Antiqua"/>
              </w:rPr>
            </w:pPr>
            <w:r w:rsidRPr="00102D2A">
              <w:rPr>
                <w:rFonts w:ascii="Book Antiqua" w:hAnsi="Book Antiqua"/>
              </w:rPr>
              <w:t>53</w:t>
            </w:r>
          </w:p>
        </w:tc>
        <w:tc>
          <w:tcPr>
            <w:tcW w:w="1376" w:type="dxa"/>
          </w:tcPr>
          <w:p w14:paraId="0D0A100B" w14:textId="3AC10D1E" w:rsidR="00003FC6" w:rsidRPr="00102D2A" w:rsidRDefault="00003FC6" w:rsidP="004E3B24">
            <w:pPr>
              <w:snapToGrid w:val="0"/>
              <w:spacing w:line="360" w:lineRule="auto"/>
              <w:jc w:val="both"/>
              <w:rPr>
                <w:rFonts w:ascii="Book Antiqua" w:hAnsi="Book Antiqua"/>
              </w:rPr>
            </w:pPr>
            <w:r w:rsidRPr="00102D2A">
              <w:rPr>
                <w:rFonts w:ascii="Book Antiqua" w:hAnsi="Book Antiqua"/>
              </w:rPr>
              <w:t>26</w:t>
            </w:r>
          </w:p>
        </w:tc>
        <w:tc>
          <w:tcPr>
            <w:tcW w:w="1344" w:type="dxa"/>
          </w:tcPr>
          <w:p w14:paraId="561633F6" w14:textId="6665A633" w:rsidR="00003FC6" w:rsidRPr="00102D2A" w:rsidRDefault="00003FC6" w:rsidP="004E3B24">
            <w:pPr>
              <w:snapToGrid w:val="0"/>
              <w:spacing w:line="360" w:lineRule="auto"/>
              <w:jc w:val="both"/>
              <w:rPr>
                <w:rFonts w:ascii="Book Antiqua" w:hAnsi="Book Antiqua"/>
              </w:rPr>
            </w:pPr>
            <w:r w:rsidRPr="00102D2A">
              <w:rPr>
                <w:rFonts w:ascii="Book Antiqua" w:hAnsi="Book Antiqua"/>
              </w:rPr>
              <w:t>32</w:t>
            </w:r>
          </w:p>
        </w:tc>
        <w:tc>
          <w:tcPr>
            <w:tcW w:w="1344" w:type="dxa"/>
          </w:tcPr>
          <w:p w14:paraId="2CD44686" w14:textId="1980689A" w:rsidR="00003FC6" w:rsidRPr="00102D2A" w:rsidRDefault="00003FC6" w:rsidP="004E3B24">
            <w:pPr>
              <w:snapToGrid w:val="0"/>
              <w:spacing w:line="360" w:lineRule="auto"/>
              <w:jc w:val="both"/>
              <w:rPr>
                <w:rFonts w:ascii="Book Antiqua" w:hAnsi="Book Antiqua"/>
              </w:rPr>
            </w:pPr>
          </w:p>
        </w:tc>
        <w:tc>
          <w:tcPr>
            <w:tcW w:w="1344" w:type="dxa"/>
          </w:tcPr>
          <w:p w14:paraId="7D796F59" w14:textId="14ADCD8C" w:rsidR="00003FC6" w:rsidRPr="00102D2A" w:rsidRDefault="00003FC6" w:rsidP="004E3B24">
            <w:pPr>
              <w:snapToGrid w:val="0"/>
              <w:spacing w:line="360" w:lineRule="auto"/>
              <w:jc w:val="both"/>
              <w:rPr>
                <w:rFonts w:ascii="Book Antiqua" w:hAnsi="Book Antiqua"/>
              </w:rPr>
            </w:pPr>
          </w:p>
        </w:tc>
      </w:tr>
      <w:tr w:rsidR="00102D2A" w:rsidRPr="00102D2A" w14:paraId="55AF7547" w14:textId="77777777" w:rsidTr="00E52294">
        <w:trPr>
          <w:trHeight w:val="300"/>
        </w:trPr>
        <w:tc>
          <w:tcPr>
            <w:tcW w:w="2090" w:type="dxa"/>
          </w:tcPr>
          <w:p w14:paraId="7BAC379D" w14:textId="575A0B56" w:rsidR="00003FC6" w:rsidRPr="00102D2A" w:rsidRDefault="00003FC6" w:rsidP="004E3B24">
            <w:pPr>
              <w:snapToGrid w:val="0"/>
              <w:spacing w:line="360" w:lineRule="auto"/>
              <w:jc w:val="both"/>
              <w:rPr>
                <w:rFonts w:ascii="Book Antiqua" w:hAnsi="Book Antiqua"/>
              </w:rPr>
            </w:pPr>
            <w:r w:rsidRPr="00102D2A">
              <w:rPr>
                <w:rFonts w:ascii="Book Antiqua" w:hAnsi="Book Antiqua"/>
              </w:rPr>
              <w:t>Survival time</w:t>
            </w:r>
          </w:p>
        </w:tc>
        <w:tc>
          <w:tcPr>
            <w:tcW w:w="1309" w:type="dxa"/>
          </w:tcPr>
          <w:p w14:paraId="18DE7E7E" w14:textId="77777777" w:rsidR="00003FC6" w:rsidRPr="00102D2A" w:rsidRDefault="00003FC6" w:rsidP="004E3B24">
            <w:pPr>
              <w:snapToGrid w:val="0"/>
              <w:spacing w:line="360" w:lineRule="auto"/>
              <w:jc w:val="both"/>
              <w:rPr>
                <w:rFonts w:ascii="Book Antiqua" w:hAnsi="Book Antiqua"/>
              </w:rPr>
            </w:pPr>
          </w:p>
        </w:tc>
        <w:tc>
          <w:tcPr>
            <w:tcW w:w="1376" w:type="dxa"/>
          </w:tcPr>
          <w:p w14:paraId="2AA77660" w14:textId="77777777" w:rsidR="00003FC6" w:rsidRPr="00102D2A" w:rsidRDefault="00003FC6" w:rsidP="004E3B24">
            <w:pPr>
              <w:snapToGrid w:val="0"/>
              <w:spacing w:line="360" w:lineRule="auto"/>
              <w:jc w:val="both"/>
              <w:rPr>
                <w:rFonts w:ascii="Book Antiqua" w:hAnsi="Book Antiqua"/>
              </w:rPr>
            </w:pPr>
          </w:p>
        </w:tc>
        <w:tc>
          <w:tcPr>
            <w:tcW w:w="1344" w:type="dxa"/>
          </w:tcPr>
          <w:p w14:paraId="7575091A" w14:textId="77777777" w:rsidR="00003FC6" w:rsidRPr="00102D2A" w:rsidRDefault="00003FC6" w:rsidP="004E3B24">
            <w:pPr>
              <w:snapToGrid w:val="0"/>
              <w:spacing w:line="360" w:lineRule="auto"/>
              <w:jc w:val="both"/>
              <w:rPr>
                <w:rFonts w:ascii="Book Antiqua" w:hAnsi="Book Antiqua"/>
              </w:rPr>
            </w:pPr>
          </w:p>
        </w:tc>
        <w:tc>
          <w:tcPr>
            <w:tcW w:w="1344" w:type="dxa"/>
          </w:tcPr>
          <w:p w14:paraId="25EB2E8C" w14:textId="6F8D4441" w:rsidR="00003FC6" w:rsidRPr="00102D2A" w:rsidRDefault="00003FC6" w:rsidP="004E3B24">
            <w:pPr>
              <w:snapToGrid w:val="0"/>
              <w:spacing w:line="360" w:lineRule="auto"/>
              <w:jc w:val="both"/>
              <w:rPr>
                <w:rFonts w:ascii="Book Antiqua" w:hAnsi="Book Antiqua"/>
              </w:rPr>
            </w:pPr>
            <w:r w:rsidRPr="00102D2A">
              <w:rPr>
                <w:rFonts w:ascii="Book Antiqua" w:hAnsi="Book Antiqua"/>
              </w:rPr>
              <w:t>&lt; 0.001</w:t>
            </w:r>
          </w:p>
        </w:tc>
        <w:tc>
          <w:tcPr>
            <w:tcW w:w="1344" w:type="dxa"/>
          </w:tcPr>
          <w:p w14:paraId="301FF965" w14:textId="72D29BBE" w:rsidR="00003FC6" w:rsidRPr="00102D2A" w:rsidRDefault="00003FC6" w:rsidP="004E3B24">
            <w:pPr>
              <w:snapToGrid w:val="0"/>
              <w:spacing w:line="360" w:lineRule="auto"/>
              <w:jc w:val="both"/>
              <w:rPr>
                <w:rFonts w:ascii="Book Antiqua" w:hAnsi="Book Antiqua"/>
              </w:rPr>
            </w:pPr>
            <w:r w:rsidRPr="00102D2A">
              <w:rPr>
                <w:rFonts w:ascii="Book Antiqua" w:hAnsi="Book Antiqua"/>
              </w:rPr>
              <w:t>0.001</w:t>
            </w:r>
          </w:p>
        </w:tc>
      </w:tr>
      <w:tr w:rsidR="00102D2A" w:rsidRPr="00102D2A" w14:paraId="43EAAFD0" w14:textId="77777777" w:rsidTr="00E52294">
        <w:trPr>
          <w:trHeight w:val="216"/>
        </w:trPr>
        <w:tc>
          <w:tcPr>
            <w:tcW w:w="2090" w:type="dxa"/>
          </w:tcPr>
          <w:p w14:paraId="56F9ABC1" w14:textId="281D2DA1" w:rsidR="00003FC6" w:rsidRPr="00102D2A" w:rsidRDefault="00003FC6" w:rsidP="004E3B24">
            <w:pPr>
              <w:snapToGrid w:val="0"/>
              <w:spacing w:line="360" w:lineRule="auto"/>
              <w:jc w:val="both"/>
              <w:rPr>
                <w:rFonts w:ascii="Book Antiqua" w:hAnsi="Book Antiqua"/>
              </w:rPr>
            </w:pPr>
            <w:r w:rsidRPr="00102D2A">
              <w:rPr>
                <w:rFonts w:ascii="Book Antiqua" w:hAnsi="Book Antiqua"/>
              </w:rPr>
              <w:lastRenderedPageBreak/>
              <w:t>(mo)</w:t>
            </w:r>
          </w:p>
        </w:tc>
        <w:tc>
          <w:tcPr>
            <w:tcW w:w="1309" w:type="dxa"/>
          </w:tcPr>
          <w:p w14:paraId="433EEAA6" w14:textId="026C301D" w:rsidR="00003FC6" w:rsidRPr="00102D2A" w:rsidRDefault="00003FC6" w:rsidP="004E3B24">
            <w:pPr>
              <w:snapToGrid w:val="0"/>
              <w:spacing w:line="360" w:lineRule="auto"/>
              <w:jc w:val="both"/>
              <w:rPr>
                <w:rFonts w:ascii="Book Antiqua" w:hAnsi="Book Antiqua"/>
              </w:rPr>
            </w:pPr>
          </w:p>
        </w:tc>
        <w:tc>
          <w:tcPr>
            <w:tcW w:w="1376" w:type="dxa"/>
          </w:tcPr>
          <w:p w14:paraId="5FBCAC7B" w14:textId="0B7E8BF9" w:rsidR="00003FC6" w:rsidRPr="00102D2A" w:rsidRDefault="00003FC6" w:rsidP="004E3B24">
            <w:pPr>
              <w:snapToGrid w:val="0"/>
              <w:spacing w:line="360" w:lineRule="auto"/>
              <w:jc w:val="both"/>
              <w:rPr>
                <w:rFonts w:ascii="Book Antiqua" w:hAnsi="Book Antiqua"/>
              </w:rPr>
            </w:pPr>
          </w:p>
        </w:tc>
        <w:tc>
          <w:tcPr>
            <w:tcW w:w="1344" w:type="dxa"/>
          </w:tcPr>
          <w:p w14:paraId="6431E424" w14:textId="10CC9539" w:rsidR="00003FC6" w:rsidRPr="00102D2A" w:rsidRDefault="00003FC6" w:rsidP="004E3B24">
            <w:pPr>
              <w:snapToGrid w:val="0"/>
              <w:spacing w:line="360" w:lineRule="auto"/>
              <w:jc w:val="both"/>
              <w:rPr>
                <w:rFonts w:ascii="Book Antiqua" w:hAnsi="Book Antiqua"/>
              </w:rPr>
            </w:pPr>
          </w:p>
        </w:tc>
        <w:tc>
          <w:tcPr>
            <w:tcW w:w="1344" w:type="dxa"/>
          </w:tcPr>
          <w:p w14:paraId="690A23C6" w14:textId="77777777" w:rsidR="00003FC6" w:rsidRPr="00102D2A" w:rsidRDefault="00003FC6" w:rsidP="004E3B24">
            <w:pPr>
              <w:snapToGrid w:val="0"/>
              <w:spacing w:line="360" w:lineRule="auto"/>
              <w:jc w:val="both"/>
              <w:rPr>
                <w:rFonts w:ascii="Book Antiqua" w:hAnsi="Book Antiqua"/>
              </w:rPr>
            </w:pPr>
          </w:p>
        </w:tc>
        <w:tc>
          <w:tcPr>
            <w:tcW w:w="1344" w:type="dxa"/>
          </w:tcPr>
          <w:p w14:paraId="5EECF7C8" w14:textId="77777777" w:rsidR="00003FC6" w:rsidRPr="00102D2A" w:rsidRDefault="00003FC6" w:rsidP="004E3B24">
            <w:pPr>
              <w:snapToGrid w:val="0"/>
              <w:spacing w:line="360" w:lineRule="auto"/>
              <w:jc w:val="both"/>
              <w:rPr>
                <w:rFonts w:ascii="Book Antiqua" w:hAnsi="Book Antiqua"/>
              </w:rPr>
            </w:pPr>
          </w:p>
        </w:tc>
      </w:tr>
      <w:tr w:rsidR="00102D2A" w:rsidRPr="00102D2A" w14:paraId="39E75E9F" w14:textId="77777777" w:rsidTr="00E52294">
        <w:trPr>
          <w:trHeight w:val="228"/>
        </w:trPr>
        <w:tc>
          <w:tcPr>
            <w:tcW w:w="2090" w:type="dxa"/>
          </w:tcPr>
          <w:p w14:paraId="352F1E32" w14:textId="74F5B42B" w:rsidR="00003FC6" w:rsidRPr="00102D2A" w:rsidRDefault="00003FC6" w:rsidP="004E3B24">
            <w:pPr>
              <w:snapToGrid w:val="0"/>
              <w:spacing w:line="360" w:lineRule="auto"/>
              <w:jc w:val="both"/>
              <w:rPr>
                <w:rFonts w:ascii="Book Antiqua" w:hAnsi="Book Antiqua"/>
              </w:rPr>
            </w:pPr>
            <w:r w:rsidRPr="00102D2A">
              <w:rPr>
                <w:rFonts w:ascii="Book Antiqua" w:hAnsi="Book Antiqua"/>
              </w:rPr>
              <w:t>Median</w:t>
            </w:r>
          </w:p>
        </w:tc>
        <w:tc>
          <w:tcPr>
            <w:tcW w:w="1309" w:type="dxa"/>
          </w:tcPr>
          <w:p w14:paraId="6BA63A41" w14:textId="138553F0" w:rsidR="00003FC6" w:rsidRPr="00102D2A" w:rsidRDefault="00003FC6" w:rsidP="004E3B24">
            <w:pPr>
              <w:snapToGrid w:val="0"/>
              <w:spacing w:line="360" w:lineRule="auto"/>
              <w:jc w:val="both"/>
              <w:rPr>
                <w:rFonts w:ascii="Book Antiqua" w:hAnsi="Book Antiqua"/>
              </w:rPr>
            </w:pPr>
            <w:r w:rsidRPr="00102D2A">
              <w:rPr>
                <w:rFonts w:ascii="Book Antiqua" w:hAnsi="Book Antiqua"/>
              </w:rPr>
              <w:t>50</w:t>
            </w:r>
          </w:p>
        </w:tc>
        <w:tc>
          <w:tcPr>
            <w:tcW w:w="1376" w:type="dxa"/>
          </w:tcPr>
          <w:p w14:paraId="6315C480" w14:textId="7CF1D72B" w:rsidR="00003FC6" w:rsidRPr="00102D2A" w:rsidRDefault="00003FC6" w:rsidP="004E3B24">
            <w:pPr>
              <w:snapToGrid w:val="0"/>
              <w:spacing w:line="360" w:lineRule="auto"/>
              <w:jc w:val="both"/>
              <w:rPr>
                <w:rFonts w:ascii="Book Antiqua" w:hAnsi="Book Antiqua"/>
              </w:rPr>
            </w:pPr>
            <w:r w:rsidRPr="00102D2A">
              <w:rPr>
                <w:rFonts w:ascii="Book Antiqua" w:hAnsi="Book Antiqua"/>
              </w:rPr>
              <w:t>14</w:t>
            </w:r>
          </w:p>
        </w:tc>
        <w:tc>
          <w:tcPr>
            <w:tcW w:w="1344" w:type="dxa"/>
          </w:tcPr>
          <w:p w14:paraId="55204A20" w14:textId="64D87EEC" w:rsidR="00003FC6" w:rsidRPr="00102D2A" w:rsidRDefault="00003FC6" w:rsidP="004E3B24">
            <w:pPr>
              <w:snapToGrid w:val="0"/>
              <w:spacing w:line="360" w:lineRule="auto"/>
              <w:jc w:val="both"/>
              <w:rPr>
                <w:rFonts w:ascii="Book Antiqua" w:hAnsi="Book Antiqua"/>
              </w:rPr>
            </w:pPr>
            <w:r w:rsidRPr="00102D2A">
              <w:rPr>
                <w:rFonts w:ascii="Book Antiqua" w:hAnsi="Book Antiqua"/>
              </w:rPr>
              <w:t>30</w:t>
            </w:r>
          </w:p>
        </w:tc>
        <w:tc>
          <w:tcPr>
            <w:tcW w:w="1344" w:type="dxa"/>
          </w:tcPr>
          <w:p w14:paraId="52C88F7B" w14:textId="77777777" w:rsidR="00003FC6" w:rsidRPr="00102D2A" w:rsidRDefault="00003FC6" w:rsidP="004E3B24">
            <w:pPr>
              <w:snapToGrid w:val="0"/>
              <w:spacing w:line="360" w:lineRule="auto"/>
              <w:jc w:val="both"/>
              <w:rPr>
                <w:rFonts w:ascii="Book Antiqua" w:hAnsi="Book Antiqua"/>
              </w:rPr>
            </w:pPr>
          </w:p>
        </w:tc>
        <w:tc>
          <w:tcPr>
            <w:tcW w:w="1344" w:type="dxa"/>
          </w:tcPr>
          <w:p w14:paraId="5D81069B" w14:textId="77777777" w:rsidR="00003FC6" w:rsidRPr="00102D2A" w:rsidRDefault="00003FC6" w:rsidP="004E3B24">
            <w:pPr>
              <w:snapToGrid w:val="0"/>
              <w:spacing w:line="360" w:lineRule="auto"/>
              <w:jc w:val="both"/>
              <w:rPr>
                <w:rFonts w:ascii="Book Antiqua" w:hAnsi="Book Antiqua"/>
              </w:rPr>
            </w:pPr>
          </w:p>
        </w:tc>
      </w:tr>
      <w:tr w:rsidR="00102D2A" w:rsidRPr="00102D2A" w14:paraId="64AB359B" w14:textId="77777777" w:rsidTr="00E52294">
        <w:trPr>
          <w:trHeight w:val="252"/>
        </w:trPr>
        <w:tc>
          <w:tcPr>
            <w:tcW w:w="2090" w:type="dxa"/>
          </w:tcPr>
          <w:p w14:paraId="11D6FECA" w14:textId="016B9780" w:rsidR="00003FC6" w:rsidRPr="00102D2A" w:rsidRDefault="00003FC6" w:rsidP="004E3B24">
            <w:pPr>
              <w:snapToGrid w:val="0"/>
              <w:spacing w:line="360" w:lineRule="auto"/>
              <w:jc w:val="both"/>
              <w:rPr>
                <w:rFonts w:ascii="Book Antiqua" w:hAnsi="Book Antiqua"/>
              </w:rPr>
            </w:pPr>
            <w:r w:rsidRPr="00102D2A">
              <w:rPr>
                <w:rFonts w:ascii="Book Antiqua" w:hAnsi="Book Antiqua"/>
              </w:rPr>
              <w:t xml:space="preserve">Mean </w:t>
            </w:r>
          </w:p>
        </w:tc>
        <w:tc>
          <w:tcPr>
            <w:tcW w:w="1309" w:type="dxa"/>
          </w:tcPr>
          <w:p w14:paraId="7FF9575B" w14:textId="6D064644" w:rsidR="00003FC6" w:rsidRPr="00102D2A" w:rsidRDefault="00003FC6" w:rsidP="004E3B24">
            <w:pPr>
              <w:snapToGrid w:val="0"/>
              <w:spacing w:line="360" w:lineRule="auto"/>
              <w:jc w:val="both"/>
              <w:rPr>
                <w:rFonts w:ascii="Book Antiqua" w:hAnsi="Book Antiqua"/>
              </w:rPr>
            </w:pPr>
            <w:r w:rsidRPr="00102D2A">
              <w:rPr>
                <w:rFonts w:ascii="Book Antiqua" w:hAnsi="Book Antiqua"/>
              </w:rPr>
              <w:t>49.3</w:t>
            </w:r>
          </w:p>
        </w:tc>
        <w:tc>
          <w:tcPr>
            <w:tcW w:w="1376" w:type="dxa"/>
          </w:tcPr>
          <w:p w14:paraId="1B99454F" w14:textId="7F1AD85C" w:rsidR="00003FC6" w:rsidRPr="00102D2A" w:rsidRDefault="00003FC6" w:rsidP="004E3B24">
            <w:pPr>
              <w:snapToGrid w:val="0"/>
              <w:spacing w:line="360" w:lineRule="auto"/>
              <w:jc w:val="both"/>
              <w:rPr>
                <w:rFonts w:ascii="Book Antiqua" w:hAnsi="Book Antiqua"/>
              </w:rPr>
            </w:pPr>
            <w:r w:rsidRPr="00102D2A">
              <w:rPr>
                <w:rFonts w:ascii="Book Antiqua" w:hAnsi="Book Antiqua"/>
              </w:rPr>
              <w:t>34</w:t>
            </w:r>
          </w:p>
        </w:tc>
        <w:tc>
          <w:tcPr>
            <w:tcW w:w="1344" w:type="dxa"/>
          </w:tcPr>
          <w:p w14:paraId="620495EE" w14:textId="6A0DA393" w:rsidR="00003FC6" w:rsidRPr="00102D2A" w:rsidRDefault="00003FC6" w:rsidP="004E3B24">
            <w:pPr>
              <w:snapToGrid w:val="0"/>
              <w:spacing w:line="360" w:lineRule="auto"/>
              <w:jc w:val="both"/>
              <w:rPr>
                <w:rFonts w:ascii="Book Antiqua" w:hAnsi="Book Antiqua"/>
              </w:rPr>
            </w:pPr>
            <w:r w:rsidRPr="00102D2A">
              <w:rPr>
                <w:rFonts w:ascii="Book Antiqua" w:hAnsi="Book Antiqua"/>
              </w:rPr>
              <w:t>28.6</w:t>
            </w:r>
          </w:p>
        </w:tc>
        <w:tc>
          <w:tcPr>
            <w:tcW w:w="1344" w:type="dxa"/>
          </w:tcPr>
          <w:p w14:paraId="64F8A812" w14:textId="77777777" w:rsidR="00003FC6" w:rsidRPr="00102D2A" w:rsidRDefault="00003FC6" w:rsidP="004E3B24">
            <w:pPr>
              <w:snapToGrid w:val="0"/>
              <w:spacing w:line="360" w:lineRule="auto"/>
              <w:jc w:val="both"/>
              <w:rPr>
                <w:rFonts w:ascii="Book Antiqua" w:hAnsi="Book Antiqua"/>
              </w:rPr>
            </w:pPr>
          </w:p>
        </w:tc>
        <w:tc>
          <w:tcPr>
            <w:tcW w:w="1344" w:type="dxa"/>
          </w:tcPr>
          <w:p w14:paraId="74B87D48" w14:textId="608A145A" w:rsidR="00003FC6" w:rsidRPr="00102D2A" w:rsidRDefault="00003FC6" w:rsidP="004E3B24">
            <w:pPr>
              <w:snapToGrid w:val="0"/>
              <w:spacing w:line="360" w:lineRule="auto"/>
              <w:jc w:val="both"/>
              <w:rPr>
                <w:rFonts w:ascii="Book Antiqua" w:hAnsi="Book Antiqua"/>
              </w:rPr>
            </w:pPr>
          </w:p>
        </w:tc>
      </w:tr>
      <w:tr w:rsidR="00102D2A" w:rsidRPr="00102D2A" w14:paraId="46CC4BD2" w14:textId="77777777" w:rsidTr="00E52294">
        <w:trPr>
          <w:trHeight w:val="252"/>
        </w:trPr>
        <w:tc>
          <w:tcPr>
            <w:tcW w:w="2090" w:type="dxa"/>
          </w:tcPr>
          <w:p w14:paraId="175B8456" w14:textId="699FDFFE" w:rsidR="00003FC6" w:rsidRPr="00102D2A" w:rsidRDefault="00003FC6" w:rsidP="004E3B24">
            <w:pPr>
              <w:snapToGrid w:val="0"/>
              <w:spacing w:line="360" w:lineRule="auto"/>
              <w:jc w:val="both"/>
              <w:rPr>
                <w:rFonts w:ascii="Book Antiqua" w:hAnsi="Book Antiqua"/>
              </w:rPr>
            </w:pPr>
            <w:r w:rsidRPr="00102D2A">
              <w:rPr>
                <w:rFonts w:ascii="Book Antiqua" w:hAnsi="Book Antiqua"/>
              </w:rPr>
              <w:t>Follow-up</w:t>
            </w:r>
          </w:p>
        </w:tc>
        <w:tc>
          <w:tcPr>
            <w:tcW w:w="1309" w:type="dxa"/>
          </w:tcPr>
          <w:p w14:paraId="2CF0A5B2" w14:textId="2C3B9AC3" w:rsidR="00003FC6" w:rsidRPr="00102D2A" w:rsidRDefault="00003FC6" w:rsidP="004E3B24">
            <w:pPr>
              <w:snapToGrid w:val="0"/>
              <w:spacing w:line="360" w:lineRule="auto"/>
              <w:jc w:val="both"/>
              <w:rPr>
                <w:rFonts w:ascii="Book Antiqua" w:hAnsi="Book Antiqua"/>
              </w:rPr>
            </w:pPr>
          </w:p>
        </w:tc>
        <w:tc>
          <w:tcPr>
            <w:tcW w:w="1376" w:type="dxa"/>
          </w:tcPr>
          <w:p w14:paraId="271157F6" w14:textId="05ACEB0F" w:rsidR="00003FC6" w:rsidRPr="00102D2A" w:rsidRDefault="00003FC6" w:rsidP="004E3B24">
            <w:pPr>
              <w:snapToGrid w:val="0"/>
              <w:spacing w:line="360" w:lineRule="auto"/>
              <w:jc w:val="both"/>
              <w:rPr>
                <w:rFonts w:ascii="Book Antiqua" w:hAnsi="Book Antiqua"/>
              </w:rPr>
            </w:pPr>
          </w:p>
        </w:tc>
        <w:tc>
          <w:tcPr>
            <w:tcW w:w="1344" w:type="dxa"/>
          </w:tcPr>
          <w:p w14:paraId="5F6837FB" w14:textId="55C2451C" w:rsidR="00003FC6" w:rsidRPr="00102D2A" w:rsidRDefault="00003FC6" w:rsidP="004E3B24">
            <w:pPr>
              <w:snapToGrid w:val="0"/>
              <w:spacing w:line="360" w:lineRule="auto"/>
              <w:jc w:val="both"/>
              <w:rPr>
                <w:rFonts w:ascii="Book Antiqua" w:hAnsi="Book Antiqua"/>
              </w:rPr>
            </w:pPr>
          </w:p>
        </w:tc>
        <w:tc>
          <w:tcPr>
            <w:tcW w:w="1344" w:type="dxa"/>
          </w:tcPr>
          <w:p w14:paraId="3C387A31" w14:textId="397D7E27" w:rsidR="00003FC6" w:rsidRPr="00102D2A" w:rsidRDefault="00003FC6" w:rsidP="004E3B24">
            <w:pPr>
              <w:snapToGrid w:val="0"/>
              <w:spacing w:line="360" w:lineRule="auto"/>
              <w:jc w:val="both"/>
              <w:rPr>
                <w:rFonts w:ascii="Book Antiqua" w:hAnsi="Book Antiqua"/>
              </w:rPr>
            </w:pPr>
            <w:r w:rsidRPr="00102D2A">
              <w:rPr>
                <w:rFonts w:ascii="Book Antiqua" w:hAnsi="Book Antiqua"/>
              </w:rPr>
              <w:t>&lt; 0.001</w:t>
            </w:r>
          </w:p>
        </w:tc>
        <w:tc>
          <w:tcPr>
            <w:tcW w:w="1344" w:type="dxa"/>
          </w:tcPr>
          <w:p w14:paraId="6EC997AA" w14:textId="3AFBAB4D" w:rsidR="00003FC6" w:rsidRPr="00102D2A" w:rsidRDefault="00003FC6" w:rsidP="004E3B24">
            <w:pPr>
              <w:snapToGrid w:val="0"/>
              <w:spacing w:line="360" w:lineRule="auto"/>
              <w:jc w:val="both"/>
              <w:rPr>
                <w:rFonts w:ascii="Book Antiqua" w:hAnsi="Book Antiqua"/>
              </w:rPr>
            </w:pPr>
            <w:r w:rsidRPr="00102D2A">
              <w:rPr>
                <w:rFonts w:ascii="Book Antiqua" w:hAnsi="Book Antiqua"/>
              </w:rPr>
              <w:t>0.054</w:t>
            </w:r>
          </w:p>
        </w:tc>
      </w:tr>
      <w:tr w:rsidR="00102D2A" w:rsidRPr="00102D2A" w14:paraId="4D76BB75" w14:textId="77777777" w:rsidTr="00E52294">
        <w:trPr>
          <w:trHeight w:val="288"/>
        </w:trPr>
        <w:tc>
          <w:tcPr>
            <w:tcW w:w="2090" w:type="dxa"/>
          </w:tcPr>
          <w:p w14:paraId="721D461A" w14:textId="412CAAC3" w:rsidR="00003FC6" w:rsidRPr="00102D2A" w:rsidRDefault="00003FC6" w:rsidP="004E3B24">
            <w:pPr>
              <w:snapToGrid w:val="0"/>
              <w:spacing w:line="360" w:lineRule="auto"/>
              <w:jc w:val="both"/>
              <w:rPr>
                <w:rFonts w:ascii="Book Antiqua" w:hAnsi="Book Antiqua"/>
              </w:rPr>
            </w:pPr>
            <w:r w:rsidRPr="00102D2A">
              <w:rPr>
                <w:rFonts w:ascii="Book Antiqua" w:hAnsi="Book Antiqua"/>
              </w:rPr>
              <w:t>Dead</w:t>
            </w:r>
          </w:p>
        </w:tc>
        <w:tc>
          <w:tcPr>
            <w:tcW w:w="1309" w:type="dxa"/>
          </w:tcPr>
          <w:p w14:paraId="6817452F" w14:textId="18E238E3" w:rsidR="00003FC6" w:rsidRPr="00102D2A" w:rsidRDefault="00003FC6" w:rsidP="004E3B24">
            <w:pPr>
              <w:snapToGrid w:val="0"/>
              <w:spacing w:line="360" w:lineRule="auto"/>
              <w:jc w:val="both"/>
              <w:rPr>
                <w:rFonts w:ascii="Book Antiqua" w:hAnsi="Book Antiqua"/>
              </w:rPr>
            </w:pPr>
            <w:r w:rsidRPr="00102D2A">
              <w:rPr>
                <w:rFonts w:ascii="Book Antiqua" w:hAnsi="Book Antiqua"/>
              </w:rPr>
              <w:t>3</w:t>
            </w:r>
          </w:p>
        </w:tc>
        <w:tc>
          <w:tcPr>
            <w:tcW w:w="1376" w:type="dxa"/>
          </w:tcPr>
          <w:p w14:paraId="5FC61216" w14:textId="39AD1DA7" w:rsidR="00003FC6" w:rsidRPr="00102D2A" w:rsidRDefault="00003FC6" w:rsidP="004E3B24">
            <w:pPr>
              <w:snapToGrid w:val="0"/>
              <w:spacing w:line="360" w:lineRule="auto"/>
              <w:jc w:val="both"/>
              <w:rPr>
                <w:rFonts w:ascii="Book Antiqua" w:hAnsi="Book Antiqua"/>
              </w:rPr>
            </w:pPr>
            <w:r w:rsidRPr="00102D2A">
              <w:rPr>
                <w:rFonts w:ascii="Book Antiqua" w:hAnsi="Book Antiqua"/>
              </w:rPr>
              <w:t>34</w:t>
            </w:r>
          </w:p>
        </w:tc>
        <w:tc>
          <w:tcPr>
            <w:tcW w:w="1344" w:type="dxa"/>
          </w:tcPr>
          <w:p w14:paraId="4CB0B30D" w14:textId="41576A8E" w:rsidR="00003FC6" w:rsidRPr="00102D2A" w:rsidRDefault="00003FC6" w:rsidP="004E3B24">
            <w:pPr>
              <w:snapToGrid w:val="0"/>
              <w:spacing w:line="360" w:lineRule="auto"/>
              <w:jc w:val="both"/>
              <w:rPr>
                <w:rFonts w:ascii="Book Antiqua" w:hAnsi="Book Antiqua"/>
              </w:rPr>
            </w:pPr>
            <w:r w:rsidRPr="00102D2A">
              <w:rPr>
                <w:rFonts w:ascii="Book Antiqua" w:hAnsi="Book Antiqua"/>
              </w:rPr>
              <w:t>27</w:t>
            </w:r>
          </w:p>
        </w:tc>
        <w:tc>
          <w:tcPr>
            <w:tcW w:w="1344" w:type="dxa"/>
          </w:tcPr>
          <w:p w14:paraId="31D1EA7E" w14:textId="77777777" w:rsidR="00003FC6" w:rsidRPr="00102D2A" w:rsidRDefault="00003FC6" w:rsidP="004E3B24">
            <w:pPr>
              <w:snapToGrid w:val="0"/>
              <w:spacing w:line="360" w:lineRule="auto"/>
              <w:jc w:val="both"/>
              <w:rPr>
                <w:rFonts w:ascii="Book Antiqua" w:hAnsi="Book Antiqua"/>
              </w:rPr>
            </w:pPr>
          </w:p>
        </w:tc>
        <w:tc>
          <w:tcPr>
            <w:tcW w:w="1344" w:type="dxa"/>
          </w:tcPr>
          <w:p w14:paraId="555F8B7A" w14:textId="77777777" w:rsidR="00003FC6" w:rsidRPr="00102D2A" w:rsidRDefault="00003FC6" w:rsidP="004E3B24">
            <w:pPr>
              <w:snapToGrid w:val="0"/>
              <w:spacing w:line="360" w:lineRule="auto"/>
              <w:jc w:val="both"/>
              <w:rPr>
                <w:rFonts w:ascii="Book Antiqua" w:hAnsi="Book Antiqua"/>
              </w:rPr>
            </w:pPr>
          </w:p>
        </w:tc>
      </w:tr>
      <w:tr w:rsidR="00102D2A" w:rsidRPr="00102D2A" w14:paraId="75AC2D11" w14:textId="77777777" w:rsidTr="00E52294">
        <w:trPr>
          <w:trHeight w:val="250"/>
        </w:trPr>
        <w:tc>
          <w:tcPr>
            <w:tcW w:w="2090" w:type="dxa"/>
          </w:tcPr>
          <w:p w14:paraId="07CBC290" w14:textId="4A5D7BBD" w:rsidR="00003FC6" w:rsidRPr="00102D2A" w:rsidRDefault="00003FC6" w:rsidP="004E3B24">
            <w:pPr>
              <w:snapToGrid w:val="0"/>
              <w:spacing w:line="360" w:lineRule="auto"/>
              <w:jc w:val="both"/>
              <w:rPr>
                <w:rFonts w:ascii="Book Antiqua" w:hAnsi="Book Antiqua"/>
              </w:rPr>
            </w:pPr>
            <w:r w:rsidRPr="00102D2A">
              <w:rPr>
                <w:rFonts w:ascii="Book Antiqua" w:hAnsi="Book Antiqua"/>
              </w:rPr>
              <w:t>Alive</w:t>
            </w:r>
          </w:p>
        </w:tc>
        <w:tc>
          <w:tcPr>
            <w:tcW w:w="1309" w:type="dxa"/>
          </w:tcPr>
          <w:p w14:paraId="2EF3CD7A" w14:textId="4E10D94C" w:rsidR="00003FC6" w:rsidRPr="00102D2A" w:rsidRDefault="00003FC6" w:rsidP="004E3B24">
            <w:pPr>
              <w:snapToGrid w:val="0"/>
              <w:spacing w:line="360" w:lineRule="auto"/>
              <w:jc w:val="both"/>
              <w:rPr>
                <w:rFonts w:ascii="Book Antiqua" w:hAnsi="Book Antiqua"/>
              </w:rPr>
            </w:pPr>
            <w:r w:rsidRPr="00102D2A">
              <w:rPr>
                <w:rFonts w:ascii="Book Antiqua" w:hAnsi="Book Antiqua"/>
              </w:rPr>
              <w:t>44</w:t>
            </w:r>
          </w:p>
        </w:tc>
        <w:tc>
          <w:tcPr>
            <w:tcW w:w="1376" w:type="dxa"/>
          </w:tcPr>
          <w:p w14:paraId="5A1E9FE1" w14:textId="145D263C" w:rsidR="00003FC6" w:rsidRPr="00102D2A" w:rsidRDefault="00003FC6" w:rsidP="004E3B24">
            <w:pPr>
              <w:snapToGrid w:val="0"/>
              <w:spacing w:line="360" w:lineRule="auto"/>
              <w:jc w:val="both"/>
              <w:rPr>
                <w:rFonts w:ascii="Book Antiqua" w:hAnsi="Book Antiqua"/>
              </w:rPr>
            </w:pPr>
            <w:r w:rsidRPr="00102D2A">
              <w:rPr>
                <w:rFonts w:ascii="Book Antiqua" w:hAnsi="Book Antiqua"/>
              </w:rPr>
              <w:t>7</w:t>
            </w:r>
          </w:p>
        </w:tc>
        <w:tc>
          <w:tcPr>
            <w:tcW w:w="1344" w:type="dxa"/>
          </w:tcPr>
          <w:p w14:paraId="63E85D6B" w14:textId="14B700AE" w:rsidR="00003FC6" w:rsidRPr="00102D2A" w:rsidRDefault="00003FC6" w:rsidP="004E3B24">
            <w:pPr>
              <w:snapToGrid w:val="0"/>
              <w:spacing w:line="360" w:lineRule="auto"/>
              <w:jc w:val="both"/>
              <w:rPr>
                <w:rFonts w:ascii="Book Antiqua" w:hAnsi="Book Antiqua"/>
              </w:rPr>
            </w:pPr>
            <w:r w:rsidRPr="00102D2A">
              <w:rPr>
                <w:rFonts w:ascii="Book Antiqua" w:hAnsi="Book Antiqua"/>
              </w:rPr>
              <w:t>15</w:t>
            </w:r>
          </w:p>
        </w:tc>
        <w:tc>
          <w:tcPr>
            <w:tcW w:w="1344" w:type="dxa"/>
          </w:tcPr>
          <w:p w14:paraId="6454B42D" w14:textId="77777777" w:rsidR="00003FC6" w:rsidRPr="00102D2A" w:rsidRDefault="00003FC6" w:rsidP="004E3B24">
            <w:pPr>
              <w:snapToGrid w:val="0"/>
              <w:spacing w:line="360" w:lineRule="auto"/>
              <w:jc w:val="both"/>
              <w:rPr>
                <w:rFonts w:ascii="Book Antiqua" w:hAnsi="Book Antiqua"/>
              </w:rPr>
            </w:pPr>
          </w:p>
        </w:tc>
        <w:tc>
          <w:tcPr>
            <w:tcW w:w="1344" w:type="dxa"/>
          </w:tcPr>
          <w:p w14:paraId="76F37A6A" w14:textId="77777777" w:rsidR="00003FC6" w:rsidRPr="00102D2A" w:rsidRDefault="00003FC6" w:rsidP="004E3B24">
            <w:pPr>
              <w:snapToGrid w:val="0"/>
              <w:spacing w:line="360" w:lineRule="auto"/>
              <w:jc w:val="both"/>
              <w:rPr>
                <w:rFonts w:ascii="Book Antiqua" w:hAnsi="Book Antiqua"/>
              </w:rPr>
            </w:pPr>
          </w:p>
        </w:tc>
      </w:tr>
    </w:tbl>
    <w:bookmarkEnd w:id="85"/>
    <w:p w14:paraId="35B030AF" w14:textId="69479585" w:rsidR="0068753A" w:rsidRPr="00102D2A" w:rsidRDefault="0068753A" w:rsidP="004E3B24">
      <w:pPr>
        <w:snapToGrid w:val="0"/>
        <w:spacing w:line="360" w:lineRule="auto"/>
        <w:jc w:val="both"/>
        <w:rPr>
          <w:rFonts w:ascii="Book Antiqua" w:hAnsi="Book Antiqua"/>
        </w:rPr>
      </w:pPr>
      <w:r w:rsidRPr="00102D2A">
        <w:rPr>
          <w:rFonts w:ascii="Book Antiqua" w:hAnsi="Book Antiqua"/>
        </w:rPr>
        <w:t xml:space="preserve">MiNEN: Mixed neuroendocrine-non-neuroendocrine neoplasms; NET: Neuroendocrine tumors; </w:t>
      </w:r>
      <w:r w:rsidR="004E3B24" w:rsidRPr="00102D2A">
        <w:rPr>
          <w:rFonts w:ascii="Book Antiqua" w:hAnsi="Book Antiqua"/>
        </w:rPr>
        <w:t>NEC: Neuroendocrine carcinomas.</w:t>
      </w:r>
    </w:p>
    <w:p w14:paraId="6F991776" w14:textId="4EEC3CE4" w:rsidR="006F31CA" w:rsidRPr="00102D2A" w:rsidRDefault="006F31CA" w:rsidP="004E3B24">
      <w:pPr>
        <w:snapToGrid w:val="0"/>
        <w:spacing w:line="360" w:lineRule="auto"/>
        <w:jc w:val="both"/>
        <w:rPr>
          <w:rFonts w:ascii="Book Antiqua" w:hAnsi="Book Antiqua"/>
          <w:b/>
          <w:bCs/>
        </w:rPr>
      </w:pPr>
      <w:r w:rsidRPr="00102D2A">
        <w:rPr>
          <w:rFonts w:ascii="Book Antiqua" w:hAnsi="Book Antiqua"/>
        </w:rPr>
        <w:br w:type="page"/>
      </w:r>
      <w:r w:rsidRPr="00102D2A">
        <w:rPr>
          <w:rFonts w:ascii="Book Antiqua" w:hAnsi="Book Antiqua"/>
          <w:b/>
          <w:bCs/>
        </w:rPr>
        <w:lastRenderedPageBreak/>
        <w:t>Table 5 Comparison between patients with</w:t>
      </w:r>
      <w:r w:rsidR="0068753A" w:rsidRPr="00102D2A">
        <w:rPr>
          <w:rFonts w:ascii="Book Antiqua" w:hAnsi="Book Antiqua"/>
        </w:rPr>
        <w:t xml:space="preserve"> </w:t>
      </w:r>
      <w:r w:rsidR="0068753A" w:rsidRPr="00102D2A">
        <w:rPr>
          <w:rFonts w:ascii="Book Antiqua" w:hAnsi="Book Antiqua"/>
          <w:b/>
          <w:bCs/>
        </w:rPr>
        <w:t xml:space="preserve">mixed neuroendocrine-non-neuroendocrine neoplasms </w:t>
      </w:r>
      <w:r w:rsidRPr="00102D2A">
        <w:rPr>
          <w:rFonts w:ascii="Book Antiqua" w:hAnsi="Book Antiqua"/>
          <w:b/>
          <w:bCs/>
        </w:rPr>
        <w:t>a</w:t>
      </w:r>
      <w:r w:rsidRPr="00102D2A">
        <w:rPr>
          <w:rFonts w:ascii="Book Antiqua" w:hAnsi="Book Antiqua"/>
          <w:b/>
          <w:bCs/>
        </w:rPr>
        <w:t xml:space="preserve">nd </w:t>
      </w:r>
      <w:r w:rsidR="00C52C89">
        <w:rPr>
          <w:rFonts w:ascii="Book Antiqua" w:hAnsi="Book Antiqua"/>
          <w:b/>
          <w:bCs/>
        </w:rPr>
        <w:t xml:space="preserve">those with </w:t>
      </w:r>
      <w:r w:rsidRPr="00102D2A">
        <w:rPr>
          <w:rFonts w:ascii="Book Antiqua" w:hAnsi="Book Antiqua"/>
          <w:b/>
          <w:bCs/>
        </w:rPr>
        <w:t>poorl</w:t>
      </w:r>
      <w:r w:rsidRPr="00102D2A">
        <w:rPr>
          <w:rFonts w:ascii="Book Antiqua" w:hAnsi="Book Antiqua"/>
          <w:b/>
          <w:bCs/>
        </w:rPr>
        <w:t>y</w:t>
      </w:r>
      <w:r w:rsidR="0013501F" w:rsidRPr="00102D2A">
        <w:rPr>
          <w:rFonts w:ascii="Book Antiqua" w:hAnsi="Book Antiqua"/>
          <w:b/>
          <w:bCs/>
        </w:rPr>
        <w:t xml:space="preserve"> differentiated adenocarcinoma</w:t>
      </w:r>
    </w:p>
    <w:tbl>
      <w:tblPr>
        <w:tblW w:w="8789" w:type="dxa"/>
        <w:tblBorders>
          <w:top w:val="single" w:sz="4" w:space="0" w:color="auto"/>
          <w:bottom w:val="single" w:sz="4" w:space="0" w:color="auto"/>
        </w:tblBorders>
        <w:tblLook w:val="04A0" w:firstRow="1" w:lastRow="0" w:firstColumn="1" w:lastColumn="0" w:noHBand="0" w:noVBand="1"/>
      </w:tblPr>
      <w:tblGrid>
        <w:gridCol w:w="2816"/>
        <w:gridCol w:w="3214"/>
        <w:gridCol w:w="1809"/>
        <w:gridCol w:w="950"/>
      </w:tblGrid>
      <w:tr w:rsidR="00102D2A" w:rsidRPr="00102D2A" w14:paraId="424CEEA4" w14:textId="77777777" w:rsidTr="009C741D">
        <w:trPr>
          <w:trHeight w:val="274"/>
        </w:trPr>
        <w:tc>
          <w:tcPr>
            <w:tcW w:w="2816" w:type="dxa"/>
            <w:tcBorders>
              <w:top w:val="single" w:sz="4" w:space="0" w:color="auto"/>
              <w:bottom w:val="single" w:sz="4" w:space="0" w:color="auto"/>
            </w:tcBorders>
          </w:tcPr>
          <w:p w14:paraId="5F2600C7" w14:textId="77777777" w:rsidR="006F31CA" w:rsidRPr="00102D2A" w:rsidRDefault="006F31CA" w:rsidP="004E3B24">
            <w:pPr>
              <w:snapToGrid w:val="0"/>
              <w:spacing w:line="360" w:lineRule="auto"/>
              <w:jc w:val="both"/>
              <w:rPr>
                <w:rFonts w:ascii="Book Antiqua" w:hAnsi="Book Antiqua"/>
                <w:b/>
                <w:bCs/>
              </w:rPr>
            </w:pPr>
            <w:r w:rsidRPr="00102D2A">
              <w:rPr>
                <w:rFonts w:ascii="Book Antiqua" w:hAnsi="Book Antiqua"/>
                <w:b/>
                <w:bCs/>
              </w:rPr>
              <w:t>Variable</w:t>
            </w:r>
          </w:p>
        </w:tc>
        <w:tc>
          <w:tcPr>
            <w:tcW w:w="3214" w:type="dxa"/>
            <w:tcBorders>
              <w:top w:val="single" w:sz="4" w:space="0" w:color="auto"/>
              <w:bottom w:val="single" w:sz="4" w:space="0" w:color="auto"/>
            </w:tcBorders>
          </w:tcPr>
          <w:p w14:paraId="4FF8B652" w14:textId="7E2B1E66" w:rsidR="006F31CA" w:rsidRPr="00102D2A" w:rsidRDefault="006F31CA" w:rsidP="004E3B24">
            <w:pPr>
              <w:snapToGrid w:val="0"/>
              <w:spacing w:line="360" w:lineRule="auto"/>
              <w:jc w:val="both"/>
              <w:rPr>
                <w:rFonts w:ascii="Book Antiqua" w:hAnsi="Book Antiqua"/>
                <w:b/>
                <w:bCs/>
              </w:rPr>
            </w:pPr>
            <w:r w:rsidRPr="00102D2A">
              <w:rPr>
                <w:rFonts w:ascii="Book Antiqua" w:hAnsi="Book Antiqua"/>
                <w:b/>
                <w:bCs/>
              </w:rPr>
              <w:t>Poorly differentiated adenocarcinoma (</w:t>
            </w:r>
            <w:r w:rsidR="0013501F" w:rsidRPr="00102D2A">
              <w:rPr>
                <w:rFonts w:ascii="Book Antiqua" w:hAnsi="Book Antiqua"/>
                <w:b/>
                <w:bCs/>
                <w:i/>
              </w:rPr>
              <w:t>n</w:t>
            </w:r>
            <w:r w:rsidRPr="00102D2A">
              <w:rPr>
                <w:rFonts w:ascii="Book Antiqua" w:hAnsi="Book Antiqua"/>
                <w:b/>
                <w:bCs/>
              </w:rPr>
              <w:t xml:space="preserve"> = 58)</w:t>
            </w:r>
          </w:p>
        </w:tc>
        <w:tc>
          <w:tcPr>
            <w:tcW w:w="1809" w:type="dxa"/>
            <w:tcBorders>
              <w:top w:val="single" w:sz="4" w:space="0" w:color="auto"/>
              <w:bottom w:val="single" w:sz="4" w:space="0" w:color="auto"/>
            </w:tcBorders>
          </w:tcPr>
          <w:p w14:paraId="63EF0EB3" w14:textId="7A3FF285" w:rsidR="006F31CA" w:rsidRPr="00102D2A" w:rsidRDefault="006F31CA" w:rsidP="004E3B24">
            <w:pPr>
              <w:snapToGrid w:val="0"/>
              <w:spacing w:line="360" w:lineRule="auto"/>
              <w:jc w:val="both"/>
              <w:rPr>
                <w:rFonts w:ascii="Book Antiqua" w:hAnsi="Book Antiqua"/>
                <w:b/>
                <w:bCs/>
                <w:lang w:eastAsia="zh-CN"/>
              </w:rPr>
            </w:pPr>
            <w:r w:rsidRPr="00102D2A">
              <w:rPr>
                <w:rFonts w:ascii="Book Antiqua" w:hAnsi="Book Antiqua"/>
                <w:b/>
                <w:bCs/>
              </w:rPr>
              <w:t>MiNEN</w:t>
            </w:r>
            <w:r w:rsidR="0013501F" w:rsidRPr="00102D2A">
              <w:rPr>
                <w:rFonts w:ascii="Book Antiqua" w:hAnsi="Book Antiqua"/>
                <w:b/>
                <w:bCs/>
                <w:lang w:eastAsia="zh-CN"/>
              </w:rPr>
              <w:t xml:space="preserve"> </w:t>
            </w:r>
            <w:r w:rsidRPr="00102D2A">
              <w:rPr>
                <w:rFonts w:ascii="Book Antiqua" w:hAnsi="Book Antiqua"/>
                <w:b/>
                <w:bCs/>
              </w:rPr>
              <w:t>(</w:t>
            </w:r>
            <w:r w:rsidR="0013501F" w:rsidRPr="00102D2A">
              <w:rPr>
                <w:rFonts w:ascii="Book Antiqua" w:hAnsi="Book Antiqua"/>
                <w:b/>
                <w:bCs/>
                <w:i/>
              </w:rPr>
              <w:t>n</w:t>
            </w:r>
            <w:r w:rsidRPr="00102D2A">
              <w:rPr>
                <w:rFonts w:ascii="Book Antiqua" w:hAnsi="Book Antiqua"/>
                <w:b/>
                <w:bCs/>
              </w:rPr>
              <w:t xml:space="preserve"> = 46)</w:t>
            </w:r>
          </w:p>
        </w:tc>
        <w:tc>
          <w:tcPr>
            <w:tcW w:w="950" w:type="dxa"/>
            <w:tcBorders>
              <w:top w:val="single" w:sz="4" w:space="0" w:color="auto"/>
              <w:bottom w:val="single" w:sz="4" w:space="0" w:color="auto"/>
            </w:tcBorders>
          </w:tcPr>
          <w:p w14:paraId="6513C3D7" w14:textId="1FAC1F31" w:rsidR="006F31CA" w:rsidRPr="00102D2A" w:rsidRDefault="006F31CA" w:rsidP="004E3B24">
            <w:pPr>
              <w:snapToGrid w:val="0"/>
              <w:spacing w:line="360" w:lineRule="auto"/>
              <w:jc w:val="both"/>
              <w:rPr>
                <w:rFonts w:ascii="Book Antiqua" w:hAnsi="Book Antiqua"/>
                <w:b/>
                <w:bCs/>
                <w:i/>
                <w:iCs/>
              </w:rPr>
            </w:pPr>
            <w:r w:rsidRPr="00102D2A">
              <w:rPr>
                <w:rFonts w:ascii="Book Antiqua" w:hAnsi="Book Antiqua"/>
                <w:b/>
                <w:bCs/>
                <w:i/>
                <w:iCs/>
              </w:rPr>
              <w:t>P</w:t>
            </w:r>
            <w:r w:rsidR="0013501F" w:rsidRPr="00102D2A">
              <w:rPr>
                <w:rFonts w:ascii="Book Antiqua" w:hAnsi="Book Antiqua"/>
                <w:b/>
                <w:bCs/>
                <w:i/>
                <w:iCs/>
              </w:rPr>
              <w:t xml:space="preserve"> </w:t>
            </w:r>
            <w:r w:rsidR="0013501F" w:rsidRPr="00102D2A">
              <w:rPr>
                <w:rFonts w:ascii="Book Antiqua" w:hAnsi="Book Antiqua"/>
                <w:b/>
                <w:bCs/>
                <w:iCs/>
              </w:rPr>
              <w:t>value</w:t>
            </w:r>
          </w:p>
        </w:tc>
      </w:tr>
      <w:tr w:rsidR="00102D2A" w:rsidRPr="00102D2A" w14:paraId="7E7931EE" w14:textId="77777777" w:rsidTr="009C741D">
        <w:trPr>
          <w:trHeight w:val="361"/>
        </w:trPr>
        <w:tc>
          <w:tcPr>
            <w:tcW w:w="2816" w:type="dxa"/>
            <w:tcBorders>
              <w:top w:val="single" w:sz="4" w:space="0" w:color="auto"/>
            </w:tcBorders>
          </w:tcPr>
          <w:p w14:paraId="1C6BD3C2"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Male/female</w:t>
            </w:r>
          </w:p>
        </w:tc>
        <w:tc>
          <w:tcPr>
            <w:tcW w:w="3214" w:type="dxa"/>
            <w:tcBorders>
              <w:top w:val="single" w:sz="4" w:space="0" w:color="auto"/>
            </w:tcBorders>
          </w:tcPr>
          <w:p w14:paraId="6FA78C92"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37/21</w:t>
            </w:r>
          </w:p>
        </w:tc>
        <w:tc>
          <w:tcPr>
            <w:tcW w:w="1809" w:type="dxa"/>
            <w:tcBorders>
              <w:top w:val="single" w:sz="4" w:space="0" w:color="auto"/>
            </w:tcBorders>
          </w:tcPr>
          <w:p w14:paraId="09C8A7BE"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34/12</w:t>
            </w:r>
          </w:p>
        </w:tc>
        <w:tc>
          <w:tcPr>
            <w:tcW w:w="950" w:type="dxa"/>
            <w:tcBorders>
              <w:top w:val="single" w:sz="4" w:space="0" w:color="auto"/>
            </w:tcBorders>
          </w:tcPr>
          <w:p w14:paraId="71D7CA4F"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0.271</w:t>
            </w:r>
          </w:p>
        </w:tc>
      </w:tr>
      <w:tr w:rsidR="00102D2A" w:rsidRPr="00102D2A" w14:paraId="10C8F781" w14:textId="77777777" w:rsidTr="009C741D">
        <w:trPr>
          <w:trHeight w:val="361"/>
        </w:trPr>
        <w:tc>
          <w:tcPr>
            <w:tcW w:w="2816" w:type="dxa"/>
          </w:tcPr>
          <w:p w14:paraId="0A7D73C5"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Mean age, years, (range)</w:t>
            </w:r>
          </w:p>
        </w:tc>
        <w:tc>
          <w:tcPr>
            <w:tcW w:w="3214" w:type="dxa"/>
          </w:tcPr>
          <w:p w14:paraId="09CF0D3C" w14:textId="77777777" w:rsidR="006F31CA" w:rsidRPr="00102D2A" w:rsidRDefault="006F31CA" w:rsidP="004E3B24">
            <w:pPr>
              <w:snapToGrid w:val="0"/>
              <w:spacing w:line="360" w:lineRule="auto"/>
              <w:jc w:val="both"/>
              <w:rPr>
                <w:rFonts w:ascii="Book Antiqua" w:hAnsi="Book Antiqua"/>
              </w:rPr>
            </w:pPr>
            <w:bookmarkStart w:id="92" w:name="_Hlk50304119"/>
            <w:r w:rsidRPr="00102D2A">
              <w:rPr>
                <w:rFonts w:ascii="Book Antiqua" w:hAnsi="Book Antiqua"/>
              </w:rPr>
              <w:t>61 (31-81</w:t>
            </w:r>
            <w:bookmarkEnd w:id="92"/>
            <w:r w:rsidRPr="00102D2A">
              <w:rPr>
                <w:rFonts w:ascii="Book Antiqua" w:hAnsi="Book Antiqua"/>
              </w:rPr>
              <w:t>)</w:t>
            </w:r>
          </w:p>
        </w:tc>
        <w:tc>
          <w:tcPr>
            <w:tcW w:w="1809" w:type="dxa"/>
          </w:tcPr>
          <w:p w14:paraId="673B60E8"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65 (41-84)</w:t>
            </w:r>
          </w:p>
        </w:tc>
        <w:tc>
          <w:tcPr>
            <w:tcW w:w="950" w:type="dxa"/>
          </w:tcPr>
          <w:p w14:paraId="6C018144"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0.055</w:t>
            </w:r>
          </w:p>
        </w:tc>
      </w:tr>
      <w:tr w:rsidR="00102D2A" w:rsidRPr="00102D2A" w14:paraId="11187405" w14:textId="77777777" w:rsidTr="009C741D">
        <w:trPr>
          <w:trHeight w:val="126"/>
        </w:trPr>
        <w:tc>
          <w:tcPr>
            <w:tcW w:w="2816" w:type="dxa"/>
          </w:tcPr>
          <w:p w14:paraId="0ECF12BA" w14:textId="2149F79A" w:rsidR="006F31CA" w:rsidRPr="00102D2A" w:rsidRDefault="006F31CA" w:rsidP="004E3B24">
            <w:pPr>
              <w:snapToGrid w:val="0"/>
              <w:spacing w:line="360" w:lineRule="auto"/>
              <w:jc w:val="both"/>
              <w:rPr>
                <w:rFonts w:ascii="Book Antiqua" w:hAnsi="Book Antiqua"/>
              </w:rPr>
            </w:pPr>
            <w:r w:rsidRPr="00102D2A">
              <w:rPr>
                <w:rFonts w:ascii="Book Antiqua" w:hAnsi="Book Antiqua"/>
              </w:rPr>
              <w:t>Location</w:t>
            </w:r>
          </w:p>
        </w:tc>
        <w:tc>
          <w:tcPr>
            <w:tcW w:w="3214" w:type="dxa"/>
          </w:tcPr>
          <w:p w14:paraId="6C3575C6" w14:textId="55171C63" w:rsidR="006F31CA" w:rsidRPr="00102D2A" w:rsidRDefault="006F31CA" w:rsidP="004E3B24">
            <w:pPr>
              <w:snapToGrid w:val="0"/>
              <w:spacing w:line="360" w:lineRule="auto"/>
              <w:jc w:val="both"/>
              <w:rPr>
                <w:rFonts w:ascii="Book Antiqua" w:hAnsi="Book Antiqua"/>
              </w:rPr>
            </w:pPr>
          </w:p>
        </w:tc>
        <w:tc>
          <w:tcPr>
            <w:tcW w:w="1809" w:type="dxa"/>
          </w:tcPr>
          <w:p w14:paraId="030D75CC" w14:textId="5CA7B5C1" w:rsidR="006F31CA" w:rsidRPr="00102D2A" w:rsidRDefault="006F31CA" w:rsidP="004E3B24">
            <w:pPr>
              <w:snapToGrid w:val="0"/>
              <w:spacing w:line="360" w:lineRule="auto"/>
              <w:jc w:val="both"/>
              <w:rPr>
                <w:rFonts w:ascii="Book Antiqua" w:hAnsi="Book Antiqua"/>
              </w:rPr>
            </w:pPr>
          </w:p>
        </w:tc>
        <w:tc>
          <w:tcPr>
            <w:tcW w:w="950" w:type="dxa"/>
          </w:tcPr>
          <w:p w14:paraId="07A647AD" w14:textId="0BED1049" w:rsidR="006F31CA" w:rsidRPr="00102D2A" w:rsidRDefault="006F31CA" w:rsidP="004E3B24">
            <w:pPr>
              <w:snapToGrid w:val="0"/>
              <w:spacing w:line="360" w:lineRule="auto"/>
              <w:jc w:val="both"/>
              <w:rPr>
                <w:rFonts w:ascii="Book Antiqua" w:hAnsi="Book Antiqua"/>
              </w:rPr>
            </w:pPr>
            <w:r w:rsidRPr="00102D2A">
              <w:rPr>
                <w:rFonts w:ascii="Book Antiqua" w:hAnsi="Book Antiqua"/>
              </w:rPr>
              <w:t>0.836</w:t>
            </w:r>
          </w:p>
        </w:tc>
      </w:tr>
      <w:tr w:rsidR="00102D2A" w:rsidRPr="00102D2A" w14:paraId="44DBB0D2" w14:textId="77777777" w:rsidTr="009C741D">
        <w:trPr>
          <w:trHeight w:val="393"/>
        </w:trPr>
        <w:tc>
          <w:tcPr>
            <w:tcW w:w="2816" w:type="dxa"/>
          </w:tcPr>
          <w:p w14:paraId="31DF4066" w14:textId="46E02DCD" w:rsidR="0068753A" w:rsidRPr="00102D2A" w:rsidRDefault="0068753A" w:rsidP="004E3B24">
            <w:pPr>
              <w:snapToGrid w:val="0"/>
              <w:spacing w:line="360" w:lineRule="auto"/>
              <w:ind w:firstLineChars="50" w:firstLine="120"/>
              <w:jc w:val="both"/>
              <w:rPr>
                <w:rFonts w:ascii="Book Antiqua" w:hAnsi="Book Antiqua"/>
              </w:rPr>
            </w:pPr>
            <w:r w:rsidRPr="00102D2A">
              <w:rPr>
                <w:rFonts w:ascii="Book Antiqua" w:hAnsi="Book Antiqua"/>
              </w:rPr>
              <w:t>Stomach</w:t>
            </w:r>
          </w:p>
        </w:tc>
        <w:tc>
          <w:tcPr>
            <w:tcW w:w="3214" w:type="dxa"/>
          </w:tcPr>
          <w:p w14:paraId="5CB6569B" w14:textId="197C6ABA" w:rsidR="0068753A" w:rsidRPr="00102D2A" w:rsidRDefault="0068753A" w:rsidP="004E3B24">
            <w:pPr>
              <w:snapToGrid w:val="0"/>
              <w:spacing w:line="360" w:lineRule="auto"/>
              <w:jc w:val="both"/>
              <w:rPr>
                <w:rFonts w:ascii="Book Antiqua" w:hAnsi="Book Antiqua"/>
              </w:rPr>
            </w:pPr>
            <w:r w:rsidRPr="00102D2A">
              <w:rPr>
                <w:rFonts w:ascii="Book Antiqua" w:hAnsi="Book Antiqua"/>
              </w:rPr>
              <w:t>42</w:t>
            </w:r>
          </w:p>
        </w:tc>
        <w:tc>
          <w:tcPr>
            <w:tcW w:w="1809" w:type="dxa"/>
          </w:tcPr>
          <w:p w14:paraId="5A255212" w14:textId="16C347D7" w:rsidR="0068753A" w:rsidRPr="00102D2A" w:rsidRDefault="0068753A" w:rsidP="004E3B24">
            <w:pPr>
              <w:snapToGrid w:val="0"/>
              <w:spacing w:line="360" w:lineRule="auto"/>
              <w:jc w:val="both"/>
              <w:rPr>
                <w:rFonts w:ascii="Book Antiqua" w:hAnsi="Book Antiqua"/>
              </w:rPr>
            </w:pPr>
            <w:r w:rsidRPr="00102D2A">
              <w:rPr>
                <w:rFonts w:ascii="Book Antiqua" w:hAnsi="Book Antiqua"/>
              </w:rPr>
              <w:t>35</w:t>
            </w:r>
          </w:p>
        </w:tc>
        <w:tc>
          <w:tcPr>
            <w:tcW w:w="950" w:type="dxa"/>
          </w:tcPr>
          <w:p w14:paraId="64CA6D9B" w14:textId="77777777" w:rsidR="0068753A" w:rsidRPr="00102D2A" w:rsidRDefault="0068753A" w:rsidP="004E3B24">
            <w:pPr>
              <w:snapToGrid w:val="0"/>
              <w:spacing w:line="360" w:lineRule="auto"/>
              <w:jc w:val="both"/>
              <w:rPr>
                <w:rFonts w:ascii="Book Antiqua" w:hAnsi="Book Antiqua"/>
              </w:rPr>
            </w:pPr>
          </w:p>
        </w:tc>
      </w:tr>
      <w:tr w:rsidR="00102D2A" w:rsidRPr="00102D2A" w14:paraId="61D1DFC0" w14:textId="77777777" w:rsidTr="009C741D">
        <w:trPr>
          <w:trHeight w:val="350"/>
        </w:trPr>
        <w:tc>
          <w:tcPr>
            <w:tcW w:w="2816" w:type="dxa"/>
          </w:tcPr>
          <w:p w14:paraId="722791D2" w14:textId="77777777" w:rsidR="006F31CA" w:rsidRPr="00102D2A" w:rsidRDefault="006F31CA" w:rsidP="004E3B24">
            <w:pPr>
              <w:snapToGrid w:val="0"/>
              <w:spacing w:line="360" w:lineRule="auto"/>
              <w:ind w:firstLineChars="50" w:firstLine="120"/>
              <w:jc w:val="both"/>
              <w:rPr>
                <w:rFonts w:ascii="Book Antiqua" w:hAnsi="Book Antiqua"/>
              </w:rPr>
            </w:pPr>
            <w:r w:rsidRPr="00102D2A">
              <w:rPr>
                <w:rFonts w:ascii="Book Antiqua" w:hAnsi="Book Antiqua"/>
              </w:rPr>
              <w:t>Intestine</w:t>
            </w:r>
          </w:p>
        </w:tc>
        <w:tc>
          <w:tcPr>
            <w:tcW w:w="3214" w:type="dxa"/>
          </w:tcPr>
          <w:p w14:paraId="7312135B"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12</w:t>
            </w:r>
          </w:p>
        </w:tc>
        <w:tc>
          <w:tcPr>
            <w:tcW w:w="1809" w:type="dxa"/>
          </w:tcPr>
          <w:p w14:paraId="177D83D2"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9</w:t>
            </w:r>
          </w:p>
        </w:tc>
        <w:tc>
          <w:tcPr>
            <w:tcW w:w="950" w:type="dxa"/>
          </w:tcPr>
          <w:p w14:paraId="4536C935" w14:textId="77777777" w:rsidR="006F31CA" w:rsidRPr="00102D2A" w:rsidRDefault="006F31CA" w:rsidP="004E3B24">
            <w:pPr>
              <w:snapToGrid w:val="0"/>
              <w:spacing w:line="360" w:lineRule="auto"/>
              <w:jc w:val="both"/>
              <w:rPr>
                <w:rFonts w:ascii="Book Antiqua" w:hAnsi="Book Antiqua"/>
              </w:rPr>
            </w:pPr>
          </w:p>
        </w:tc>
      </w:tr>
      <w:tr w:rsidR="00102D2A" w:rsidRPr="00102D2A" w14:paraId="2537DAAC" w14:textId="77777777" w:rsidTr="009C741D">
        <w:trPr>
          <w:trHeight w:val="361"/>
        </w:trPr>
        <w:tc>
          <w:tcPr>
            <w:tcW w:w="2816" w:type="dxa"/>
          </w:tcPr>
          <w:p w14:paraId="4B81BF5C" w14:textId="77777777" w:rsidR="006F31CA" w:rsidRPr="00102D2A" w:rsidRDefault="006F31CA" w:rsidP="004E3B24">
            <w:pPr>
              <w:snapToGrid w:val="0"/>
              <w:spacing w:line="360" w:lineRule="auto"/>
              <w:ind w:firstLineChars="50" w:firstLine="120"/>
              <w:jc w:val="both"/>
              <w:rPr>
                <w:rFonts w:ascii="Book Antiqua" w:hAnsi="Book Antiqua"/>
              </w:rPr>
            </w:pPr>
            <w:r w:rsidRPr="00102D2A">
              <w:rPr>
                <w:rFonts w:ascii="Book Antiqua" w:hAnsi="Book Antiqua"/>
              </w:rPr>
              <w:t>Pancreas</w:t>
            </w:r>
          </w:p>
        </w:tc>
        <w:tc>
          <w:tcPr>
            <w:tcW w:w="3214" w:type="dxa"/>
          </w:tcPr>
          <w:p w14:paraId="4B971ADE"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4</w:t>
            </w:r>
          </w:p>
        </w:tc>
        <w:tc>
          <w:tcPr>
            <w:tcW w:w="1809" w:type="dxa"/>
          </w:tcPr>
          <w:p w14:paraId="7EEE8672"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2</w:t>
            </w:r>
          </w:p>
        </w:tc>
        <w:tc>
          <w:tcPr>
            <w:tcW w:w="950" w:type="dxa"/>
          </w:tcPr>
          <w:p w14:paraId="1FA8AE6A" w14:textId="77777777" w:rsidR="006F31CA" w:rsidRPr="00102D2A" w:rsidRDefault="006F31CA" w:rsidP="004E3B24">
            <w:pPr>
              <w:snapToGrid w:val="0"/>
              <w:spacing w:line="360" w:lineRule="auto"/>
              <w:jc w:val="both"/>
              <w:rPr>
                <w:rFonts w:ascii="Book Antiqua" w:hAnsi="Book Antiqua"/>
              </w:rPr>
            </w:pPr>
          </w:p>
        </w:tc>
      </w:tr>
      <w:tr w:rsidR="00102D2A" w:rsidRPr="00102D2A" w14:paraId="49AA80DB" w14:textId="77777777" w:rsidTr="009C741D">
        <w:trPr>
          <w:trHeight w:val="361"/>
        </w:trPr>
        <w:tc>
          <w:tcPr>
            <w:tcW w:w="2816" w:type="dxa"/>
          </w:tcPr>
          <w:p w14:paraId="6ACCBADE"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Size (cm)</w:t>
            </w:r>
          </w:p>
        </w:tc>
        <w:tc>
          <w:tcPr>
            <w:tcW w:w="3214" w:type="dxa"/>
          </w:tcPr>
          <w:p w14:paraId="4B29D44E" w14:textId="77777777" w:rsidR="006F31CA" w:rsidRPr="00102D2A" w:rsidRDefault="006F31CA" w:rsidP="004E3B24">
            <w:pPr>
              <w:snapToGrid w:val="0"/>
              <w:spacing w:line="360" w:lineRule="auto"/>
              <w:jc w:val="both"/>
              <w:rPr>
                <w:rFonts w:ascii="Book Antiqua" w:hAnsi="Book Antiqua"/>
              </w:rPr>
            </w:pPr>
          </w:p>
        </w:tc>
        <w:tc>
          <w:tcPr>
            <w:tcW w:w="1809" w:type="dxa"/>
          </w:tcPr>
          <w:p w14:paraId="1EC27F57" w14:textId="77777777" w:rsidR="006F31CA" w:rsidRPr="00102D2A" w:rsidRDefault="006F31CA" w:rsidP="004E3B24">
            <w:pPr>
              <w:snapToGrid w:val="0"/>
              <w:spacing w:line="360" w:lineRule="auto"/>
              <w:jc w:val="both"/>
              <w:rPr>
                <w:rFonts w:ascii="Book Antiqua" w:hAnsi="Book Antiqua"/>
              </w:rPr>
            </w:pPr>
          </w:p>
        </w:tc>
        <w:tc>
          <w:tcPr>
            <w:tcW w:w="950" w:type="dxa"/>
          </w:tcPr>
          <w:p w14:paraId="269BFFA1"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0.254</w:t>
            </w:r>
          </w:p>
        </w:tc>
      </w:tr>
      <w:tr w:rsidR="00102D2A" w:rsidRPr="00102D2A" w14:paraId="2725FB53" w14:textId="77777777" w:rsidTr="009C741D">
        <w:trPr>
          <w:trHeight w:val="361"/>
        </w:trPr>
        <w:tc>
          <w:tcPr>
            <w:tcW w:w="2816" w:type="dxa"/>
          </w:tcPr>
          <w:p w14:paraId="2D1E2255" w14:textId="77777777" w:rsidR="006F31CA" w:rsidRPr="00102D2A" w:rsidRDefault="006F31CA" w:rsidP="004E3B24">
            <w:pPr>
              <w:snapToGrid w:val="0"/>
              <w:spacing w:line="360" w:lineRule="auto"/>
              <w:ind w:firstLineChars="50" w:firstLine="120"/>
              <w:jc w:val="both"/>
              <w:rPr>
                <w:rFonts w:ascii="Book Antiqua" w:hAnsi="Book Antiqua"/>
              </w:rPr>
            </w:pPr>
            <w:r w:rsidRPr="00102D2A">
              <w:rPr>
                <w:rFonts w:ascii="Book Antiqua" w:hAnsi="Book Antiqua"/>
              </w:rPr>
              <w:t xml:space="preserve">&lt; 5 </w:t>
            </w:r>
          </w:p>
        </w:tc>
        <w:tc>
          <w:tcPr>
            <w:tcW w:w="3214" w:type="dxa"/>
          </w:tcPr>
          <w:p w14:paraId="7817E95F"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25</w:t>
            </w:r>
          </w:p>
        </w:tc>
        <w:tc>
          <w:tcPr>
            <w:tcW w:w="1809" w:type="dxa"/>
          </w:tcPr>
          <w:p w14:paraId="4860E130"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25</w:t>
            </w:r>
          </w:p>
        </w:tc>
        <w:tc>
          <w:tcPr>
            <w:tcW w:w="950" w:type="dxa"/>
          </w:tcPr>
          <w:p w14:paraId="47ABDC0F" w14:textId="77777777" w:rsidR="006F31CA" w:rsidRPr="00102D2A" w:rsidRDefault="006F31CA" w:rsidP="004E3B24">
            <w:pPr>
              <w:snapToGrid w:val="0"/>
              <w:spacing w:line="360" w:lineRule="auto"/>
              <w:jc w:val="both"/>
              <w:rPr>
                <w:rFonts w:ascii="Book Antiqua" w:hAnsi="Book Antiqua"/>
              </w:rPr>
            </w:pPr>
          </w:p>
        </w:tc>
      </w:tr>
      <w:tr w:rsidR="00102D2A" w:rsidRPr="00102D2A" w14:paraId="43E815CF" w14:textId="77777777" w:rsidTr="009C741D">
        <w:trPr>
          <w:trHeight w:val="156"/>
        </w:trPr>
        <w:tc>
          <w:tcPr>
            <w:tcW w:w="2816" w:type="dxa"/>
          </w:tcPr>
          <w:p w14:paraId="064702C1" w14:textId="251389D5" w:rsidR="006F31CA" w:rsidRPr="00102D2A" w:rsidRDefault="006F31CA" w:rsidP="004E3B24">
            <w:pPr>
              <w:snapToGrid w:val="0"/>
              <w:spacing w:line="360" w:lineRule="auto"/>
              <w:ind w:firstLineChars="50" w:firstLine="120"/>
              <w:jc w:val="both"/>
              <w:rPr>
                <w:rFonts w:ascii="Book Antiqua" w:hAnsi="Book Antiqua"/>
              </w:rPr>
            </w:pPr>
            <w:r w:rsidRPr="00102D2A">
              <w:rPr>
                <w:rFonts w:ascii="Book Antiqua" w:hAnsi="Book Antiqua"/>
              </w:rPr>
              <w:t xml:space="preserve">≥ 5 </w:t>
            </w:r>
          </w:p>
        </w:tc>
        <w:tc>
          <w:tcPr>
            <w:tcW w:w="3214" w:type="dxa"/>
          </w:tcPr>
          <w:p w14:paraId="0444E4D9" w14:textId="49EDE0DC" w:rsidR="006F31CA" w:rsidRPr="00102D2A" w:rsidRDefault="006F31CA" w:rsidP="004E3B24">
            <w:pPr>
              <w:snapToGrid w:val="0"/>
              <w:spacing w:line="360" w:lineRule="auto"/>
              <w:jc w:val="both"/>
              <w:rPr>
                <w:rFonts w:ascii="Book Antiqua" w:hAnsi="Book Antiqua"/>
              </w:rPr>
            </w:pPr>
            <w:r w:rsidRPr="00102D2A">
              <w:rPr>
                <w:rFonts w:ascii="Book Antiqua" w:hAnsi="Book Antiqua"/>
              </w:rPr>
              <w:t>33</w:t>
            </w:r>
          </w:p>
        </w:tc>
        <w:tc>
          <w:tcPr>
            <w:tcW w:w="1809" w:type="dxa"/>
          </w:tcPr>
          <w:p w14:paraId="7AECD680" w14:textId="2FF0D986" w:rsidR="006F31CA" w:rsidRPr="00102D2A" w:rsidRDefault="006F31CA" w:rsidP="004E3B24">
            <w:pPr>
              <w:snapToGrid w:val="0"/>
              <w:spacing w:line="360" w:lineRule="auto"/>
              <w:jc w:val="both"/>
              <w:rPr>
                <w:rFonts w:ascii="Book Antiqua" w:hAnsi="Book Antiqua"/>
              </w:rPr>
            </w:pPr>
            <w:r w:rsidRPr="00102D2A">
              <w:rPr>
                <w:rFonts w:ascii="Book Antiqua" w:hAnsi="Book Antiqua"/>
              </w:rPr>
              <w:t>21</w:t>
            </w:r>
          </w:p>
        </w:tc>
        <w:tc>
          <w:tcPr>
            <w:tcW w:w="950" w:type="dxa"/>
          </w:tcPr>
          <w:p w14:paraId="1B165C85" w14:textId="77777777" w:rsidR="006F31CA" w:rsidRPr="00102D2A" w:rsidRDefault="006F31CA" w:rsidP="004E3B24">
            <w:pPr>
              <w:snapToGrid w:val="0"/>
              <w:spacing w:line="360" w:lineRule="auto"/>
              <w:jc w:val="both"/>
              <w:rPr>
                <w:rFonts w:ascii="Book Antiqua" w:hAnsi="Book Antiqua"/>
              </w:rPr>
            </w:pPr>
          </w:p>
        </w:tc>
      </w:tr>
      <w:tr w:rsidR="00102D2A" w:rsidRPr="00102D2A" w14:paraId="3A1DCBAD" w14:textId="77777777" w:rsidTr="009C741D">
        <w:trPr>
          <w:trHeight w:val="216"/>
        </w:trPr>
        <w:tc>
          <w:tcPr>
            <w:tcW w:w="2816" w:type="dxa"/>
          </w:tcPr>
          <w:p w14:paraId="00C70FF1" w14:textId="5B1753BA" w:rsidR="006F31CA" w:rsidRPr="00102D2A" w:rsidRDefault="006F31CA" w:rsidP="004E3B24">
            <w:pPr>
              <w:snapToGrid w:val="0"/>
              <w:spacing w:line="360" w:lineRule="auto"/>
              <w:jc w:val="both"/>
              <w:rPr>
                <w:rFonts w:ascii="Book Antiqua" w:hAnsi="Book Antiqua"/>
              </w:rPr>
            </w:pPr>
            <w:r w:rsidRPr="00102D2A">
              <w:rPr>
                <w:rFonts w:ascii="Book Antiqua" w:hAnsi="Book Antiqua"/>
              </w:rPr>
              <w:t>Ki-</w:t>
            </w:r>
            <w:r w:rsidR="0068753A" w:rsidRPr="00102D2A">
              <w:rPr>
                <w:rFonts w:ascii="Book Antiqua" w:hAnsi="Book Antiqua"/>
              </w:rPr>
              <w:t xml:space="preserve"> </w:t>
            </w:r>
            <w:r w:rsidRPr="00102D2A">
              <w:rPr>
                <w:rFonts w:ascii="Book Antiqua" w:hAnsi="Book Antiqua"/>
              </w:rPr>
              <w:t>67 index</w:t>
            </w:r>
          </w:p>
        </w:tc>
        <w:tc>
          <w:tcPr>
            <w:tcW w:w="3214" w:type="dxa"/>
          </w:tcPr>
          <w:p w14:paraId="6FBB46F2" w14:textId="645DA477" w:rsidR="006F31CA" w:rsidRPr="00102D2A" w:rsidRDefault="006F31CA" w:rsidP="004E3B24">
            <w:pPr>
              <w:snapToGrid w:val="0"/>
              <w:spacing w:line="360" w:lineRule="auto"/>
              <w:jc w:val="both"/>
              <w:rPr>
                <w:rFonts w:ascii="Book Antiqua" w:hAnsi="Book Antiqua"/>
              </w:rPr>
            </w:pPr>
          </w:p>
        </w:tc>
        <w:tc>
          <w:tcPr>
            <w:tcW w:w="1809" w:type="dxa"/>
          </w:tcPr>
          <w:p w14:paraId="7E9DAD2B" w14:textId="34A4526C" w:rsidR="006F31CA" w:rsidRPr="00102D2A" w:rsidRDefault="006F31CA" w:rsidP="004E3B24">
            <w:pPr>
              <w:snapToGrid w:val="0"/>
              <w:spacing w:line="360" w:lineRule="auto"/>
              <w:jc w:val="both"/>
              <w:rPr>
                <w:rFonts w:ascii="Book Antiqua" w:hAnsi="Book Antiqua"/>
              </w:rPr>
            </w:pPr>
          </w:p>
        </w:tc>
        <w:tc>
          <w:tcPr>
            <w:tcW w:w="950" w:type="dxa"/>
          </w:tcPr>
          <w:p w14:paraId="02094EB9" w14:textId="54723F8E" w:rsidR="006F31CA" w:rsidRPr="00102D2A" w:rsidRDefault="006F31CA" w:rsidP="004E3B24">
            <w:pPr>
              <w:snapToGrid w:val="0"/>
              <w:spacing w:line="360" w:lineRule="auto"/>
              <w:jc w:val="both"/>
              <w:rPr>
                <w:rFonts w:ascii="Book Antiqua" w:hAnsi="Book Antiqua"/>
              </w:rPr>
            </w:pPr>
            <w:r w:rsidRPr="00102D2A">
              <w:rPr>
                <w:rFonts w:ascii="Book Antiqua" w:hAnsi="Book Antiqua"/>
              </w:rPr>
              <w:t>0.104</w:t>
            </w:r>
          </w:p>
        </w:tc>
      </w:tr>
      <w:tr w:rsidR="00102D2A" w:rsidRPr="00102D2A" w14:paraId="583E88A3" w14:textId="77777777" w:rsidTr="009C741D">
        <w:trPr>
          <w:trHeight w:val="180"/>
        </w:trPr>
        <w:tc>
          <w:tcPr>
            <w:tcW w:w="2816" w:type="dxa"/>
          </w:tcPr>
          <w:p w14:paraId="63FA4E2D" w14:textId="1BEC82D8" w:rsidR="006F31CA" w:rsidRPr="00102D2A" w:rsidRDefault="006F31CA" w:rsidP="004E3B24">
            <w:pPr>
              <w:snapToGrid w:val="0"/>
              <w:spacing w:line="360" w:lineRule="auto"/>
              <w:ind w:firstLineChars="50" w:firstLine="120"/>
              <w:jc w:val="both"/>
              <w:rPr>
                <w:rFonts w:ascii="Book Antiqua" w:hAnsi="Book Antiqua"/>
              </w:rPr>
            </w:pPr>
            <w:r w:rsidRPr="00102D2A">
              <w:rPr>
                <w:rFonts w:ascii="Book Antiqua" w:hAnsi="Book Antiqua"/>
              </w:rPr>
              <w:t>&lt; 50</w:t>
            </w:r>
            <w:r w:rsidR="0026313E" w:rsidRPr="00102D2A">
              <w:rPr>
                <w:rFonts w:ascii="Book Antiqua" w:hAnsi="Book Antiqua"/>
              </w:rPr>
              <w:t>%</w:t>
            </w:r>
          </w:p>
        </w:tc>
        <w:tc>
          <w:tcPr>
            <w:tcW w:w="3214" w:type="dxa"/>
          </w:tcPr>
          <w:p w14:paraId="1495F65B" w14:textId="3D54CCDF" w:rsidR="006F31CA" w:rsidRPr="00102D2A" w:rsidRDefault="006F31CA" w:rsidP="004E3B24">
            <w:pPr>
              <w:snapToGrid w:val="0"/>
              <w:spacing w:line="360" w:lineRule="auto"/>
              <w:jc w:val="both"/>
              <w:rPr>
                <w:rFonts w:ascii="Book Antiqua" w:hAnsi="Book Antiqua"/>
              </w:rPr>
            </w:pPr>
            <w:r w:rsidRPr="00102D2A">
              <w:rPr>
                <w:rFonts w:ascii="Book Antiqua" w:hAnsi="Book Antiqua"/>
              </w:rPr>
              <w:t>13</w:t>
            </w:r>
          </w:p>
        </w:tc>
        <w:tc>
          <w:tcPr>
            <w:tcW w:w="1809" w:type="dxa"/>
          </w:tcPr>
          <w:p w14:paraId="5818CB03" w14:textId="43909C2F" w:rsidR="006F31CA" w:rsidRPr="00102D2A" w:rsidRDefault="006F31CA" w:rsidP="004E3B24">
            <w:pPr>
              <w:snapToGrid w:val="0"/>
              <w:spacing w:line="360" w:lineRule="auto"/>
              <w:jc w:val="both"/>
              <w:rPr>
                <w:rFonts w:ascii="Book Antiqua" w:hAnsi="Book Antiqua"/>
              </w:rPr>
            </w:pPr>
            <w:r w:rsidRPr="00102D2A">
              <w:rPr>
                <w:rFonts w:ascii="Book Antiqua" w:hAnsi="Book Antiqua"/>
              </w:rPr>
              <w:t>17</w:t>
            </w:r>
          </w:p>
        </w:tc>
        <w:tc>
          <w:tcPr>
            <w:tcW w:w="950" w:type="dxa"/>
          </w:tcPr>
          <w:p w14:paraId="4A3116A5" w14:textId="77777777" w:rsidR="006F31CA" w:rsidRPr="00102D2A" w:rsidRDefault="006F31CA" w:rsidP="004E3B24">
            <w:pPr>
              <w:snapToGrid w:val="0"/>
              <w:spacing w:line="360" w:lineRule="auto"/>
              <w:jc w:val="both"/>
              <w:rPr>
                <w:rFonts w:ascii="Book Antiqua" w:hAnsi="Book Antiqua"/>
              </w:rPr>
            </w:pPr>
          </w:p>
        </w:tc>
      </w:tr>
      <w:tr w:rsidR="00102D2A" w:rsidRPr="00102D2A" w14:paraId="64F06704" w14:textId="77777777" w:rsidTr="009C741D">
        <w:trPr>
          <w:trHeight w:val="216"/>
        </w:trPr>
        <w:tc>
          <w:tcPr>
            <w:tcW w:w="2816" w:type="dxa"/>
          </w:tcPr>
          <w:p w14:paraId="5036D723" w14:textId="5B644E0B" w:rsidR="006F31CA" w:rsidRPr="00102D2A" w:rsidRDefault="006F31CA" w:rsidP="004E3B24">
            <w:pPr>
              <w:snapToGrid w:val="0"/>
              <w:spacing w:line="360" w:lineRule="auto"/>
              <w:ind w:firstLineChars="50" w:firstLine="120"/>
              <w:jc w:val="both"/>
              <w:rPr>
                <w:rFonts w:ascii="Book Antiqua" w:hAnsi="Book Antiqua"/>
              </w:rPr>
            </w:pPr>
            <w:r w:rsidRPr="00102D2A">
              <w:rPr>
                <w:rFonts w:ascii="Book Antiqua" w:hAnsi="Book Antiqua"/>
              </w:rPr>
              <w:t>≥ 50</w:t>
            </w:r>
            <w:bookmarkStart w:id="93" w:name="_Hlk60916620"/>
            <w:r w:rsidR="0026313E" w:rsidRPr="00102D2A">
              <w:rPr>
                <w:rFonts w:ascii="Book Antiqua" w:eastAsia="宋体" w:hAnsi="Book Antiqua"/>
                <w:lang w:eastAsia="zh-CN"/>
              </w:rPr>
              <w:t>%</w:t>
            </w:r>
            <w:bookmarkEnd w:id="93"/>
          </w:p>
        </w:tc>
        <w:tc>
          <w:tcPr>
            <w:tcW w:w="3214" w:type="dxa"/>
          </w:tcPr>
          <w:p w14:paraId="62E82B3C" w14:textId="1CE26A5D" w:rsidR="006F31CA" w:rsidRPr="00102D2A" w:rsidRDefault="006F31CA" w:rsidP="004E3B24">
            <w:pPr>
              <w:snapToGrid w:val="0"/>
              <w:spacing w:line="360" w:lineRule="auto"/>
              <w:jc w:val="both"/>
              <w:rPr>
                <w:rFonts w:ascii="Book Antiqua" w:hAnsi="Book Antiqua"/>
              </w:rPr>
            </w:pPr>
            <w:r w:rsidRPr="00102D2A">
              <w:rPr>
                <w:rFonts w:ascii="Book Antiqua" w:hAnsi="Book Antiqua"/>
              </w:rPr>
              <w:t>45</w:t>
            </w:r>
          </w:p>
        </w:tc>
        <w:tc>
          <w:tcPr>
            <w:tcW w:w="1809" w:type="dxa"/>
          </w:tcPr>
          <w:p w14:paraId="7FCF8E9C" w14:textId="41355516" w:rsidR="006F31CA" w:rsidRPr="00102D2A" w:rsidRDefault="006F31CA" w:rsidP="004E3B24">
            <w:pPr>
              <w:snapToGrid w:val="0"/>
              <w:spacing w:line="360" w:lineRule="auto"/>
              <w:jc w:val="both"/>
              <w:rPr>
                <w:rFonts w:ascii="Book Antiqua" w:hAnsi="Book Antiqua"/>
              </w:rPr>
            </w:pPr>
            <w:r w:rsidRPr="00102D2A">
              <w:rPr>
                <w:rFonts w:ascii="Book Antiqua" w:hAnsi="Book Antiqua"/>
              </w:rPr>
              <w:t>29</w:t>
            </w:r>
          </w:p>
        </w:tc>
        <w:tc>
          <w:tcPr>
            <w:tcW w:w="950" w:type="dxa"/>
          </w:tcPr>
          <w:p w14:paraId="589EF380" w14:textId="77777777" w:rsidR="006F31CA" w:rsidRPr="00102D2A" w:rsidRDefault="006F31CA" w:rsidP="004E3B24">
            <w:pPr>
              <w:snapToGrid w:val="0"/>
              <w:spacing w:line="360" w:lineRule="auto"/>
              <w:jc w:val="both"/>
              <w:rPr>
                <w:rFonts w:ascii="Book Antiqua" w:hAnsi="Book Antiqua"/>
              </w:rPr>
            </w:pPr>
          </w:p>
        </w:tc>
      </w:tr>
      <w:tr w:rsidR="00102D2A" w:rsidRPr="00102D2A" w14:paraId="19643417" w14:textId="77777777" w:rsidTr="009C741D">
        <w:trPr>
          <w:trHeight w:val="216"/>
        </w:trPr>
        <w:tc>
          <w:tcPr>
            <w:tcW w:w="2816" w:type="dxa"/>
          </w:tcPr>
          <w:p w14:paraId="06205B8B" w14:textId="42BB7253" w:rsidR="006F31CA" w:rsidRPr="00102D2A" w:rsidRDefault="006F31CA" w:rsidP="004E3B24">
            <w:pPr>
              <w:snapToGrid w:val="0"/>
              <w:spacing w:line="360" w:lineRule="auto"/>
              <w:jc w:val="both"/>
              <w:rPr>
                <w:rFonts w:ascii="Book Antiqua" w:hAnsi="Book Antiqua"/>
              </w:rPr>
            </w:pPr>
            <w:r w:rsidRPr="00102D2A">
              <w:rPr>
                <w:rFonts w:ascii="Book Antiqua" w:hAnsi="Book Antiqua"/>
              </w:rPr>
              <w:t>Lymph node metastasis</w:t>
            </w:r>
          </w:p>
        </w:tc>
        <w:tc>
          <w:tcPr>
            <w:tcW w:w="3214" w:type="dxa"/>
          </w:tcPr>
          <w:p w14:paraId="2264A7D5" w14:textId="3F857141" w:rsidR="006F31CA" w:rsidRPr="00102D2A" w:rsidRDefault="006F31CA" w:rsidP="004E3B24">
            <w:pPr>
              <w:snapToGrid w:val="0"/>
              <w:spacing w:line="360" w:lineRule="auto"/>
              <w:jc w:val="both"/>
              <w:rPr>
                <w:rFonts w:ascii="Book Antiqua" w:hAnsi="Book Antiqua"/>
              </w:rPr>
            </w:pPr>
          </w:p>
        </w:tc>
        <w:tc>
          <w:tcPr>
            <w:tcW w:w="1809" w:type="dxa"/>
          </w:tcPr>
          <w:p w14:paraId="0A876309" w14:textId="6774AC12" w:rsidR="006F31CA" w:rsidRPr="00102D2A" w:rsidRDefault="006F31CA" w:rsidP="004E3B24">
            <w:pPr>
              <w:snapToGrid w:val="0"/>
              <w:spacing w:line="360" w:lineRule="auto"/>
              <w:jc w:val="both"/>
              <w:rPr>
                <w:rFonts w:ascii="Book Antiqua" w:hAnsi="Book Antiqua"/>
              </w:rPr>
            </w:pPr>
          </w:p>
        </w:tc>
        <w:tc>
          <w:tcPr>
            <w:tcW w:w="950" w:type="dxa"/>
          </w:tcPr>
          <w:p w14:paraId="06EEFCC8" w14:textId="2D8CE6E4" w:rsidR="006F31CA" w:rsidRPr="00102D2A" w:rsidRDefault="008019B4" w:rsidP="004E3B24">
            <w:pPr>
              <w:snapToGrid w:val="0"/>
              <w:spacing w:line="360" w:lineRule="auto"/>
              <w:jc w:val="both"/>
              <w:rPr>
                <w:rFonts w:ascii="Book Antiqua" w:hAnsi="Book Antiqua"/>
              </w:rPr>
            </w:pPr>
            <w:r w:rsidRPr="00102D2A">
              <w:rPr>
                <w:rFonts w:ascii="Book Antiqua" w:hAnsi="Book Antiqua"/>
              </w:rPr>
              <w:t>0.385</w:t>
            </w:r>
          </w:p>
        </w:tc>
      </w:tr>
      <w:tr w:rsidR="00102D2A" w:rsidRPr="00102D2A" w14:paraId="5E7332D6" w14:textId="77777777" w:rsidTr="009C741D">
        <w:trPr>
          <w:trHeight w:val="204"/>
        </w:trPr>
        <w:tc>
          <w:tcPr>
            <w:tcW w:w="2816" w:type="dxa"/>
          </w:tcPr>
          <w:p w14:paraId="73BE1BCB" w14:textId="7CE86F9F" w:rsidR="006F31CA" w:rsidRPr="00102D2A" w:rsidRDefault="006F31CA" w:rsidP="004E3B24">
            <w:pPr>
              <w:snapToGrid w:val="0"/>
              <w:spacing w:line="360" w:lineRule="auto"/>
              <w:ind w:firstLineChars="50" w:firstLine="120"/>
              <w:jc w:val="both"/>
              <w:rPr>
                <w:rFonts w:ascii="Book Antiqua" w:hAnsi="Book Antiqua"/>
              </w:rPr>
            </w:pPr>
            <w:r w:rsidRPr="00102D2A">
              <w:rPr>
                <w:rFonts w:ascii="Book Antiqua" w:hAnsi="Book Antiqua"/>
              </w:rPr>
              <w:t>Presence</w:t>
            </w:r>
          </w:p>
        </w:tc>
        <w:tc>
          <w:tcPr>
            <w:tcW w:w="3214" w:type="dxa"/>
          </w:tcPr>
          <w:p w14:paraId="5F3D4057" w14:textId="76368A8A" w:rsidR="006F31CA" w:rsidRPr="00102D2A" w:rsidRDefault="006F31CA" w:rsidP="004E3B24">
            <w:pPr>
              <w:snapToGrid w:val="0"/>
              <w:spacing w:line="360" w:lineRule="auto"/>
              <w:jc w:val="both"/>
              <w:rPr>
                <w:rFonts w:ascii="Book Antiqua" w:hAnsi="Book Antiqua"/>
              </w:rPr>
            </w:pPr>
            <w:r w:rsidRPr="00102D2A">
              <w:rPr>
                <w:rFonts w:ascii="Book Antiqua" w:hAnsi="Book Antiqua"/>
              </w:rPr>
              <w:t>47</w:t>
            </w:r>
          </w:p>
        </w:tc>
        <w:tc>
          <w:tcPr>
            <w:tcW w:w="1809" w:type="dxa"/>
          </w:tcPr>
          <w:p w14:paraId="4BDA44B6" w14:textId="05AA3392" w:rsidR="006F31CA" w:rsidRPr="00102D2A" w:rsidRDefault="006F31CA" w:rsidP="004E3B24">
            <w:pPr>
              <w:snapToGrid w:val="0"/>
              <w:spacing w:line="360" w:lineRule="auto"/>
              <w:jc w:val="both"/>
              <w:rPr>
                <w:rFonts w:ascii="Book Antiqua" w:hAnsi="Book Antiqua"/>
              </w:rPr>
            </w:pPr>
            <w:r w:rsidRPr="00102D2A">
              <w:rPr>
                <w:rFonts w:ascii="Book Antiqua" w:hAnsi="Book Antiqua"/>
              </w:rPr>
              <w:t>34</w:t>
            </w:r>
          </w:p>
        </w:tc>
        <w:tc>
          <w:tcPr>
            <w:tcW w:w="950" w:type="dxa"/>
          </w:tcPr>
          <w:p w14:paraId="0F8AE4AB" w14:textId="50CC558D" w:rsidR="006F31CA" w:rsidRPr="00102D2A" w:rsidRDefault="006F31CA" w:rsidP="004E3B24">
            <w:pPr>
              <w:snapToGrid w:val="0"/>
              <w:spacing w:line="360" w:lineRule="auto"/>
              <w:jc w:val="both"/>
              <w:rPr>
                <w:rFonts w:ascii="Book Antiqua" w:hAnsi="Book Antiqua"/>
              </w:rPr>
            </w:pPr>
          </w:p>
        </w:tc>
      </w:tr>
      <w:tr w:rsidR="00102D2A" w:rsidRPr="00102D2A" w14:paraId="1AA82E9F" w14:textId="77777777" w:rsidTr="009C741D">
        <w:trPr>
          <w:trHeight w:val="216"/>
        </w:trPr>
        <w:tc>
          <w:tcPr>
            <w:tcW w:w="2816" w:type="dxa"/>
          </w:tcPr>
          <w:p w14:paraId="588825F7" w14:textId="3E3459EC" w:rsidR="006F31CA" w:rsidRPr="00102D2A" w:rsidRDefault="006F31CA" w:rsidP="004E3B24">
            <w:pPr>
              <w:snapToGrid w:val="0"/>
              <w:spacing w:line="360" w:lineRule="auto"/>
              <w:ind w:firstLineChars="50" w:firstLine="120"/>
              <w:jc w:val="both"/>
              <w:rPr>
                <w:rFonts w:ascii="Book Antiqua" w:hAnsi="Book Antiqua"/>
              </w:rPr>
            </w:pPr>
            <w:r w:rsidRPr="00102D2A">
              <w:rPr>
                <w:rFonts w:ascii="Book Antiqua" w:hAnsi="Book Antiqua"/>
              </w:rPr>
              <w:t>Absence</w:t>
            </w:r>
          </w:p>
        </w:tc>
        <w:tc>
          <w:tcPr>
            <w:tcW w:w="3214" w:type="dxa"/>
          </w:tcPr>
          <w:p w14:paraId="7A2553BD" w14:textId="3BE9EB2A" w:rsidR="006F31CA" w:rsidRPr="00102D2A" w:rsidRDefault="006F31CA" w:rsidP="004E3B24">
            <w:pPr>
              <w:snapToGrid w:val="0"/>
              <w:spacing w:line="360" w:lineRule="auto"/>
              <w:jc w:val="both"/>
              <w:rPr>
                <w:rFonts w:ascii="Book Antiqua" w:hAnsi="Book Antiqua"/>
              </w:rPr>
            </w:pPr>
            <w:r w:rsidRPr="00102D2A">
              <w:rPr>
                <w:rFonts w:ascii="Book Antiqua" w:hAnsi="Book Antiqua"/>
              </w:rPr>
              <w:t>11</w:t>
            </w:r>
          </w:p>
        </w:tc>
        <w:tc>
          <w:tcPr>
            <w:tcW w:w="1809" w:type="dxa"/>
          </w:tcPr>
          <w:p w14:paraId="050A76CB" w14:textId="2B3A0E68" w:rsidR="006F31CA" w:rsidRPr="00102D2A" w:rsidRDefault="006F31CA" w:rsidP="004E3B24">
            <w:pPr>
              <w:snapToGrid w:val="0"/>
              <w:spacing w:line="360" w:lineRule="auto"/>
              <w:jc w:val="both"/>
              <w:rPr>
                <w:rFonts w:ascii="Book Antiqua" w:hAnsi="Book Antiqua"/>
              </w:rPr>
            </w:pPr>
            <w:r w:rsidRPr="00102D2A">
              <w:rPr>
                <w:rFonts w:ascii="Book Antiqua" w:hAnsi="Book Antiqua"/>
              </w:rPr>
              <w:t>12</w:t>
            </w:r>
          </w:p>
        </w:tc>
        <w:tc>
          <w:tcPr>
            <w:tcW w:w="950" w:type="dxa"/>
          </w:tcPr>
          <w:p w14:paraId="7D7C0A68" w14:textId="77777777" w:rsidR="006F31CA" w:rsidRPr="00102D2A" w:rsidRDefault="006F31CA" w:rsidP="004E3B24">
            <w:pPr>
              <w:snapToGrid w:val="0"/>
              <w:spacing w:line="360" w:lineRule="auto"/>
              <w:jc w:val="both"/>
              <w:rPr>
                <w:rFonts w:ascii="Book Antiqua" w:hAnsi="Book Antiqua"/>
              </w:rPr>
            </w:pPr>
          </w:p>
        </w:tc>
      </w:tr>
      <w:tr w:rsidR="00102D2A" w:rsidRPr="00102D2A" w14:paraId="050851F6" w14:textId="77777777" w:rsidTr="009C741D">
        <w:trPr>
          <w:trHeight w:val="216"/>
        </w:trPr>
        <w:tc>
          <w:tcPr>
            <w:tcW w:w="2816" w:type="dxa"/>
          </w:tcPr>
          <w:p w14:paraId="16367D73" w14:textId="092EE427" w:rsidR="008019B4" w:rsidRPr="00102D2A" w:rsidRDefault="008019B4" w:rsidP="004E3B24">
            <w:pPr>
              <w:snapToGrid w:val="0"/>
              <w:spacing w:line="360" w:lineRule="auto"/>
              <w:jc w:val="both"/>
              <w:rPr>
                <w:rFonts w:ascii="Book Antiqua" w:hAnsi="Book Antiqua"/>
              </w:rPr>
            </w:pPr>
            <w:r w:rsidRPr="00102D2A">
              <w:rPr>
                <w:rFonts w:ascii="Book Antiqua" w:hAnsi="Book Antiqua"/>
              </w:rPr>
              <w:t xml:space="preserve">Distant metastasis </w:t>
            </w:r>
          </w:p>
        </w:tc>
        <w:tc>
          <w:tcPr>
            <w:tcW w:w="3214" w:type="dxa"/>
          </w:tcPr>
          <w:p w14:paraId="4377600C" w14:textId="0C7F0C79" w:rsidR="008019B4" w:rsidRPr="00102D2A" w:rsidRDefault="008019B4" w:rsidP="004E3B24">
            <w:pPr>
              <w:snapToGrid w:val="0"/>
              <w:spacing w:line="360" w:lineRule="auto"/>
              <w:jc w:val="both"/>
              <w:rPr>
                <w:rFonts w:ascii="Book Antiqua" w:hAnsi="Book Antiqua"/>
              </w:rPr>
            </w:pPr>
          </w:p>
        </w:tc>
        <w:tc>
          <w:tcPr>
            <w:tcW w:w="1809" w:type="dxa"/>
          </w:tcPr>
          <w:p w14:paraId="55AC79D6" w14:textId="010F9124" w:rsidR="008019B4" w:rsidRPr="00102D2A" w:rsidRDefault="008019B4" w:rsidP="004E3B24">
            <w:pPr>
              <w:snapToGrid w:val="0"/>
              <w:spacing w:line="360" w:lineRule="auto"/>
              <w:jc w:val="both"/>
              <w:rPr>
                <w:rFonts w:ascii="Book Antiqua" w:hAnsi="Book Antiqua"/>
              </w:rPr>
            </w:pPr>
          </w:p>
        </w:tc>
        <w:tc>
          <w:tcPr>
            <w:tcW w:w="950" w:type="dxa"/>
          </w:tcPr>
          <w:p w14:paraId="54CAD989" w14:textId="12CF7A63" w:rsidR="008019B4" w:rsidRPr="00102D2A" w:rsidRDefault="008019B4" w:rsidP="004E3B24">
            <w:pPr>
              <w:snapToGrid w:val="0"/>
              <w:spacing w:line="360" w:lineRule="auto"/>
              <w:jc w:val="both"/>
              <w:rPr>
                <w:rFonts w:ascii="Book Antiqua" w:hAnsi="Book Antiqua"/>
              </w:rPr>
            </w:pPr>
            <w:r w:rsidRPr="00102D2A">
              <w:rPr>
                <w:rFonts w:ascii="Book Antiqua" w:hAnsi="Book Antiqua"/>
              </w:rPr>
              <w:t>0.750</w:t>
            </w:r>
          </w:p>
        </w:tc>
      </w:tr>
      <w:tr w:rsidR="00102D2A" w:rsidRPr="00102D2A" w14:paraId="1CDAA13C" w14:textId="77777777" w:rsidTr="009C741D">
        <w:trPr>
          <w:trHeight w:val="216"/>
        </w:trPr>
        <w:tc>
          <w:tcPr>
            <w:tcW w:w="2816" w:type="dxa"/>
          </w:tcPr>
          <w:p w14:paraId="465DF026" w14:textId="136DE56A" w:rsidR="008019B4" w:rsidRPr="00102D2A" w:rsidRDefault="008019B4" w:rsidP="004E3B24">
            <w:pPr>
              <w:snapToGrid w:val="0"/>
              <w:spacing w:line="360" w:lineRule="auto"/>
              <w:ind w:firstLineChars="50" w:firstLine="120"/>
              <w:jc w:val="both"/>
              <w:rPr>
                <w:rFonts w:ascii="Book Antiqua" w:hAnsi="Book Antiqua"/>
              </w:rPr>
            </w:pPr>
            <w:r w:rsidRPr="00102D2A">
              <w:rPr>
                <w:rFonts w:ascii="Book Antiqua" w:hAnsi="Book Antiqua"/>
              </w:rPr>
              <w:t>Presence</w:t>
            </w:r>
          </w:p>
        </w:tc>
        <w:tc>
          <w:tcPr>
            <w:tcW w:w="3214" w:type="dxa"/>
          </w:tcPr>
          <w:p w14:paraId="1CD2B115" w14:textId="3E7E7BCE" w:rsidR="008019B4" w:rsidRPr="00102D2A" w:rsidRDefault="008019B4" w:rsidP="004E3B24">
            <w:pPr>
              <w:snapToGrid w:val="0"/>
              <w:spacing w:line="360" w:lineRule="auto"/>
              <w:jc w:val="both"/>
              <w:rPr>
                <w:rFonts w:ascii="Book Antiqua" w:hAnsi="Book Antiqua"/>
              </w:rPr>
            </w:pPr>
            <w:r w:rsidRPr="00102D2A">
              <w:rPr>
                <w:rFonts w:ascii="Book Antiqua" w:hAnsi="Book Antiqua"/>
              </w:rPr>
              <w:t>16</w:t>
            </w:r>
          </w:p>
        </w:tc>
        <w:tc>
          <w:tcPr>
            <w:tcW w:w="1809" w:type="dxa"/>
          </w:tcPr>
          <w:p w14:paraId="59E02CD9" w14:textId="1C5F4C1B" w:rsidR="008019B4" w:rsidRPr="00102D2A" w:rsidRDefault="008019B4" w:rsidP="004E3B24">
            <w:pPr>
              <w:snapToGrid w:val="0"/>
              <w:spacing w:line="360" w:lineRule="auto"/>
              <w:jc w:val="both"/>
              <w:rPr>
                <w:rFonts w:ascii="Book Antiqua" w:hAnsi="Book Antiqua"/>
              </w:rPr>
            </w:pPr>
            <w:r w:rsidRPr="00102D2A">
              <w:rPr>
                <w:rFonts w:ascii="Book Antiqua" w:hAnsi="Book Antiqua"/>
              </w:rPr>
              <w:t>14</w:t>
            </w:r>
          </w:p>
        </w:tc>
        <w:tc>
          <w:tcPr>
            <w:tcW w:w="950" w:type="dxa"/>
          </w:tcPr>
          <w:p w14:paraId="08255FD8" w14:textId="77777777" w:rsidR="008019B4" w:rsidRPr="00102D2A" w:rsidRDefault="008019B4" w:rsidP="004E3B24">
            <w:pPr>
              <w:snapToGrid w:val="0"/>
              <w:spacing w:line="360" w:lineRule="auto"/>
              <w:jc w:val="both"/>
              <w:rPr>
                <w:rFonts w:ascii="Book Antiqua" w:hAnsi="Book Antiqua"/>
              </w:rPr>
            </w:pPr>
          </w:p>
        </w:tc>
      </w:tr>
      <w:tr w:rsidR="00102D2A" w:rsidRPr="00102D2A" w14:paraId="2916FCB9" w14:textId="77777777" w:rsidTr="009C741D">
        <w:trPr>
          <w:trHeight w:val="204"/>
        </w:trPr>
        <w:tc>
          <w:tcPr>
            <w:tcW w:w="2816" w:type="dxa"/>
          </w:tcPr>
          <w:p w14:paraId="6DD3E746" w14:textId="1456B3B9" w:rsidR="008019B4" w:rsidRPr="00102D2A" w:rsidRDefault="008019B4" w:rsidP="004E3B24">
            <w:pPr>
              <w:snapToGrid w:val="0"/>
              <w:spacing w:line="360" w:lineRule="auto"/>
              <w:ind w:firstLineChars="50" w:firstLine="120"/>
              <w:jc w:val="both"/>
              <w:rPr>
                <w:rFonts w:ascii="Book Antiqua" w:hAnsi="Book Antiqua"/>
              </w:rPr>
            </w:pPr>
            <w:r w:rsidRPr="00102D2A">
              <w:rPr>
                <w:rFonts w:ascii="Book Antiqua" w:hAnsi="Book Antiqua"/>
              </w:rPr>
              <w:t>Absence</w:t>
            </w:r>
          </w:p>
        </w:tc>
        <w:tc>
          <w:tcPr>
            <w:tcW w:w="3214" w:type="dxa"/>
          </w:tcPr>
          <w:p w14:paraId="755C6974" w14:textId="5F38ADFC" w:rsidR="008019B4" w:rsidRPr="00102D2A" w:rsidRDefault="008019B4" w:rsidP="004E3B24">
            <w:pPr>
              <w:snapToGrid w:val="0"/>
              <w:spacing w:line="360" w:lineRule="auto"/>
              <w:jc w:val="both"/>
              <w:rPr>
                <w:rFonts w:ascii="Book Antiqua" w:hAnsi="Book Antiqua"/>
              </w:rPr>
            </w:pPr>
            <w:r w:rsidRPr="00102D2A">
              <w:rPr>
                <w:rFonts w:ascii="Book Antiqua" w:hAnsi="Book Antiqua"/>
              </w:rPr>
              <w:t>42</w:t>
            </w:r>
          </w:p>
        </w:tc>
        <w:tc>
          <w:tcPr>
            <w:tcW w:w="1809" w:type="dxa"/>
          </w:tcPr>
          <w:p w14:paraId="75467F3F" w14:textId="004D891B" w:rsidR="008019B4" w:rsidRPr="00102D2A" w:rsidRDefault="008019B4" w:rsidP="004E3B24">
            <w:pPr>
              <w:snapToGrid w:val="0"/>
              <w:spacing w:line="360" w:lineRule="auto"/>
              <w:jc w:val="both"/>
              <w:rPr>
                <w:rFonts w:ascii="Book Antiqua" w:hAnsi="Book Antiqua"/>
              </w:rPr>
            </w:pPr>
            <w:r w:rsidRPr="00102D2A">
              <w:rPr>
                <w:rFonts w:ascii="Book Antiqua" w:hAnsi="Book Antiqua"/>
              </w:rPr>
              <w:t>32</w:t>
            </w:r>
          </w:p>
        </w:tc>
        <w:tc>
          <w:tcPr>
            <w:tcW w:w="950" w:type="dxa"/>
          </w:tcPr>
          <w:p w14:paraId="2C8C9AAF" w14:textId="49FAE56D" w:rsidR="008019B4" w:rsidRPr="00102D2A" w:rsidRDefault="008019B4" w:rsidP="004E3B24">
            <w:pPr>
              <w:snapToGrid w:val="0"/>
              <w:spacing w:line="360" w:lineRule="auto"/>
              <w:jc w:val="both"/>
              <w:rPr>
                <w:rFonts w:ascii="Book Antiqua" w:hAnsi="Book Antiqua"/>
              </w:rPr>
            </w:pPr>
          </w:p>
        </w:tc>
      </w:tr>
      <w:tr w:rsidR="00102D2A" w:rsidRPr="00102D2A" w14:paraId="0DB0F88E" w14:textId="77777777" w:rsidTr="009C741D">
        <w:trPr>
          <w:trHeight w:val="204"/>
        </w:trPr>
        <w:tc>
          <w:tcPr>
            <w:tcW w:w="2816" w:type="dxa"/>
          </w:tcPr>
          <w:p w14:paraId="0EF177AD" w14:textId="637184BA" w:rsidR="008019B4" w:rsidRPr="00102D2A" w:rsidRDefault="008019B4" w:rsidP="004E3B24">
            <w:pPr>
              <w:snapToGrid w:val="0"/>
              <w:spacing w:line="360" w:lineRule="auto"/>
              <w:jc w:val="both"/>
              <w:rPr>
                <w:rFonts w:ascii="Book Antiqua" w:hAnsi="Book Antiqua"/>
              </w:rPr>
            </w:pPr>
            <w:r w:rsidRPr="00102D2A">
              <w:rPr>
                <w:rFonts w:ascii="Book Antiqua" w:hAnsi="Book Antiqua"/>
              </w:rPr>
              <w:t>Clinical TNM stage</w:t>
            </w:r>
          </w:p>
        </w:tc>
        <w:tc>
          <w:tcPr>
            <w:tcW w:w="3214" w:type="dxa"/>
          </w:tcPr>
          <w:p w14:paraId="6088D40E" w14:textId="082546BD" w:rsidR="008019B4" w:rsidRPr="00102D2A" w:rsidRDefault="008019B4" w:rsidP="004E3B24">
            <w:pPr>
              <w:snapToGrid w:val="0"/>
              <w:spacing w:line="360" w:lineRule="auto"/>
              <w:jc w:val="both"/>
              <w:rPr>
                <w:rFonts w:ascii="Book Antiqua" w:hAnsi="Book Antiqua"/>
              </w:rPr>
            </w:pPr>
          </w:p>
        </w:tc>
        <w:tc>
          <w:tcPr>
            <w:tcW w:w="1809" w:type="dxa"/>
          </w:tcPr>
          <w:p w14:paraId="7C3BFD5E" w14:textId="59EA044C" w:rsidR="008019B4" w:rsidRPr="00102D2A" w:rsidRDefault="008019B4" w:rsidP="004E3B24">
            <w:pPr>
              <w:snapToGrid w:val="0"/>
              <w:spacing w:line="360" w:lineRule="auto"/>
              <w:jc w:val="both"/>
              <w:rPr>
                <w:rFonts w:ascii="Book Antiqua" w:hAnsi="Book Antiqua"/>
              </w:rPr>
            </w:pPr>
          </w:p>
        </w:tc>
        <w:tc>
          <w:tcPr>
            <w:tcW w:w="950" w:type="dxa"/>
          </w:tcPr>
          <w:p w14:paraId="2473E8A6" w14:textId="31411489" w:rsidR="008019B4" w:rsidRPr="00102D2A" w:rsidRDefault="008019B4" w:rsidP="004E3B24">
            <w:pPr>
              <w:snapToGrid w:val="0"/>
              <w:spacing w:line="360" w:lineRule="auto"/>
              <w:jc w:val="both"/>
              <w:rPr>
                <w:rFonts w:ascii="Book Antiqua" w:hAnsi="Book Antiqua"/>
              </w:rPr>
            </w:pPr>
            <w:r w:rsidRPr="00102D2A">
              <w:rPr>
                <w:rFonts w:ascii="Book Antiqua" w:hAnsi="Book Antiqua"/>
              </w:rPr>
              <w:t>0.402</w:t>
            </w:r>
          </w:p>
        </w:tc>
      </w:tr>
      <w:tr w:rsidR="00102D2A" w:rsidRPr="00102D2A" w14:paraId="2942E499" w14:textId="77777777" w:rsidTr="009C741D">
        <w:trPr>
          <w:trHeight w:val="216"/>
        </w:trPr>
        <w:tc>
          <w:tcPr>
            <w:tcW w:w="2816" w:type="dxa"/>
          </w:tcPr>
          <w:p w14:paraId="4C5823CE" w14:textId="77084F8C" w:rsidR="008019B4" w:rsidRPr="00102D2A" w:rsidRDefault="008019B4" w:rsidP="004E3B24">
            <w:pPr>
              <w:snapToGrid w:val="0"/>
              <w:spacing w:line="360" w:lineRule="auto"/>
              <w:ind w:firstLineChars="50" w:firstLine="120"/>
              <w:jc w:val="both"/>
              <w:rPr>
                <w:rFonts w:ascii="Book Antiqua" w:hAnsi="Book Antiqua"/>
              </w:rPr>
            </w:pPr>
            <w:r w:rsidRPr="00102D2A">
              <w:rPr>
                <w:rFonts w:ascii="宋体" w:eastAsia="宋体" w:hAnsi="宋体" w:cs="宋体" w:hint="eastAsia"/>
              </w:rPr>
              <w:t>Ⅰ</w:t>
            </w:r>
            <w:r w:rsidRPr="00102D2A">
              <w:rPr>
                <w:rFonts w:ascii="Book Antiqua" w:hAnsi="Book Antiqua"/>
              </w:rPr>
              <w:t>+</w:t>
            </w:r>
            <w:r w:rsidRPr="00102D2A">
              <w:rPr>
                <w:rFonts w:ascii="宋体" w:eastAsia="宋体" w:hAnsi="宋体" w:cs="宋体" w:hint="eastAsia"/>
              </w:rPr>
              <w:t>Ⅱ</w:t>
            </w:r>
          </w:p>
        </w:tc>
        <w:tc>
          <w:tcPr>
            <w:tcW w:w="3214" w:type="dxa"/>
          </w:tcPr>
          <w:p w14:paraId="6C626ABA" w14:textId="324E82BA" w:rsidR="008019B4" w:rsidRPr="00102D2A" w:rsidRDefault="008019B4" w:rsidP="004E3B24">
            <w:pPr>
              <w:snapToGrid w:val="0"/>
              <w:spacing w:line="360" w:lineRule="auto"/>
              <w:jc w:val="both"/>
              <w:rPr>
                <w:rFonts w:ascii="Book Antiqua" w:hAnsi="Book Antiqua"/>
              </w:rPr>
            </w:pPr>
            <w:r w:rsidRPr="00102D2A">
              <w:rPr>
                <w:rFonts w:ascii="Book Antiqua" w:hAnsi="Book Antiqua"/>
              </w:rPr>
              <w:t>10</w:t>
            </w:r>
          </w:p>
        </w:tc>
        <w:tc>
          <w:tcPr>
            <w:tcW w:w="1809" w:type="dxa"/>
          </w:tcPr>
          <w:p w14:paraId="16A55A0F" w14:textId="0A1E194C" w:rsidR="008019B4" w:rsidRPr="00102D2A" w:rsidRDefault="008019B4" w:rsidP="004E3B24">
            <w:pPr>
              <w:snapToGrid w:val="0"/>
              <w:spacing w:line="360" w:lineRule="auto"/>
              <w:jc w:val="both"/>
              <w:rPr>
                <w:rFonts w:ascii="Book Antiqua" w:hAnsi="Book Antiqua"/>
              </w:rPr>
            </w:pPr>
            <w:r w:rsidRPr="00102D2A">
              <w:rPr>
                <w:rFonts w:ascii="Book Antiqua" w:hAnsi="Book Antiqua"/>
              </w:rPr>
              <w:t>13</w:t>
            </w:r>
          </w:p>
        </w:tc>
        <w:tc>
          <w:tcPr>
            <w:tcW w:w="950" w:type="dxa"/>
          </w:tcPr>
          <w:p w14:paraId="607CA7EC" w14:textId="77777777" w:rsidR="008019B4" w:rsidRPr="00102D2A" w:rsidRDefault="008019B4" w:rsidP="004E3B24">
            <w:pPr>
              <w:snapToGrid w:val="0"/>
              <w:spacing w:line="360" w:lineRule="auto"/>
              <w:jc w:val="both"/>
              <w:rPr>
                <w:rFonts w:ascii="Book Antiqua" w:hAnsi="Book Antiqua"/>
              </w:rPr>
            </w:pPr>
          </w:p>
        </w:tc>
      </w:tr>
      <w:tr w:rsidR="00102D2A" w:rsidRPr="00102D2A" w14:paraId="6C77FEC8" w14:textId="77777777" w:rsidTr="009C741D">
        <w:trPr>
          <w:trHeight w:val="216"/>
        </w:trPr>
        <w:tc>
          <w:tcPr>
            <w:tcW w:w="2816" w:type="dxa"/>
          </w:tcPr>
          <w:p w14:paraId="19A03890" w14:textId="3AAD30A6" w:rsidR="008019B4" w:rsidRPr="00102D2A" w:rsidRDefault="008019B4" w:rsidP="004E3B24">
            <w:pPr>
              <w:snapToGrid w:val="0"/>
              <w:spacing w:line="360" w:lineRule="auto"/>
              <w:ind w:firstLineChars="50" w:firstLine="120"/>
              <w:jc w:val="both"/>
              <w:rPr>
                <w:rFonts w:ascii="Book Antiqua" w:hAnsi="Book Antiqua"/>
              </w:rPr>
            </w:pPr>
            <w:r w:rsidRPr="00102D2A">
              <w:rPr>
                <w:rFonts w:ascii="宋体" w:eastAsia="宋体" w:hAnsi="宋体" w:cs="宋体" w:hint="eastAsia"/>
              </w:rPr>
              <w:t>Ⅲ</w:t>
            </w:r>
          </w:p>
        </w:tc>
        <w:tc>
          <w:tcPr>
            <w:tcW w:w="3214" w:type="dxa"/>
          </w:tcPr>
          <w:p w14:paraId="32A69B72" w14:textId="35CF2A72" w:rsidR="008019B4" w:rsidRPr="00102D2A" w:rsidRDefault="008019B4" w:rsidP="004E3B24">
            <w:pPr>
              <w:snapToGrid w:val="0"/>
              <w:spacing w:line="360" w:lineRule="auto"/>
              <w:jc w:val="both"/>
              <w:rPr>
                <w:rFonts w:ascii="Book Antiqua" w:hAnsi="Book Antiqua"/>
              </w:rPr>
            </w:pPr>
            <w:r w:rsidRPr="00102D2A">
              <w:rPr>
                <w:rFonts w:ascii="Book Antiqua" w:hAnsi="Book Antiqua"/>
              </w:rPr>
              <w:t>34</w:t>
            </w:r>
          </w:p>
        </w:tc>
        <w:tc>
          <w:tcPr>
            <w:tcW w:w="1809" w:type="dxa"/>
          </w:tcPr>
          <w:p w14:paraId="3CA6218E" w14:textId="1D1EEB2E" w:rsidR="008019B4" w:rsidRPr="00102D2A" w:rsidRDefault="008019B4" w:rsidP="004E3B24">
            <w:pPr>
              <w:snapToGrid w:val="0"/>
              <w:spacing w:line="360" w:lineRule="auto"/>
              <w:jc w:val="both"/>
              <w:rPr>
                <w:rFonts w:ascii="Book Antiqua" w:hAnsi="Book Antiqua"/>
              </w:rPr>
            </w:pPr>
            <w:r w:rsidRPr="00102D2A">
              <w:rPr>
                <w:rFonts w:ascii="Book Antiqua" w:hAnsi="Book Antiqua"/>
              </w:rPr>
              <w:t>23</w:t>
            </w:r>
          </w:p>
        </w:tc>
        <w:tc>
          <w:tcPr>
            <w:tcW w:w="950" w:type="dxa"/>
          </w:tcPr>
          <w:p w14:paraId="4C6226D1" w14:textId="77777777" w:rsidR="008019B4" w:rsidRPr="00102D2A" w:rsidRDefault="008019B4" w:rsidP="004E3B24">
            <w:pPr>
              <w:snapToGrid w:val="0"/>
              <w:spacing w:line="360" w:lineRule="auto"/>
              <w:jc w:val="both"/>
              <w:rPr>
                <w:rFonts w:ascii="Book Antiqua" w:hAnsi="Book Antiqua"/>
              </w:rPr>
            </w:pPr>
          </w:p>
        </w:tc>
      </w:tr>
      <w:tr w:rsidR="00102D2A" w:rsidRPr="00102D2A" w14:paraId="396887F0" w14:textId="77777777" w:rsidTr="009C741D">
        <w:trPr>
          <w:trHeight w:val="228"/>
        </w:trPr>
        <w:tc>
          <w:tcPr>
            <w:tcW w:w="2816" w:type="dxa"/>
          </w:tcPr>
          <w:p w14:paraId="61E8F4CD" w14:textId="55A23B7B" w:rsidR="008019B4" w:rsidRPr="00102D2A" w:rsidRDefault="008019B4" w:rsidP="004E3B24">
            <w:pPr>
              <w:snapToGrid w:val="0"/>
              <w:spacing w:line="360" w:lineRule="auto"/>
              <w:ind w:firstLineChars="50" w:firstLine="120"/>
              <w:jc w:val="both"/>
              <w:rPr>
                <w:rFonts w:ascii="Book Antiqua" w:hAnsi="Book Antiqua"/>
              </w:rPr>
            </w:pPr>
            <w:r w:rsidRPr="00102D2A">
              <w:rPr>
                <w:rFonts w:ascii="宋体" w:eastAsia="宋体" w:hAnsi="宋体" w:cs="宋体" w:hint="eastAsia"/>
              </w:rPr>
              <w:t>Ⅳ</w:t>
            </w:r>
          </w:p>
        </w:tc>
        <w:tc>
          <w:tcPr>
            <w:tcW w:w="3214" w:type="dxa"/>
          </w:tcPr>
          <w:p w14:paraId="41043B08" w14:textId="7588494B" w:rsidR="008019B4" w:rsidRPr="00102D2A" w:rsidRDefault="008019B4" w:rsidP="004E3B24">
            <w:pPr>
              <w:snapToGrid w:val="0"/>
              <w:spacing w:line="360" w:lineRule="auto"/>
              <w:jc w:val="both"/>
              <w:rPr>
                <w:rFonts w:ascii="Book Antiqua" w:hAnsi="Book Antiqua"/>
              </w:rPr>
            </w:pPr>
            <w:r w:rsidRPr="00102D2A">
              <w:rPr>
                <w:rFonts w:ascii="Book Antiqua" w:hAnsi="Book Antiqua"/>
              </w:rPr>
              <w:t>14</w:t>
            </w:r>
          </w:p>
        </w:tc>
        <w:tc>
          <w:tcPr>
            <w:tcW w:w="1809" w:type="dxa"/>
          </w:tcPr>
          <w:p w14:paraId="5A598496" w14:textId="2F1991E8" w:rsidR="008019B4" w:rsidRPr="00102D2A" w:rsidRDefault="008019B4" w:rsidP="004E3B24">
            <w:pPr>
              <w:snapToGrid w:val="0"/>
              <w:spacing w:line="360" w:lineRule="auto"/>
              <w:jc w:val="both"/>
              <w:rPr>
                <w:rFonts w:ascii="Book Antiqua" w:hAnsi="Book Antiqua"/>
              </w:rPr>
            </w:pPr>
            <w:r w:rsidRPr="00102D2A">
              <w:rPr>
                <w:rFonts w:ascii="Book Antiqua" w:hAnsi="Book Antiqua"/>
              </w:rPr>
              <w:t>10</w:t>
            </w:r>
          </w:p>
        </w:tc>
        <w:tc>
          <w:tcPr>
            <w:tcW w:w="950" w:type="dxa"/>
          </w:tcPr>
          <w:p w14:paraId="374050CD" w14:textId="39407352" w:rsidR="008019B4" w:rsidRPr="00102D2A" w:rsidRDefault="008019B4" w:rsidP="004E3B24">
            <w:pPr>
              <w:snapToGrid w:val="0"/>
              <w:spacing w:line="360" w:lineRule="auto"/>
              <w:jc w:val="both"/>
              <w:rPr>
                <w:rFonts w:ascii="Book Antiqua" w:hAnsi="Book Antiqua"/>
              </w:rPr>
            </w:pPr>
          </w:p>
        </w:tc>
      </w:tr>
      <w:tr w:rsidR="00102D2A" w:rsidRPr="00102D2A" w14:paraId="4F12575B" w14:textId="77777777" w:rsidTr="009C741D">
        <w:trPr>
          <w:trHeight w:val="228"/>
        </w:trPr>
        <w:tc>
          <w:tcPr>
            <w:tcW w:w="2816" w:type="dxa"/>
          </w:tcPr>
          <w:p w14:paraId="5EC81B4A" w14:textId="6FDBA6C3" w:rsidR="008019B4" w:rsidRPr="00102D2A" w:rsidRDefault="008019B4" w:rsidP="004E3B24">
            <w:pPr>
              <w:snapToGrid w:val="0"/>
              <w:spacing w:line="360" w:lineRule="auto"/>
              <w:jc w:val="both"/>
              <w:rPr>
                <w:rFonts w:ascii="Book Antiqua" w:hAnsi="Book Antiqua"/>
              </w:rPr>
            </w:pPr>
            <w:r w:rsidRPr="00102D2A">
              <w:rPr>
                <w:rFonts w:ascii="Book Antiqua" w:hAnsi="Book Antiqua"/>
              </w:rPr>
              <w:t>Survival time</w:t>
            </w:r>
            <w:r w:rsidR="004E3B24" w:rsidRPr="00102D2A">
              <w:rPr>
                <w:rFonts w:ascii="Book Antiqua" w:hAnsi="Book Antiqua"/>
              </w:rPr>
              <w:t xml:space="preserve"> </w:t>
            </w:r>
            <w:r w:rsidRPr="00102D2A">
              <w:rPr>
                <w:rFonts w:ascii="Book Antiqua" w:hAnsi="Book Antiqua"/>
              </w:rPr>
              <w:t>(mo)</w:t>
            </w:r>
          </w:p>
        </w:tc>
        <w:tc>
          <w:tcPr>
            <w:tcW w:w="3214" w:type="dxa"/>
          </w:tcPr>
          <w:p w14:paraId="3DCBD946" w14:textId="1112B3E4" w:rsidR="008019B4" w:rsidRPr="00102D2A" w:rsidRDefault="008019B4" w:rsidP="004E3B24">
            <w:pPr>
              <w:snapToGrid w:val="0"/>
              <w:spacing w:line="360" w:lineRule="auto"/>
              <w:jc w:val="both"/>
              <w:rPr>
                <w:rFonts w:ascii="Book Antiqua" w:hAnsi="Book Antiqua"/>
              </w:rPr>
            </w:pPr>
          </w:p>
        </w:tc>
        <w:tc>
          <w:tcPr>
            <w:tcW w:w="1809" w:type="dxa"/>
          </w:tcPr>
          <w:p w14:paraId="505B21C7" w14:textId="5F19F28B" w:rsidR="008019B4" w:rsidRPr="00102D2A" w:rsidRDefault="008019B4" w:rsidP="004E3B24">
            <w:pPr>
              <w:snapToGrid w:val="0"/>
              <w:spacing w:line="360" w:lineRule="auto"/>
              <w:jc w:val="both"/>
              <w:rPr>
                <w:rFonts w:ascii="Book Antiqua" w:hAnsi="Book Antiqua"/>
              </w:rPr>
            </w:pPr>
          </w:p>
        </w:tc>
        <w:tc>
          <w:tcPr>
            <w:tcW w:w="950" w:type="dxa"/>
          </w:tcPr>
          <w:p w14:paraId="532BB6D8" w14:textId="450778B9" w:rsidR="008019B4" w:rsidRPr="00102D2A" w:rsidRDefault="007D3C43" w:rsidP="004E3B24">
            <w:pPr>
              <w:snapToGrid w:val="0"/>
              <w:spacing w:line="360" w:lineRule="auto"/>
              <w:jc w:val="both"/>
              <w:rPr>
                <w:rFonts w:ascii="Book Antiqua" w:hAnsi="Book Antiqua"/>
              </w:rPr>
            </w:pPr>
            <w:r w:rsidRPr="00102D2A">
              <w:rPr>
                <w:rFonts w:ascii="Book Antiqua" w:hAnsi="Book Antiqua"/>
              </w:rPr>
              <w:t>0.453</w:t>
            </w:r>
          </w:p>
        </w:tc>
      </w:tr>
      <w:tr w:rsidR="00102D2A" w:rsidRPr="00102D2A" w14:paraId="612F2C6D" w14:textId="77777777" w:rsidTr="009C741D">
        <w:trPr>
          <w:trHeight w:val="216"/>
        </w:trPr>
        <w:tc>
          <w:tcPr>
            <w:tcW w:w="2816" w:type="dxa"/>
          </w:tcPr>
          <w:p w14:paraId="46E046FE" w14:textId="3B5E9D9E" w:rsidR="008019B4" w:rsidRPr="00102D2A" w:rsidRDefault="008019B4" w:rsidP="004E3B24">
            <w:pPr>
              <w:snapToGrid w:val="0"/>
              <w:spacing w:line="360" w:lineRule="auto"/>
              <w:ind w:firstLineChars="50" w:firstLine="120"/>
              <w:jc w:val="both"/>
              <w:rPr>
                <w:rFonts w:ascii="Book Antiqua" w:hAnsi="Book Antiqua"/>
              </w:rPr>
            </w:pPr>
            <w:r w:rsidRPr="00102D2A">
              <w:rPr>
                <w:rFonts w:ascii="Book Antiqua" w:hAnsi="Book Antiqua"/>
              </w:rPr>
              <w:lastRenderedPageBreak/>
              <w:t>Median</w:t>
            </w:r>
          </w:p>
        </w:tc>
        <w:tc>
          <w:tcPr>
            <w:tcW w:w="3214" w:type="dxa"/>
          </w:tcPr>
          <w:p w14:paraId="251069F3" w14:textId="226FB6AE" w:rsidR="008019B4" w:rsidRPr="00102D2A" w:rsidRDefault="008019B4" w:rsidP="004E3B24">
            <w:pPr>
              <w:snapToGrid w:val="0"/>
              <w:spacing w:line="360" w:lineRule="auto"/>
              <w:jc w:val="both"/>
              <w:rPr>
                <w:rFonts w:ascii="Book Antiqua" w:hAnsi="Book Antiqua"/>
              </w:rPr>
            </w:pPr>
            <w:r w:rsidRPr="00102D2A">
              <w:rPr>
                <w:rFonts w:ascii="Book Antiqua" w:hAnsi="Book Antiqua"/>
              </w:rPr>
              <w:t>18</w:t>
            </w:r>
          </w:p>
        </w:tc>
        <w:tc>
          <w:tcPr>
            <w:tcW w:w="1809" w:type="dxa"/>
          </w:tcPr>
          <w:p w14:paraId="01BD436E" w14:textId="386AECFF" w:rsidR="008019B4" w:rsidRPr="00102D2A" w:rsidRDefault="008019B4" w:rsidP="004E3B24">
            <w:pPr>
              <w:snapToGrid w:val="0"/>
              <w:spacing w:line="360" w:lineRule="auto"/>
              <w:jc w:val="both"/>
              <w:rPr>
                <w:rFonts w:ascii="Book Antiqua" w:hAnsi="Book Antiqua"/>
              </w:rPr>
            </w:pPr>
            <w:r w:rsidRPr="00102D2A">
              <w:rPr>
                <w:rFonts w:ascii="Book Antiqua" w:hAnsi="Book Antiqua"/>
              </w:rPr>
              <w:t>30</w:t>
            </w:r>
          </w:p>
        </w:tc>
        <w:tc>
          <w:tcPr>
            <w:tcW w:w="950" w:type="dxa"/>
          </w:tcPr>
          <w:p w14:paraId="54D0969F" w14:textId="77777777" w:rsidR="008019B4" w:rsidRPr="00102D2A" w:rsidRDefault="008019B4" w:rsidP="004E3B24">
            <w:pPr>
              <w:snapToGrid w:val="0"/>
              <w:spacing w:line="360" w:lineRule="auto"/>
              <w:jc w:val="both"/>
              <w:rPr>
                <w:rFonts w:ascii="Book Antiqua" w:hAnsi="Book Antiqua"/>
              </w:rPr>
            </w:pPr>
          </w:p>
        </w:tc>
      </w:tr>
      <w:tr w:rsidR="00102D2A" w:rsidRPr="00102D2A" w14:paraId="0AC9359E" w14:textId="77777777" w:rsidTr="009C741D">
        <w:trPr>
          <w:trHeight w:val="216"/>
        </w:trPr>
        <w:tc>
          <w:tcPr>
            <w:tcW w:w="2816" w:type="dxa"/>
          </w:tcPr>
          <w:p w14:paraId="355CF900" w14:textId="438F2251" w:rsidR="008019B4" w:rsidRPr="00102D2A" w:rsidRDefault="008019B4" w:rsidP="004E3B24">
            <w:pPr>
              <w:snapToGrid w:val="0"/>
              <w:spacing w:line="360" w:lineRule="auto"/>
              <w:ind w:firstLineChars="50" w:firstLine="120"/>
              <w:jc w:val="both"/>
              <w:rPr>
                <w:rFonts w:ascii="Book Antiqua" w:hAnsi="Book Antiqua"/>
              </w:rPr>
            </w:pPr>
            <w:r w:rsidRPr="00102D2A">
              <w:rPr>
                <w:rFonts w:ascii="Book Antiqua" w:hAnsi="Book Antiqua"/>
              </w:rPr>
              <w:t>Mean</w:t>
            </w:r>
          </w:p>
        </w:tc>
        <w:tc>
          <w:tcPr>
            <w:tcW w:w="3214" w:type="dxa"/>
          </w:tcPr>
          <w:p w14:paraId="4AC9342A" w14:textId="6F4BA81B" w:rsidR="008019B4" w:rsidRPr="00102D2A" w:rsidRDefault="008019B4" w:rsidP="004E3B24">
            <w:pPr>
              <w:snapToGrid w:val="0"/>
              <w:spacing w:line="360" w:lineRule="auto"/>
              <w:jc w:val="both"/>
              <w:rPr>
                <w:rFonts w:ascii="Book Antiqua" w:hAnsi="Book Antiqua"/>
              </w:rPr>
            </w:pPr>
            <w:r w:rsidRPr="00102D2A">
              <w:rPr>
                <w:rFonts w:ascii="Book Antiqua" w:hAnsi="Book Antiqua"/>
              </w:rPr>
              <w:t>24.3</w:t>
            </w:r>
          </w:p>
        </w:tc>
        <w:tc>
          <w:tcPr>
            <w:tcW w:w="1809" w:type="dxa"/>
          </w:tcPr>
          <w:p w14:paraId="23E30DD2" w14:textId="58894649" w:rsidR="008019B4" w:rsidRPr="00102D2A" w:rsidRDefault="008019B4" w:rsidP="004E3B24">
            <w:pPr>
              <w:snapToGrid w:val="0"/>
              <w:spacing w:line="360" w:lineRule="auto"/>
              <w:jc w:val="both"/>
              <w:rPr>
                <w:rFonts w:ascii="Book Antiqua" w:hAnsi="Book Antiqua"/>
              </w:rPr>
            </w:pPr>
            <w:r w:rsidRPr="00102D2A">
              <w:rPr>
                <w:rFonts w:ascii="Book Antiqua" w:hAnsi="Book Antiqua"/>
              </w:rPr>
              <w:t>28.6</w:t>
            </w:r>
          </w:p>
        </w:tc>
        <w:tc>
          <w:tcPr>
            <w:tcW w:w="950" w:type="dxa"/>
          </w:tcPr>
          <w:p w14:paraId="5895ED9B" w14:textId="77777777" w:rsidR="008019B4" w:rsidRPr="00102D2A" w:rsidRDefault="008019B4" w:rsidP="004E3B24">
            <w:pPr>
              <w:snapToGrid w:val="0"/>
              <w:spacing w:line="360" w:lineRule="auto"/>
              <w:jc w:val="both"/>
              <w:rPr>
                <w:rFonts w:ascii="Book Antiqua" w:hAnsi="Book Antiqua"/>
              </w:rPr>
            </w:pPr>
          </w:p>
        </w:tc>
      </w:tr>
      <w:tr w:rsidR="00102D2A" w:rsidRPr="00102D2A" w14:paraId="2FD45BDB" w14:textId="77777777" w:rsidTr="009C741D">
        <w:trPr>
          <w:trHeight w:val="192"/>
        </w:trPr>
        <w:tc>
          <w:tcPr>
            <w:tcW w:w="2816" w:type="dxa"/>
          </w:tcPr>
          <w:p w14:paraId="2308F6B7" w14:textId="36C0B493" w:rsidR="008019B4" w:rsidRPr="00102D2A" w:rsidRDefault="008019B4" w:rsidP="004E3B24">
            <w:pPr>
              <w:snapToGrid w:val="0"/>
              <w:spacing w:line="360" w:lineRule="auto"/>
              <w:jc w:val="both"/>
              <w:rPr>
                <w:rFonts w:ascii="Book Antiqua" w:hAnsi="Book Antiqua"/>
              </w:rPr>
            </w:pPr>
            <w:r w:rsidRPr="00102D2A">
              <w:rPr>
                <w:rFonts w:ascii="Book Antiqua" w:hAnsi="Book Antiqua"/>
              </w:rPr>
              <w:t>Follow-up</w:t>
            </w:r>
          </w:p>
        </w:tc>
        <w:tc>
          <w:tcPr>
            <w:tcW w:w="3214" w:type="dxa"/>
          </w:tcPr>
          <w:p w14:paraId="29ED8AB2" w14:textId="434B38A5" w:rsidR="008019B4" w:rsidRPr="00102D2A" w:rsidRDefault="008019B4" w:rsidP="004E3B24">
            <w:pPr>
              <w:snapToGrid w:val="0"/>
              <w:spacing w:line="360" w:lineRule="auto"/>
              <w:jc w:val="both"/>
              <w:rPr>
                <w:rFonts w:ascii="Book Antiqua" w:hAnsi="Book Antiqua"/>
              </w:rPr>
            </w:pPr>
          </w:p>
        </w:tc>
        <w:tc>
          <w:tcPr>
            <w:tcW w:w="1809" w:type="dxa"/>
          </w:tcPr>
          <w:p w14:paraId="18EE9BB1" w14:textId="775D760B" w:rsidR="008019B4" w:rsidRPr="00102D2A" w:rsidRDefault="008019B4" w:rsidP="004E3B24">
            <w:pPr>
              <w:snapToGrid w:val="0"/>
              <w:spacing w:line="360" w:lineRule="auto"/>
              <w:jc w:val="both"/>
              <w:rPr>
                <w:rFonts w:ascii="Book Antiqua" w:hAnsi="Book Antiqua"/>
              </w:rPr>
            </w:pPr>
          </w:p>
        </w:tc>
        <w:tc>
          <w:tcPr>
            <w:tcW w:w="950" w:type="dxa"/>
          </w:tcPr>
          <w:p w14:paraId="14D7A4A7" w14:textId="628852FA" w:rsidR="008019B4" w:rsidRPr="00102D2A" w:rsidRDefault="007D3C43" w:rsidP="004E3B24">
            <w:pPr>
              <w:snapToGrid w:val="0"/>
              <w:spacing w:line="360" w:lineRule="auto"/>
              <w:jc w:val="both"/>
              <w:rPr>
                <w:rFonts w:ascii="Book Antiqua" w:hAnsi="Book Antiqua"/>
              </w:rPr>
            </w:pPr>
            <w:r w:rsidRPr="00102D2A">
              <w:rPr>
                <w:rFonts w:ascii="Book Antiqua" w:hAnsi="Book Antiqua"/>
              </w:rPr>
              <w:t>0.863</w:t>
            </w:r>
          </w:p>
        </w:tc>
      </w:tr>
      <w:tr w:rsidR="00102D2A" w:rsidRPr="00102D2A" w14:paraId="622A844A" w14:textId="77777777" w:rsidTr="009C741D">
        <w:trPr>
          <w:trHeight w:val="192"/>
        </w:trPr>
        <w:tc>
          <w:tcPr>
            <w:tcW w:w="2816" w:type="dxa"/>
          </w:tcPr>
          <w:p w14:paraId="5949003D" w14:textId="0722562B" w:rsidR="008019B4" w:rsidRPr="00102D2A" w:rsidRDefault="008019B4" w:rsidP="004E3B24">
            <w:pPr>
              <w:snapToGrid w:val="0"/>
              <w:spacing w:line="360" w:lineRule="auto"/>
              <w:ind w:firstLineChars="50" w:firstLine="120"/>
              <w:jc w:val="both"/>
              <w:rPr>
                <w:rFonts w:ascii="Book Antiqua" w:hAnsi="Book Antiqua"/>
              </w:rPr>
            </w:pPr>
            <w:r w:rsidRPr="00102D2A">
              <w:rPr>
                <w:rFonts w:ascii="Book Antiqua" w:hAnsi="Book Antiqua"/>
              </w:rPr>
              <w:t>Dead</w:t>
            </w:r>
          </w:p>
        </w:tc>
        <w:tc>
          <w:tcPr>
            <w:tcW w:w="3214" w:type="dxa"/>
          </w:tcPr>
          <w:p w14:paraId="609B10BB" w14:textId="2A5ED22D" w:rsidR="008019B4" w:rsidRPr="00102D2A" w:rsidRDefault="008019B4" w:rsidP="004E3B24">
            <w:pPr>
              <w:snapToGrid w:val="0"/>
              <w:spacing w:line="360" w:lineRule="auto"/>
              <w:jc w:val="both"/>
              <w:rPr>
                <w:rFonts w:ascii="Book Antiqua" w:hAnsi="Book Antiqua"/>
              </w:rPr>
            </w:pPr>
            <w:r w:rsidRPr="00102D2A">
              <w:rPr>
                <w:rFonts w:ascii="Book Antiqua" w:hAnsi="Book Antiqua"/>
              </w:rPr>
              <w:t>33</w:t>
            </w:r>
          </w:p>
        </w:tc>
        <w:tc>
          <w:tcPr>
            <w:tcW w:w="1809" w:type="dxa"/>
          </w:tcPr>
          <w:p w14:paraId="37DDB757" w14:textId="176D1F54" w:rsidR="008019B4" w:rsidRPr="00102D2A" w:rsidRDefault="008019B4" w:rsidP="004E3B24">
            <w:pPr>
              <w:snapToGrid w:val="0"/>
              <w:spacing w:line="360" w:lineRule="auto"/>
              <w:jc w:val="both"/>
              <w:rPr>
                <w:rFonts w:ascii="Book Antiqua" w:hAnsi="Book Antiqua"/>
              </w:rPr>
            </w:pPr>
            <w:r w:rsidRPr="00102D2A">
              <w:rPr>
                <w:rFonts w:ascii="Book Antiqua" w:hAnsi="Book Antiqua"/>
              </w:rPr>
              <w:t>27</w:t>
            </w:r>
          </w:p>
        </w:tc>
        <w:tc>
          <w:tcPr>
            <w:tcW w:w="950" w:type="dxa"/>
          </w:tcPr>
          <w:p w14:paraId="4FCF638A" w14:textId="7894D9C4" w:rsidR="008019B4" w:rsidRPr="00102D2A" w:rsidRDefault="008019B4" w:rsidP="004E3B24">
            <w:pPr>
              <w:snapToGrid w:val="0"/>
              <w:spacing w:line="360" w:lineRule="auto"/>
              <w:jc w:val="both"/>
              <w:rPr>
                <w:rFonts w:ascii="Book Antiqua" w:hAnsi="Book Antiqua"/>
              </w:rPr>
            </w:pPr>
          </w:p>
        </w:tc>
      </w:tr>
      <w:tr w:rsidR="00102D2A" w:rsidRPr="00102D2A" w14:paraId="1ABD9D7A" w14:textId="77777777" w:rsidTr="009C741D">
        <w:trPr>
          <w:trHeight w:val="321"/>
        </w:trPr>
        <w:tc>
          <w:tcPr>
            <w:tcW w:w="2816" w:type="dxa"/>
          </w:tcPr>
          <w:p w14:paraId="1E0BD699" w14:textId="3BA6C00C" w:rsidR="008019B4" w:rsidRPr="00102D2A" w:rsidRDefault="008019B4" w:rsidP="004E3B24">
            <w:pPr>
              <w:snapToGrid w:val="0"/>
              <w:spacing w:line="360" w:lineRule="auto"/>
              <w:ind w:firstLineChars="50" w:firstLine="120"/>
              <w:jc w:val="both"/>
              <w:rPr>
                <w:rFonts w:ascii="Book Antiqua" w:hAnsi="Book Antiqua"/>
              </w:rPr>
            </w:pPr>
            <w:r w:rsidRPr="00102D2A">
              <w:rPr>
                <w:rFonts w:ascii="Book Antiqua" w:hAnsi="Book Antiqua"/>
              </w:rPr>
              <w:t>Alive</w:t>
            </w:r>
          </w:p>
        </w:tc>
        <w:tc>
          <w:tcPr>
            <w:tcW w:w="3214" w:type="dxa"/>
          </w:tcPr>
          <w:p w14:paraId="47345E88" w14:textId="1F70183E" w:rsidR="008019B4" w:rsidRPr="00102D2A" w:rsidRDefault="008019B4" w:rsidP="004E3B24">
            <w:pPr>
              <w:snapToGrid w:val="0"/>
              <w:spacing w:line="360" w:lineRule="auto"/>
              <w:jc w:val="both"/>
              <w:rPr>
                <w:rFonts w:ascii="Book Antiqua" w:hAnsi="Book Antiqua"/>
              </w:rPr>
            </w:pPr>
            <w:r w:rsidRPr="00102D2A">
              <w:rPr>
                <w:rFonts w:ascii="Book Antiqua" w:hAnsi="Book Antiqua"/>
              </w:rPr>
              <w:t>17</w:t>
            </w:r>
          </w:p>
        </w:tc>
        <w:tc>
          <w:tcPr>
            <w:tcW w:w="1809" w:type="dxa"/>
          </w:tcPr>
          <w:p w14:paraId="3F1B7507" w14:textId="2EE4B7D4" w:rsidR="008019B4" w:rsidRPr="00102D2A" w:rsidRDefault="008019B4" w:rsidP="004E3B24">
            <w:pPr>
              <w:snapToGrid w:val="0"/>
              <w:spacing w:line="360" w:lineRule="auto"/>
              <w:jc w:val="both"/>
              <w:rPr>
                <w:rFonts w:ascii="Book Antiqua" w:hAnsi="Book Antiqua"/>
              </w:rPr>
            </w:pPr>
            <w:r w:rsidRPr="00102D2A">
              <w:rPr>
                <w:rFonts w:ascii="Book Antiqua" w:hAnsi="Book Antiqua"/>
              </w:rPr>
              <w:t>15</w:t>
            </w:r>
          </w:p>
        </w:tc>
        <w:tc>
          <w:tcPr>
            <w:tcW w:w="950" w:type="dxa"/>
          </w:tcPr>
          <w:p w14:paraId="1B655D6B" w14:textId="01733143" w:rsidR="008019B4" w:rsidRPr="00102D2A" w:rsidRDefault="008019B4" w:rsidP="004E3B24">
            <w:pPr>
              <w:snapToGrid w:val="0"/>
              <w:spacing w:line="360" w:lineRule="auto"/>
              <w:jc w:val="both"/>
              <w:rPr>
                <w:rFonts w:ascii="Book Antiqua" w:hAnsi="Book Antiqua"/>
              </w:rPr>
            </w:pPr>
          </w:p>
        </w:tc>
      </w:tr>
    </w:tbl>
    <w:p w14:paraId="7B8CA6A2" w14:textId="0ED0DAB0" w:rsidR="0068753A" w:rsidRPr="00102D2A" w:rsidRDefault="0068753A" w:rsidP="004E3B24">
      <w:pPr>
        <w:snapToGrid w:val="0"/>
        <w:spacing w:line="360" w:lineRule="auto"/>
        <w:jc w:val="both"/>
        <w:rPr>
          <w:rFonts w:ascii="Book Antiqua" w:hAnsi="Book Antiqua"/>
        </w:rPr>
      </w:pPr>
      <w:r w:rsidRPr="00102D2A">
        <w:rPr>
          <w:rFonts w:ascii="Book Antiqua" w:hAnsi="Book Antiqua"/>
        </w:rPr>
        <w:t>MiNEN: Mixed neuroendocri</w:t>
      </w:r>
      <w:r w:rsidR="0013501F" w:rsidRPr="00102D2A">
        <w:rPr>
          <w:rFonts w:ascii="Book Antiqua" w:hAnsi="Book Antiqua"/>
        </w:rPr>
        <w:t xml:space="preserve">ne-non-neuroendocrine neoplasms; </w:t>
      </w:r>
      <w:r w:rsidR="0013501F" w:rsidRPr="00102D2A">
        <w:rPr>
          <w:rFonts w:ascii="Book Antiqua" w:hAnsi="Book Antiqua"/>
          <w:lang w:eastAsia="zh-CN"/>
        </w:rPr>
        <w:t>TNM: Tumor node metastasis.</w:t>
      </w:r>
    </w:p>
    <w:sectPr w:rsidR="0068753A" w:rsidRPr="00102D2A" w:rsidSect="002C4D79">
      <w:pgSz w:w="12240" w:h="15840"/>
      <w:pgMar w:top="1440" w:right="1800" w:bottom="1440" w:left="180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855F9" w16cex:dateUtc="2021-01-24T12:24:00Z"/>
  <w16cex:commentExtensible w16cex:durableId="23B865E0" w16cex:dateUtc="2021-01-24T13:32:00Z"/>
  <w16cex:commentExtensible w16cex:durableId="23B88BF9" w16cex:dateUtc="2021-01-24T16:14:00Z"/>
  <w16cex:commentExtensible w16cex:durableId="23B88F29" w16cex:dateUtc="2021-01-24T16:28:00Z"/>
  <w16cex:commentExtensible w16cex:durableId="23B84C80" w16cex:dateUtc="2021-01-24T11:44:00Z"/>
  <w16cex:commentExtensible w16cex:durableId="23B86B04" w16cex:dateUtc="2021-01-24T13:54:00Z"/>
  <w16cex:commentExtensible w16cex:durableId="23B84F61" w16cex:dateUtc="2021-01-24T11: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9E232C" w16cid:durableId="23B855F9"/>
  <w16cid:commentId w16cid:paraId="1CBE7157" w16cid:durableId="23B865E0"/>
  <w16cid:commentId w16cid:paraId="02271D20" w16cid:durableId="23B88BF9"/>
  <w16cid:commentId w16cid:paraId="125B597D" w16cid:durableId="23B88F29"/>
  <w16cid:commentId w16cid:paraId="40708FA9" w16cid:durableId="23B84C63"/>
  <w16cid:commentId w16cid:paraId="7DF36903" w16cid:durableId="23B84C80"/>
  <w16cid:commentId w16cid:paraId="23B3EB8A" w16cid:durableId="23B86B04"/>
  <w16cid:commentId w16cid:paraId="74D866EB" w16cid:durableId="23B84F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308BD" w14:textId="77777777" w:rsidR="007724BD" w:rsidRDefault="007724BD" w:rsidP="0095203F">
      <w:r>
        <w:separator/>
      </w:r>
    </w:p>
  </w:endnote>
  <w:endnote w:type="continuationSeparator" w:id="0">
    <w:p w14:paraId="390E01BB" w14:textId="77777777" w:rsidR="007724BD" w:rsidRDefault="007724BD" w:rsidP="00952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899668"/>
      <w:docPartObj>
        <w:docPartGallery w:val="Page Numbers (Bottom of Page)"/>
        <w:docPartUnique/>
      </w:docPartObj>
    </w:sdtPr>
    <w:sdtEndPr/>
    <w:sdtContent>
      <w:sdt>
        <w:sdtPr>
          <w:id w:val="-1769616900"/>
          <w:docPartObj>
            <w:docPartGallery w:val="Page Numbers (Top of Page)"/>
            <w:docPartUnique/>
          </w:docPartObj>
        </w:sdtPr>
        <w:sdtEndPr/>
        <w:sdtContent>
          <w:p w14:paraId="6B736799" w14:textId="34D95688" w:rsidR="008975E5" w:rsidRDefault="008975E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A2ADF">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A2ADF">
              <w:rPr>
                <w:b/>
                <w:bCs/>
                <w:noProof/>
              </w:rPr>
              <w:t>36</w:t>
            </w:r>
            <w:r>
              <w:rPr>
                <w:b/>
                <w:bCs/>
                <w:sz w:val="24"/>
                <w:szCs w:val="24"/>
              </w:rPr>
              <w:fldChar w:fldCharType="end"/>
            </w:r>
          </w:p>
        </w:sdtContent>
      </w:sdt>
    </w:sdtContent>
  </w:sdt>
  <w:p w14:paraId="32A6FA06" w14:textId="77777777" w:rsidR="008975E5" w:rsidRDefault="008975E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96345" w14:textId="77777777" w:rsidR="007724BD" w:rsidRDefault="007724BD" w:rsidP="0095203F">
      <w:r>
        <w:separator/>
      </w:r>
    </w:p>
  </w:footnote>
  <w:footnote w:type="continuationSeparator" w:id="0">
    <w:p w14:paraId="4E45E633" w14:textId="77777777" w:rsidR="007724BD" w:rsidRDefault="007724BD" w:rsidP="009520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775190"/>
    <w:multiLevelType w:val="hybridMultilevel"/>
    <w:tmpl w:val="8F96DDA8"/>
    <w:lvl w:ilvl="0" w:tplc="CB342DD4">
      <w:start w:val="13"/>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67533047"/>
    <w:multiLevelType w:val="hybridMultilevel"/>
    <w:tmpl w:val="A2423248"/>
    <w:lvl w:ilvl="0" w:tplc="7AEE8C58">
      <w:start w:val="2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AF035E0"/>
    <w:multiLevelType w:val="hybridMultilevel"/>
    <w:tmpl w:val="2CAE83C2"/>
    <w:lvl w:ilvl="0" w:tplc="03A8AD26">
      <w:start w:val="56"/>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3E08"/>
    <w:rsid w:val="00003FC6"/>
    <w:rsid w:val="00011F89"/>
    <w:rsid w:val="00012CEC"/>
    <w:rsid w:val="000173C3"/>
    <w:rsid w:val="00040295"/>
    <w:rsid w:val="00041FAB"/>
    <w:rsid w:val="00047BBD"/>
    <w:rsid w:val="00054402"/>
    <w:rsid w:val="000603A4"/>
    <w:rsid w:val="0007550D"/>
    <w:rsid w:val="0008644E"/>
    <w:rsid w:val="00091243"/>
    <w:rsid w:val="000C0B67"/>
    <w:rsid w:val="000F0B96"/>
    <w:rsid w:val="00100758"/>
    <w:rsid w:val="00102D2A"/>
    <w:rsid w:val="001238BE"/>
    <w:rsid w:val="0013079C"/>
    <w:rsid w:val="0013501F"/>
    <w:rsid w:val="001B320A"/>
    <w:rsid w:val="001B43FF"/>
    <w:rsid w:val="001D5456"/>
    <w:rsid w:val="001E0A4E"/>
    <w:rsid w:val="001F5123"/>
    <w:rsid w:val="00213C4D"/>
    <w:rsid w:val="00216C62"/>
    <w:rsid w:val="0026313E"/>
    <w:rsid w:val="00281B22"/>
    <w:rsid w:val="0029445A"/>
    <w:rsid w:val="0029454B"/>
    <w:rsid w:val="002A0B04"/>
    <w:rsid w:val="002B1C8B"/>
    <w:rsid w:val="002B56B0"/>
    <w:rsid w:val="002C4D79"/>
    <w:rsid w:val="002D48FD"/>
    <w:rsid w:val="002E3DBD"/>
    <w:rsid w:val="002E4D0D"/>
    <w:rsid w:val="002E7F02"/>
    <w:rsid w:val="002F485D"/>
    <w:rsid w:val="003003A2"/>
    <w:rsid w:val="0030298A"/>
    <w:rsid w:val="00304E98"/>
    <w:rsid w:val="00305054"/>
    <w:rsid w:val="00333DB5"/>
    <w:rsid w:val="003364AB"/>
    <w:rsid w:val="0035174A"/>
    <w:rsid w:val="0037670C"/>
    <w:rsid w:val="00376DE8"/>
    <w:rsid w:val="00382DEE"/>
    <w:rsid w:val="00387A7C"/>
    <w:rsid w:val="003A1517"/>
    <w:rsid w:val="003A28FE"/>
    <w:rsid w:val="003B2433"/>
    <w:rsid w:val="003C5978"/>
    <w:rsid w:val="003C635A"/>
    <w:rsid w:val="003E627C"/>
    <w:rsid w:val="00416D52"/>
    <w:rsid w:val="00423BE0"/>
    <w:rsid w:val="0042710D"/>
    <w:rsid w:val="00427991"/>
    <w:rsid w:val="00445855"/>
    <w:rsid w:val="004542FC"/>
    <w:rsid w:val="00463472"/>
    <w:rsid w:val="0048718F"/>
    <w:rsid w:val="004A4DBA"/>
    <w:rsid w:val="004B046D"/>
    <w:rsid w:val="004B0909"/>
    <w:rsid w:val="004C336D"/>
    <w:rsid w:val="004D3E64"/>
    <w:rsid w:val="004E3B24"/>
    <w:rsid w:val="004F78F1"/>
    <w:rsid w:val="00537AE7"/>
    <w:rsid w:val="00551BF1"/>
    <w:rsid w:val="00562717"/>
    <w:rsid w:val="005839AC"/>
    <w:rsid w:val="00593528"/>
    <w:rsid w:val="005B4A67"/>
    <w:rsid w:val="006018C9"/>
    <w:rsid w:val="006120FC"/>
    <w:rsid w:val="0062111B"/>
    <w:rsid w:val="00637B9B"/>
    <w:rsid w:val="006676F1"/>
    <w:rsid w:val="006810C9"/>
    <w:rsid w:val="0068753A"/>
    <w:rsid w:val="006A40EA"/>
    <w:rsid w:val="006F31CA"/>
    <w:rsid w:val="00704275"/>
    <w:rsid w:val="00705849"/>
    <w:rsid w:val="00707D0A"/>
    <w:rsid w:val="00734CC3"/>
    <w:rsid w:val="00762F0B"/>
    <w:rsid w:val="007724BD"/>
    <w:rsid w:val="00795331"/>
    <w:rsid w:val="007A3C99"/>
    <w:rsid w:val="007D3C43"/>
    <w:rsid w:val="008019B4"/>
    <w:rsid w:val="00816AA8"/>
    <w:rsid w:val="008975E5"/>
    <w:rsid w:val="008D1C2A"/>
    <w:rsid w:val="008F22A8"/>
    <w:rsid w:val="008F387C"/>
    <w:rsid w:val="0090475E"/>
    <w:rsid w:val="00933294"/>
    <w:rsid w:val="0095203F"/>
    <w:rsid w:val="00960FC1"/>
    <w:rsid w:val="00967499"/>
    <w:rsid w:val="009922C2"/>
    <w:rsid w:val="009A424A"/>
    <w:rsid w:val="009B7127"/>
    <w:rsid w:val="009C6716"/>
    <w:rsid w:val="009C741D"/>
    <w:rsid w:val="009D5F24"/>
    <w:rsid w:val="009E5BA5"/>
    <w:rsid w:val="00A72F6D"/>
    <w:rsid w:val="00A77B3E"/>
    <w:rsid w:val="00A8291F"/>
    <w:rsid w:val="00A847CD"/>
    <w:rsid w:val="00AA46D0"/>
    <w:rsid w:val="00AA57A2"/>
    <w:rsid w:val="00AB4C7A"/>
    <w:rsid w:val="00AE70FB"/>
    <w:rsid w:val="00AF4662"/>
    <w:rsid w:val="00B15050"/>
    <w:rsid w:val="00B247FE"/>
    <w:rsid w:val="00B24E85"/>
    <w:rsid w:val="00B313E9"/>
    <w:rsid w:val="00B342A8"/>
    <w:rsid w:val="00B54A3C"/>
    <w:rsid w:val="00B55A4A"/>
    <w:rsid w:val="00B80B71"/>
    <w:rsid w:val="00B85989"/>
    <w:rsid w:val="00B90E7D"/>
    <w:rsid w:val="00B948AD"/>
    <w:rsid w:val="00BA19DE"/>
    <w:rsid w:val="00BA6D33"/>
    <w:rsid w:val="00BF66D8"/>
    <w:rsid w:val="00C05257"/>
    <w:rsid w:val="00C06E51"/>
    <w:rsid w:val="00C11BEA"/>
    <w:rsid w:val="00C30787"/>
    <w:rsid w:val="00C52C89"/>
    <w:rsid w:val="00C64063"/>
    <w:rsid w:val="00C64653"/>
    <w:rsid w:val="00C957C2"/>
    <w:rsid w:val="00CA2A55"/>
    <w:rsid w:val="00CA7F02"/>
    <w:rsid w:val="00CB151C"/>
    <w:rsid w:val="00CD4252"/>
    <w:rsid w:val="00CD56E1"/>
    <w:rsid w:val="00CE73F5"/>
    <w:rsid w:val="00CF2C5F"/>
    <w:rsid w:val="00CF6D7A"/>
    <w:rsid w:val="00D114BE"/>
    <w:rsid w:val="00D30DD0"/>
    <w:rsid w:val="00D40857"/>
    <w:rsid w:val="00D4200E"/>
    <w:rsid w:val="00D4783F"/>
    <w:rsid w:val="00D722EE"/>
    <w:rsid w:val="00D841E1"/>
    <w:rsid w:val="00D968C6"/>
    <w:rsid w:val="00DA26BC"/>
    <w:rsid w:val="00DA528F"/>
    <w:rsid w:val="00DB766E"/>
    <w:rsid w:val="00DC2275"/>
    <w:rsid w:val="00DD01CF"/>
    <w:rsid w:val="00E0207D"/>
    <w:rsid w:val="00E06684"/>
    <w:rsid w:val="00E3550E"/>
    <w:rsid w:val="00E45ADF"/>
    <w:rsid w:val="00E52294"/>
    <w:rsid w:val="00E5455C"/>
    <w:rsid w:val="00E579F9"/>
    <w:rsid w:val="00EA2ADF"/>
    <w:rsid w:val="00EB6D71"/>
    <w:rsid w:val="00EC01FA"/>
    <w:rsid w:val="00EC51E1"/>
    <w:rsid w:val="00EC6135"/>
    <w:rsid w:val="00ED0A3B"/>
    <w:rsid w:val="00ED6529"/>
    <w:rsid w:val="00F13761"/>
    <w:rsid w:val="00F32DA3"/>
    <w:rsid w:val="00F35121"/>
    <w:rsid w:val="00F47209"/>
    <w:rsid w:val="00F53273"/>
    <w:rsid w:val="00F74BC9"/>
    <w:rsid w:val="00F76BCC"/>
    <w:rsid w:val="00F82D90"/>
    <w:rsid w:val="00F9251E"/>
    <w:rsid w:val="00FB1052"/>
    <w:rsid w:val="00FB42AE"/>
    <w:rsid w:val="00FF1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F1E119"/>
  <w15:docId w15:val="{A9BA285C-D909-4C1E-ACC9-9592B06C0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Char"/>
    <w:rsid w:val="00E579F9"/>
    <w:rPr>
      <w:sz w:val="18"/>
      <w:szCs w:val="18"/>
    </w:rPr>
  </w:style>
  <w:style w:type="character" w:customStyle="1" w:styleId="Char">
    <w:name w:val="批注框文本 Char"/>
    <w:basedOn w:val="a0"/>
    <w:link w:val="a3"/>
    <w:rsid w:val="00E579F9"/>
    <w:rPr>
      <w:sz w:val="18"/>
      <w:szCs w:val="18"/>
    </w:rPr>
  </w:style>
  <w:style w:type="paragraph" w:styleId="a4">
    <w:name w:val="header"/>
    <w:basedOn w:val="a"/>
    <w:link w:val="Char0"/>
    <w:unhideWhenUsed/>
    <w:rsid w:val="0095203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95203F"/>
    <w:rPr>
      <w:sz w:val="18"/>
      <w:szCs w:val="18"/>
    </w:rPr>
  </w:style>
  <w:style w:type="paragraph" w:styleId="a5">
    <w:name w:val="footer"/>
    <w:basedOn w:val="a"/>
    <w:link w:val="Char1"/>
    <w:uiPriority w:val="99"/>
    <w:unhideWhenUsed/>
    <w:rsid w:val="0095203F"/>
    <w:pPr>
      <w:tabs>
        <w:tab w:val="center" w:pos="4153"/>
        <w:tab w:val="right" w:pos="8306"/>
      </w:tabs>
      <w:snapToGrid w:val="0"/>
    </w:pPr>
    <w:rPr>
      <w:sz w:val="18"/>
      <w:szCs w:val="18"/>
    </w:rPr>
  </w:style>
  <w:style w:type="character" w:customStyle="1" w:styleId="Char1">
    <w:name w:val="页脚 Char"/>
    <w:basedOn w:val="a0"/>
    <w:link w:val="a5"/>
    <w:uiPriority w:val="99"/>
    <w:rsid w:val="0095203F"/>
    <w:rPr>
      <w:sz w:val="18"/>
      <w:szCs w:val="18"/>
    </w:rPr>
  </w:style>
  <w:style w:type="character" w:styleId="a6">
    <w:name w:val="line number"/>
    <w:basedOn w:val="a0"/>
    <w:semiHidden/>
    <w:unhideWhenUsed/>
    <w:rsid w:val="00463472"/>
  </w:style>
  <w:style w:type="character" w:styleId="a7">
    <w:name w:val="annotation reference"/>
    <w:basedOn w:val="a0"/>
    <w:semiHidden/>
    <w:unhideWhenUsed/>
    <w:rsid w:val="0042710D"/>
    <w:rPr>
      <w:sz w:val="21"/>
      <w:szCs w:val="21"/>
    </w:rPr>
  </w:style>
  <w:style w:type="paragraph" w:styleId="a8">
    <w:name w:val="annotation text"/>
    <w:basedOn w:val="a"/>
    <w:link w:val="Char2"/>
    <w:semiHidden/>
    <w:unhideWhenUsed/>
    <w:rsid w:val="0042710D"/>
  </w:style>
  <w:style w:type="character" w:customStyle="1" w:styleId="Char2">
    <w:name w:val="批注文字 Char"/>
    <w:basedOn w:val="a0"/>
    <w:link w:val="a8"/>
    <w:semiHidden/>
    <w:rsid w:val="0042710D"/>
    <w:rPr>
      <w:sz w:val="24"/>
      <w:szCs w:val="24"/>
    </w:rPr>
  </w:style>
  <w:style w:type="paragraph" w:styleId="a9">
    <w:name w:val="annotation subject"/>
    <w:basedOn w:val="a8"/>
    <w:next w:val="a8"/>
    <w:link w:val="Char3"/>
    <w:semiHidden/>
    <w:unhideWhenUsed/>
    <w:rsid w:val="0042710D"/>
    <w:rPr>
      <w:b/>
      <w:bCs/>
    </w:rPr>
  </w:style>
  <w:style w:type="character" w:customStyle="1" w:styleId="Char3">
    <w:name w:val="批注主题 Char"/>
    <w:basedOn w:val="Char2"/>
    <w:link w:val="a9"/>
    <w:semiHidden/>
    <w:rsid w:val="0042710D"/>
    <w:rPr>
      <w:b/>
      <w:bCs/>
      <w:sz w:val="24"/>
      <w:szCs w:val="24"/>
    </w:rPr>
  </w:style>
  <w:style w:type="paragraph" w:styleId="aa">
    <w:name w:val="Revision"/>
    <w:hidden/>
    <w:uiPriority w:val="99"/>
    <w:semiHidden/>
    <w:rsid w:val="0042710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footer" Target="footer1.xml"/><Relationship Id="rId12"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36</Pages>
  <Words>7221</Words>
  <Characters>41163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双勤</dc:creator>
  <cp:keywords/>
  <dc:description/>
  <cp:lastModifiedBy>Wang Tianqi</cp:lastModifiedBy>
  <cp:revision>3</cp:revision>
  <dcterms:created xsi:type="dcterms:W3CDTF">2021-01-27T01:29:00Z</dcterms:created>
  <dcterms:modified xsi:type="dcterms:W3CDTF">2021-01-27T01:38:00Z</dcterms:modified>
</cp:coreProperties>
</file>