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64E5C5" w14:textId="77777777" w:rsidR="00A77B3E" w:rsidRDefault="00D5443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31CFA17E" w14:textId="77777777" w:rsidR="00A77B3E" w:rsidRDefault="00D5443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60953</w:t>
      </w:r>
    </w:p>
    <w:p w14:paraId="057319F8" w14:textId="77777777" w:rsidR="00A77B3E" w:rsidRDefault="00D5443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2BB8059A" w14:textId="77777777" w:rsidR="00A77B3E" w:rsidRDefault="00A77B3E">
      <w:pPr>
        <w:spacing w:line="360" w:lineRule="auto"/>
        <w:jc w:val="both"/>
      </w:pPr>
    </w:p>
    <w:p w14:paraId="4DBBBBDD" w14:textId="62A70D28" w:rsidR="00A77B3E" w:rsidRDefault="00D5443A">
      <w:pPr>
        <w:spacing w:line="360" w:lineRule="auto"/>
        <w:jc w:val="both"/>
      </w:pPr>
      <w:bookmarkStart w:id="0" w:name="OLE_LINK81"/>
      <w:bookmarkStart w:id="1" w:name="OLE_LINK82"/>
      <w:bookmarkStart w:id="2" w:name="OLE_LINK43"/>
      <w:bookmarkStart w:id="3" w:name="OLE_LINK62"/>
      <w:r>
        <w:rPr>
          <w:rFonts w:ascii="Book Antiqua" w:eastAsia="Book Antiqua" w:hAnsi="Book Antiqua" w:cs="Book Antiqua"/>
          <w:b/>
          <w:color w:val="000000"/>
        </w:rPr>
        <w:t>I</w:t>
      </w:r>
      <w:r w:rsidR="00585025">
        <w:rPr>
          <w:rFonts w:ascii="Book Antiqua" w:eastAsia="Book Antiqua" w:hAnsi="Book Antiqua" w:cs="Book Antiqua"/>
          <w:b/>
          <w:color w:val="000000"/>
        </w:rPr>
        <w:t xml:space="preserve">nsulin resistance in diabetes: </w:t>
      </w:r>
      <w:r w:rsidR="00585025">
        <w:rPr>
          <w:rFonts w:ascii="Book Antiqua" w:eastAsiaTheme="minorEastAsia" w:hAnsi="Book Antiqua" w:cs="Book Antiqua" w:hint="eastAsia"/>
          <w:b/>
          <w:color w:val="000000"/>
        </w:rPr>
        <w:t>T</w:t>
      </w:r>
      <w:r>
        <w:rPr>
          <w:rFonts w:ascii="Book Antiqua" w:eastAsia="Book Antiqua" w:hAnsi="Book Antiqua" w:cs="Book Antiqua"/>
          <w:b/>
          <w:color w:val="000000"/>
        </w:rPr>
        <w:t>he promise of using induced pluripotent stem cell technology</w:t>
      </w:r>
    </w:p>
    <w:bookmarkEnd w:id="0"/>
    <w:bookmarkEnd w:id="1"/>
    <w:bookmarkEnd w:id="2"/>
    <w:bookmarkEnd w:id="3"/>
    <w:p w14:paraId="3622DBBC" w14:textId="77777777" w:rsidR="00A77B3E" w:rsidRDefault="00A77B3E">
      <w:pPr>
        <w:spacing w:line="360" w:lineRule="auto"/>
        <w:jc w:val="both"/>
      </w:pPr>
    </w:p>
    <w:p w14:paraId="72549BF4" w14:textId="77777777" w:rsidR="00A77B3E" w:rsidRDefault="0034630C">
      <w:pPr>
        <w:spacing w:line="360" w:lineRule="auto"/>
        <w:jc w:val="both"/>
      </w:pPr>
      <w:r>
        <w:rPr>
          <w:rFonts w:ascii="Book Antiqua" w:eastAsia="Book Antiqua" w:hAnsi="Book Antiqua" w:cs="Book Antiqua"/>
          <w:color w:val="000000"/>
        </w:rPr>
        <w:t xml:space="preserve">Elsayed </w:t>
      </w:r>
      <w:r>
        <w:rPr>
          <w:rFonts w:ascii="Book Antiqua" w:hAnsi="Book Antiqua" w:cs="Book Antiqua" w:hint="eastAsia"/>
          <w:color w:val="000000"/>
        </w:rPr>
        <w:t xml:space="preserve">AK </w:t>
      </w:r>
      <w:r w:rsidRPr="0034630C">
        <w:rPr>
          <w:rFonts w:ascii="Book Antiqua" w:hAnsi="Book Antiqua" w:cs="Book Antiqua" w:hint="eastAsia"/>
          <w:i/>
          <w:color w:val="000000"/>
        </w:rPr>
        <w:t>et al</w:t>
      </w:r>
      <w:r>
        <w:rPr>
          <w:rFonts w:ascii="Book Antiqua" w:hAnsi="Book Antiqua" w:cs="Book Antiqua" w:hint="eastAsia"/>
          <w:color w:val="000000"/>
        </w:rPr>
        <w:t xml:space="preserve">. </w:t>
      </w:r>
      <w:bookmarkStart w:id="4" w:name="OLE_LINK63"/>
      <w:bookmarkStart w:id="5" w:name="OLE_LINK78"/>
      <w:r w:rsidR="00D5443A">
        <w:rPr>
          <w:rFonts w:ascii="Book Antiqua" w:eastAsia="Book Antiqua" w:hAnsi="Book Antiqua" w:cs="Book Antiqua"/>
          <w:color w:val="000000"/>
        </w:rPr>
        <w:t>Modeling of insulin resistance using iPSCs</w:t>
      </w:r>
      <w:bookmarkEnd w:id="4"/>
      <w:bookmarkEnd w:id="5"/>
    </w:p>
    <w:p w14:paraId="32EFC59F" w14:textId="77777777" w:rsidR="00A77B3E" w:rsidRDefault="00A77B3E">
      <w:pPr>
        <w:spacing w:line="360" w:lineRule="auto"/>
        <w:jc w:val="both"/>
      </w:pPr>
    </w:p>
    <w:p w14:paraId="337D207B" w14:textId="099347B6" w:rsidR="00A77B3E" w:rsidRDefault="00D5443A">
      <w:pPr>
        <w:spacing w:line="360" w:lineRule="auto"/>
        <w:jc w:val="both"/>
      </w:pPr>
      <w:r>
        <w:rPr>
          <w:rFonts w:ascii="Book Antiqua" w:eastAsia="Book Antiqua" w:hAnsi="Book Antiqua" w:cs="Book Antiqua"/>
          <w:color w:val="000000"/>
        </w:rPr>
        <w:t xml:space="preserve">Ahmed K </w:t>
      </w:r>
      <w:bookmarkStart w:id="6" w:name="OLE_LINK1"/>
      <w:bookmarkStart w:id="7" w:name="OLE_LINK2"/>
      <w:proofErr w:type="spellStart"/>
      <w:r>
        <w:rPr>
          <w:rFonts w:ascii="Book Antiqua" w:eastAsia="Book Antiqua" w:hAnsi="Book Antiqua" w:cs="Book Antiqua"/>
          <w:color w:val="000000"/>
        </w:rPr>
        <w:t>Elsayed</w:t>
      </w:r>
      <w:bookmarkEnd w:id="6"/>
      <w:bookmarkEnd w:id="7"/>
      <w:proofErr w:type="spellEnd"/>
      <w:r>
        <w:rPr>
          <w:rFonts w:ascii="Book Antiqua" w:eastAsia="Book Antiqua" w:hAnsi="Book Antiqua" w:cs="Book Antiqua"/>
          <w:color w:val="000000"/>
        </w:rPr>
        <w:t xml:space="preserve">, Selvaraj </w:t>
      </w:r>
      <w:proofErr w:type="spellStart"/>
      <w:r>
        <w:rPr>
          <w:rFonts w:ascii="Book Antiqua" w:eastAsia="Book Antiqua" w:hAnsi="Book Antiqua" w:cs="Book Antiqua"/>
          <w:color w:val="000000"/>
        </w:rPr>
        <w:t>Vimalr</w:t>
      </w:r>
      <w:r w:rsidR="00955DAC">
        <w:rPr>
          <w:rFonts w:ascii="Book Antiqua" w:eastAsia="Book Antiqua" w:hAnsi="Book Antiqua" w:cs="Book Antiqua"/>
          <w:color w:val="000000"/>
        </w:rPr>
        <w:t>aj</w:t>
      </w:r>
      <w:proofErr w:type="spellEnd"/>
      <w:r w:rsidR="00955DAC">
        <w:rPr>
          <w:rFonts w:ascii="Book Antiqua" w:eastAsia="Book Antiqua" w:hAnsi="Book Antiqua" w:cs="Book Antiqua"/>
          <w:color w:val="000000"/>
        </w:rPr>
        <w:t xml:space="preserve">, Manjula Nandakumar, </w:t>
      </w:r>
      <w:proofErr w:type="spellStart"/>
      <w:r w:rsidR="00955DAC">
        <w:rPr>
          <w:rFonts w:ascii="Book Antiqua" w:eastAsia="Book Antiqua" w:hAnsi="Book Antiqua" w:cs="Book Antiqua"/>
          <w:color w:val="000000"/>
        </w:rPr>
        <w:t>Essam</w:t>
      </w:r>
      <w:proofErr w:type="spellEnd"/>
      <w:r w:rsidR="00955DAC">
        <w:rPr>
          <w:rFonts w:ascii="Book Antiqua" w:eastAsia="Book Antiqua" w:hAnsi="Book Antiqua" w:cs="Book Antiqua"/>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Abdelalim</w:t>
      </w:r>
      <w:proofErr w:type="spellEnd"/>
    </w:p>
    <w:p w14:paraId="6253DF9B" w14:textId="77777777" w:rsidR="00A77B3E" w:rsidRDefault="00A77B3E">
      <w:pPr>
        <w:spacing w:line="360" w:lineRule="auto"/>
        <w:jc w:val="both"/>
      </w:pPr>
    </w:p>
    <w:p w14:paraId="46B61DBE" w14:textId="73126406" w:rsidR="00A77B3E" w:rsidRDefault="00D5443A">
      <w:pPr>
        <w:spacing w:line="360" w:lineRule="auto"/>
        <w:jc w:val="both"/>
      </w:pPr>
      <w:r>
        <w:rPr>
          <w:rFonts w:ascii="Book Antiqua" w:eastAsia="Book Antiqua" w:hAnsi="Book Antiqua" w:cs="Book Antiqua"/>
          <w:b/>
          <w:bCs/>
          <w:color w:val="000000"/>
        </w:rPr>
        <w:t xml:space="preserve">Ahmed K </w:t>
      </w:r>
      <w:proofErr w:type="spellStart"/>
      <w:r>
        <w:rPr>
          <w:rFonts w:ascii="Book Antiqua" w:eastAsia="Book Antiqua" w:hAnsi="Book Antiqua" w:cs="Book Antiqua"/>
          <w:b/>
          <w:bCs/>
          <w:color w:val="000000"/>
        </w:rPr>
        <w:t>Elsayed</w:t>
      </w:r>
      <w:proofErr w:type="spellEnd"/>
      <w:r>
        <w:rPr>
          <w:rFonts w:ascii="Book Antiqua" w:eastAsia="Book Antiqua" w:hAnsi="Book Antiqua" w:cs="Book Antiqua"/>
          <w:b/>
          <w:bCs/>
          <w:color w:val="000000"/>
        </w:rPr>
        <w:t xml:space="preserve">, Manjula Nandakumar, </w:t>
      </w:r>
      <w:proofErr w:type="spellStart"/>
      <w:r w:rsidR="00955DAC">
        <w:rPr>
          <w:rFonts w:ascii="Book Antiqua" w:eastAsia="Book Antiqua" w:hAnsi="Book Antiqua" w:cs="Book Antiqua"/>
          <w:b/>
          <w:bCs/>
          <w:color w:val="000000"/>
        </w:rPr>
        <w:t>Essam</w:t>
      </w:r>
      <w:proofErr w:type="spellEnd"/>
      <w:r w:rsidR="00955DAC">
        <w:rPr>
          <w:rFonts w:ascii="Book Antiqua" w:eastAsia="Book Antiqua" w:hAnsi="Book Antiqua" w:cs="Book Antiqua"/>
          <w:b/>
          <w:bCs/>
          <w:color w:val="000000"/>
        </w:rPr>
        <w:t xml:space="preserve"> M</w:t>
      </w:r>
      <w:r w:rsidR="009F396B">
        <w:rPr>
          <w:rFonts w:ascii="Book Antiqua" w:eastAsia="Book Antiqua" w:hAnsi="Book Antiqua" w:cs="Book Antiqua"/>
          <w:b/>
          <w:bCs/>
          <w:color w:val="000000"/>
        </w:rPr>
        <w:t xml:space="preserve"> </w:t>
      </w:r>
      <w:proofErr w:type="spellStart"/>
      <w:r w:rsidR="009F396B">
        <w:rPr>
          <w:rFonts w:ascii="Book Antiqua" w:eastAsia="Book Antiqua" w:hAnsi="Book Antiqua" w:cs="Book Antiqua"/>
          <w:b/>
          <w:bCs/>
          <w:color w:val="000000"/>
        </w:rPr>
        <w:t>Abdelalim</w:t>
      </w:r>
      <w:proofErr w:type="spellEnd"/>
      <w:r w:rsidR="009F396B">
        <w:rPr>
          <w:rFonts w:ascii="Book Antiqua" w:eastAsia="Book Antiqua" w:hAnsi="Book Antiqua" w:cs="Book Antiqua"/>
          <w:b/>
          <w:bCs/>
          <w:color w:val="000000"/>
        </w:rPr>
        <w:t xml:space="preserve">, </w:t>
      </w:r>
      <w:r w:rsidR="00171B12">
        <w:rPr>
          <w:rFonts w:ascii="Book Antiqua" w:eastAsia="Book Antiqua" w:hAnsi="Book Antiqua" w:cs="Book Antiqua"/>
          <w:color w:val="000000"/>
        </w:rPr>
        <w:t xml:space="preserve">Diabetes Research Center, </w:t>
      </w:r>
      <w:r>
        <w:rPr>
          <w:rFonts w:ascii="Book Antiqua" w:eastAsia="Book Antiqua" w:hAnsi="Book Antiqua" w:cs="Book Antiqua"/>
          <w:color w:val="000000"/>
        </w:rPr>
        <w:t>Qatar Biomedical Research Institute</w:t>
      </w:r>
      <w:r w:rsidR="009F396B">
        <w:rPr>
          <w:rFonts w:ascii="Book Antiqua" w:eastAsiaTheme="minorEastAsia" w:hAnsi="Book Antiqua" w:cs="Book Antiqua" w:hint="eastAsia"/>
          <w:color w:val="000000"/>
        </w:rPr>
        <w:t>,</w:t>
      </w:r>
      <w:r>
        <w:rPr>
          <w:rFonts w:ascii="Book Antiqua" w:eastAsia="Book Antiqua" w:hAnsi="Book Antiqua" w:cs="Book Antiqua"/>
          <w:color w:val="000000"/>
        </w:rPr>
        <w:t xml:space="preserve"> Hamad Bin Khalifa University</w:t>
      </w:r>
      <w:r w:rsidR="009F396B" w:rsidRPr="009F396B">
        <w:rPr>
          <w:rFonts w:ascii="Book Antiqua" w:eastAsiaTheme="minorEastAsia" w:hAnsi="Book Antiqua"/>
          <w:color w:val="000000" w:themeColor="text1"/>
        </w:rPr>
        <w:t>,</w:t>
      </w:r>
      <w:r w:rsidR="00171B12" w:rsidRPr="009F396B">
        <w:rPr>
          <w:rFonts w:ascii="Book Antiqua" w:hAnsi="Book Antiqua"/>
          <w:color w:val="000000" w:themeColor="text1"/>
        </w:rPr>
        <w:t xml:space="preserve"> Qatar Foundation</w:t>
      </w:r>
      <w:r w:rsidR="009F396B" w:rsidRPr="00376173">
        <w:rPr>
          <w:rFonts w:ascii="Book Antiqua" w:eastAsiaTheme="minorEastAsia" w:hAnsi="Book Antiqua"/>
          <w:color w:val="000000" w:themeColor="text1"/>
        </w:rPr>
        <w:t>,</w:t>
      </w:r>
      <w:r w:rsidR="009F396B">
        <w:rPr>
          <w:rFonts w:eastAsiaTheme="minorEastAsia" w:hint="eastAsia"/>
          <w:color w:val="000000" w:themeColor="text1"/>
        </w:rPr>
        <w:t xml:space="preserve"> </w:t>
      </w:r>
      <w:r>
        <w:rPr>
          <w:rFonts w:ascii="Book Antiqua" w:eastAsia="Book Antiqua" w:hAnsi="Book Antiqua" w:cs="Book Antiqua"/>
          <w:color w:val="000000"/>
        </w:rPr>
        <w:t>Doha 34110, Qatar</w:t>
      </w:r>
    </w:p>
    <w:p w14:paraId="539FD318" w14:textId="77777777" w:rsidR="00A77B3E" w:rsidRDefault="00A77B3E">
      <w:pPr>
        <w:spacing w:line="360" w:lineRule="auto"/>
        <w:jc w:val="both"/>
      </w:pPr>
    </w:p>
    <w:p w14:paraId="35722E17" w14:textId="77777777" w:rsidR="00A77B3E" w:rsidRDefault="00D5443A">
      <w:pPr>
        <w:spacing w:line="360" w:lineRule="auto"/>
        <w:jc w:val="both"/>
      </w:pPr>
      <w:r>
        <w:rPr>
          <w:rFonts w:ascii="Book Antiqua" w:eastAsia="Book Antiqua" w:hAnsi="Book Antiqua" w:cs="Book Antiqua"/>
          <w:b/>
          <w:bCs/>
          <w:color w:val="000000"/>
        </w:rPr>
        <w:t xml:space="preserve">Selvaraj Vimalraj, </w:t>
      </w:r>
      <w:r>
        <w:rPr>
          <w:rFonts w:ascii="Book Antiqua" w:eastAsia="Book Antiqua" w:hAnsi="Book Antiqua" w:cs="Book Antiqua"/>
          <w:color w:val="000000"/>
        </w:rPr>
        <w:t>Centre for Biotechnology, Anna University, Chennai 600025, India</w:t>
      </w:r>
    </w:p>
    <w:p w14:paraId="785EF12F" w14:textId="77777777" w:rsidR="00A77B3E" w:rsidRDefault="00A77B3E">
      <w:pPr>
        <w:spacing w:line="360" w:lineRule="auto"/>
        <w:jc w:val="both"/>
      </w:pPr>
    </w:p>
    <w:p w14:paraId="244D187F" w14:textId="238F8BA8" w:rsidR="00A77B3E" w:rsidRDefault="00955DAC">
      <w:pPr>
        <w:spacing w:line="360" w:lineRule="auto"/>
        <w:jc w:val="both"/>
      </w:pPr>
      <w:proofErr w:type="spellStart"/>
      <w:r>
        <w:rPr>
          <w:rFonts w:ascii="Book Antiqua" w:eastAsia="Book Antiqua" w:hAnsi="Book Antiqua" w:cs="Book Antiqua"/>
          <w:b/>
          <w:bCs/>
          <w:color w:val="000000"/>
        </w:rPr>
        <w:t>Essam</w:t>
      </w:r>
      <w:proofErr w:type="spellEnd"/>
      <w:r>
        <w:rPr>
          <w:rFonts w:ascii="Book Antiqua" w:eastAsia="Book Antiqua" w:hAnsi="Book Antiqua" w:cs="Book Antiqua"/>
          <w:b/>
          <w:bCs/>
          <w:color w:val="000000"/>
        </w:rPr>
        <w:t xml:space="preserve"> M</w:t>
      </w:r>
      <w:r w:rsidR="00D5443A">
        <w:rPr>
          <w:rFonts w:ascii="Book Antiqua" w:eastAsia="Book Antiqua" w:hAnsi="Book Antiqua" w:cs="Book Antiqua"/>
          <w:b/>
          <w:bCs/>
          <w:color w:val="000000"/>
        </w:rPr>
        <w:t xml:space="preserve"> </w:t>
      </w:r>
      <w:proofErr w:type="spellStart"/>
      <w:r w:rsidR="00D5443A">
        <w:rPr>
          <w:rFonts w:ascii="Book Antiqua" w:eastAsia="Book Antiqua" w:hAnsi="Book Antiqua" w:cs="Book Antiqua"/>
          <w:b/>
          <w:bCs/>
          <w:color w:val="000000"/>
        </w:rPr>
        <w:t>Abdelalim</w:t>
      </w:r>
      <w:proofErr w:type="spellEnd"/>
      <w:r w:rsidR="00D5443A">
        <w:rPr>
          <w:rFonts w:ascii="Book Antiqua" w:eastAsia="Book Antiqua" w:hAnsi="Book Antiqua" w:cs="Book Antiqua"/>
          <w:b/>
          <w:bCs/>
          <w:color w:val="000000"/>
        </w:rPr>
        <w:t xml:space="preserve">, </w:t>
      </w:r>
      <w:r w:rsidR="00D5443A">
        <w:rPr>
          <w:rFonts w:ascii="Book Antiqua" w:eastAsia="Book Antiqua" w:hAnsi="Book Antiqua" w:cs="Book Antiqua"/>
          <w:color w:val="000000"/>
        </w:rPr>
        <w:t xml:space="preserve">College of Health and Life Sciences, Hamad Bin Khalifa University, </w:t>
      </w:r>
      <w:r w:rsidR="00171B12" w:rsidRPr="009F396B">
        <w:rPr>
          <w:rFonts w:ascii="Book Antiqua" w:hAnsi="Book Antiqua"/>
          <w:color w:val="000000" w:themeColor="text1"/>
        </w:rPr>
        <w:t>Qatar Foundation</w:t>
      </w:r>
      <w:r w:rsidR="009F396B">
        <w:rPr>
          <w:rFonts w:ascii="Book Antiqua" w:eastAsiaTheme="minorEastAsia" w:hAnsi="Book Antiqua" w:hint="eastAsia"/>
          <w:color w:val="000000" w:themeColor="text1"/>
        </w:rPr>
        <w:t>,</w:t>
      </w:r>
      <w:r w:rsidR="00171B12" w:rsidRPr="009F396B">
        <w:rPr>
          <w:rFonts w:ascii="Book Antiqua" w:hAnsi="Book Antiqua"/>
          <w:color w:val="000000" w:themeColor="text1"/>
        </w:rPr>
        <w:t xml:space="preserve"> </w:t>
      </w:r>
      <w:r w:rsidR="00D5443A">
        <w:rPr>
          <w:rFonts w:ascii="Book Antiqua" w:eastAsia="Book Antiqua" w:hAnsi="Book Antiqua" w:cs="Book Antiqua"/>
          <w:color w:val="000000"/>
        </w:rPr>
        <w:t>Doha 34110, Qatar</w:t>
      </w:r>
    </w:p>
    <w:p w14:paraId="3CB18885" w14:textId="77777777" w:rsidR="00A77B3E" w:rsidRDefault="00A77B3E">
      <w:pPr>
        <w:spacing w:line="360" w:lineRule="auto"/>
        <w:jc w:val="both"/>
      </w:pPr>
    </w:p>
    <w:p w14:paraId="01CF1BA1" w14:textId="2F09C659" w:rsidR="00A77B3E" w:rsidRDefault="00D5443A">
      <w:pPr>
        <w:spacing w:line="360" w:lineRule="auto"/>
        <w:jc w:val="both"/>
      </w:pPr>
      <w:r>
        <w:rPr>
          <w:rFonts w:ascii="Book Antiqua" w:eastAsia="Book Antiqua" w:hAnsi="Book Antiqua" w:cs="Book Antiqua"/>
          <w:b/>
          <w:bCs/>
          <w:color w:val="000000"/>
        </w:rPr>
        <w:t xml:space="preserve">Author contributions: </w:t>
      </w:r>
      <w:bookmarkStart w:id="8" w:name="OLE_LINK79"/>
      <w:bookmarkStart w:id="9" w:name="OLE_LINK80"/>
      <w:r w:rsidR="00707EAA">
        <w:rPr>
          <w:rFonts w:ascii="Book Antiqua" w:eastAsia="Book Antiqua" w:hAnsi="Book Antiqua" w:cs="Book Antiqua"/>
          <w:color w:val="000000"/>
        </w:rPr>
        <w:t>Elsayed AK, Vimalraj S</w:t>
      </w:r>
      <w:r w:rsidR="00707EAA">
        <w:rPr>
          <w:rFonts w:ascii="Book Antiqua" w:hAnsi="Book Antiqua" w:cs="Book Antiqua" w:hint="eastAsia"/>
          <w:color w:val="000000"/>
        </w:rPr>
        <w:t xml:space="preserve"> and</w:t>
      </w:r>
      <w:r>
        <w:rPr>
          <w:rFonts w:ascii="Book Antiqua" w:eastAsia="Book Antiqua" w:hAnsi="Book Antiqua" w:cs="Book Antiqua"/>
          <w:color w:val="000000"/>
        </w:rPr>
        <w:t xml:space="preserve"> Nandakumar M wr</w:t>
      </w:r>
      <w:r w:rsidR="00707EAA">
        <w:rPr>
          <w:rFonts w:ascii="Book Antiqua" w:eastAsia="Book Antiqua" w:hAnsi="Book Antiqua" w:cs="Book Antiqua"/>
          <w:color w:val="000000"/>
        </w:rPr>
        <w:t>ote and reviewed the manuscript</w:t>
      </w:r>
      <w:r w:rsidR="00707EAA">
        <w:rPr>
          <w:rFonts w:ascii="Book Antiqua" w:hAnsi="Book Antiqua" w:cs="Book Antiqua" w:hint="eastAsia"/>
          <w:color w:val="000000"/>
        </w:rPr>
        <w:t>;</w:t>
      </w:r>
      <w:r>
        <w:rPr>
          <w:rFonts w:ascii="Book Antiqua" w:eastAsia="Book Antiqua" w:hAnsi="Book Antiqua" w:cs="Book Antiqua"/>
          <w:color w:val="000000"/>
        </w:rPr>
        <w:t xml:space="preserve"> Abdelalim EM conceptualized the idea, wrote and revised the manuscript</w:t>
      </w:r>
      <w:r w:rsidR="00182EE7">
        <w:rPr>
          <w:rFonts w:ascii="Book Antiqua" w:eastAsia="Book Antiqua" w:hAnsi="Book Antiqua" w:cs="Book Antiqua"/>
          <w:color w:val="000000"/>
        </w:rPr>
        <w:t>; a</w:t>
      </w:r>
      <w:r>
        <w:rPr>
          <w:rFonts w:ascii="Book Antiqua" w:eastAsia="Book Antiqua" w:hAnsi="Book Antiqua" w:cs="Book Antiqua"/>
          <w:color w:val="000000"/>
        </w:rPr>
        <w:t>ll authors approved the final version of the manuscript. </w:t>
      </w:r>
    </w:p>
    <w:bookmarkEnd w:id="8"/>
    <w:bookmarkEnd w:id="9"/>
    <w:p w14:paraId="0163A3A4" w14:textId="77777777" w:rsidR="00A77B3E" w:rsidRPr="00182EE7" w:rsidRDefault="00A77B3E">
      <w:pPr>
        <w:spacing w:line="360" w:lineRule="auto"/>
        <w:jc w:val="both"/>
      </w:pPr>
    </w:p>
    <w:p w14:paraId="66898E3D" w14:textId="77777777" w:rsidR="00A77B3E" w:rsidRDefault="00D5443A">
      <w:pPr>
        <w:spacing w:line="360" w:lineRule="auto"/>
        <w:jc w:val="both"/>
      </w:pPr>
      <w:r>
        <w:rPr>
          <w:rFonts w:ascii="Book Antiqua" w:eastAsia="Book Antiqua" w:hAnsi="Book Antiqua" w:cs="Book Antiqua"/>
          <w:b/>
          <w:bCs/>
          <w:color w:val="000000"/>
        </w:rPr>
        <w:t xml:space="preserve">Supported by </w:t>
      </w:r>
      <w:bookmarkStart w:id="10" w:name="OLE_LINK83"/>
      <w:bookmarkStart w:id="11" w:name="OLE_LINK84"/>
      <w:r w:rsidR="00707EAA" w:rsidRPr="00707EAA">
        <w:rPr>
          <w:rFonts w:ascii="Book Antiqua" w:hAnsi="Book Antiqua" w:cs="Book Antiqua" w:hint="eastAsia"/>
          <w:bCs/>
          <w:color w:val="000000"/>
        </w:rPr>
        <w:t>the</w:t>
      </w:r>
      <w:r w:rsidR="00707EAA">
        <w:rPr>
          <w:rFonts w:ascii="Book Antiqua" w:hAnsi="Book Antiqua" w:cs="Book Antiqua" w:hint="eastAsia"/>
          <w:b/>
          <w:bCs/>
          <w:color w:val="000000"/>
        </w:rPr>
        <w:t xml:space="preserve"> </w:t>
      </w:r>
      <w:r>
        <w:rPr>
          <w:rFonts w:ascii="Book Antiqua" w:eastAsia="Book Antiqua" w:hAnsi="Book Antiqua" w:cs="Book Antiqua"/>
          <w:color w:val="000000"/>
        </w:rPr>
        <w:t>Qatar National Research Fund</w:t>
      </w:r>
      <w:r w:rsidR="00707EAA">
        <w:rPr>
          <w:rFonts w:ascii="Book Antiqua" w:hAnsi="Book Antiqua" w:cs="Book Antiqua" w:hint="eastAsia"/>
          <w:color w:val="000000"/>
        </w:rPr>
        <w:t xml:space="preserve">, No. </w:t>
      </w:r>
      <w:r w:rsidR="00707EAA">
        <w:rPr>
          <w:rFonts w:ascii="Book Antiqua" w:eastAsia="Book Antiqua" w:hAnsi="Book Antiqua" w:cs="Book Antiqua"/>
          <w:color w:val="000000"/>
        </w:rPr>
        <w:t>NPRP10-1221-160041</w:t>
      </w:r>
      <w:r>
        <w:rPr>
          <w:rFonts w:ascii="Book Antiqua" w:eastAsia="Book Antiqua" w:hAnsi="Book Antiqua" w:cs="Book Antiqua"/>
          <w:color w:val="000000"/>
        </w:rPr>
        <w:t>.</w:t>
      </w:r>
      <w:bookmarkEnd w:id="10"/>
      <w:bookmarkEnd w:id="11"/>
    </w:p>
    <w:p w14:paraId="4622ABD2" w14:textId="77777777" w:rsidR="00A77B3E" w:rsidRDefault="00A77B3E">
      <w:pPr>
        <w:spacing w:line="360" w:lineRule="auto"/>
        <w:jc w:val="both"/>
      </w:pPr>
    </w:p>
    <w:p w14:paraId="3B267314" w14:textId="239F4E74" w:rsidR="00A77B3E" w:rsidRDefault="00955DAC">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Essam</w:t>
      </w:r>
      <w:proofErr w:type="spellEnd"/>
      <w:r>
        <w:rPr>
          <w:rFonts w:ascii="Book Antiqua" w:eastAsia="Book Antiqua" w:hAnsi="Book Antiqua" w:cs="Book Antiqua"/>
          <w:b/>
          <w:bCs/>
          <w:color w:val="000000"/>
        </w:rPr>
        <w:t xml:space="preserve"> M</w:t>
      </w:r>
      <w:r w:rsidR="00D5443A">
        <w:rPr>
          <w:rFonts w:ascii="Book Antiqua" w:eastAsia="Book Antiqua" w:hAnsi="Book Antiqua" w:cs="Book Antiqua"/>
          <w:b/>
          <w:bCs/>
          <w:color w:val="000000"/>
        </w:rPr>
        <w:t xml:space="preserve"> </w:t>
      </w:r>
      <w:proofErr w:type="spellStart"/>
      <w:r w:rsidR="00D5443A">
        <w:rPr>
          <w:rFonts w:ascii="Book Antiqua" w:eastAsia="Book Antiqua" w:hAnsi="Book Antiqua" w:cs="Book Antiqua"/>
          <w:b/>
          <w:bCs/>
          <w:color w:val="000000"/>
        </w:rPr>
        <w:t>Abdelalim</w:t>
      </w:r>
      <w:proofErr w:type="spellEnd"/>
      <w:r w:rsidR="00D5443A">
        <w:rPr>
          <w:rFonts w:ascii="Book Antiqua" w:eastAsia="Book Antiqua" w:hAnsi="Book Antiqua" w:cs="Book Antiqua"/>
          <w:b/>
          <w:bCs/>
          <w:color w:val="000000"/>
        </w:rPr>
        <w:t xml:space="preserve">, DVM, MSc, PhD, Professor, </w:t>
      </w:r>
      <w:r w:rsidR="00D5443A">
        <w:rPr>
          <w:rFonts w:ascii="Book Antiqua" w:eastAsia="Book Antiqua" w:hAnsi="Book Antiqua" w:cs="Book Antiqua"/>
          <w:color w:val="000000"/>
        </w:rPr>
        <w:t xml:space="preserve">Diabetes Research Center, Qatar Biomedical Research Institute, Hamad Bin Khalifa University, Qatar Foundation, </w:t>
      </w:r>
      <w:r w:rsidR="001B5701" w:rsidRPr="001B5701">
        <w:rPr>
          <w:rFonts w:ascii="Book Antiqua" w:eastAsia="Book Antiqua" w:hAnsi="Book Antiqua" w:cs="Book Antiqua"/>
          <w:color w:val="000000"/>
        </w:rPr>
        <w:t>Al Rayyan</w:t>
      </w:r>
      <w:r w:rsidR="001B5701">
        <w:rPr>
          <w:rFonts w:ascii="Book Antiqua" w:eastAsiaTheme="minorEastAsia" w:hAnsi="Book Antiqua" w:cs="Book Antiqua" w:hint="eastAsia"/>
          <w:color w:val="000000"/>
        </w:rPr>
        <w:t>,</w:t>
      </w:r>
      <w:r w:rsidR="001B5701" w:rsidRPr="001B5701">
        <w:rPr>
          <w:rFonts w:ascii="Book Antiqua" w:eastAsia="Book Antiqua" w:hAnsi="Book Antiqua" w:cs="Book Antiqua"/>
          <w:color w:val="000000"/>
        </w:rPr>
        <w:t xml:space="preserve"> </w:t>
      </w:r>
      <w:r w:rsidR="009F396B">
        <w:rPr>
          <w:rFonts w:ascii="Book Antiqua" w:eastAsia="Book Antiqua" w:hAnsi="Book Antiqua" w:cs="Book Antiqua"/>
          <w:color w:val="000000"/>
        </w:rPr>
        <w:t>Doha 34110,</w:t>
      </w:r>
      <w:r w:rsidR="00171B12">
        <w:rPr>
          <w:color w:val="000000" w:themeColor="text1"/>
        </w:rPr>
        <w:t xml:space="preserve"> </w:t>
      </w:r>
      <w:r w:rsidR="00D5443A">
        <w:rPr>
          <w:rFonts w:ascii="Book Antiqua" w:eastAsia="Book Antiqua" w:hAnsi="Book Antiqua" w:cs="Book Antiqua"/>
          <w:color w:val="000000"/>
        </w:rPr>
        <w:t>Qatar. emohamed@hbku.edu.qa</w:t>
      </w:r>
    </w:p>
    <w:p w14:paraId="4D198D4C" w14:textId="77777777" w:rsidR="00A77B3E" w:rsidRDefault="00A77B3E">
      <w:pPr>
        <w:spacing w:line="360" w:lineRule="auto"/>
        <w:jc w:val="both"/>
      </w:pPr>
    </w:p>
    <w:p w14:paraId="684E7DF0" w14:textId="77777777" w:rsidR="00A77B3E" w:rsidRDefault="00D5443A">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November 18, 2020</w:t>
      </w:r>
    </w:p>
    <w:p w14:paraId="26425E85" w14:textId="77777777" w:rsidR="00A77B3E" w:rsidRDefault="00D5443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7, 2021</w:t>
      </w:r>
    </w:p>
    <w:p w14:paraId="5B30D13B" w14:textId="72FF203B" w:rsidR="00A77B3E" w:rsidRDefault="00D5443A">
      <w:pPr>
        <w:spacing w:line="360" w:lineRule="auto"/>
        <w:jc w:val="both"/>
      </w:pPr>
      <w:r>
        <w:rPr>
          <w:rFonts w:ascii="Book Antiqua" w:eastAsia="Book Antiqua" w:hAnsi="Book Antiqua" w:cs="Book Antiqua"/>
          <w:b/>
          <w:bCs/>
          <w:color w:val="000000"/>
        </w:rPr>
        <w:t xml:space="preserve">Accepted: </w:t>
      </w:r>
      <w:r w:rsidR="00577467">
        <w:rPr>
          <w:rFonts w:ascii="Book Antiqua" w:eastAsia="宋体" w:hAnsi="Book Antiqua" w:cs="Book Antiqua"/>
          <w:color w:val="000000"/>
        </w:rPr>
        <w:t>March 11, 2021</w:t>
      </w:r>
    </w:p>
    <w:p w14:paraId="7AD7B81F" w14:textId="77777777" w:rsidR="00A77B3E" w:rsidRDefault="00D5443A">
      <w:pPr>
        <w:spacing w:line="360" w:lineRule="auto"/>
        <w:jc w:val="both"/>
      </w:pPr>
      <w:r>
        <w:rPr>
          <w:rFonts w:ascii="Book Antiqua" w:eastAsia="Book Antiqua" w:hAnsi="Book Antiqua" w:cs="Book Antiqua"/>
          <w:b/>
          <w:bCs/>
          <w:color w:val="000000"/>
        </w:rPr>
        <w:t xml:space="preserve">Published online: </w:t>
      </w:r>
    </w:p>
    <w:p w14:paraId="40BF687C"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A183431" w14:textId="77777777" w:rsidR="00A77B3E" w:rsidRDefault="00D5443A">
      <w:pPr>
        <w:spacing w:line="360" w:lineRule="auto"/>
        <w:jc w:val="both"/>
      </w:pPr>
      <w:r>
        <w:rPr>
          <w:rFonts w:ascii="Book Antiqua" w:eastAsia="Book Antiqua" w:hAnsi="Book Antiqua" w:cs="Book Antiqua"/>
          <w:b/>
          <w:color w:val="000000"/>
        </w:rPr>
        <w:lastRenderedPageBreak/>
        <w:t>Abstract</w:t>
      </w:r>
    </w:p>
    <w:p w14:paraId="5D96F8CA" w14:textId="41FEBE16" w:rsidR="00A77B3E" w:rsidRDefault="00D5443A" w:rsidP="00D027E3">
      <w:pPr>
        <w:spacing w:line="360" w:lineRule="auto"/>
        <w:jc w:val="both"/>
      </w:pPr>
      <w:bookmarkStart w:id="12" w:name="OLE_LINK89"/>
      <w:bookmarkStart w:id="13" w:name="OLE_LINK90"/>
      <w:r>
        <w:rPr>
          <w:rFonts w:ascii="Book Antiqua" w:eastAsia="Book Antiqua" w:hAnsi="Book Antiqua" w:cs="Book Antiqua"/>
          <w:color w:val="000000"/>
        </w:rPr>
        <w:t xml:space="preserve">Insulin resistance (IR) is associated with several metabolic disorders, including </w:t>
      </w:r>
      <w:bookmarkStart w:id="14" w:name="OLE_LINK50"/>
      <w:bookmarkStart w:id="15" w:name="OLE_LINK51"/>
      <w:r>
        <w:rPr>
          <w:rFonts w:ascii="Book Antiqua" w:eastAsia="Book Antiqua" w:hAnsi="Book Antiqua" w:cs="Book Antiqua"/>
          <w:color w:val="000000"/>
        </w:rPr>
        <w:t>type 2 diabetes</w:t>
      </w:r>
      <w:bookmarkEnd w:id="14"/>
      <w:bookmarkEnd w:id="15"/>
      <w:r>
        <w:rPr>
          <w:rFonts w:ascii="Book Antiqua" w:eastAsia="Book Antiqua" w:hAnsi="Book Antiqua" w:cs="Book Antiqua"/>
          <w:color w:val="000000"/>
        </w:rPr>
        <w:t xml:space="preserve"> (T2D). The development of IR in insulin target tissues involves genetic and acquired factors. Persons at genetic risk for T2D tend to develop IR several years before glucose intolerance.</w:t>
      </w:r>
      <w:r w:rsidRPr="001807B4">
        <w:rPr>
          <w:rFonts w:ascii="Book Antiqua" w:eastAsia="Book Antiqua" w:hAnsi="Book Antiqua" w:cs="Book Antiqua"/>
        </w:rPr>
        <w:t xml:space="preserve"> </w:t>
      </w:r>
      <w:r w:rsidR="00C03069" w:rsidRPr="001807B4">
        <w:rPr>
          <w:rFonts w:ascii="Book Antiqua" w:eastAsia="Book Antiqua" w:hAnsi="Book Antiqua" w:cs="Book Antiqua"/>
        </w:rPr>
        <w:t>Several rodent models for both IR and T2D are being used to study the disease pathogenesis; however,</w:t>
      </w:r>
      <w:r w:rsidR="00C03069" w:rsidRPr="00C03069">
        <w:rPr>
          <w:rFonts w:ascii="Book Antiqua" w:eastAsia="Book Antiqua" w:hAnsi="Book Antiqua" w:cs="Book Antiqua"/>
          <w:color w:val="FF0000"/>
        </w:rPr>
        <w:t xml:space="preserve"> </w:t>
      </w:r>
      <w:r w:rsidR="00C03069" w:rsidRPr="00C03069">
        <w:rPr>
          <w:rFonts w:ascii="Book Antiqua" w:eastAsia="Book Antiqua" w:hAnsi="Book Antiqua" w:cs="Book Antiqua"/>
          <w:color w:val="000000" w:themeColor="text1"/>
        </w:rPr>
        <w:t>these models cannot recapitulate all the aspects of this complex disorder as seen in each individual.</w:t>
      </w:r>
      <w:r w:rsidR="00C03069">
        <w:rPr>
          <w:rFonts w:ascii="Book Antiqua" w:eastAsia="Book Antiqua" w:hAnsi="Book Antiqua" w:cs="Book Antiqua"/>
          <w:color w:val="000000"/>
        </w:rPr>
        <w:t xml:space="preserve"> </w:t>
      </w:r>
      <w:bookmarkStart w:id="16" w:name="OLE_LINK7"/>
      <w:bookmarkStart w:id="17" w:name="OLE_LINK46"/>
      <w:r>
        <w:rPr>
          <w:rFonts w:ascii="Book Antiqua" w:eastAsia="Book Antiqua" w:hAnsi="Book Antiqua" w:cs="Book Antiqua"/>
          <w:color w:val="000000"/>
        </w:rPr>
        <w:t xml:space="preserve">Human </w:t>
      </w:r>
      <w:bookmarkStart w:id="18" w:name="OLE_LINK19"/>
      <w:bookmarkStart w:id="19" w:name="OLE_LINK20"/>
      <w:bookmarkStart w:id="20" w:name="OLE_LINK21"/>
      <w:r>
        <w:rPr>
          <w:rFonts w:ascii="Book Antiqua" w:eastAsia="Book Antiqua" w:hAnsi="Book Antiqua" w:cs="Book Antiqua"/>
          <w:color w:val="000000"/>
        </w:rPr>
        <w:t>pluripotent stem cells</w:t>
      </w:r>
      <w:bookmarkEnd w:id="16"/>
      <w:bookmarkEnd w:id="17"/>
      <w:bookmarkEnd w:id="18"/>
      <w:bookmarkEnd w:id="19"/>
      <w:bookmarkEnd w:id="20"/>
      <w:r>
        <w:rPr>
          <w:rFonts w:ascii="Book Antiqua" w:eastAsia="Book Antiqua" w:hAnsi="Book Antiqua" w:cs="Book Antiqua"/>
          <w:color w:val="000000"/>
        </w:rPr>
        <w:t xml:space="preserve"> (hPSCs) can overcome the hurdles faced with the classical mouse models for studying IR. </w:t>
      </w:r>
      <w:bookmarkStart w:id="21" w:name="OLE_LINK8"/>
      <w:bookmarkStart w:id="22" w:name="OLE_LINK9"/>
      <w:bookmarkStart w:id="23" w:name="OLE_LINK18"/>
      <w:r>
        <w:rPr>
          <w:rFonts w:ascii="Book Antiqua" w:eastAsia="Book Antiqua" w:hAnsi="Book Antiqua" w:cs="Book Antiqua"/>
          <w:color w:val="000000"/>
        </w:rPr>
        <w:t xml:space="preserve">Human </w:t>
      </w:r>
      <w:bookmarkStart w:id="24" w:name="OLE_LINK3"/>
      <w:bookmarkStart w:id="25" w:name="OLE_LINK4"/>
      <w:bookmarkStart w:id="26" w:name="OLE_LINK10"/>
      <w:bookmarkStart w:id="27" w:name="OLE_LINK47"/>
      <w:r>
        <w:rPr>
          <w:rFonts w:ascii="Book Antiqua" w:eastAsia="Book Antiqua" w:hAnsi="Book Antiqua" w:cs="Book Antiqua"/>
          <w:color w:val="000000"/>
        </w:rPr>
        <w:t>induced</w:t>
      </w:r>
      <w:bookmarkEnd w:id="21"/>
      <w:bookmarkEnd w:id="22"/>
      <w:bookmarkEnd w:id="23"/>
      <w:r>
        <w:rPr>
          <w:rFonts w:ascii="Book Antiqua" w:eastAsia="Book Antiqua" w:hAnsi="Book Antiqua" w:cs="Book Antiqua"/>
          <w:color w:val="000000"/>
        </w:rPr>
        <w:t xml:space="preserve"> </w:t>
      </w:r>
      <w:bookmarkEnd w:id="24"/>
      <w:bookmarkEnd w:id="25"/>
      <w:bookmarkEnd w:id="26"/>
      <w:bookmarkEnd w:id="27"/>
      <w:r w:rsidR="00182EE7">
        <w:rPr>
          <w:rFonts w:ascii="Book Antiqua" w:eastAsia="Book Antiqua" w:hAnsi="Book Antiqua" w:cs="Book Antiqua"/>
          <w:color w:val="000000"/>
        </w:rPr>
        <w:t>pluripotent stem cells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hiPSCs</w:t>
      </w:r>
      <w:proofErr w:type="spellEnd"/>
      <w:r>
        <w:rPr>
          <w:rFonts w:ascii="Book Antiqua" w:eastAsia="Book Antiqua" w:hAnsi="Book Antiqua" w:cs="Book Antiqua"/>
          <w:color w:val="000000"/>
        </w:rPr>
        <w:t>) can be generated from the somatic cells of the patients without the need to destroy a human embryo. Therefore, patient-specific hiPSCs can generate cells genetically identical to IR individuals, which can help in distinguishing between genetic and acquired defects in insulin sensitivity. Combining the technologies of genome editing and hiPSCs may provide important information about the genetic factors underlying the development of different forms of IR. Further studies are required to fill the gaps in understanding the pathogenesis of IR and diabetes. In this review, we summarize the factors involved in the development of IR in the insulin-target tissues leading to diabetes. Also, we highlight the use of hPSCs to understand the mechanisms underlying the development of IR.</w:t>
      </w:r>
    </w:p>
    <w:bookmarkEnd w:id="12"/>
    <w:bookmarkEnd w:id="13"/>
    <w:p w14:paraId="03D3580B" w14:textId="77777777" w:rsidR="00A77B3E" w:rsidRPr="00182EE7" w:rsidRDefault="00A77B3E" w:rsidP="00182EE7">
      <w:pPr>
        <w:spacing w:line="360" w:lineRule="auto"/>
        <w:jc w:val="both"/>
        <w:rPr>
          <w:rFonts w:eastAsiaTheme="minorEastAsia"/>
        </w:rPr>
      </w:pPr>
    </w:p>
    <w:p w14:paraId="5DE55EBC" w14:textId="77777777" w:rsidR="00A77B3E" w:rsidRDefault="00D5443A">
      <w:pPr>
        <w:spacing w:line="360" w:lineRule="auto"/>
        <w:jc w:val="both"/>
      </w:pPr>
      <w:r>
        <w:rPr>
          <w:rFonts w:ascii="Book Antiqua" w:eastAsia="Book Antiqua" w:hAnsi="Book Antiqua" w:cs="Book Antiqua"/>
          <w:b/>
          <w:bCs/>
          <w:color w:val="000000"/>
        </w:rPr>
        <w:t xml:space="preserve">Key Words: </w:t>
      </w:r>
      <w:bookmarkStart w:id="28" w:name="OLE_LINK85"/>
      <w:bookmarkStart w:id="29" w:name="OLE_LINK86"/>
      <w:r w:rsidR="004A0113">
        <w:rPr>
          <w:rFonts w:ascii="Book Antiqua" w:eastAsia="Book Antiqua" w:hAnsi="Book Antiqua" w:cs="Book Antiqua"/>
          <w:color w:val="000000"/>
        </w:rPr>
        <w:t xml:space="preserve">Type 2 diabetes; </w:t>
      </w:r>
      <w:r w:rsidR="004A0113">
        <w:rPr>
          <w:rFonts w:ascii="Book Antiqua" w:hAnsi="Book Antiqua" w:cs="Book Antiqua" w:hint="eastAsia"/>
          <w:color w:val="000000"/>
        </w:rPr>
        <w:t>I</w:t>
      </w:r>
      <w:r>
        <w:rPr>
          <w:rFonts w:ascii="Book Antiqua" w:eastAsia="Book Antiqua" w:hAnsi="Book Antiqua" w:cs="Book Antiqua"/>
          <w:color w:val="000000"/>
        </w:rPr>
        <w:t>nsulin</w:t>
      </w:r>
      <w:r w:rsidR="004A0113">
        <w:rPr>
          <w:rFonts w:ascii="Book Antiqua" w:eastAsia="Book Antiqua" w:hAnsi="Book Antiqua" w:cs="Book Antiqua"/>
          <w:color w:val="000000"/>
        </w:rPr>
        <w:t xml:space="preserve"> target tissues; Human </w:t>
      </w:r>
      <w:bookmarkStart w:id="30" w:name="OLE_LINK11"/>
      <w:bookmarkStart w:id="31" w:name="OLE_LINK12"/>
      <w:r w:rsidR="004A0113">
        <w:rPr>
          <w:rFonts w:ascii="Book Antiqua" w:eastAsia="Book Antiqua" w:hAnsi="Book Antiqua" w:cs="Book Antiqua"/>
          <w:color w:val="000000"/>
        </w:rPr>
        <w:t>pluripotent stem cells</w:t>
      </w:r>
      <w:bookmarkEnd w:id="30"/>
      <w:bookmarkEnd w:id="31"/>
      <w:r w:rsidR="004A0113">
        <w:rPr>
          <w:rFonts w:ascii="Book Antiqua" w:eastAsia="Book Antiqua" w:hAnsi="Book Antiqua" w:cs="Book Antiqua"/>
          <w:color w:val="000000"/>
        </w:rPr>
        <w:t xml:space="preserve">; </w:t>
      </w:r>
      <w:r w:rsidR="004A0113">
        <w:rPr>
          <w:rFonts w:ascii="Book Antiqua" w:hAnsi="Book Antiqua" w:cs="Book Antiqua" w:hint="eastAsia"/>
          <w:color w:val="000000"/>
        </w:rPr>
        <w:t>I</w:t>
      </w:r>
      <w:r w:rsidR="004A0113">
        <w:rPr>
          <w:rFonts w:ascii="Book Antiqua" w:eastAsia="Book Antiqua" w:hAnsi="Book Antiqua" w:cs="Book Antiqua"/>
          <w:color w:val="000000"/>
        </w:rPr>
        <w:t>nduced</w:t>
      </w:r>
      <w:r w:rsidR="004A0113" w:rsidRPr="004A0113">
        <w:rPr>
          <w:rFonts w:ascii="Book Antiqua" w:eastAsia="Book Antiqua" w:hAnsi="Book Antiqua" w:cs="Book Antiqua"/>
          <w:color w:val="000000"/>
        </w:rPr>
        <w:t xml:space="preserve"> </w:t>
      </w:r>
      <w:r w:rsidR="004A0113">
        <w:rPr>
          <w:rFonts w:ascii="Book Antiqua" w:eastAsia="Book Antiqua" w:hAnsi="Book Antiqua" w:cs="Book Antiqua"/>
          <w:color w:val="000000"/>
        </w:rPr>
        <w:t xml:space="preserve">pluripotent stem cells; </w:t>
      </w:r>
      <w:r w:rsidR="004A0113">
        <w:rPr>
          <w:rFonts w:ascii="Book Antiqua" w:hAnsi="Book Antiqua" w:cs="Book Antiqua" w:hint="eastAsia"/>
          <w:color w:val="000000"/>
        </w:rPr>
        <w:t>G</w:t>
      </w:r>
      <w:r w:rsidR="004A0113">
        <w:rPr>
          <w:rFonts w:ascii="Book Antiqua" w:eastAsia="Book Antiqua" w:hAnsi="Book Antiqua" w:cs="Book Antiqua"/>
          <w:color w:val="000000"/>
        </w:rPr>
        <w:t xml:space="preserve">enetic factors; </w:t>
      </w:r>
      <w:r w:rsidR="004A0113">
        <w:rPr>
          <w:rFonts w:ascii="Book Antiqua" w:hAnsi="Book Antiqua" w:cs="Book Antiqua" w:hint="eastAsia"/>
          <w:color w:val="000000"/>
        </w:rPr>
        <w:t>D</w:t>
      </w:r>
      <w:r>
        <w:rPr>
          <w:rFonts w:ascii="Book Antiqua" w:eastAsia="Book Antiqua" w:hAnsi="Book Antiqua" w:cs="Book Antiqua"/>
          <w:color w:val="000000"/>
        </w:rPr>
        <w:t>isease modeling</w:t>
      </w:r>
      <w:bookmarkEnd w:id="28"/>
      <w:bookmarkEnd w:id="29"/>
    </w:p>
    <w:p w14:paraId="437029BD" w14:textId="77777777" w:rsidR="00A77B3E" w:rsidRDefault="00A77B3E">
      <w:pPr>
        <w:spacing w:line="360" w:lineRule="auto"/>
        <w:jc w:val="both"/>
      </w:pPr>
    </w:p>
    <w:p w14:paraId="40FE1086" w14:textId="67705AEB" w:rsidR="00A77B3E" w:rsidRDefault="00D5443A">
      <w:pPr>
        <w:spacing w:line="360" w:lineRule="auto"/>
        <w:jc w:val="both"/>
      </w:pPr>
      <w:r>
        <w:rPr>
          <w:rFonts w:ascii="Book Antiqua" w:eastAsia="Book Antiqua" w:hAnsi="Book Antiqua" w:cs="Book Antiqua"/>
          <w:color w:val="000000"/>
        </w:rPr>
        <w:t>Elsayed AK, Vimalraj S, Nandakumar M, Abdelalim EM. I</w:t>
      </w:r>
      <w:r w:rsidR="002C36BC">
        <w:rPr>
          <w:rFonts w:ascii="Book Antiqua" w:eastAsia="Book Antiqua" w:hAnsi="Book Antiqua" w:cs="Book Antiqua"/>
          <w:color w:val="000000"/>
        </w:rPr>
        <w:t xml:space="preserve">nsulin resistance in diabetes: </w:t>
      </w:r>
      <w:r w:rsidR="002C36BC">
        <w:rPr>
          <w:rFonts w:ascii="Book Antiqua" w:eastAsiaTheme="minorEastAsia" w:hAnsi="Book Antiqua" w:cs="Book Antiqua" w:hint="eastAsia"/>
          <w:color w:val="000000"/>
        </w:rPr>
        <w:t>T</w:t>
      </w:r>
      <w:r>
        <w:rPr>
          <w:rFonts w:ascii="Book Antiqua" w:eastAsia="Book Antiqua" w:hAnsi="Book Antiqua" w:cs="Book Antiqua"/>
          <w:color w:val="000000"/>
        </w:rPr>
        <w:t xml:space="preserve">he promise of using induced pluripotent stem cell technology.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2021; In press</w:t>
      </w:r>
    </w:p>
    <w:p w14:paraId="6DCCCEDA" w14:textId="77777777" w:rsidR="00A77B3E" w:rsidRDefault="00A77B3E">
      <w:pPr>
        <w:spacing w:line="360" w:lineRule="auto"/>
        <w:jc w:val="both"/>
      </w:pPr>
    </w:p>
    <w:p w14:paraId="652869CB" w14:textId="77777777" w:rsidR="00A77B3E" w:rsidRDefault="00D5443A" w:rsidP="004A0113">
      <w:pPr>
        <w:spacing w:line="360" w:lineRule="auto"/>
        <w:jc w:val="both"/>
      </w:pPr>
      <w:r>
        <w:rPr>
          <w:rFonts w:ascii="Book Antiqua" w:eastAsia="Book Antiqua" w:hAnsi="Book Antiqua" w:cs="Book Antiqua"/>
          <w:b/>
          <w:bCs/>
          <w:color w:val="000000"/>
        </w:rPr>
        <w:t xml:space="preserve">Core Tip: </w:t>
      </w:r>
      <w:bookmarkStart w:id="32" w:name="OLE_LINK87"/>
      <w:bookmarkStart w:id="33" w:name="OLE_LINK88"/>
      <w:r>
        <w:rPr>
          <w:rFonts w:ascii="Book Antiqua" w:eastAsia="Book Antiqua" w:hAnsi="Book Antiqua" w:cs="Book Antiqua"/>
          <w:color w:val="000000"/>
        </w:rPr>
        <w:t xml:space="preserve">The genetic factors involved in the development of insulin resistance (IR), associated with type 2 diabetes remains largely unknown due to the polygenic nature of IR and lack of the appropriate human model. In this review, we summarize and discuss </w:t>
      </w:r>
      <w:r>
        <w:rPr>
          <w:rFonts w:ascii="Book Antiqua" w:eastAsia="Book Antiqua" w:hAnsi="Book Antiqua" w:cs="Book Antiqua"/>
          <w:color w:val="000000"/>
        </w:rPr>
        <w:lastRenderedPageBreak/>
        <w:t>the use</w:t>
      </w:r>
      <w:r w:rsidR="004A0113">
        <w:rPr>
          <w:rFonts w:ascii="Book Antiqua" w:eastAsia="Book Antiqua" w:hAnsi="Book Antiqua" w:cs="Book Antiqua"/>
          <w:color w:val="000000"/>
        </w:rPr>
        <w:t xml:space="preserve"> of human </w:t>
      </w:r>
      <w:bookmarkStart w:id="34" w:name="OLE_LINK5"/>
      <w:bookmarkStart w:id="35" w:name="OLE_LINK6"/>
      <w:r w:rsidR="004A0113">
        <w:rPr>
          <w:rFonts w:ascii="Book Antiqua" w:eastAsia="Book Antiqua" w:hAnsi="Book Antiqua" w:cs="Book Antiqua"/>
          <w:color w:val="000000"/>
        </w:rPr>
        <w:t>pluripotent stem cell</w:t>
      </w:r>
      <w:bookmarkEnd w:id="34"/>
      <w:bookmarkEnd w:id="35"/>
      <w:r>
        <w:rPr>
          <w:rFonts w:ascii="Book Antiqua" w:eastAsia="Book Antiqua" w:hAnsi="Book Antiqua" w:cs="Book Antiqua"/>
          <w:color w:val="000000"/>
        </w:rPr>
        <w:t xml:space="preserve"> technology in studying the genetic defects underlying IR development as well as highlight the potential use of patient-derived </w:t>
      </w:r>
      <w:r w:rsidR="004A0113">
        <w:rPr>
          <w:rFonts w:ascii="Book Antiqua" w:eastAsia="Book Antiqua" w:hAnsi="Book Antiqua" w:cs="Book Antiqua"/>
          <w:color w:val="000000"/>
        </w:rPr>
        <w:t xml:space="preserve">pluripotent stem cell </w:t>
      </w:r>
      <w:r>
        <w:rPr>
          <w:rFonts w:ascii="Book Antiqua" w:eastAsia="Book Antiqua" w:hAnsi="Book Antiqua" w:cs="Book Antiqua"/>
          <w:color w:val="000000"/>
        </w:rPr>
        <w:t>for </w:t>
      </w:r>
      <w:r>
        <w:rPr>
          <w:rFonts w:ascii="Book Antiqua" w:eastAsia="Book Antiqua" w:hAnsi="Book Antiqua" w:cs="Book Antiqua"/>
          <w:i/>
          <w:iCs/>
          <w:color w:val="000000"/>
        </w:rPr>
        <w:t>in vitro </w:t>
      </w:r>
      <w:r>
        <w:rPr>
          <w:rFonts w:ascii="Book Antiqua" w:eastAsia="Book Antiqua" w:hAnsi="Book Antiqua" w:cs="Book Antiqua"/>
          <w:color w:val="000000"/>
        </w:rPr>
        <w:t>IR modeling.</w:t>
      </w:r>
      <w:bookmarkEnd w:id="32"/>
      <w:bookmarkEnd w:id="33"/>
    </w:p>
    <w:p w14:paraId="5A6F8076" w14:textId="77777777" w:rsidR="00A77B3E" w:rsidRDefault="00A77B3E">
      <w:pPr>
        <w:spacing w:line="360" w:lineRule="auto"/>
        <w:ind w:firstLine="360"/>
        <w:jc w:val="both"/>
      </w:pPr>
    </w:p>
    <w:p w14:paraId="02A02868" w14:textId="77777777" w:rsidR="00A77B3E" w:rsidRDefault="00DB6269">
      <w:pPr>
        <w:spacing w:line="360" w:lineRule="auto"/>
        <w:jc w:val="both"/>
      </w:pPr>
      <w:r>
        <w:rPr>
          <w:rFonts w:ascii="Book Antiqua" w:eastAsia="Book Antiqua" w:hAnsi="Book Antiqua" w:cs="Book Antiqua"/>
          <w:b/>
          <w:caps/>
          <w:color w:val="000000"/>
          <w:u w:val="single"/>
        </w:rPr>
        <w:br w:type="page"/>
      </w:r>
      <w:r w:rsidR="00D5443A">
        <w:rPr>
          <w:rFonts w:ascii="Book Antiqua" w:eastAsia="Book Antiqua" w:hAnsi="Book Antiqua" w:cs="Book Antiqua"/>
          <w:b/>
          <w:caps/>
          <w:color w:val="000000"/>
          <w:u w:val="single"/>
        </w:rPr>
        <w:lastRenderedPageBreak/>
        <w:t>INTRODUCTION</w:t>
      </w:r>
    </w:p>
    <w:p w14:paraId="553AC2B8" w14:textId="77777777" w:rsidR="00A77B3E" w:rsidRPr="00DE38E9" w:rsidRDefault="00D5443A" w:rsidP="00236BD4">
      <w:pPr>
        <w:spacing w:line="360" w:lineRule="auto"/>
        <w:jc w:val="both"/>
      </w:pPr>
      <w:bookmarkStart w:id="36" w:name="OLE_LINK91"/>
      <w:bookmarkStart w:id="37" w:name="OLE_LINK92"/>
      <w:r w:rsidRPr="00DE38E9">
        <w:rPr>
          <w:rFonts w:ascii="Book Antiqua" w:eastAsia="Book Antiqua" w:hAnsi="Book Antiqua" w:cs="Book Antiqua"/>
        </w:rPr>
        <w:t>Insulin resistance (IR) is a hallmark of type 2 diabetes (T2D) and other related metabolic disorders. Several hereditary and environmental factors are known to be involved in the development of IR in individuals at risk for T2D. Persons at genetic risk for T2D tend to develop IR several years before glucose intolerance</w:t>
      </w:r>
      <w:r w:rsidRPr="00DE38E9">
        <w:rPr>
          <w:rFonts w:ascii="Book Antiqua" w:eastAsia="Book Antiqua" w:hAnsi="Book Antiqua" w:cs="Book Antiqua"/>
          <w:szCs w:val="30"/>
          <w:vertAlign w:val="superscript"/>
        </w:rPr>
        <w:t>[</w:t>
      </w:r>
      <w:hyperlink r:id="rId8" w:anchor="_ENREF_1" w:tooltip="Shulman, 1996 #1" w:history="1">
        <w:r w:rsidRPr="00DE38E9">
          <w:rPr>
            <w:rFonts w:ascii="Book Antiqua" w:eastAsia="Book Antiqua" w:hAnsi="Book Antiqua" w:cs="Book Antiqua"/>
            <w:szCs w:val="20"/>
            <w:vertAlign w:val="superscript"/>
          </w:rPr>
          <w:t>1</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Diabetes is associated with several complications, such as diabetic ketoacidosis, nonketotic hyperosmolar coma or death, heart disease, stroke, kidney failure, foot ulcers, </w:t>
      </w:r>
      <w:r w:rsidRPr="00DE38E9">
        <w:rPr>
          <w:rFonts w:ascii="Book Antiqua" w:eastAsia="Book Antiqua" w:hAnsi="Book Antiqua" w:cs="Book Antiqua"/>
          <w:i/>
        </w:rPr>
        <w:t>etc</w:t>
      </w:r>
      <w:r w:rsidRPr="00DE38E9">
        <w:rPr>
          <w:rFonts w:ascii="Book Antiqua" w:eastAsia="Book Antiqua" w:hAnsi="Book Antiqua" w:cs="Book Antiqua"/>
        </w:rPr>
        <w:t xml:space="preserve">. Glucose metabolism is regulated by a feedback loop between islet β-cell and insulin-target tissues. Under IR condition, the β-cells control normal glucose tolerance by increasing the level of insulin </w:t>
      </w:r>
      <w:proofErr w:type="gramStart"/>
      <w:r w:rsidRPr="00DE38E9">
        <w:rPr>
          <w:rFonts w:ascii="Book Antiqua" w:eastAsia="Book Antiqua" w:hAnsi="Book Antiqua" w:cs="Book Antiqua"/>
        </w:rPr>
        <w:t>secretion</w:t>
      </w:r>
      <w:r w:rsidRPr="00DE38E9">
        <w:rPr>
          <w:rFonts w:ascii="Book Antiqua" w:eastAsia="Book Antiqua" w:hAnsi="Book Antiqua" w:cs="Book Antiqua"/>
          <w:szCs w:val="30"/>
          <w:vertAlign w:val="superscript"/>
        </w:rPr>
        <w:t>[</w:t>
      </w:r>
      <w:proofErr w:type="gramEnd"/>
      <w:r w:rsidRPr="00DE38E9">
        <w:fldChar w:fldCharType="begin"/>
      </w:r>
      <w:r w:rsidRPr="00DE38E9">
        <w:instrText xml:space="preserve"> HYPERLINK "applewebdata://21097967-11C8-4276-B60A-3FFB1E966946" \l "_ENREF_2" \o "Ling, 2019 #2" </w:instrText>
      </w:r>
      <w:r w:rsidRPr="00DE38E9">
        <w:fldChar w:fldCharType="separate"/>
      </w:r>
      <w:r w:rsidRPr="00DE38E9">
        <w:rPr>
          <w:rFonts w:ascii="Book Antiqua" w:eastAsia="Book Antiqua" w:hAnsi="Book Antiqua" w:cs="Book Antiqua"/>
          <w:szCs w:val="20"/>
          <w:vertAlign w:val="superscript"/>
        </w:rPr>
        <w:t>2</w:t>
      </w:r>
      <w:r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IR in different tissues (adipose tissue, skeletal muscle, liver, brain, gut, pancreas, vasculature, and kidney) leads to several metabolic disorders, including T2D, cardiovascular diseases, hypertension, polycyst</w:t>
      </w:r>
      <w:r w:rsidR="008E122F" w:rsidRPr="00DE38E9">
        <w:rPr>
          <w:rFonts w:ascii="Book Antiqua" w:eastAsia="Book Antiqua" w:hAnsi="Book Antiqua" w:cs="Book Antiqua"/>
        </w:rPr>
        <w:t>ic ovary syndrome (PCOS), fatty</w:t>
      </w:r>
      <w:r w:rsidR="008E122F" w:rsidRPr="00DE38E9">
        <w:rPr>
          <w:rFonts w:ascii="Book Antiqua" w:hAnsi="Book Antiqua" w:cs="Book Antiqua" w:hint="eastAsia"/>
        </w:rPr>
        <w:t xml:space="preserve"> </w:t>
      </w:r>
      <w:r w:rsidRPr="00DE38E9">
        <w:rPr>
          <w:rFonts w:ascii="Book Antiqua" w:eastAsia="Book Antiqua" w:hAnsi="Book Antiqua" w:cs="Book Antiqua"/>
        </w:rPr>
        <w:t>infiltration of the liver</w:t>
      </w:r>
      <w:r w:rsidR="00065602" w:rsidRPr="00DE38E9">
        <w:rPr>
          <w:rFonts w:ascii="Book Antiqua" w:hAnsi="Book Antiqua" w:cs="Book Antiqua" w:hint="eastAsia"/>
        </w:rPr>
        <w:t>,</w:t>
      </w:r>
      <w:r w:rsidRPr="00DE38E9">
        <w:rPr>
          <w:rFonts w:ascii="Book Antiqua" w:eastAsia="Book Antiqua" w:hAnsi="Book Antiqua" w:cs="Book Antiqua"/>
        </w:rPr>
        <w:t xml:space="preserve"> non-alcoholic fatty liver disease (NAFLD), apnea, a sleep disorder, arthritis, skin diseases, and cancers. Previous studies showed alterations in the gene expression profile between individuals with a family history of T2D and those without a family history of the disease. Those defects were mainly observed in the genes related to mitochondrial function and fat </w:t>
      </w:r>
      <w:proofErr w:type="gramStart"/>
      <w:r w:rsidRPr="00DE38E9">
        <w:rPr>
          <w:rFonts w:ascii="Book Antiqua" w:eastAsia="Book Antiqua" w:hAnsi="Book Antiqua" w:cs="Book Antiqua"/>
        </w:rPr>
        <w:t>metabolism</w:t>
      </w:r>
      <w:r w:rsidRPr="00DE38E9">
        <w:rPr>
          <w:rFonts w:ascii="Book Antiqua" w:eastAsia="Book Antiqua" w:hAnsi="Book Antiqua" w:cs="Book Antiqua"/>
          <w:szCs w:val="30"/>
          <w:vertAlign w:val="superscript"/>
        </w:rPr>
        <w:t>[</w:t>
      </w:r>
      <w:proofErr w:type="gramEnd"/>
      <w:r w:rsidRPr="00DE38E9">
        <w:fldChar w:fldCharType="begin"/>
      </w:r>
      <w:r w:rsidRPr="00DE38E9">
        <w:instrText xml:space="preserve"> HYPERLINK "applewebdata://21097967-11C8-4276-B60A-3FFB1E966946" \l "_ENREF_3" \o "Elgzyri, 2012 #3" </w:instrText>
      </w:r>
      <w:r w:rsidRPr="00DE38E9">
        <w:fldChar w:fldCharType="separate"/>
      </w:r>
      <w:r w:rsidRPr="00DE38E9">
        <w:rPr>
          <w:rFonts w:ascii="Book Antiqua" w:eastAsia="Book Antiqua" w:hAnsi="Book Antiqua" w:cs="Book Antiqua"/>
          <w:szCs w:val="20"/>
          <w:vertAlign w:val="superscript"/>
        </w:rPr>
        <w:t>3</w:t>
      </w:r>
      <w:r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However, it is difficult to distinguish whether the alterations in the gene profiles are due to genetic or environmental factors. Although several genetic and environmental factors are known to be involved in the development of IR, the molecular and cellular mechanisms underlying IR development and its progression to T2D remain not completely understood. This is due to the lack of appropriate human models to study the pathophysiology of different forms of IR. </w:t>
      </w:r>
    </w:p>
    <w:p w14:paraId="4A4CFBBD" w14:textId="785D740C" w:rsidR="00A77B3E" w:rsidRPr="00DE38E9" w:rsidRDefault="00D5443A" w:rsidP="007A1B37">
      <w:pPr>
        <w:spacing w:line="360" w:lineRule="auto"/>
        <w:ind w:firstLine="360"/>
        <w:jc w:val="both"/>
      </w:pPr>
      <w:r w:rsidRPr="00DE38E9">
        <w:rPr>
          <w:rFonts w:ascii="Book Antiqua" w:eastAsia="Book Antiqua" w:hAnsi="Book Antiqua" w:cs="Book Antiqua"/>
        </w:rPr>
        <w:t xml:space="preserve">The establishment of induced pluripotent stem cell (iPSC) technology has allowed the generation of </w:t>
      </w:r>
      <w:r w:rsidR="00182EE7" w:rsidRPr="00DE38E9">
        <w:rPr>
          <w:rFonts w:ascii="Book Antiqua" w:eastAsia="Book Antiqua" w:hAnsi="Book Antiqua" w:cs="Book Antiqua"/>
        </w:rPr>
        <w:t>pluripotent stem cells (</w:t>
      </w:r>
      <w:r w:rsidR="007A1B37" w:rsidRPr="00DE38E9">
        <w:rPr>
          <w:rFonts w:ascii="Book Antiqua" w:eastAsia="Book Antiqua" w:hAnsi="Book Antiqua" w:cs="Book Antiqua"/>
        </w:rPr>
        <w:t>PSCs</w:t>
      </w:r>
      <w:r w:rsidR="00182EE7" w:rsidRPr="00DE38E9">
        <w:rPr>
          <w:rFonts w:ascii="Book Antiqua" w:eastAsia="Book Antiqua" w:hAnsi="Book Antiqua" w:cs="Book Antiqua"/>
        </w:rPr>
        <w:t>)</w:t>
      </w:r>
      <w:r w:rsidRPr="00DE38E9">
        <w:rPr>
          <w:rFonts w:ascii="Book Antiqua" w:eastAsia="Book Antiqua" w:hAnsi="Book Antiqua" w:cs="Book Antiqua"/>
        </w:rPr>
        <w:t xml:space="preserve"> from somatic cells and has led to the establishment of </w:t>
      </w:r>
      <w:r w:rsidRPr="00DE38E9">
        <w:rPr>
          <w:rFonts w:ascii="Book Antiqua" w:eastAsia="Book Antiqua" w:hAnsi="Book Antiqua" w:cs="Book Antiqua"/>
          <w:i/>
          <w:iCs/>
        </w:rPr>
        <w:t>in vitro</w:t>
      </w:r>
      <w:r w:rsidRPr="00DE38E9">
        <w:rPr>
          <w:rFonts w:ascii="Book Antiqua" w:eastAsia="Book Antiqua" w:hAnsi="Book Antiqua" w:cs="Book Antiqua"/>
        </w:rPr>
        <w:t> models to study the genetic factors involved in the development of human diseases </w:t>
      </w:r>
      <w:r w:rsidRPr="00DE38E9">
        <w:rPr>
          <w:rFonts w:ascii="Book Antiqua" w:eastAsia="Book Antiqua" w:hAnsi="Book Antiqua" w:cs="Book Antiqua"/>
          <w:szCs w:val="30"/>
          <w:vertAlign w:val="superscript"/>
        </w:rPr>
        <w:t>[</w:t>
      </w:r>
      <w:hyperlink r:id="rId9" w:anchor="_ENREF_4" w:tooltip="Takahashi, 2007 #86" w:history="1">
        <w:r w:rsidRPr="00DE38E9">
          <w:rPr>
            <w:rFonts w:ascii="Book Antiqua" w:eastAsia="Book Antiqua" w:hAnsi="Book Antiqua" w:cs="Book Antiqua"/>
            <w:szCs w:val="20"/>
            <w:vertAlign w:val="superscript"/>
          </w:rPr>
          <w:t>4</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The fact that iPSCs can be produced without the need of a human embryo enables us to avoid ethical concerns that restricted researchers, for decades, to use human embryonic stem cells (hESCs) in stem cell research studies. </w:t>
      </w:r>
      <w:r w:rsidRPr="00DE38E9">
        <w:rPr>
          <w:rFonts w:ascii="Book Antiqua" w:eastAsia="Book Antiqua" w:hAnsi="Book Antiqua" w:cs="Book Antiqua"/>
        </w:rPr>
        <w:lastRenderedPageBreak/>
        <w:t xml:space="preserve">iPSCs have unlimited proliferative ability and a great potential to differentiate into all cell types of the </w:t>
      </w:r>
      <w:proofErr w:type="gramStart"/>
      <w:r w:rsidRPr="00DE38E9">
        <w:rPr>
          <w:rFonts w:ascii="Book Antiqua" w:eastAsia="Book Antiqua" w:hAnsi="Book Antiqua" w:cs="Book Antiqua"/>
        </w:rPr>
        <w:t>body</w:t>
      </w:r>
      <w:r w:rsidRPr="00DE38E9">
        <w:rPr>
          <w:rFonts w:ascii="Book Antiqua" w:eastAsia="Book Antiqua" w:hAnsi="Book Antiqua" w:cs="Book Antiqua"/>
          <w:szCs w:val="30"/>
          <w:vertAlign w:val="superscript"/>
        </w:rPr>
        <w:t>[</w:t>
      </w:r>
      <w:proofErr w:type="gramEnd"/>
      <w:r w:rsidR="00182EE7" w:rsidRPr="00DE38E9">
        <w:fldChar w:fldCharType="begin"/>
      </w:r>
      <w:r w:rsidR="00182EE7" w:rsidRPr="00DE38E9">
        <w:instrText xml:space="preserve"> HYPERLINK "applewebdata://21097967-11C8-4276-B60A-3FFB1E966946" \l "_ENREF_4" \o "Takahashi, 2007 #86" </w:instrText>
      </w:r>
      <w:r w:rsidR="00182EE7" w:rsidRPr="00DE38E9">
        <w:fldChar w:fldCharType="separate"/>
      </w:r>
      <w:r w:rsidRPr="00DE38E9">
        <w:rPr>
          <w:rFonts w:ascii="Book Antiqua" w:eastAsia="Book Antiqua" w:hAnsi="Book Antiqua" w:cs="Book Antiqua"/>
          <w:szCs w:val="20"/>
          <w:vertAlign w:val="superscript"/>
        </w:rPr>
        <w:t>4</w:t>
      </w:r>
      <w:r w:rsidR="00182EE7"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Therefore, iPSCs provide a source </w:t>
      </w:r>
      <w:r w:rsidR="00982CBD" w:rsidRPr="00DE38E9">
        <w:rPr>
          <w:rFonts w:ascii="Book Antiqua" w:eastAsia="Book Antiqua" w:hAnsi="Book Antiqua" w:cs="Book Antiqua"/>
        </w:rPr>
        <w:t xml:space="preserve">of </w:t>
      </w:r>
      <w:r w:rsidRPr="00DE38E9">
        <w:rPr>
          <w:rFonts w:ascii="Book Antiqua" w:eastAsia="Book Antiqua" w:hAnsi="Book Antiqua" w:cs="Book Antiqua"/>
        </w:rPr>
        <w:t>a human model to study the IR in insulin target tissues and pancreatic β-cell dysfunction. iPSCs can generate cells genetically identical to insulin-resistant individuals, which can help in distinguishing between genetic and acquired defects in insulin sensitivity. In the current review, we mainly focus on the IR associated with diabetes and the mechanism involved. Also, we discuss the use of iPSC technology to understand and treat these disorders and explain the challenges and limitations of using the human iPSC-based models. </w:t>
      </w:r>
    </w:p>
    <w:bookmarkEnd w:id="36"/>
    <w:bookmarkEnd w:id="37"/>
    <w:p w14:paraId="06626BEA" w14:textId="77777777" w:rsidR="00A77B3E" w:rsidRPr="00182EE7" w:rsidRDefault="00A77B3E" w:rsidP="00182EE7">
      <w:pPr>
        <w:spacing w:line="360" w:lineRule="auto"/>
        <w:jc w:val="both"/>
        <w:rPr>
          <w:rFonts w:eastAsiaTheme="minorEastAsia"/>
        </w:rPr>
      </w:pPr>
    </w:p>
    <w:p w14:paraId="08D292DA" w14:textId="77777777" w:rsidR="00A77B3E" w:rsidRPr="001807B4" w:rsidRDefault="00D5443A">
      <w:pPr>
        <w:spacing w:line="360" w:lineRule="auto"/>
        <w:jc w:val="both"/>
        <w:rPr>
          <w:u w:val="single"/>
        </w:rPr>
      </w:pPr>
      <w:bookmarkStart w:id="38" w:name="OLE_LINK93"/>
      <w:bookmarkStart w:id="39" w:name="OLE_LINK94"/>
      <w:bookmarkStart w:id="40" w:name="OLE_LINK95"/>
      <w:r w:rsidRPr="001807B4">
        <w:rPr>
          <w:rFonts w:ascii="Book Antiqua" w:eastAsia="Book Antiqua" w:hAnsi="Book Antiqua" w:cs="Book Antiqua"/>
          <w:b/>
          <w:bCs/>
          <w:u w:val="single"/>
        </w:rPr>
        <w:t>INSULIN RESISTANCE IN THE INSULIN-TARGET TISSUES</w:t>
      </w:r>
    </w:p>
    <w:bookmarkEnd w:id="38"/>
    <w:bookmarkEnd w:id="39"/>
    <w:bookmarkEnd w:id="40"/>
    <w:p w14:paraId="11587A6F" w14:textId="71272733" w:rsidR="00A77B3E" w:rsidRPr="00DE38E9" w:rsidRDefault="00D5443A" w:rsidP="007A1B37">
      <w:pPr>
        <w:spacing w:line="360" w:lineRule="auto"/>
        <w:jc w:val="both"/>
      </w:pPr>
      <w:r w:rsidRPr="00DE38E9">
        <w:rPr>
          <w:rFonts w:ascii="Book Antiqua" w:eastAsia="Book Antiqua" w:hAnsi="Book Antiqua" w:cs="Book Antiqua"/>
        </w:rPr>
        <w:t xml:space="preserve">Insulin, secreted from pancreatic β-cells, plays a critical role in a wide range of cells and tissues in the body through its main action in regulating the cellular energy and metabolic processes of the macronutrients (carbohydrate, protein, and lipid) </w:t>
      </w:r>
      <w:r w:rsidR="005F27F3" w:rsidRPr="00DE38E9">
        <w:rPr>
          <w:rFonts w:ascii="Book Antiqua" w:eastAsia="Book Antiqua" w:hAnsi="Book Antiqua" w:cs="Book Antiqua"/>
        </w:rPr>
        <w:t>besides</w:t>
      </w:r>
      <w:r w:rsidRPr="00DE38E9">
        <w:rPr>
          <w:rFonts w:ascii="Book Antiqua" w:eastAsia="Book Antiqua" w:hAnsi="Book Antiqua" w:cs="Book Antiqua"/>
        </w:rPr>
        <w:t xml:space="preserve"> its growth-promoting action through its mitogenic effect</w:t>
      </w:r>
      <w:r w:rsidRPr="00DE38E9">
        <w:rPr>
          <w:rFonts w:ascii="Book Antiqua" w:eastAsia="Book Antiqua" w:hAnsi="Book Antiqua" w:cs="Book Antiqua"/>
          <w:szCs w:val="30"/>
          <w:vertAlign w:val="superscript"/>
        </w:rPr>
        <w:t>[</w:t>
      </w:r>
      <w:hyperlink r:id="rId10" w:anchor="_ENREF_5" w:tooltip="Bratanova-Tochkova, 2002 #5" w:history="1">
        <w:r w:rsidRPr="00DE38E9">
          <w:rPr>
            <w:rFonts w:ascii="Book Antiqua" w:eastAsia="Book Antiqua" w:hAnsi="Book Antiqua" w:cs="Book Antiqua"/>
            <w:szCs w:val="20"/>
            <w:vertAlign w:val="superscript"/>
          </w:rPr>
          <w:t>5</w:t>
        </w:r>
      </w:hyperlink>
      <w:r w:rsidRPr="00DE38E9">
        <w:rPr>
          <w:rFonts w:ascii="Book Antiqua" w:eastAsia="Book Antiqua" w:hAnsi="Book Antiqua" w:cs="Book Antiqua"/>
          <w:szCs w:val="20"/>
          <w:vertAlign w:val="superscript"/>
        </w:rPr>
        <w:t>]</w:t>
      </w:r>
      <w:r w:rsidR="00BD0EF3" w:rsidRPr="00DE38E9">
        <w:rPr>
          <w:rFonts w:ascii="Book Antiqua" w:eastAsia="Book Antiqua" w:hAnsi="Book Antiqua" w:cs="Book Antiqua"/>
        </w:rPr>
        <w:t>. </w:t>
      </w:r>
      <w:r w:rsidR="005F27F3" w:rsidRPr="00DE38E9">
        <w:rPr>
          <w:rFonts w:ascii="Book Antiqua" w:eastAsia="Book Antiqua" w:hAnsi="Book Antiqua" w:cs="Book Antiqua"/>
        </w:rPr>
        <w:t>I</w:t>
      </w:r>
      <w:r w:rsidRPr="00DE38E9">
        <w:rPr>
          <w:rFonts w:ascii="Book Antiqua" w:eastAsia="Book Antiqua" w:hAnsi="Book Antiqua" w:cs="Book Antiqua"/>
        </w:rPr>
        <w:t>mpairment in insulin</w:t>
      </w:r>
      <w:r w:rsidR="005F27F3" w:rsidRPr="00DE38E9">
        <w:rPr>
          <w:rFonts w:ascii="Book Antiqua" w:eastAsia="Book Antiqua" w:hAnsi="Book Antiqua" w:cs="Book Antiqua"/>
        </w:rPr>
        <w:t xml:space="preserve"> secretion and/or action</w:t>
      </w:r>
      <w:r w:rsidRPr="00DE38E9">
        <w:rPr>
          <w:rFonts w:ascii="Book Antiqua" w:eastAsia="Book Antiqua" w:hAnsi="Book Antiqua" w:cs="Book Antiqua"/>
        </w:rPr>
        <w:t xml:space="preserve"> can influence the functionality of most organs and affects the normal physiology of the whole body. The insulin performs its functions in insulin-target tissues through its binding to the insulin receptor (INSR), which activates its downstream signaling pathways (Figure 1).</w:t>
      </w:r>
      <w:r w:rsidR="00BD0EF3" w:rsidRPr="00DE38E9">
        <w:rPr>
          <w:rFonts w:ascii="Book Antiqua" w:hAnsi="Book Antiqua" w:cs="Book Antiqua" w:hint="eastAsia"/>
        </w:rPr>
        <w:t xml:space="preserve"> </w:t>
      </w:r>
      <w:r w:rsidRPr="00DE38E9">
        <w:rPr>
          <w:rFonts w:ascii="Book Antiqua" w:eastAsia="Book Antiqua" w:hAnsi="Book Antiqua" w:cs="Book Antiqua"/>
        </w:rPr>
        <w:t xml:space="preserve">Insulin has an anabolic effect as it promotes glycogen, lipid, and protein synthesis as well as inhibits gluconeogenesis and lipolysis </w:t>
      </w:r>
      <w:proofErr w:type="gramStart"/>
      <w:r w:rsidRPr="00DE38E9">
        <w:rPr>
          <w:rFonts w:ascii="Book Antiqua" w:eastAsia="Book Antiqua" w:hAnsi="Book Antiqua" w:cs="Book Antiqua"/>
        </w:rPr>
        <w:t>processes</w:t>
      </w:r>
      <w:r w:rsidRPr="00DE38E9">
        <w:rPr>
          <w:rFonts w:ascii="Book Antiqua" w:eastAsia="Book Antiqua" w:hAnsi="Book Antiqua" w:cs="Book Antiqua"/>
          <w:szCs w:val="30"/>
          <w:vertAlign w:val="superscript"/>
        </w:rPr>
        <w:t>[</w:t>
      </w:r>
      <w:proofErr w:type="gramEnd"/>
      <w:r w:rsidRPr="00DE38E9">
        <w:fldChar w:fldCharType="begin"/>
      </w:r>
      <w:r w:rsidRPr="00DE38E9">
        <w:instrText xml:space="preserve"> HYPERLINK "applewebdata://21097967-11C8-4276-B60A-3FFB1E966946" \l "_ENREF_6" \o "Burks, 2001 #6" </w:instrText>
      </w:r>
      <w:r w:rsidRPr="00DE38E9">
        <w:fldChar w:fldCharType="separate"/>
      </w:r>
      <w:r w:rsidRPr="00DE38E9">
        <w:rPr>
          <w:rFonts w:ascii="Book Antiqua" w:eastAsia="Book Antiqua" w:hAnsi="Book Antiqua" w:cs="Book Antiqua"/>
          <w:szCs w:val="20"/>
          <w:vertAlign w:val="superscript"/>
        </w:rPr>
        <w:t>6</w:t>
      </w:r>
      <w:r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It also facilitates the intracellular glucose uptake through translocation of the insulin-dependent glucose transporter (GLUT4) as in skeletal muscle and adipose </w:t>
      </w:r>
      <w:proofErr w:type="gramStart"/>
      <w:r w:rsidRPr="00DE38E9">
        <w:rPr>
          <w:rFonts w:ascii="Book Antiqua" w:eastAsia="Book Antiqua" w:hAnsi="Book Antiqua" w:cs="Book Antiqua"/>
        </w:rPr>
        <w:t>tissue</w:t>
      </w:r>
      <w:r w:rsidRPr="00DE38E9">
        <w:rPr>
          <w:rFonts w:ascii="Book Antiqua" w:eastAsia="Book Antiqua" w:hAnsi="Book Antiqua" w:cs="Book Antiqua"/>
          <w:szCs w:val="30"/>
          <w:vertAlign w:val="superscript"/>
        </w:rPr>
        <w:t>[</w:t>
      </w:r>
      <w:proofErr w:type="gramEnd"/>
      <w:r w:rsidR="00970247" w:rsidRPr="00DE38E9">
        <w:fldChar w:fldCharType="begin"/>
      </w:r>
      <w:r w:rsidR="00970247" w:rsidRPr="00DE38E9">
        <w:instrText xml:space="preserve"> HYPERLINK "applewebdata://21097967-11C8-4276-B60A-3FFB1E966946" \l "_ENREF_7" \o "Saltiel, 2001 #7" </w:instrText>
      </w:r>
      <w:r w:rsidR="00970247" w:rsidRPr="00DE38E9">
        <w:fldChar w:fldCharType="separate"/>
      </w:r>
      <w:r w:rsidRPr="00DE38E9">
        <w:rPr>
          <w:rFonts w:ascii="Book Antiqua" w:eastAsia="Book Antiqua" w:hAnsi="Book Antiqua" w:cs="Book Antiqua"/>
          <w:szCs w:val="20"/>
          <w:vertAlign w:val="superscript"/>
        </w:rPr>
        <w:t>7</w:t>
      </w:r>
      <w:r w:rsidR="00970247"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This metabolic action of insulin is achieved through the phosphatidylinositol 3 (PI3K) kinase </w:t>
      </w:r>
      <w:proofErr w:type="gramStart"/>
      <w:r w:rsidRPr="00DE38E9">
        <w:rPr>
          <w:rFonts w:ascii="Book Antiqua" w:eastAsia="Book Antiqua" w:hAnsi="Book Antiqua" w:cs="Book Antiqua"/>
        </w:rPr>
        <w:t>pathway</w:t>
      </w:r>
      <w:r w:rsidRPr="00DE38E9">
        <w:rPr>
          <w:rFonts w:ascii="Book Antiqua" w:eastAsia="Book Antiqua" w:hAnsi="Book Antiqua" w:cs="Book Antiqua"/>
          <w:szCs w:val="30"/>
          <w:vertAlign w:val="superscript"/>
        </w:rPr>
        <w:t>[</w:t>
      </w:r>
      <w:proofErr w:type="gramEnd"/>
      <w:r w:rsidR="00F77AF1" w:rsidRPr="00DE38E9">
        <w:fldChar w:fldCharType="begin"/>
      </w:r>
      <w:r w:rsidR="00F77AF1" w:rsidRPr="00DE38E9">
        <w:instrText xml:space="preserve"> HYPERLINK "applewebdata://21097967-11C8-4276-B60A-3FFB1E966946" \l "_ENREF_8" \o "Khan, 2002 #8" </w:instrText>
      </w:r>
      <w:r w:rsidR="00F77AF1" w:rsidRPr="00DE38E9">
        <w:fldChar w:fldCharType="separate"/>
      </w:r>
      <w:r w:rsidRPr="00DE38E9">
        <w:rPr>
          <w:rFonts w:ascii="Book Antiqua" w:eastAsia="Book Antiqua" w:hAnsi="Book Antiqua" w:cs="Book Antiqua"/>
          <w:szCs w:val="20"/>
          <w:vertAlign w:val="superscript"/>
        </w:rPr>
        <w:t>8</w:t>
      </w:r>
      <w:r w:rsidR="00F77AF1"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The growth-promoting action of insulin is achieved through INSR and insulin growth factor receptor, leading to activation of Ras/MAP kinase pathways and subsequently activate</w:t>
      </w:r>
      <w:r w:rsidR="00DC2543" w:rsidRPr="00DE38E9">
        <w:rPr>
          <w:rFonts w:ascii="Book Antiqua" w:eastAsia="Book Antiqua" w:hAnsi="Book Antiqua" w:cs="Book Antiqua"/>
        </w:rPr>
        <w:t>s</w:t>
      </w:r>
      <w:r w:rsidRPr="00DE38E9">
        <w:rPr>
          <w:rFonts w:ascii="Book Antiqua" w:eastAsia="Book Antiqua" w:hAnsi="Book Antiqua" w:cs="Book Antiqua"/>
        </w:rPr>
        <w:t xml:space="preserve"> the transcription factors of cell division and proliferation</w:t>
      </w:r>
      <w:r w:rsidRPr="00DE38E9">
        <w:rPr>
          <w:rFonts w:ascii="Book Antiqua" w:eastAsia="Book Antiqua" w:hAnsi="Book Antiqua" w:cs="Book Antiqua"/>
          <w:szCs w:val="30"/>
          <w:vertAlign w:val="superscript"/>
        </w:rPr>
        <w:t>[</w:t>
      </w:r>
      <w:hyperlink r:id="rId11" w:anchor="_ENREF_9" w:tooltip="Hunter, 1998 #9" w:history="1">
        <w:r w:rsidRPr="00DE38E9">
          <w:rPr>
            <w:rFonts w:ascii="Book Antiqua" w:eastAsia="Book Antiqua" w:hAnsi="Book Antiqua" w:cs="Book Antiqua"/>
            <w:szCs w:val="20"/>
            <w:vertAlign w:val="superscript"/>
          </w:rPr>
          <w:t>9</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w:t>
      </w:r>
    </w:p>
    <w:p w14:paraId="0A5DA182" w14:textId="3439EF5D" w:rsidR="00A77B3E" w:rsidRPr="00DE38E9" w:rsidRDefault="00D5443A">
      <w:pPr>
        <w:spacing w:line="360" w:lineRule="auto"/>
        <w:ind w:firstLine="360"/>
        <w:jc w:val="both"/>
      </w:pPr>
      <w:r w:rsidRPr="00DE38E9">
        <w:rPr>
          <w:rFonts w:ascii="Book Antiqua" w:eastAsia="Book Antiqua" w:hAnsi="Book Antiqua" w:cs="Book Antiqua"/>
        </w:rPr>
        <w:t xml:space="preserve">IR is the condition in which the cells respond inappropriately to the circulating insulin. In other terms, it is the impaired sensitivity to insulin-mediated </w:t>
      </w:r>
      <w:proofErr w:type="gramStart"/>
      <w:r w:rsidRPr="00DE38E9">
        <w:rPr>
          <w:rFonts w:ascii="Book Antiqua" w:eastAsia="Book Antiqua" w:hAnsi="Book Antiqua" w:cs="Book Antiqua"/>
        </w:rPr>
        <w:t>actions</w:t>
      </w:r>
      <w:r w:rsidRPr="00DE38E9">
        <w:rPr>
          <w:rFonts w:ascii="Book Antiqua" w:eastAsia="Book Antiqua" w:hAnsi="Book Antiqua" w:cs="Book Antiqua"/>
          <w:szCs w:val="30"/>
          <w:vertAlign w:val="superscript"/>
        </w:rPr>
        <w:t>[</w:t>
      </w:r>
      <w:proofErr w:type="gramEnd"/>
      <w:r w:rsidRPr="00DE38E9">
        <w:fldChar w:fldCharType="begin"/>
      </w:r>
      <w:r w:rsidRPr="00DE38E9">
        <w:instrText xml:space="preserve"> HYPERLINK "applewebdata://21097967-11C8-4276-B60A-3FFB1E966946" \l "_ENREF_10" \o "Wilcox, 2005 #10" </w:instrText>
      </w:r>
      <w:r w:rsidRPr="00DE38E9">
        <w:fldChar w:fldCharType="separate"/>
      </w:r>
      <w:r w:rsidRPr="00DE38E9">
        <w:rPr>
          <w:rFonts w:ascii="Book Antiqua" w:eastAsia="Book Antiqua" w:hAnsi="Book Antiqua" w:cs="Book Antiqua"/>
          <w:szCs w:val="20"/>
          <w:vertAlign w:val="superscript"/>
        </w:rPr>
        <w:t>10</w:t>
      </w:r>
      <w:r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It is </w:t>
      </w:r>
      <w:r w:rsidRPr="00DE38E9">
        <w:rPr>
          <w:rFonts w:ascii="Book Antiqua" w:eastAsia="Book Antiqua" w:hAnsi="Book Antiqua" w:cs="Book Antiqua"/>
        </w:rPr>
        <w:lastRenderedPageBreak/>
        <w:t>known that insulin controls energy production mainly through glucose oxidation and inhibiting other sources such as lipolysis, protein catabolism, glycogenolysis, and gluconeogenesis. However, under IR conditions, these processes are activated as an alternative</w:t>
      </w:r>
      <w:r w:rsidR="00DC2543" w:rsidRPr="00DE38E9">
        <w:rPr>
          <w:rFonts w:ascii="Book Antiqua" w:eastAsia="Book Antiqua" w:hAnsi="Book Antiqua" w:cs="Book Antiqua"/>
        </w:rPr>
        <w:t xml:space="preserve"> </w:t>
      </w:r>
      <w:r w:rsidRPr="00DE38E9">
        <w:rPr>
          <w:rFonts w:ascii="Book Antiqua" w:eastAsia="Book Antiqua" w:hAnsi="Book Antiqua" w:cs="Book Antiqua"/>
        </w:rPr>
        <w:t>source of glucose. These catabolic processes are accompanied by the accumulation of toxic metabolic byproducts and inflammatory factors, which have harmful effects on the insulin-target tissues. In skeletal muscles, the muscular glycogen and protein synthesis are impaired with a decrease in the glucose uptake leading to sarcopenia</w:t>
      </w:r>
      <w:r w:rsidRPr="00DE38E9">
        <w:rPr>
          <w:rFonts w:ascii="Book Antiqua" w:eastAsia="Book Antiqua" w:hAnsi="Book Antiqua" w:cs="Book Antiqua"/>
          <w:szCs w:val="30"/>
          <w:vertAlign w:val="superscript"/>
        </w:rPr>
        <w:t>[</w:t>
      </w:r>
      <w:hyperlink r:id="rId12" w:anchor="_ENREF_9" w:tooltip="Hunter, 1998 #9" w:history="1">
        <w:r w:rsidRPr="00DE38E9">
          <w:rPr>
            <w:rFonts w:ascii="Book Antiqua" w:eastAsia="Book Antiqua" w:hAnsi="Book Antiqua" w:cs="Book Antiqua"/>
            <w:szCs w:val="20"/>
            <w:vertAlign w:val="superscript"/>
          </w:rPr>
          <w:t>9</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Under IR conditions, the lipolysis is enhanced leading to the release of triglyceride, </w:t>
      </w:r>
      <w:bookmarkStart w:id="41" w:name="OLE_LINK41"/>
      <w:bookmarkStart w:id="42" w:name="OLE_LINK42"/>
      <w:r w:rsidRPr="00DE38E9">
        <w:rPr>
          <w:rFonts w:ascii="Book Antiqua" w:eastAsia="Book Antiqua" w:hAnsi="Book Antiqua" w:cs="Book Antiqua"/>
        </w:rPr>
        <w:t>free fatty acids (FFAs)</w:t>
      </w:r>
      <w:bookmarkEnd w:id="41"/>
      <w:bookmarkEnd w:id="42"/>
      <w:r w:rsidRPr="00DE38E9">
        <w:rPr>
          <w:rFonts w:ascii="Book Antiqua" w:eastAsia="Book Antiqua" w:hAnsi="Book Antiqua" w:cs="Book Antiqua"/>
        </w:rPr>
        <w:t>, and inflammatory cytokines (</w:t>
      </w:r>
      <w:r w:rsidRPr="00DE38E9">
        <w:rPr>
          <w:rFonts w:ascii="Book Antiqua" w:eastAsia="Book Antiqua" w:hAnsi="Book Antiqua" w:cs="Book Antiqua"/>
          <w:i/>
        </w:rPr>
        <w:t>e.g.</w:t>
      </w:r>
      <w:r w:rsidR="00182EE7" w:rsidRPr="00DE38E9">
        <w:rPr>
          <w:rFonts w:ascii="Book Antiqua" w:eastAsia="Book Antiqua" w:hAnsi="Book Antiqua" w:cs="Book Antiqua"/>
          <w:i/>
        </w:rPr>
        <w:t>,</w:t>
      </w:r>
      <w:r w:rsidRPr="00DE38E9">
        <w:rPr>
          <w:rFonts w:ascii="Book Antiqua" w:eastAsia="Book Antiqua" w:hAnsi="Book Antiqua" w:cs="Book Antiqua"/>
        </w:rPr>
        <w:t xml:space="preserve"> IL-6, TNFα, Leptin) into the circulation</w:t>
      </w:r>
      <w:r w:rsidRPr="00DE38E9">
        <w:rPr>
          <w:rFonts w:ascii="Book Antiqua" w:eastAsia="Book Antiqua" w:hAnsi="Book Antiqua" w:cs="Book Antiqua"/>
          <w:szCs w:val="30"/>
          <w:vertAlign w:val="superscript"/>
        </w:rPr>
        <w:t>[</w:t>
      </w:r>
      <w:hyperlink r:id="rId13" w:anchor="_ENREF_11" w:tooltip="Hotamisligil, 2003 #11" w:history="1">
        <w:r w:rsidRPr="00DE38E9">
          <w:rPr>
            <w:rFonts w:ascii="Book Antiqua" w:eastAsia="Book Antiqua" w:hAnsi="Book Antiqua" w:cs="Book Antiqua"/>
            <w:szCs w:val="20"/>
            <w:vertAlign w:val="superscript"/>
          </w:rPr>
          <w:t>11</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The metabolic toxic derivatives of FFAs and the inflammatory cytokines influence the functionality of most of the tissues either directly through its lipo-toxic and lipo-apoptotic effects or indirectly through an impairment in the insulin signaling pathway</w:t>
      </w:r>
      <w:r w:rsidRPr="00DE38E9">
        <w:rPr>
          <w:rFonts w:ascii="Book Antiqua" w:eastAsia="Book Antiqua" w:hAnsi="Book Antiqua" w:cs="Book Antiqua"/>
          <w:szCs w:val="30"/>
          <w:vertAlign w:val="superscript"/>
        </w:rPr>
        <w:t>[</w:t>
      </w:r>
      <w:hyperlink r:id="rId14" w:anchor="_ENREF_12" w:tooltip="Artunc, 2016 #12" w:history="1">
        <w:r w:rsidRPr="00DE38E9">
          <w:rPr>
            <w:rFonts w:ascii="Book Antiqua" w:eastAsia="Book Antiqua" w:hAnsi="Book Antiqua" w:cs="Book Antiqua"/>
            <w:szCs w:val="20"/>
            <w:vertAlign w:val="superscript"/>
          </w:rPr>
          <w:t>12</w:t>
        </w:r>
      </w:hyperlink>
      <w:r w:rsidRPr="00DE38E9">
        <w:rPr>
          <w:rFonts w:ascii="Book Antiqua" w:eastAsia="Book Antiqua" w:hAnsi="Book Antiqua" w:cs="Book Antiqua"/>
          <w:szCs w:val="20"/>
          <w:vertAlign w:val="superscript"/>
        </w:rPr>
        <w:t>,</w:t>
      </w:r>
      <w:hyperlink r:id="rId15" w:anchor="_ENREF_13" w:tooltip="Gauthier, 2010 #13" w:history="1">
        <w:r w:rsidRPr="00DE38E9">
          <w:rPr>
            <w:rFonts w:ascii="Book Antiqua" w:eastAsia="Book Antiqua" w:hAnsi="Book Antiqua" w:cs="Book Antiqua"/>
            <w:szCs w:val="20"/>
            <w:vertAlign w:val="superscript"/>
          </w:rPr>
          <w:t>13</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The liver responds to IR and the demand of other cells to glucose by stimulation of the glycogenolysis process to produce more </w:t>
      </w:r>
      <w:proofErr w:type="gramStart"/>
      <w:r w:rsidRPr="00DE38E9">
        <w:rPr>
          <w:rFonts w:ascii="Book Antiqua" w:eastAsia="Book Antiqua" w:hAnsi="Book Antiqua" w:cs="Book Antiqua"/>
        </w:rPr>
        <w:t>glucose</w:t>
      </w:r>
      <w:r w:rsidRPr="00DE38E9">
        <w:rPr>
          <w:rFonts w:ascii="Book Antiqua" w:eastAsia="Book Antiqua" w:hAnsi="Book Antiqua" w:cs="Book Antiqua"/>
          <w:szCs w:val="30"/>
          <w:vertAlign w:val="superscript"/>
        </w:rPr>
        <w:t>[</w:t>
      </w:r>
      <w:proofErr w:type="gramEnd"/>
      <w:r w:rsidRPr="00DE38E9">
        <w:fldChar w:fldCharType="begin"/>
      </w:r>
      <w:r w:rsidRPr="00DE38E9">
        <w:instrText xml:space="preserve"> HYPERLINK "applewebdata://21097967-11C8-4276-B60A-3FFB1E966946" \l "_ENREF_14" \o "Krauss, 2004 #14" </w:instrText>
      </w:r>
      <w:r w:rsidRPr="00DE38E9">
        <w:fldChar w:fldCharType="separate"/>
      </w:r>
      <w:r w:rsidRPr="00DE38E9">
        <w:rPr>
          <w:rFonts w:ascii="Book Antiqua" w:eastAsia="Book Antiqua" w:hAnsi="Book Antiqua" w:cs="Book Antiqua"/>
          <w:szCs w:val="20"/>
          <w:vertAlign w:val="superscript"/>
        </w:rPr>
        <w:t>14</w:t>
      </w:r>
      <w:r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w:t>
      </w:r>
      <w:r w:rsidR="00DC2543" w:rsidRPr="00DE38E9">
        <w:rPr>
          <w:rFonts w:ascii="Book Antiqua" w:eastAsia="Book Antiqua" w:hAnsi="Book Antiqua" w:cs="Book Antiqua"/>
        </w:rPr>
        <w:t>Under</w:t>
      </w:r>
      <w:r w:rsidRPr="00DE38E9">
        <w:rPr>
          <w:rFonts w:ascii="Book Antiqua" w:eastAsia="Book Antiqua" w:hAnsi="Book Antiqua" w:cs="Book Antiqua"/>
        </w:rPr>
        <w:t xml:space="preserve"> IR</w:t>
      </w:r>
      <w:r w:rsidR="00DC2543" w:rsidRPr="00DE38E9">
        <w:rPr>
          <w:rFonts w:ascii="Book Antiqua" w:eastAsia="Book Antiqua" w:hAnsi="Book Antiqua" w:cs="Book Antiqua"/>
        </w:rPr>
        <w:t xml:space="preserve"> conditions</w:t>
      </w:r>
      <w:r w:rsidRPr="00DE38E9">
        <w:rPr>
          <w:rFonts w:ascii="Book Antiqua" w:eastAsia="Book Antiqua" w:hAnsi="Book Antiqua" w:cs="Book Antiqua"/>
        </w:rPr>
        <w:t xml:space="preserve">, the released FFAs from fat are transported to the liver and cause </w:t>
      </w:r>
      <w:r w:rsidR="00065602" w:rsidRPr="00DE38E9">
        <w:rPr>
          <w:rFonts w:ascii="Book Antiqua" w:eastAsia="Book Antiqua" w:hAnsi="Book Antiqua" w:cs="Book Antiqua"/>
        </w:rPr>
        <w:t>NAFLD</w:t>
      </w:r>
      <w:r w:rsidRPr="00DE38E9">
        <w:rPr>
          <w:rFonts w:ascii="Book Antiqua" w:eastAsia="Book Antiqua" w:hAnsi="Book Antiqua" w:cs="Book Antiqua"/>
        </w:rPr>
        <w:t xml:space="preserve"> (</w:t>
      </w:r>
      <w:r w:rsidR="002D4DA5" w:rsidRPr="00DE38E9">
        <w:rPr>
          <w:rFonts w:ascii="Book Antiqua" w:eastAsia="Book Antiqua" w:hAnsi="Book Antiqua" w:cs="Book Antiqua"/>
        </w:rPr>
        <w:t>steatohepatitis</w:t>
      </w:r>
      <w:r w:rsidRPr="00DE38E9">
        <w:rPr>
          <w:rFonts w:ascii="Book Antiqua" w:eastAsia="Book Antiqua" w:hAnsi="Book Antiqua" w:cs="Book Antiqua"/>
        </w:rPr>
        <w:t>), which is subsequently followed by liver cirrhosis</w:t>
      </w:r>
      <w:r w:rsidRPr="00DE38E9">
        <w:rPr>
          <w:rFonts w:ascii="Book Antiqua" w:eastAsia="Book Antiqua" w:hAnsi="Book Antiqua" w:cs="Book Antiqua"/>
          <w:szCs w:val="30"/>
          <w:vertAlign w:val="superscript"/>
        </w:rPr>
        <w:t>[</w:t>
      </w:r>
      <w:hyperlink r:id="rId16" w:anchor="_ENREF_15" w:tooltip="Reaven, 2004 #15" w:history="1">
        <w:r w:rsidRPr="00DE38E9">
          <w:rPr>
            <w:rFonts w:ascii="Book Antiqua" w:eastAsia="Book Antiqua" w:hAnsi="Book Antiqua" w:cs="Book Antiqua"/>
            <w:szCs w:val="20"/>
            <w:vertAlign w:val="superscript"/>
          </w:rPr>
          <w:t>15</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This impairment in liver function leads to a decrease in insulin clearance with hyperinsulinemia. Furthermore, IR induces impaired mitochondrial oxidative metabolism and endocrine disorders like </w:t>
      </w:r>
      <w:r w:rsidR="00065602" w:rsidRPr="00DE38E9">
        <w:rPr>
          <w:rFonts w:ascii="Book Antiqua" w:eastAsia="Book Antiqua" w:hAnsi="Book Antiqua" w:cs="Book Antiqua"/>
        </w:rPr>
        <w:t>PCOS</w:t>
      </w:r>
      <w:r w:rsidRPr="00DE38E9">
        <w:rPr>
          <w:rFonts w:ascii="Book Antiqua" w:eastAsia="Book Antiqua" w:hAnsi="Book Antiqua" w:cs="Book Antiqua"/>
        </w:rPr>
        <w:t xml:space="preserve">, adrenal disorders, and thyroid function </w:t>
      </w:r>
      <w:proofErr w:type="gramStart"/>
      <w:r w:rsidRPr="00DE38E9">
        <w:rPr>
          <w:rFonts w:ascii="Book Antiqua" w:eastAsia="Book Antiqua" w:hAnsi="Book Antiqua" w:cs="Book Antiqua"/>
        </w:rPr>
        <w:t>abnormalities</w:t>
      </w:r>
      <w:r w:rsidRPr="00DE38E9">
        <w:rPr>
          <w:rFonts w:ascii="Book Antiqua" w:eastAsia="Book Antiqua" w:hAnsi="Book Antiqua" w:cs="Book Antiqua"/>
          <w:szCs w:val="30"/>
          <w:vertAlign w:val="superscript"/>
        </w:rPr>
        <w:t>[</w:t>
      </w:r>
      <w:proofErr w:type="gramEnd"/>
      <w:r w:rsidRPr="00DE38E9">
        <w:fldChar w:fldCharType="begin"/>
      </w:r>
      <w:r w:rsidRPr="00DE38E9">
        <w:instrText xml:space="preserve"> HYPERLINK "applewebdata://21097967-11C8-4276-B60A-3FFB1E966946" \l "_ENREF_16" \o "Morrison, 2017 #16" </w:instrText>
      </w:r>
      <w:r w:rsidRPr="00DE38E9">
        <w:fldChar w:fldCharType="separate"/>
      </w:r>
      <w:r w:rsidRPr="00DE38E9">
        <w:rPr>
          <w:rFonts w:ascii="Book Antiqua" w:eastAsia="Book Antiqua" w:hAnsi="Book Antiqua" w:cs="Book Antiqua"/>
          <w:szCs w:val="20"/>
          <w:vertAlign w:val="superscript"/>
        </w:rPr>
        <w:t>16</w:t>
      </w:r>
      <w:r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It has been reported that the insulin-sensitive brain regions include the hypothalamus, prefrontal cortex, hippocampus, and fusiform gyrus. Therefore, the IR in the brain leads to mild cognitive impairment and dementia, and Alzheimer's </w:t>
      </w:r>
      <w:proofErr w:type="gramStart"/>
      <w:r w:rsidRPr="00DE38E9">
        <w:rPr>
          <w:rFonts w:ascii="Book Antiqua" w:eastAsia="Book Antiqua" w:hAnsi="Book Antiqua" w:cs="Book Antiqua"/>
        </w:rPr>
        <w:t>disease</w:t>
      </w:r>
      <w:r w:rsidRPr="00DE38E9">
        <w:rPr>
          <w:rFonts w:ascii="Book Antiqua" w:eastAsia="Book Antiqua" w:hAnsi="Book Antiqua" w:cs="Book Antiqua"/>
          <w:szCs w:val="30"/>
          <w:vertAlign w:val="superscript"/>
        </w:rPr>
        <w:t>[</w:t>
      </w:r>
      <w:proofErr w:type="gramEnd"/>
      <w:r w:rsidRPr="00DE38E9">
        <w:fldChar w:fldCharType="begin"/>
      </w:r>
      <w:r w:rsidRPr="00DE38E9">
        <w:instrText xml:space="preserve"> HYPERLINK "applewebdata://21097967-11C8-4276-B60A-3FFB1E966946" \l "_ENREF_17" \o "Heni, 2015 #17" </w:instrText>
      </w:r>
      <w:r w:rsidRPr="00DE38E9">
        <w:fldChar w:fldCharType="separate"/>
      </w:r>
      <w:r w:rsidRPr="00DE38E9">
        <w:rPr>
          <w:rFonts w:ascii="Book Antiqua" w:eastAsia="Book Antiqua" w:hAnsi="Book Antiqua" w:cs="Book Antiqua"/>
          <w:szCs w:val="20"/>
          <w:vertAlign w:val="superscript"/>
        </w:rPr>
        <w:t>17</w:t>
      </w:r>
      <w:r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IR in the gut leads to alteration in microbiota resulting in dysregulation in the short-chain fatty acid production and gut hormone production</w:t>
      </w:r>
      <w:r w:rsidRPr="00DE38E9">
        <w:rPr>
          <w:rFonts w:ascii="Book Antiqua" w:eastAsia="Book Antiqua" w:hAnsi="Book Antiqua" w:cs="Book Antiqua"/>
          <w:szCs w:val="30"/>
          <w:vertAlign w:val="superscript"/>
        </w:rPr>
        <w:t>[</w:t>
      </w:r>
      <w:hyperlink r:id="rId17" w:anchor="_ENREF_12" w:tooltip="Artunc, 2016 #12" w:history="1">
        <w:r w:rsidRPr="00DE38E9">
          <w:rPr>
            <w:rFonts w:ascii="Book Antiqua" w:eastAsia="Book Antiqua" w:hAnsi="Book Antiqua" w:cs="Book Antiqua"/>
            <w:szCs w:val="20"/>
            <w:vertAlign w:val="superscript"/>
          </w:rPr>
          <w:t>12</w:t>
        </w:r>
      </w:hyperlink>
      <w:r w:rsidRPr="00DE38E9">
        <w:rPr>
          <w:rFonts w:ascii="Book Antiqua" w:eastAsia="Book Antiqua" w:hAnsi="Book Antiqua" w:cs="Book Antiqua"/>
          <w:szCs w:val="20"/>
          <w:vertAlign w:val="superscript"/>
        </w:rPr>
        <w:t>,</w:t>
      </w:r>
      <w:hyperlink r:id="rId18" w:anchor="_ENREF_18" w:tooltip="Burcelin, 2016 #18" w:history="1">
        <w:r w:rsidRPr="00DE38E9">
          <w:rPr>
            <w:rFonts w:ascii="Book Antiqua" w:eastAsia="Book Antiqua" w:hAnsi="Book Antiqua" w:cs="Book Antiqua"/>
            <w:szCs w:val="20"/>
            <w:vertAlign w:val="superscript"/>
          </w:rPr>
          <w:t>18</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The clinical disorders associated with IR include T2DM, cardiovascular diseases, hypertension, </w:t>
      </w:r>
      <w:r w:rsidR="00065602" w:rsidRPr="00DE38E9">
        <w:rPr>
          <w:rFonts w:ascii="Book Antiqua" w:eastAsia="Book Antiqua" w:hAnsi="Book Antiqua" w:cs="Book Antiqua"/>
        </w:rPr>
        <w:t>PCOS</w:t>
      </w:r>
      <w:r w:rsidRPr="00DE38E9">
        <w:rPr>
          <w:rFonts w:ascii="Book Antiqua" w:eastAsia="Book Antiqua" w:hAnsi="Book Antiqua" w:cs="Book Antiqua"/>
        </w:rPr>
        <w:t xml:space="preserve">, fatty infiltration of the liver </w:t>
      </w:r>
      <w:r w:rsidR="00065602" w:rsidRPr="00DE38E9">
        <w:rPr>
          <w:rFonts w:ascii="Book Antiqua" w:eastAsia="Book Antiqua" w:hAnsi="Book Antiqua" w:cs="Book Antiqua"/>
        </w:rPr>
        <w:t>NAFLD</w:t>
      </w:r>
      <w:r w:rsidRPr="00DE38E9">
        <w:rPr>
          <w:rFonts w:ascii="Book Antiqua" w:eastAsia="Book Antiqua" w:hAnsi="Book Antiqua" w:cs="Book Antiqua"/>
        </w:rPr>
        <w:t>, apnea, a sleep disorder, arthritis, skin diseases, and cancers.</w:t>
      </w:r>
    </w:p>
    <w:p w14:paraId="4509C002" w14:textId="77777777" w:rsidR="00A77B3E" w:rsidRPr="001807B4" w:rsidRDefault="00A77B3E">
      <w:pPr>
        <w:spacing w:line="360" w:lineRule="auto"/>
        <w:ind w:firstLine="360"/>
        <w:jc w:val="both"/>
      </w:pPr>
    </w:p>
    <w:p w14:paraId="2217E704" w14:textId="77777777" w:rsidR="00A77B3E" w:rsidRPr="001807B4" w:rsidRDefault="00D5443A">
      <w:pPr>
        <w:spacing w:line="360" w:lineRule="auto"/>
        <w:jc w:val="both"/>
        <w:rPr>
          <w:u w:val="single"/>
        </w:rPr>
      </w:pPr>
      <w:bookmarkStart w:id="43" w:name="OLE_LINK96"/>
      <w:bookmarkStart w:id="44" w:name="OLE_LINK97"/>
      <w:r w:rsidRPr="001807B4">
        <w:rPr>
          <w:rFonts w:ascii="Book Antiqua" w:eastAsia="Book Antiqua" w:hAnsi="Book Antiqua" w:cs="Book Antiqua"/>
          <w:b/>
          <w:bCs/>
          <w:u w:val="single"/>
        </w:rPr>
        <w:t>β-CELL DYSFUNCTION</w:t>
      </w:r>
      <w:r w:rsidRPr="001807B4">
        <w:rPr>
          <w:rFonts w:ascii="Book Antiqua" w:eastAsia="Book Antiqua" w:hAnsi="Book Antiqua" w:cs="Book Antiqua"/>
          <w:u w:val="single"/>
        </w:rPr>
        <w:t> </w:t>
      </w:r>
      <w:r w:rsidRPr="001807B4">
        <w:rPr>
          <w:rFonts w:ascii="Book Antiqua" w:eastAsia="Book Antiqua" w:hAnsi="Book Antiqua" w:cs="Book Antiqua"/>
          <w:b/>
          <w:bCs/>
          <w:u w:val="single"/>
        </w:rPr>
        <w:t>ASSOCIATED WITH INSULIN RESISTANCE</w:t>
      </w:r>
    </w:p>
    <w:p w14:paraId="0A065993" w14:textId="4E056E83" w:rsidR="00A77B3E" w:rsidRPr="00DE38E9" w:rsidRDefault="00D5443A" w:rsidP="002D4DA5">
      <w:pPr>
        <w:spacing w:line="360" w:lineRule="auto"/>
        <w:jc w:val="both"/>
      </w:pPr>
      <w:bookmarkStart w:id="45" w:name="OLE_LINK98"/>
      <w:bookmarkStart w:id="46" w:name="OLE_LINK99"/>
      <w:bookmarkEnd w:id="43"/>
      <w:bookmarkEnd w:id="44"/>
      <w:r w:rsidRPr="00DE38E9">
        <w:rPr>
          <w:rFonts w:ascii="Book Antiqua" w:eastAsia="Book Antiqua" w:hAnsi="Book Antiqua" w:cs="Book Antiqua"/>
        </w:rPr>
        <w:lastRenderedPageBreak/>
        <w:t>Impairment in glucose homeostasis regulated by the feedback loop between the insulin target tissues and pancreatic β-cells leads to T2D, which is associated with an abnormal increase in blood glucose levels (Figure 2). IR and pancreatic β-cell dysfunction are the major characteristic features of T2D pathological conditions.</w:t>
      </w:r>
      <w:r w:rsidR="00BD0EF3" w:rsidRPr="00DE38E9">
        <w:rPr>
          <w:rFonts w:ascii="Book Antiqua" w:hAnsi="Book Antiqua" w:cs="Book Antiqua" w:hint="eastAsia"/>
        </w:rPr>
        <w:t xml:space="preserve"> </w:t>
      </w:r>
      <w:r w:rsidRPr="00DE38E9">
        <w:rPr>
          <w:rFonts w:ascii="Book Antiqua" w:eastAsia="Book Antiqua" w:hAnsi="Book Antiqua" w:cs="Book Antiqua"/>
        </w:rPr>
        <w:t xml:space="preserve">In T2D, β-cell dysfunction occurs as a result of IR in the insulin-target </w:t>
      </w:r>
      <w:proofErr w:type="gramStart"/>
      <w:r w:rsidRPr="00DE38E9">
        <w:rPr>
          <w:rFonts w:ascii="Book Antiqua" w:eastAsia="Book Antiqua" w:hAnsi="Book Antiqua" w:cs="Book Antiqua"/>
        </w:rPr>
        <w:t>tissues</w:t>
      </w:r>
      <w:r w:rsidRPr="00DE38E9">
        <w:rPr>
          <w:rFonts w:ascii="Book Antiqua" w:eastAsia="Book Antiqua" w:hAnsi="Book Antiqua" w:cs="Book Antiqua"/>
          <w:szCs w:val="30"/>
          <w:vertAlign w:val="superscript"/>
        </w:rPr>
        <w:t>[</w:t>
      </w:r>
      <w:proofErr w:type="gramEnd"/>
      <w:r w:rsidRPr="00DE38E9">
        <w:fldChar w:fldCharType="begin"/>
      </w:r>
      <w:r w:rsidRPr="00DE38E9">
        <w:instrText xml:space="preserve"> HYPERLINK "applewebdata://21097967-11C8-4276-B60A-3FFB1E966946" \l "_ENREF_19" \o "Ashcroft, 2012 #19" </w:instrText>
      </w:r>
      <w:r w:rsidRPr="00DE38E9">
        <w:fldChar w:fldCharType="separate"/>
      </w:r>
      <w:r w:rsidRPr="00DE38E9">
        <w:rPr>
          <w:rFonts w:ascii="Book Antiqua" w:eastAsia="Book Antiqua" w:hAnsi="Book Antiqua" w:cs="Book Antiqua"/>
          <w:szCs w:val="20"/>
          <w:vertAlign w:val="superscript"/>
        </w:rPr>
        <w:t>19</w:t>
      </w:r>
      <w:r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However, the interplay between IR and pancreatic β-cell dysfunction is still complex (Figure 2). Many metabolic insults, such as obesity, saturated FFA overconsumption, inflammatory cytokines, and oxidative stress and endoplasmic reticulum (ER) stress reduce the functionality of β-cells and dysregulate the normal physiological state of β-cells, leading to their demise</w:t>
      </w:r>
      <w:r w:rsidRPr="00DE38E9">
        <w:rPr>
          <w:rFonts w:ascii="Book Antiqua" w:eastAsia="Book Antiqua" w:hAnsi="Book Antiqua" w:cs="Book Antiqua"/>
          <w:szCs w:val="30"/>
          <w:vertAlign w:val="superscript"/>
        </w:rPr>
        <w:t>[</w:t>
      </w:r>
      <w:hyperlink r:id="rId19" w:anchor="_ENREF_20" w:tooltip="Ferrannini, 2010 #20" w:history="1">
        <w:r w:rsidRPr="00DE38E9">
          <w:rPr>
            <w:rFonts w:ascii="Book Antiqua" w:eastAsia="Book Antiqua" w:hAnsi="Book Antiqua" w:cs="Book Antiqua"/>
            <w:szCs w:val="20"/>
            <w:vertAlign w:val="superscript"/>
          </w:rPr>
          <w:t>20</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Loss of insulin sensitivity or IR results in hyperglycemia, hyperinsulinemia as well as activation of the catabolic processes, which increase the level of FFAs and lipotoxic cytokines. All of these elevated elements caused by IR are responsible factors for β-cell stress and </w:t>
      </w:r>
      <w:proofErr w:type="gramStart"/>
      <w:r w:rsidRPr="00DE38E9">
        <w:rPr>
          <w:rFonts w:ascii="Book Antiqua" w:eastAsia="Book Antiqua" w:hAnsi="Book Antiqua" w:cs="Book Antiqua"/>
        </w:rPr>
        <w:t>dysfunction</w:t>
      </w:r>
      <w:r w:rsidRPr="00DE38E9">
        <w:rPr>
          <w:rFonts w:ascii="Book Antiqua" w:eastAsia="Book Antiqua" w:hAnsi="Book Antiqua" w:cs="Book Antiqua"/>
          <w:szCs w:val="30"/>
          <w:vertAlign w:val="superscript"/>
        </w:rPr>
        <w:t>[</w:t>
      </w:r>
      <w:proofErr w:type="gramEnd"/>
      <w:r w:rsidRPr="00DE38E9">
        <w:fldChar w:fldCharType="begin"/>
      </w:r>
      <w:r w:rsidRPr="00DE38E9">
        <w:instrText xml:space="preserve"> HYPERLINK "applewebdata://21097967-11C8-4276-B60A-3FFB1E966946" \l "_ENREF_21" \o "Prentki, 2006 #21" </w:instrText>
      </w:r>
      <w:r w:rsidRPr="00DE38E9">
        <w:fldChar w:fldCharType="separate"/>
      </w:r>
      <w:r w:rsidRPr="00DE38E9">
        <w:rPr>
          <w:rFonts w:ascii="Book Antiqua" w:eastAsia="Book Antiqua" w:hAnsi="Book Antiqua" w:cs="Book Antiqua"/>
          <w:szCs w:val="20"/>
          <w:vertAlign w:val="superscript"/>
        </w:rPr>
        <w:t>21</w:t>
      </w:r>
      <w:r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In the</w:t>
      </w:r>
      <w:r w:rsidR="004C16A8" w:rsidRPr="00DE38E9">
        <w:rPr>
          <w:rFonts w:ascii="Book Antiqua" w:hAnsi="Book Antiqua" w:cs="Book Antiqua" w:hint="eastAsia"/>
        </w:rPr>
        <w:t xml:space="preserve"> </w:t>
      </w:r>
      <w:r w:rsidRPr="00DE38E9">
        <w:rPr>
          <w:rFonts w:ascii="Book Antiqua" w:eastAsia="Book Antiqua" w:hAnsi="Book Antiqua" w:cs="Book Antiqua"/>
        </w:rPr>
        <w:t>early stages of IR, β-cells try to compensate and control glucose homeostasis through the production of more insulin</w:t>
      </w:r>
      <w:r w:rsidRPr="00DE38E9">
        <w:rPr>
          <w:rFonts w:ascii="Book Antiqua" w:eastAsia="Book Antiqua" w:hAnsi="Book Antiqua" w:cs="Book Antiqua"/>
          <w:szCs w:val="30"/>
          <w:vertAlign w:val="superscript"/>
        </w:rPr>
        <w:t>[</w:t>
      </w:r>
      <w:hyperlink r:id="rId20" w:anchor="_ENREF_22" w:tooltip="Kasuga, 2006 #22" w:history="1">
        <w:r w:rsidRPr="00DE38E9">
          <w:rPr>
            <w:rFonts w:ascii="Book Antiqua" w:eastAsia="Book Antiqua" w:hAnsi="Book Antiqua" w:cs="Book Antiqua"/>
            <w:szCs w:val="20"/>
            <w:vertAlign w:val="superscript"/>
          </w:rPr>
          <w:t>22</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However, with chronic prolonged exposure to hyperglycemia, β-cells secrete large quantities of insulin, leading to ER stress and exhaustion of β-cells with depletion of insulin store</w:t>
      </w:r>
      <w:r w:rsidRPr="00DE38E9">
        <w:rPr>
          <w:rFonts w:ascii="Book Antiqua" w:eastAsia="Book Antiqua" w:hAnsi="Book Antiqua" w:cs="Book Antiqua"/>
          <w:szCs w:val="30"/>
          <w:vertAlign w:val="superscript"/>
        </w:rPr>
        <w:t>[</w:t>
      </w:r>
      <w:hyperlink r:id="rId21" w:anchor="_ENREF_23" w:tooltip="Hasnain, 2014 #23" w:history="1">
        <w:r w:rsidRPr="00DE38E9">
          <w:rPr>
            <w:rFonts w:ascii="Book Antiqua" w:eastAsia="Book Antiqua" w:hAnsi="Book Antiqua" w:cs="Book Antiqua"/>
            <w:szCs w:val="20"/>
            <w:vertAlign w:val="superscript"/>
          </w:rPr>
          <w:t>23</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Moreover, hyperglycemia for a long time leads to a decrease in the activity of insulin promot</w:t>
      </w:r>
      <w:r w:rsidR="00DC2543" w:rsidRPr="00DE38E9">
        <w:rPr>
          <w:rFonts w:ascii="Book Antiqua" w:eastAsia="Book Antiqua" w:hAnsi="Book Antiqua" w:cs="Book Antiqua"/>
        </w:rPr>
        <w:t>e</w:t>
      </w:r>
      <w:r w:rsidRPr="00DE38E9">
        <w:rPr>
          <w:rFonts w:ascii="Book Antiqua" w:eastAsia="Book Antiqua" w:hAnsi="Book Antiqua" w:cs="Book Antiqua"/>
        </w:rPr>
        <w:t>r through the reduction in the binding of PDX1 and MAFA with a subsequent decrease in insulin gene expression and its secretion</w:t>
      </w:r>
      <w:r w:rsidRPr="00DE38E9">
        <w:rPr>
          <w:rFonts w:ascii="Book Antiqua" w:eastAsia="Book Antiqua" w:hAnsi="Book Antiqua" w:cs="Book Antiqua"/>
          <w:szCs w:val="30"/>
          <w:vertAlign w:val="superscript"/>
        </w:rPr>
        <w:t>[</w:t>
      </w:r>
      <w:hyperlink r:id="rId22" w:anchor="_ENREF_24" w:tooltip="Poitout, 2008 #24" w:history="1">
        <w:r w:rsidRPr="00DE38E9">
          <w:rPr>
            <w:rFonts w:ascii="Book Antiqua" w:eastAsia="Book Antiqua" w:hAnsi="Book Antiqua" w:cs="Book Antiqua"/>
            <w:szCs w:val="20"/>
            <w:vertAlign w:val="superscript"/>
          </w:rPr>
          <w:t>24</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Hyperglycemia also can induce oxidative stress, inflammation, pro-apoptotic, and apoptotic genes’ expression in β-</w:t>
      </w:r>
      <w:proofErr w:type="gramStart"/>
      <w:r w:rsidRPr="00DE38E9">
        <w:rPr>
          <w:rFonts w:ascii="Book Antiqua" w:eastAsia="Book Antiqua" w:hAnsi="Book Antiqua" w:cs="Book Antiqua"/>
        </w:rPr>
        <w:t>cells</w:t>
      </w:r>
      <w:r w:rsidRPr="00DE38E9">
        <w:rPr>
          <w:rFonts w:ascii="Book Antiqua" w:eastAsia="Book Antiqua" w:hAnsi="Book Antiqua" w:cs="Book Antiqua"/>
          <w:szCs w:val="30"/>
          <w:vertAlign w:val="superscript"/>
        </w:rPr>
        <w:t>[</w:t>
      </w:r>
      <w:proofErr w:type="gramEnd"/>
      <w:r w:rsidRPr="00DE38E9">
        <w:fldChar w:fldCharType="begin"/>
      </w:r>
      <w:r w:rsidRPr="00DE38E9">
        <w:instrText xml:space="preserve"> HYPERLINK "applewebdata://21097967-11C8-4276-B60A-3FFB1E966946" \l "_ENREF_25" \o "Federici, 2001 #25" </w:instrText>
      </w:r>
      <w:r w:rsidRPr="00DE38E9">
        <w:fldChar w:fldCharType="separate"/>
      </w:r>
      <w:r w:rsidRPr="00DE38E9">
        <w:rPr>
          <w:rFonts w:ascii="Book Antiqua" w:eastAsia="Book Antiqua" w:hAnsi="Book Antiqua" w:cs="Book Antiqua"/>
          <w:szCs w:val="20"/>
          <w:vertAlign w:val="superscript"/>
        </w:rPr>
        <w:t>25</w:t>
      </w:r>
      <w:r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Elevated plasma level of FFAs and glucose as a result of IR lead to glucolipotoxicity leading to β-cell </w:t>
      </w:r>
      <w:proofErr w:type="gramStart"/>
      <w:r w:rsidRPr="00DE38E9">
        <w:rPr>
          <w:rFonts w:ascii="Book Antiqua" w:eastAsia="Book Antiqua" w:hAnsi="Book Antiqua" w:cs="Book Antiqua"/>
        </w:rPr>
        <w:t>failure</w:t>
      </w:r>
      <w:r w:rsidRPr="00DE38E9">
        <w:rPr>
          <w:rFonts w:ascii="Book Antiqua" w:eastAsia="Book Antiqua" w:hAnsi="Book Antiqua" w:cs="Book Antiqua"/>
          <w:szCs w:val="30"/>
          <w:vertAlign w:val="superscript"/>
        </w:rPr>
        <w:t>[</w:t>
      </w:r>
      <w:proofErr w:type="gramEnd"/>
      <w:r w:rsidRPr="00DE38E9">
        <w:fldChar w:fldCharType="begin"/>
      </w:r>
      <w:r w:rsidRPr="00DE38E9">
        <w:instrText xml:space="preserve"> HYPERLINK "applewebdata://21097967-11C8-4276-B60A-3FFB1E966946" \l "_ENREF_26" \o "van Raalte, 2011 #26" </w:instrText>
      </w:r>
      <w:r w:rsidRPr="00DE38E9">
        <w:fldChar w:fldCharType="separate"/>
      </w:r>
      <w:r w:rsidRPr="00DE38E9">
        <w:rPr>
          <w:rFonts w:ascii="Book Antiqua" w:eastAsia="Book Antiqua" w:hAnsi="Book Antiqua" w:cs="Book Antiqua"/>
          <w:szCs w:val="20"/>
          <w:vertAlign w:val="superscript"/>
        </w:rPr>
        <w:t>26</w:t>
      </w:r>
      <w:r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These saturated FFAs induce both ER and oxidative stress in human β-cells and islets through the overproduction of NOS2 and NO in β-cell mitochondria</w:t>
      </w:r>
      <w:r w:rsidRPr="00DE38E9">
        <w:rPr>
          <w:rFonts w:ascii="Book Antiqua" w:eastAsia="Book Antiqua" w:hAnsi="Book Antiqua" w:cs="Book Antiqua"/>
          <w:szCs w:val="30"/>
          <w:vertAlign w:val="superscript"/>
        </w:rPr>
        <w:t>[</w:t>
      </w:r>
      <w:hyperlink r:id="rId23" w:anchor="_ENREF_23" w:tooltip="Hasnain, 2014 #23" w:history="1">
        <w:r w:rsidRPr="00DE38E9">
          <w:rPr>
            <w:rFonts w:ascii="Book Antiqua" w:eastAsia="Book Antiqua" w:hAnsi="Book Antiqua" w:cs="Book Antiqua"/>
            <w:szCs w:val="20"/>
            <w:vertAlign w:val="superscript"/>
          </w:rPr>
          <w:t>23</w:t>
        </w:r>
      </w:hyperlink>
      <w:r w:rsidRPr="00DE38E9">
        <w:rPr>
          <w:rFonts w:ascii="Book Antiqua" w:eastAsia="Book Antiqua" w:hAnsi="Book Antiqua" w:cs="Book Antiqua"/>
          <w:szCs w:val="20"/>
          <w:vertAlign w:val="superscript"/>
        </w:rPr>
        <w:t>,</w:t>
      </w:r>
      <w:hyperlink r:id="rId24" w:anchor="_ENREF_27" w:tooltip="Cnop, 2010 #27" w:history="1">
        <w:r w:rsidRPr="00DE38E9">
          <w:rPr>
            <w:rFonts w:ascii="Book Antiqua" w:eastAsia="Book Antiqua" w:hAnsi="Book Antiqua" w:cs="Book Antiqua"/>
            <w:szCs w:val="20"/>
            <w:vertAlign w:val="superscript"/>
          </w:rPr>
          <w:t>27</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or through compromising the ER morphology and integrity</w:t>
      </w:r>
      <w:r w:rsidRPr="00DE38E9">
        <w:rPr>
          <w:rFonts w:ascii="Book Antiqua" w:eastAsia="Book Antiqua" w:hAnsi="Book Antiqua" w:cs="Book Antiqua"/>
          <w:szCs w:val="30"/>
          <w:vertAlign w:val="superscript"/>
        </w:rPr>
        <w:t>[</w:t>
      </w:r>
      <w:hyperlink r:id="rId25" w:anchor="_ENREF_27" w:tooltip="Cnop, 2010 #27" w:history="1">
        <w:r w:rsidRPr="00DE38E9">
          <w:rPr>
            <w:rFonts w:ascii="Book Antiqua" w:eastAsia="Book Antiqua" w:hAnsi="Book Antiqua" w:cs="Book Antiqua"/>
            <w:szCs w:val="20"/>
            <w:vertAlign w:val="superscript"/>
          </w:rPr>
          <w:t>27</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In the presence of hyperglycemia, FFAs influence the biosynthesis and expression of the insulin gene, leading to suppression of adequate insulin secretion in response to glucose</w:t>
      </w:r>
      <w:r w:rsidRPr="00DE38E9">
        <w:rPr>
          <w:rFonts w:ascii="Book Antiqua" w:eastAsia="Book Antiqua" w:hAnsi="Book Antiqua" w:cs="Book Antiqua"/>
          <w:szCs w:val="30"/>
          <w:vertAlign w:val="superscript"/>
        </w:rPr>
        <w:t>[</w:t>
      </w:r>
      <w:hyperlink r:id="rId26" w:anchor="_ENREF_28" w:tooltip="Solinas, 2006 #28" w:history="1">
        <w:r w:rsidRPr="00DE38E9">
          <w:rPr>
            <w:rFonts w:ascii="Book Antiqua" w:eastAsia="Book Antiqua" w:hAnsi="Book Antiqua" w:cs="Book Antiqua"/>
            <w:szCs w:val="20"/>
            <w:vertAlign w:val="superscript"/>
          </w:rPr>
          <w:t>28</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Increased FFAs lead to intrapancreatic and intra β-cell accumulation of triglyceride and fat droplets, triggering β-cell dysfunction and death due to an increase in the inflammation process</w:t>
      </w:r>
      <w:r w:rsidRPr="00DE38E9">
        <w:rPr>
          <w:rFonts w:ascii="Book Antiqua" w:eastAsia="Book Antiqua" w:hAnsi="Book Antiqua" w:cs="Book Antiqua"/>
          <w:szCs w:val="30"/>
          <w:vertAlign w:val="superscript"/>
        </w:rPr>
        <w:t>[</w:t>
      </w:r>
      <w:hyperlink r:id="rId27" w:anchor="_ENREF_24" w:tooltip="Poitout, 2008 #24" w:history="1">
        <w:r w:rsidRPr="00DE38E9">
          <w:rPr>
            <w:rFonts w:ascii="Book Antiqua" w:eastAsia="Book Antiqua" w:hAnsi="Book Antiqua" w:cs="Book Antiqua"/>
            <w:szCs w:val="20"/>
            <w:vertAlign w:val="superscript"/>
          </w:rPr>
          <w:t>24</w:t>
        </w:r>
      </w:hyperlink>
      <w:r w:rsidRPr="00DE38E9">
        <w:rPr>
          <w:rFonts w:ascii="Book Antiqua" w:eastAsia="Book Antiqua" w:hAnsi="Book Antiqua" w:cs="Book Antiqua"/>
          <w:szCs w:val="20"/>
          <w:vertAlign w:val="superscript"/>
        </w:rPr>
        <w:t>,</w:t>
      </w:r>
      <w:hyperlink r:id="rId28" w:anchor="_ENREF_29" w:tooltip="Gastaldelli, 2011 #29" w:history="1">
        <w:r w:rsidRPr="00DE38E9">
          <w:rPr>
            <w:rFonts w:ascii="Book Antiqua" w:eastAsia="Book Antiqua" w:hAnsi="Book Antiqua" w:cs="Book Antiqua"/>
            <w:szCs w:val="20"/>
            <w:vertAlign w:val="superscript"/>
          </w:rPr>
          <w:t>29</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Inflammation and the proinflammatory cytokines are </w:t>
      </w:r>
      <w:r w:rsidRPr="00DE38E9">
        <w:rPr>
          <w:rFonts w:ascii="Book Antiqua" w:eastAsia="Book Antiqua" w:hAnsi="Book Antiqua" w:cs="Book Antiqua"/>
        </w:rPr>
        <w:lastRenderedPageBreak/>
        <w:t xml:space="preserve">recognized as an important contributor to β-cell </w:t>
      </w:r>
      <w:proofErr w:type="gramStart"/>
      <w:r w:rsidRPr="00DE38E9">
        <w:rPr>
          <w:rFonts w:ascii="Book Antiqua" w:eastAsia="Book Antiqua" w:hAnsi="Book Antiqua" w:cs="Book Antiqua"/>
        </w:rPr>
        <w:t>dysfunction</w:t>
      </w:r>
      <w:r w:rsidRPr="00DE38E9">
        <w:rPr>
          <w:rFonts w:ascii="Book Antiqua" w:eastAsia="Book Antiqua" w:hAnsi="Book Antiqua" w:cs="Book Antiqua"/>
          <w:szCs w:val="30"/>
          <w:vertAlign w:val="superscript"/>
        </w:rPr>
        <w:t>[</w:t>
      </w:r>
      <w:proofErr w:type="gramEnd"/>
      <w:r w:rsidRPr="00DE38E9">
        <w:fldChar w:fldCharType="begin"/>
      </w:r>
      <w:r w:rsidRPr="00DE38E9">
        <w:instrText xml:space="preserve"> HYPERLINK "applewebdata://21097967-11C8-4276-B60A-3FFB1E966946" \l "_ENREF_30" \o "Donath, 2013 #30" </w:instrText>
      </w:r>
      <w:r w:rsidRPr="00DE38E9">
        <w:fldChar w:fldCharType="separate"/>
      </w:r>
      <w:r w:rsidRPr="00DE38E9">
        <w:rPr>
          <w:rFonts w:ascii="Book Antiqua" w:eastAsia="Book Antiqua" w:hAnsi="Book Antiqua" w:cs="Book Antiqua"/>
          <w:szCs w:val="20"/>
          <w:vertAlign w:val="superscript"/>
        </w:rPr>
        <w:t>30</w:t>
      </w:r>
      <w:r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IR-associated inflammatory cytokines, such as IL6, TNFα, IFNγ, NF-κB, and others cause the dysfunctionality and death of β-cells </w:t>
      </w:r>
      <w:r w:rsidRPr="00DE38E9">
        <w:rPr>
          <w:rFonts w:ascii="Book Antiqua" w:eastAsia="Book Antiqua" w:hAnsi="Book Antiqua" w:cs="Book Antiqua"/>
          <w:i/>
          <w:iCs/>
        </w:rPr>
        <w:t>via</w:t>
      </w:r>
      <w:r w:rsidRPr="00DE38E9">
        <w:rPr>
          <w:rFonts w:ascii="Book Antiqua" w:eastAsia="Book Antiqua" w:hAnsi="Book Antiqua" w:cs="Book Antiqua"/>
        </w:rPr>
        <w:t xml:space="preserve"> damage in the mitochondria, cellular proteins, lipids, nucleic acids, and ER stress</w:t>
      </w:r>
      <w:r w:rsidRPr="00DE38E9">
        <w:rPr>
          <w:rFonts w:ascii="Book Antiqua" w:eastAsia="Book Antiqua" w:hAnsi="Book Antiqua" w:cs="Book Antiqua"/>
          <w:szCs w:val="30"/>
          <w:vertAlign w:val="superscript"/>
        </w:rPr>
        <w:t>[</w:t>
      </w:r>
      <w:hyperlink r:id="rId29" w:anchor="_ENREF_31" w:tooltip="Gurgul-Convey, 2011 #31" w:history="1">
        <w:r w:rsidRPr="00DE38E9">
          <w:rPr>
            <w:rFonts w:ascii="Book Antiqua" w:eastAsia="Book Antiqua" w:hAnsi="Book Antiqua" w:cs="Book Antiqua"/>
            <w:szCs w:val="20"/>
            <w:vertAlign w:val="superscript"/>
          </w:rPr>
          <w:t>31</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The inflammatory cytokines and the recruited immune cells in the inflamed dysregulated pancreatic islet trigger β-cell </w:t>
      </w:r>
      <w:proofErr w:type="gramStart"/>
      <w:r w:rsidRPr="00DE38E9">
        <w:rPr>
          <w:rFonts w:ascii="Book Antiqua" w:eastAsia="Book Antiqua" w:hAnsi="Book Antiqua" w:cs="Book Antiqua"/>
        </w:rPr>
        <w:t>dysfunction</w:t>
      </w:r>
      <w:r w:rsidRPr="00DE38E9">
        <w:rPr>
          <w:rFonts w:ascii="Book Antiqua" w:eastAsia="Book Antiqua" w:hAnsi="Book Antiqua" w:cs="Book Antiqua"/>
          <w:szCs w:val="30"/>
          <w:vertAlign w:val="superscript"/>
        </w:rPr>
        <w:t>[</w:t>
      </w:r>
      <w:proofErr w:type="gramEnd"/>
      <w:r w:rsidRPr="00DE38E9">
        <w:fldChar w:fldCharType="begin"/>
      </w:r>
      <w:r w:rsidRPr="00DE38E9">
        <w:instrText xml:space="preserve"> HYPERLINK "applewebdata://21097967-11C8-4276-B60A-3FFB1E966946" \l "_ENREF_32" \o "Lin, 2016 #32" </w:instrText>
      </w:r>
      <w:r w:rsidRPr="00DE38E9">
        <w:fldChar w:fldCharType="separate"/>
      </w:r>
      <w:r w:rsidRPr="00DE38E9">
        <w:rPr>
          <w:rFonts w:ascii="Book Antiqua" w:eastAsia="Book Antiqua" w:hAnsi="Book Antiqua" w:cs="Book Antiqua"/>
          <w:szCs w:val="20"/>
          <w:vertAlign w:val="superscript"/>
        </w:rPr>
        <w:t>32</w:t>
      </w:r>
      <w:r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Proinflammatory cytokines mediate reactive oxygen species and reactive nitrogen species production and reduce ATP production and eventually lead to β-cell </w:t>
      </w:r>
      <w:proofErr w:type="gramStart"/>
      <w:r w:rsidRPr="00DE38E9">
        <w:rPr>
          <w:rFonts w:ascii="Book Antiqua" w:eastAsia="Book Antiqua" w:hAnsi="Book Antiqua" w:cs="Book Antiqua"/>
        </w:rPr>
        <w:t>dysfunction</w:t>
      </w:r>
      <w:r w:rsidRPr="00DE38E9">
        <w:rPr>
          <w:rFonts w:ascii="Book Antiqua" w:eastAsia="Book Antiqua" w:hAnsi="Book Antiqua" w:cs="Book Antiqua"/>
          <w:szCs w:val="30"/>
          <w:vertAlign w:val="superscript"/>
        </w:rPr>
        <w:t>[</w:t>
      </w:r>
      <w:proofErr w:type="gramEnd"/>
      <w:r w:rsidRPr="00DE38E9">
        <w:fldChar w:fldCharType="begin"/>
      </w:r>
      <w:r w:rsidRPr="00DE38E9">
        <w:instrText xml:space="preserve"> HYPERLINK "applewebdata://21097967-11C8-4276-B60A-3FFB1E966946" \l "_ENREF_33" \o "Robertson, 2007 #33" </w:instrText>
      </w:r>
      <w:r w:rsidRPr="00DE38E9">
        <w:fldChar w:fldCharType="separate"/>
      </w:r>
      <w:r w:rsidRPr="00DE38E9">
        <w:rPr>
          <w:rFonts w:ascii="Book Antiqua" w:eastAsia="Book Antiqua" w:hAnsi="Book Antiqua" w:cs="Book Antiqua"/>
          <w:szCs w:val="20"/>
          <w:vertAlign w:val="superscript"/>
        </w:rPr>
        <w:t>33</w:t>
      </w:r>
      <w:r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The β-cell dysfunction and inadequate β-cell mass expansion can be due to the defect in the insulin signaling pathway in the pancreatic β-cells. Improper glucose sensing has been noticed in mouse β-cells, which lack the INSR or IGF1R. Additionally, loss of INSR leads to the β-cell mass reduction and early onset diabetes</w:t>
      </w:r>
      <w:r w:rsidRPr="00DE38E9">
        <w:rPr>
          <w:rFonts w:ascii="Book Antiqua" w:eastAsia="Book Antiqua" w:hAnsi="Book Antiqua" w:cs="Book Antiqua"/>
          <w:szCs w:val="30"/>
          <w:vertAlign w:val="superscript"/>
        </w:rPr>
        <w:t>[</w:t>
      </w:r>
      <w:hyperlink r:id="rId30" w:anchor="_ENREF_34" w:tooltip="Kulkarni, 1999 #34" w:history="1">
        <w:r w:rsidRPr="00DE38E9">
          <w:rPr>
            <w:rFonts w:ascii="Book Antiqua" w:eastAsia="Book Antiqua" w:hAnsi="Book Antiqua" w:cs="Book Antiqua"/>
            <w:szCs w:val="20"/>
            <w:vertAlign w:val="superscript"/>
          </w:rPr>
          <w:t>34</w:t>
        </w:r>
      </w:hyperlink>
      <w:r w:rsidRPr="00DE38E9">
        <w:rPr>
          <w:rFonts w:ascii="Book Antiqua" w:eastAsia="Book Antiqua" w:hAnsi="Book Antiqua" w:cs="Book Antiqua"/>
          <w:szCs w:val="20"/>
          <w:vertAlign w:val="superscript"/>
        </w:rPr>
        <w:t>,</w:t>
      </w:r>
      <w:hyperlink r:id="rId31" w:anchor="_ENREF_35" w:tooltip="Kulkarni, 2002 #35" w:history="1">
        <w:r w:rsidRPr="00DE38E9">
          <w:rPr>
            <w:rFonts w:ascii="Book Antiqua" w:eastAsia="Book Antiqua" w:hAnsi="Book Antiqua" w:cs="Book Antiqua"/>
            <w:szCs w:val="20"/>
            <w:vertAlign w:val="superscript"/>
          </w:rPr>
          <w:t>35</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Another study showed similar diabetic phenotypes in mice with PDK1 deficiency in β-</w:t>
      </w:r>
      <w:proofErr w:type="gramStart"/>
      <w:r w:rsidRPr="00DE38E9">
        <w:rPr>
          <w:rFonts w:ascii="Book Antiqua" w:eastAsia="Book Antiqua" w:hAnsi="Book Antiqua" w:cs="Book Antiqua"/>
        </w:rPr>
        <w:t>cells</w:t>
      </w:r>
      <w:r w:rsidRPr="00DE38E9">
        <w:rPr>
          <w:rFonts w:ascii="Book Antiqua" w:eastAsia="Book Antiqua" w:hAnsi="Book Antiqua" w:cs="Book Antiqua"/>
          <w:szCs w:val="30"/>
          <w:vertAlign w:val="superscript"/>
        </w:rPr>
        <w:t>[</w:t>
      </w:r>
      <w:proofErr w:type="gramEnd"/>
      <w:r w:rsidRPr="00DE38E9">
        <w:fldChar w:fldCharType="begin"/>
      </w:r>
      <w:r w:rsidRPr="00DE38E9">
        <w:instrText xml:space="preserve"> HYPERLINK "applewebdata://21097967-11C8-4276-B60A-3FFB1E966946" \l "_ENREF_36" \o "Hashimoto, 2006 #36" </w:instrText>
      </w:r>
      <w:r w:rsidRPr="00DE38E9">
        <w:fldChar w:fldCharType="separate"/>
      </w:r>
      <w:r w:rsidRPr="00DE38E9">
        <w:rPr>
          <w:rFonts w:ascii="Book Antiqua" w:eastAsia="Book Antiqua" w:hAnsi="Book Antiqua" w:cs="Book Antiqua"/>
          <w:szCs w:val="20"/>
          <w:vertAlign w:val="superscript"/>
        </w:rPr>
        <w:t>36</w:t>
      </w:r>
      <w:r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The impairment of cell cycle progression is hypothesized to be engaged in the β-cell mass reduction and dysfunction. It has been found that the cell cycle inhibitor, p27Kip1, is accumulated in the nucleus of the β-cells of hyperglycemic IRS2-deficient mice and the deletion of the p27Kip1 gene ameliorates β-cell proliferation and the hyperglycemia, reflecting the role of cell cycle inhibition in the β-cell function</w:t>
      </w:r>
      <w:r w:rsidRPr="00DE38E9">
        <w:rPr>
          <w:rFonts w:ascii="Book Antiqua" w:eastAsia="Book Antiqua" w:hAnsi="Book Antiqua" w:cs="Book Antiqua"/>
          <w:szCs w:val="30"/>
          <w:vertAlign w:val="superscript"/>
        </w:rPr>
        <w:t>[</w:t>
      </w:r>
      <w:hyperlink r:id="rId32" w:anchor="_ENREF_22" w:tooltip="Kasuga, 2006 #22" w:history="1">
        <w:r w:rsidRPr="00DE38E9">
          <w:rPr>
            <w:rFonts w:ascii="Book Antiqua" w:eastAsia="Book Antiqua" w:hAnsi="Book Antiqua" w:cs="Book Antiqua"/>
            <w:szCs w:val="20"/>
            <w:vertAlign w:val="superscript"/>
          </w:rPr>
          <w:t>22</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w:t>
      </w:r>
    </w:p>
    <w:bookmarkEnd w:id="45"/>
    <w:bookmarkEnd w:id="46"/>
    <w:p w14:paraId="30A71D11" w14:textId="77777777" w:rsidR="00A77B3E" w:rsidRPr="001807B4" w:rsidRDefault="00A77B3E">
      <w:pPr>
        <w:spacing w:line="360" w:lineRule="auto"/>
        <w:ind w:firstLine="360"/>
        <w:jc w:val="both"/>
      </w:pPr>
    </w:p>
    <w:p w14:paraId="1612E5A7" w14:textId="77777777" w:rsidR="00A77B3E" w:rsidRPr="001807B4" w:rsidRDefault="00D5443A">
      <w:pPr>
        <w:spacing w:line="360" w:lineRule="auto"/>
        <w:jc w:val="both"/>
        <w:rPr>
          <w:u w:val="single"/>
        </w:rPr>
      </w:pPr>
      <w:bookmarkStart w:id="47" w:name="OLE_LINK100"/>
      <w:bookmarkStart w:id="48" w:name="OLE_LINK101"/>
      <w:r w:rsidRPr="001807B4">
        <w:rPr>
          <w:rFonts w:ascii="Book Antiqua" w:eastAsia="Book Antiqua" w:hAnsi="Book Antiqua" w:cs="Book Antiqua"/>
          <w:b/>
          <w:bCs/>
          <w:u w:val="single"/>
        </w:rPr>
        <w:t>STUDYING THE MECHANISMS UNDERLYING THE DEVELOPMENT OF INSULIN RESISTANCE </w:t>
      </w:r>
    </w:p>
    <w:bookmarkEnd w:id="47"/>
    <w:bookmarkEnd w:id="48"/>
    <w:p w14:paraId="6E00EE4A" w14:textId="57028606" w:rsidR="00A77B3E" w:rsidRPr="00DE38E9" w:rsidRDefault="00D5443A" w:rsidP="002C0AD4">
      <w:pPr>
        <w:spacing w:line="360" w:lineRule="auto"/>
        <w:jc w:val="both"/>
      </w:pPr>
      <w:r w:rsidRPr="00DE38E9">
        <w:rPr>
          <w:rFonts w:ascii="Book Antiqua" w:eastAsia="Book Antiqua" w:hAnsi="Book Antiqua" w:cs="Book Antiqua"/>
        </w:rPr>
        <w:t>The IR arises as a result of the inability of the insulin-target tissues to use insulin appropriately, which is caused by many factors.</w:t>
      </w:r>
      <w:r w:rsidR="00BD0EF3" w:rsidRPr="00DE38E9">
        <w:rPr>
          <w:rFonts w:ascii="Book Antiqua" w:hAnsi="Book Antiqua" w:cs="Book Antiqua" w:hint="eastAsia"/>
        </w:rPr>
        <w:t xml:space="preserve"> </w:t>
      </w:r>
      <w:r w:rsidRPr="00DE38E9">
        <w:rPr>
          <w:rFonts w:ascii="Book Antiqua" w:eastAsia="Book Antiqua" w:hAnsi="Book Antiqua" w:cs="Book Antiqua"/>
        </w:rPr>
        <w:t xml:space="preserve">The causes of IR involve genetic and environmental factors. The environmental factors can influence the insulin signaling pathway such as unhealthy diets, obesity, lack of physical activity, pharmacological agents, stress, cytokines, and hormones. These environmental factors combined with genetic factors can lead to the development of IR and </w:t>
      </w:r>
      <w:proofErr w:type="gramStart"/>
      <w:r w:rsidRPr="00DE38E9">
        <w:rPr>
          <w:rFonts w:ascii="Book Antiqua" w:eastAsia="Book Antiqua" w:hAnsi="Book Antiqua" w:cs="Book Antiqua"/>
        </w:rPr>
        <w:t>diabetes</w:t>
      </w:r>
      <w:r w:rsidRPr="00DE38E9">
        <w:rPr>
          <w:rFonts w:ascii="Book Antiqua" w:eastAsia="Book Antiqua" w:hAnsi="Book Antiqua" w:cs="Book Antiqua"/>
          <w:szCs w:val="30"/>
          <w:vertAlign w:val="superscript"/>
        </w:rPr>
        <w:t>[</w:t>
      </w:r>
      <w:proofErr w:type="gramEnd"/>
      <w:r w:rsidRPr="00DE38E9">
        <w:fldChar w:fldCharType="begin"/>
      </w:r>
      <w:r w:rsidRPr="00DE38E9">
        <w:instrText xml:space="preserve"> HYPERLINK "applewebdata://21097967-11C8-4276-B60A-3FFB1E966946" \l "_ENREF_37" \o "Yaribeygi, 2019 #37" </w:instrText>
      </w:r>
      <w:r w:rsidRPr="00DE38E9">
        <w:fldChar w:fldCharType="separate"/>
      </w:r>
      <w:r w:rsidRPr="00DE38E9">
        <w:rPr>
          <w:rFonts w:ascii="Book Antiqua" w:eastAsia="Book Antiqua" w:hAnsi="Book Antiqua" w:cs="Book Antiqua"/>
          <w:szCs w:val="20"/>
          <w:vertAlign w:val="superscript"/>
        </w:rPr>
        <w:t>37</w:t>
      </w:r>
      <w:r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Genetic predisposition causing IR may have a direct effect on the insulin signaling pathway or indirectly affecting other targets with a subsequent secondary effect on the insulin pathway</w:t>
      </w:r>
      <w:r w:rsidRPr="00DE38E9">
        <w:rPr>
          <w:rFonts w:ascii="Book Antiqua" w:eastAsia="Book Antiqua" w:hAnsi="Book Antiqua" w:cs="Book Antiqua"/>
          <w:szCs w:val="30"/>
          <w:vertAlign w:val="superscript"/>
        </w:rPr>
        <w:t>[</w:t>
      </w:r>
      <w:hyperlink r:id="rId33" w:anchor="_ENREF_38" w:tooltip="Semple, 2016 #38" w:history="1">
        <w:r w:rsidRPr="00DE38E9">
          <w:rPr>
            <w:rFonts w:ascii="Book Antiqua" w:eastAsia="Book Antiqua" w:hAnsi="Book Antiqua" w:cs="Book Antiqua"/>
            <w:szCs w:val="20"/>
            <w:vertAlign w:val="superscript"/>
          </w:rPr>
          <w:t>38</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The disruption and/or mutations in the genes encoding proteins involved </w:t>
      </w:r>
      <w:r w:rsidRPr="00DE38E9">
        <w:rPr>
          <w:rFonts w:ascii="Book Antiqua" w:eastAsia="Book Antiqua" w:hAnsi="Book Antiqua" w:cs="Book Antiqua"/>
        </w:rPr>
        <w:lastRenderedPageBreak/>
        <w:t>in insulin signal transduction impair insulin action and reduce the rate of glucose uptake leading to IR</w:t>
      </w:r>
      <w:r w:rsidRPr="00DE38E9">
        <w:rPr>
          <w:rFonts w:ascii="Book Antiqua" w:eastAsia="Book Antiqua" w:hAnsi="Book Antiqua" w:cs="Book Antiqua"/>
          <w:szCs w:val="30"/>
          <w:vertAlign w:val="superscript"/>
        </w:rPr>
        <w:t>[</w:t>
      </w:r>
      <w:hyperlink r:id="rId34" w:anchor="_ENREF_38" w:tooltip="Semple, 2016 #38" w:history="1">
        <w:r w:rsidRPr="00DE38E9">
          <w:rPr>
            <w:rFonts w:ascii="Book Antiqua" w:eastAsia="Book Antiqua" w:hAnsi="Book Antiqua" w:cs="Book Antiqua"/>
            <w:szCs w:val="20"/>
            <w:vertAlign w:val="superscript"/>
          </w:rPr>
          <w:t>38</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Previous studies used multiple approaches to investigate the molecular mechanisms underlying the development of different forms of IR. These approaches include animal models, human insulin target tissues’ explants, the human population genetic studies, and stem cells.</w:t>
      </w:r>
    </w:p>
    <w:p w14:paraId="34C276AF" w14:textId="77777777" w:rsidR="00A77B3E" w:rsidRPr="00DE38E9" w:rsidRDefault="00A77B3E">
      <w:pPr>
        <w:spacing w:line="360" w:lineRule="auto"/>
        <w:ind w:firstLine="360"/>
        <w:jc w:val="both"/>
      </w:pPr>
    </w:p>
    <w:p w14:paraId="234FDD56" w14:textId="77777777" w:rsidR="00A77B3E" w:rsidRPr="00DE38E9" w:rsidRDefault="00D5443A">
      <w:pPr>
        <w:spacing w:line="360" w:lineRule="auto"/>
        <w:jc w:val="both"/>
      </w:pPr>
      <w:r w:rsidRPr="00DE38E9">
        <w:rPr>
          <w:rFonts w:ascii="Book Antiqua" w:eastAsia="Book Antiqua" w:hAnsi="Book Antiqua" w:cs="Book Antiqua"/>
          <w:b/>
          <w:bCs/>
          <w:i/>
          <w:iCs/>
        </w:rPr>
        <w:t>Animal models of insulin resistance and their limitations</w:t>
      </w:r>
    </w:p>
    <w:p w14:paraId="49EAE3D7" w14:textId="40BCFD1F" w:rsidR="00A77B3E" w:rsidRPr="00DE38E9" w:rsidRDefault="00D5443A" w:rsidP="000858CC">
      <w:pPr>
        <w:spacing w:line="360" w:lineRule="auto"/>
        <w:jc w:val="both"/>
      </w:pPr>
      <w:r w:rsidRPr="00DE38E9">
        <w:rPr>
          <w:rFonts w:ascii="Book Antiqua" w:eastAsia="Book Antiqua" w:hAnsi="Book Antiqua" w:cs="Book Antiqua"/>
        </w:rPr>
        <w:t>Most of the animal models used to study IR are derived by inducing stress, diet, injuries, chemicals, and by different combinations mimicking IR conditions</w:t>
      </w:r>
      <w:r w:rsidRPr="00DE38E9">
        <w:rPr>
          <w:rFonts w:ascii="Book Antiqua" w:eastAsia="Book Antiqua" w:hAnsi="Book Antiqua" w:cs="Book Antiqua"/>
          <w:szCs w:val="30"/>
          <w:vertAlign w:val="superscript"/>
        </w:rPr>
        <w:t>[</w:t>
      </w:r>
      <w:hyperlink r:id="rId35" w:anchor="_ENREF_39" w:tooltip="Sah, 2016 #39" w:history="1">
        <w:r w:rsidRPr="00DE38E9">
          <w:rPr>
            <w:rFonts w:ascii="Book Antiqua" w:eastAsia="Book Antiqua" w:hAnsi="Book Antiqua" w:cs="Book Antiqua"/>
            <w:szCs w:val="20"/>
            <w:vertAlign w:val="superscript"/>
          </w:rPr>
          <w:t>39</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Meanwhile, there are few genetically modified IR animal models such as </w:t>
      </w:r>
      <w:r w:rsidRPr="00DE38E9">
        <w:rPr>
          <w:rFonts w:ascii="Book Antiqua" w:eastAsia="Book Antiqua" w:hAnsi="Book Antiqua" w:cs="Book Antiqua"/>
          <w:i/>
          <w:iCs/>
        </w:rPr>
        <w:t>IRS</w:t>
      </w:r>
      <w:r w:rsidRPr="00DE38E9">
        <w:rPr>
          <w:rFonts w:ascii="Book Antiqua" w:eastAsia="Book Antiqua" w:hAnsi="Book Antiqua" w:cs="Book Antiqua"/>
        </w:rPr>
        <w:t> knockout mouse (</w:t>
      </w:r>
      <w:r w:rsidRPr="00DE38E9">
        <w:rPr>
          <w:rFonts w:ascii="Book Antiqua" w:eastAsia="Book Antiqua" w:hAnsi="Book Antiqua" w:cs="Book Antiqua"/>
          <w:i/>
          <w:iCs/>
        </w:rPr>
        <w:t>IRS</w:t>
      </w:r>
      <w:r w:rsidRPr="00DE38E9">
        <w:rPr>
          <w:rFonts w:ascii="Book Antiqua" w:eastAsia="Book Antiqua" w:hAnsi="Book Antiqua" w:cs="Book Antiqua"/>
          <w:i/>
          <w:iCs/>
          <w:szCs w:val="30"/>
          <w:vertAlign w:val="superscript"/>
        </w:rPr>
        <w:t>-/-</w:t>
      </w:r>
      <w:r w:rsidRPr="00DE38E9">
        <w:rPr>
          <w:rFonts w:ascii="Book Antiqua" w:eastAsia="Book Antiqua" w:hAnsi="Book Antiqua" w:cs="Book Antiqua"/>
          <w:i/>
          <w:iCs/>
        </w:rPr>
        <w:t>) </w:t>
      </w:r>
      <w:r w:rsidRPr="00DE38E9">
        <w:rPr>
          <w:rFonts w:ascii="Book Antiqua" w:eastAsia="Book Antiqua" w:hAnsi="Book Antiqua" w:cs="Book Antiqua"/>
        </w:rPr>
        <w:t>model Akt2 knockout (</w:t>
      </w:r>
      <w:r w:rsidRPr="00DE38E9">
        <w:rPr>
          <w:rFonts w:ascii="Book Antiqua" w:eastAsia="Book Antiqua" w:hAnsi="Book Antiqua" w:cs="Book Antiqua"/>
          <w:i/>
          <w:iCs/>
        </w:rPr>
        <w:t>Akt2</w:t>
      </w:r>
      <w:r w:rsidRPr="00DE38E9">
        <w:rPr>
          <w:rFonts w:ascii="Book Antiqua" w:eastAsia="Book Antiqua" w:hAnsi="Book Antiqua" w:cs="Book Antiqua"/>
          <w:szCs w:val="30"/>
          <w:vertAlign w:val="superscript"/>
        </w:rPr>
        <w:t>-/-</w:t>
      </w:r>
      <w:r w:rsidRPr="00DE38E9">
        <w:rPr>
          <w:rFonts w:ascii="Book Antiqua" w:eastAsia="Book Antiqua" w:hAnsi="Book Antiqua" w:cs="Book Antiqua"/>
        </w:rPr>
        <w:t>) mouse model,</w:t>
      </w:r>
      <w:r w:rsidR="00BD0EF3" w:rsidRPr="00DE38E9">
        <w:rPr>
          <w:rFonts w:ascii="Book Antiqua" w:hAnsi="Book Antiqua" w:cs="Book Antiqua" w:hint="eastAsia"/>
        </w:rPr>
        <w:t xml:space="preserve"> </w:t>
      </w:r>
      <w:r w:rsidRPr="00DE38E9">
        <w:rPr>
          <w:rFonts w:ascii="Book Antiqua" w:eastAsia="Book Antiqua" w:hAnsi="Book Antiqua" w:cs="Book Antiqua"/>
          <w:i/>
          <w:iCs/>
        </w:rPr>
        <w:t>Glut4</w:t>
      </w:r>
      <w:r w:rsidRPr="00DE38E9">
        <w:rPr>
          <w:rFonts w:ascii="Book Antiqua" w:eastAsia="Book Antiqua" w:hAnsi="Book Antiqua" w:cs="Book Antiqua"/>
          <w:i/>
          <w:iCs/>
          <w:szCs w:val="30"/>
          <w:vertAlign w:val="superscript"/>
        </w:rPr>
        <w:t>+/-</w:t>
      </w:r>
      <w:r w:rsidRPr="00DE38E9">
        <w:rPr>
          <w:rFonts w:ascii="Book Antiqua" w:eastAsia="Book Antiqua" w:hAnsi="Book Antiqua" w:cs="Book Antiqua"/>
        </w:rPr>
        <w:t> null mutant mouse, and </w:t>
      </w:r>
      <w:r w:rsidRPr="00DE38E9">
        <w:rPr>
          <w:rFonts w:ascii="Book Antiqua" w:eastAsia="Book Antiqua" w:hAnsi="Book Antiqua" w:cs="Book Antiqua"/>
          <w:i/>
          <w:iCs/>
        </w:rPr>
        <w:t>Glut2</w:t>
      </w:r>
      <w:r w:rsidRPr="00DE38E9">
        <w:rPr>
          <w:rFonts w:ascii="Book Antiqua" w:eastAsia="Book Antiqua" w:hAnsi="Book Antiqua" w:cs="Book Antiqua"/>
          <w:i/>
          <w:iCs/>
          <w:szCs w:val="30"/>
          <w:vertAlign w:val="superscript"/>
        </w:rPr>
        <w:t>-/-</w:t>
      </w:r>
      <w:r w:rsidRPr="00DE38E9">
        <w:rPr>
          <w:rFonts w:ascii="Book Antiqua" w:eastAsia="Book Antiqua" w:hAnsi="Book Antiqua" w:cs="Book Antiqua"/>
        </w:rPr>
        <w:t> mice</w:t>
      </w:r>
      <w:r w:rsidRPr="00DE38E9">
        <w:rPr>
          <w:rFonts w:ascii="Book Antiqua" w:eastAsia="Book Antiqua" w:hAnsi="Book Antiqua" w:cs="Book Antiqua"/>
          <w:szCs w:val="30"/>
          <w:vertAlign w:val="superscript"/>
        </w:rPr>
        <w:t>[</w:t>
      </w:r>
      <w:hyperlink r:id="rId36" w:anchor="_ENREF_39" w:tooltip="Sah, 2016 #39" w:history="1">
        <w:r w:rsidRPr="00DE38E9">
          <w:rPr>
            <w:rFonts w:ascii="Book Antiqua" w:eastAsia="Book Antiqua" w:hAnsi="Book Antiqua" w:cs="Book Antiqua"/>
            <w:szCs w:val="20"/>
            <w:vertAlign w:val="superscript"/>
          </w:rPr>
          <w:t>39</w:t>
        </w:r>
      </w:hyperlink>
      <w:r w:rsidRPr="00DE38E9">
        <w:rPr>
          <w:rFonts w:ascii="Book Antiqua" w:eastAsia="Book Antiqua" w:hAnsi="Book Antiqua" w:cs="Book Antiqua"/>
          <w:szCs w:val="20"/>
          <w:vertAlign w:val="superscript"/>
        </w:rPr>
        <w:t>,</w:t>
      </w:r>
      <w:hyperlink r:id="rId37" w:anchor="_ENREF_40" w:tooltip="Islam, 2009 #40" w:history="1">
        <w:r w:rsidRPr="00DE38E9">
          <w:rPr>
            <w:rFonts w:ascii="Book Antiqua" w:eastAsia="Book Antiqua" w:hAnsi="Book Antiqua" w:cs="Book Antiqua"/>
            <w:szCs w:val="20"/>
            <w:vertAlign w:val="superscript"/>
          </w:rPr>
          <w:t>40</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Lipodystrophy has shown a strong association with severe IR; therefore, transgenic animals with defects in the genes regulating fatty acid metabolism are used to study IR mechanisms, such as sterol regulatory-element binding protein </w:t>
      </w:r>
      <w:r w:rsidR="0031775C" w:rsidRPr="00DE38E9">
        <w:rPr>
          <w:rFonts w:ascii="Book Antiqua" w:eastAsia="Book Antiqua" w:hAnsi="Book Antiqua" w:cs="Book Antiqua"/>
        </w:rPr>
        <w:t xml:space="preserve">1, A-ZIP/F-1, and </w:t>
      </w:r>
      <w:r w:rsidR="0031775C" w:rsidRPr="00DE38E9">
        <w:rPr>
          <w:rFonts w:ascii="Book Antiqua" w:hAnsi="Book Antiqua" w:cs="Book Antiqua" w:hint="eastAsia"/>
        </w:rPr>
        <w:t>t</w:t>
      </w:r>
      <w:r w:rsidRPr="00DE38E9">
        <w:rPr>
          <w:rFonts w:ascii="Book Antiqua" w:eastAsia="Book Antiqua" w:hAnsi="Book Antiqua" w:cs="Book Antiqua"/>
        </w:rPr>
        <w:t>oll-like receptor 4</w:t>
      </w:r>
      <w:r w:rsidRPr="00DE38E9">
        <w:rPr>
          <w:rFonts w:ascii="Book Antiqua" w:eastAsia="Book Antiqua" w:hAnsi="Book Antiqua" w:cs="Book Antiqua"/>
          <w:szCs w:val="30"/>
          <w:vertAlign w:val="superscript"/>
        </w:rPr>
        <w:t>[</w:t>
      </w:r>
      <w:hyperlink r:id="rId38" w:anchor="_ENREF_39" w:tooltip="Sah, 2016 #39" w:history="1">
        <w:r w:rsidRPr="00DE38E9">
          <w:rPr>
            <w:rFonts w:ascii="Book Antiqua" w:eastAsia="Book Antiqua" w:hAnsi="Book Antiqua" w:cs="Book Antiqua"/>
            <w:szCs w:val="20"/>
            <w:vertAlign w:val="superscript"/>
          </w:rPr>
          <w:t>39</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There are several animal models </w:t>
      </w:r>
      <w:r w:rsidR="00A46060" w:rsidRPr="00DE38E9">
        <w:rPr>
          <w:rFonts w:ascii="Book Antiqua" w:eastAsia="Book Antiqua" w:hAnsi="Book Antiqua" w:cs="Book Antiqua"/>
        </w:rPr>
        <w:t xml:space="preserve">exhibiting </w:t>
      </w:r>
      <w:r w:rsidRPr="00DE38E9">
        <w:rPr>
          <w:rFonts w:ascii="Book Antiqua" w:eastAsia="Book Antiqua" w:hAnsi="Book Antiqua" w:cs="Book Antiqua"/>
        </w:rPr>
        <w:t>the features of the IR and diabetes due to mutations in specific genes either spontaneously or through selective breeding such as Leptin ob/ob and leptin db/db mouse strains,</w:t>
      </w:r>
      <w:r w:rsidR="00BD0EF3" w:rsidRPr="00DE38E9">
        <w:rPr>
          <w:rFonts w:ascii="Book Antiqua" w:hAnsi="Book Antiqua" w:cs="Book Antiqua" w:hint="eastAsia"/>
        </w:rPr>
        <w:t xml:space="preserve"> </w:t>
      </w:r>
      <w:r w:rsidRPr="00DE38E9">
        <w:rPr>
          <w:rFonts w:ascii="Book Antiqua" w:eastAsia="Book Antiqua" w:hAnsi="Book Antiqua" w:cs="Book Antiqua"/>
        </w:rPr>
        <w:t xml:space="preserve">Zucker fatty (fa/fa) rat, New Zealand mice strain, </w:t>
      </w:r>
      <w:bookmarkStart w:id="49" w:name="OLE_LINK13"/>
      <w:r w:rsidRPr="00DE38E9">
        <w:rPr>
          <w:rFonts w:ascii="Book Antiqua" w:eastAsia="Book Antiqua" w:hAnsi="Book Antiqua" w:cs="Book Antiqua"/>
        </w:rPr>
        <w:t>OLETF</w:t>
      </w:r>
      <w:bookmarkEnd w:id="49"/>
      <w:r w:rsidRPr="00DE38E9">
        <w:rPr>
          <w:rFonts w:ascii="Book Antiqua" w:eastAsia="Book Antiqua" w:hAnsi="Book Antiqua" w:cs="Book Antiqua"/>
        </w:rPr>
        <w:t xml:space="preserve"> rat, KK/Ay mouse and other models of the spontaneously developed IR strains</w:t>
      </w:r>
      <w:r w:rsidRPr="00DE38E9">
        <w:rPr>
          <w:rFonts w:ascii="Book Antiqua" w:eastAsia="Book Antiqua" w:hAnsi="Book Antiqua" w:cs="Book Antiqua"/>
          <w:szCs w:val="30"/>
          <w:vertAlign w:val="superscript"/>
        </w:rPr>
        <w:t>[</w:t>
      </w:r>
      <w:hyperlink r:id="rId39" w:anchor="_ENREF_39" w:tooltip="Sah, 2016 #39" w:history="1">
        <w:r w:rsidRPr="00DE38E9">
          <w:rPr>
            <w:rFonts w:ascii="Book Antiqua" w:eastAsia="Book Antiqua" w:hAnsi="Book Antiqua" w:cs="Book Antiqua"/>
            <w:szCs w:val="20"/>
            <w:vertAlign w:val="superscript"/>
          </w:rPr>
          <w:t>39</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Although the above-mentioned animal models provided a lot of information about the mechanisms of IR, they </w:t>
      </w:r>
      <w:r w:rsidR="00A46060" w:rsidRPr="00DE38E9">
        <w:rPr>
          <w:rFonts w:ascii="Book Antiqua" w:eastAsia="Book Antiqua" w:hAnsi="Book Antiqua" w:cs="Book Antiqua"/>
        </w:rPr>
        <w:t xml:space="preserve">could not resolve </w:t>
      </w:r>
      <w:r w:rsidRPr="00DE38E9">
        <w:rPr>
          <w:rFonts w:ascii="Book Antiqua" w:eastAsia="Book Antiqua" w:hAnsi="Book Antiqua" w:cs="Book Antiqua"/>
        </w:rPr>
        <w:t>all the questions related to the development of IR in human tissues and the relationship between IR and β-cell dysfunction. </w:t>
      </w:r>
    </w:p>
    <w:p w14:paraId="53338067" w14:textId="77777777" w:rsidR="00A77B3E" w:rsidRPr="00DE38E9" w:rsidRDefault="00A77B3E">
      <w:pPr>
        <w:spacing w:line="360" w:lineRule="auto"/>
        <w:ind w:firstLine="360"/>
        <w:jc w:val="both"/>
      </w:pPr>
    </w:p>
    <w:p w14:paraId="79D1CC53" w14:textId="77777777" w:rsidR="00A77B3E" w:rsidRPr="00DE38E9" w:rsidRDefault="00D5443A">
      <w:pPr>
        <w:spacing w:line="360" w:lineRule="auto"/>
        <w:jc w:val="both"/>
      </w:pPr>
      <w:r w:rsidRPr="00DE38E9">
        <w:rPr>
          <w:rFonts w:ascii="Book Antiqua" w:eastAsia="Book Antiqua" w:hAnsi="Book Antiqua" w:cs="Book Antiqua"/>
          <w:b/>
          <w:bCs/>
          <w:i/>
          <w:iCs/>
        </w:rPr>
        <w:t>Studying insulin resistance in human insulin-target tissues</w:t>
      </w:r>
    </w:p>
    <w:p w14:paraId="0098955A" w14:textId="602259CB" w:rsidR="00A77B3E" w:rsidRPr="00DE38E9" w:rsidRDefault="00D5443A" w:rsidP="00EC6C1C">
      <w:pPr>
        <w:spacing w:line="360" w:lineRule="auto"/>
        <w:jc w:val="both"/>
      </w:pPr>
      <w:r w:rsidRPr="00DE38E9">
        <w:rPr>
          <w:rFonts w:ascii="Book Antiqua" w:eastAsia="Book Antiqua" w:hAnsi="Book Antiqua" w:cs="Book Antiqua"/>
        </w:rPr>
        <w:t>The molecular and genetic basis for the development of IR in the insulin-target tissues such as skeletal muscle, adipose tissue, and liver are not fully understood. Previous studies used muscle biopsies showed that the mitochondrial DNA, mitochondrial genes, and respiratory chain subunit proteins are downregulated in IR subjects compar</w:t>
      </w:r>
      <w:r w:rsidR="00076B8D" w:rsidRPr="00DE38E9">
        <w:rPr>
          <w:rFonts w:ascii="Book Antiqua" w:eastAsia="Book Antiqua" w:hAnsi="Book Antiqua" w:cs="Book Antiqua"/>
        </w:rPr>
        <w:t>ed</w:t>
      </w:r>
      <w:r w:rsidRPr="00DE38E9">
        <w:rPr>
          <w:rFonts w:ascii="Book Antiqua" w:eastAsia="Book Antiqua" w:hAnsi="Book Antiqua" w:cs="Book Antiqua"/>
        </w:rPr>
        <w:t xml:space="preserve"> to healthy controls</w:t>
      </w:r>
      <w:r w:rsidRPr="00DE38E9">
        <w:rPr>
          <w:rFonts w:ascii="Book Antiqua" w:eastAsia="Book Antiqua" w:hAnsi="Book Antiqua" w:cs="Book Antiqua"/>
          <w:szCs w:val="30"/>
          <w:vertAlign w:val="superscript"/>
        </w:rPr>
        <w:t>[</w:t>
      </w:r>
      <w:hyperlink r:id="rId40" w:anchor="_ENREF_41" w:tooltip="Petersen, 2004 #41" w:history="1">
        <w:r w:rsidRPr="00DE38E9">
          <w:rPr>
            <w:rFonts w:ascii="Book Antiqua" w:eastAsia="Book Antiqua" w:hAnsi="Book Antiqua" w:cs="Book Antiqua"/>
            <w:szCs w:val="20"/>
            <w:vertAlign w:val="superscript"/>
          </w:rPr>
          <w:t>41</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Another study showed that cultured myoblasts isolated from </w:t>
      </w:r>
      <w:r w:rsidRPr="00DE38E9">
        <w:rPr>
          <w:rFonts w:ascii="Book Antiqua" w:eastAsia="Book Antiqua" w:hAnsi="Book Antiqua" w:cs="Book Antiqua"/>
        </w:rPr>
        <w:lastRenderedPageBreak/>
        <w:t xml:space="preserve">skeletal muscle of T2D patients have defects in glucose transport and insulin </w:t>
      </w:r>
      <w:proofErr w:type="gramStart"/>
      <w:r w:rsidRPr="00DE38E9">
        <w:rPr>
          <w:rFonts w:ascii="Book Antiqua" w:eastAsia="Book Antiqua" w:hAnsi="Book Antiqua" w:cs="Book Antiqua"/>
        </w:rPr>
        <w:t>signaling</w:t>
      </w:r>
      <w:r w:rsidRPr="00DE38E9">
        <w:rPr>
          <w:rFonts w:ascii="Book Antiqua" w:eastAsia="Book Antiqua" w:hAnsi="Book Antiqua" w:cs="Book Antiqua"/>
          <w:szCs w:val="30"/>
          <w:vertAlign w:val="superscript"/>
        </w:rPr>
        <w:t>[</w:t>
      </w:r>
      <w:proofErr w:type="gramEnd"/>
      <w:r w:rsidRPr="00DE38E9">
        <w:fldChar w:fldCharType="begin"/>
      </w:r>
      <w:r w:rsidRPr="00DE38E9">
        <w:instrText xml:space="preserve"> HYPERLINK "applewebdata://21097967-11C8-4276-B60A-3FFB1E966946" \l "_ENREF_42" \o "Krook, 2000 #42" </w:instrText>
      </w:r>
      <w:r w:rsidRPr="00DE38E9">
        <w:fldChar w:fldCharType="separate"/>
      </w:r>
      <w:r w:rsidRPr="00DE38E9">
        <w:rPr>
          <w:rFonts w:ascii="Book Antiqua" w:eastAsia="Book Antiqua" w:hAnsi="Book Antiqua" w:cs="Book Antiqua"/>
          <w:szCs w:val="20"/>
          <w:vertAlign w:val="superscript"/>
        </w:rPr>
        <w:t>42</w:t>
      </w:r>
      <w:r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In the skeletal muscle of the IR offspring of T2D parents, it has been found that the mitochondrial ATP production, mitochondrial density, and AKT activation are significantly reduced, while the IRS-1 phosphorylation (serine) is significantly increased</w:t>
      </w:r>
      <w:r w:rsidRPr="00DE38E9">
        <w:rPr>
          <w:rFonts w:ascii="Book Antiqua" w:eastAsia="Book Antiqua" w:hAnsi="Book Antiqua" w:cs="Book Antiqua"/>
          <w:szCs w:val="30"/>
          <w:vertAlign w:val="superscript"/>
        </w:rPr>
        <w:t>[</w:t>
      </w:r>
      <w:hyperlink r:id="rId41" w:anchor="_ENREF_41" w:tooltip="Petersen, 2004 #41" w:history="1">
        <w:r w:rsidRPr="00DE38E9">
          <w:rPr>
            <w:rFonts w:ascii="Book Antiqua" w:eastAsia="Book Antiqua" w:hAnsi="Book Antiqua" w:cs="Book Antiqua"/>
            <w:szCs w:val="20"/>
            <w:vertAlign w:val="superscript"/>
          </w:rPr>
          <w:t>41</w:t>
        </w:r>
      </w:hyperlink>
      <w:r w:rsidRPr="00DE38E9">
        <w:rPr>
          <w:rFonts w:ascii="Book Antiqua" w:eastAsia="Book Antiqua" w:hAnsi="Book Antiqua" w:cs="Book Antiqua"/>
          <w:szCs w:val="20"/>
          <w:vertAlign w:val="superscript"/>
        </w:rPr>
        <w:t>,</w:t>
      </w:r>
      <w:hyperlink r:id="rId42" w:anchor="_ENREF_43" w:tooltip="Morino, 2005 #43" w:history="1">
        <w:r w:rsidRPr="00DE38E9">
          <w:rPr>
            <w:rFonts w:ascii="Book Antiqua" w:eastAsia="Book Antiqua" w:hAnsi="Book Antiqua" w:cs="Book Antiqua"/>
            <w:szCs w:val="20"/>
            <w:vertAlign w:val="superscript"/>
          </w:rPr>
          <w:t>43</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The activation of PI3K pathway is required for the transport of glucose and synthesis of glycogen, which is impaired after insulin stimulation in insulin-resistant skeletal muscle</w:t>
      </w:r>
      <w:r w:rsidRPr="00DE38E9">
        <w:rPr>
          <w:rFonts w:ascii="Book Antiqua" w:eastAsia="Book Antiqua" w:hAnsi="Book Antiqua" w:cs="Book Antiqua"/>
          <w:szCs w:val="30"/>
          <w:vertAlign w:val="superscript"/>
        </w:rPr>
        <w:t>[</w:t>
      </w:r>
      <w:hyperlink r:id="rId43" w:anchor="_ENREF_44" w:tooltip="Beck-Nielsen, 1998 #44" w:history="1">
        <w:r w:rsidRPr="00DE38E9">
          <w:rPr>
            <w:rFonts w:ascii="Book Antiqua" w:eastAsia="Book Antiqua" w:hAnsi="Book Antiqua" w:cs="Book Antiqua"/>
            <w:szCs w:val="20"/>
            <w:vertAlign w:val="superscript"/>
          </w:rPr>
          <w:t>44</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The upregulation of IRS-1 phosphorylation on serine residues has been found to suppress insulin signaling in T2</w:t>
      </w:r>
      <w:proofErr w:type="gramStart"/>
      <w:r w:rsidRPr="00DE38E9">
        <w:rPr>
          <w:rFonts w:ascii="Book Antiqua" w:eastAsia="Book Antiqua" w:hAnsi="Book Antiqua" w:cs="Book Antiqua"/>
        </w:rPr>
        <w:t>D</w:t>
      </w:r>
      <w:r w:rsidRPr="00DE38E9">
        <w:rPr>
          <w:rFonts w:ascii="Book Antiqua" w:eastAsia="Book Antiqua" w:hAnsi="Book Antiqua" w:cs="Book Antiqua"/>
          <w:szCs w:val="30"/>
          <w:vertAlign w:val="superscript"/>
        </w:rPr>
        <w:t>[</w:t>
      </w:r>
      <w:proofErr w:type="gramEnd"/>
      <w:r w:rsidRPr="00DE38E9">
        <w:fldChar w:fldCharType="begin"/>
      </w:r>
      <w:r w:rsidRPr="00DE38E9">
        <w:instrText xml:space="preserve"> HYPERLINK "applewebdata://21097967-11C8-4276-B60A-3FFB1E966946" \l "_ENREF_43" \o "Morino, 2005 #43" </w:instrText>
      </w:r>
      <w:r w:rsidRPr="00DE38E9">
        <w:fldChar w:fldCharType="separate"/>
      </w:r>
      <w:r w:rsidRPr="00DE38E9">
        <w:rPr>
          <w:rFonts w:ascii="Book Antiqua" w:eastAsia="Book Antiqua" w:hAnsi="Book Antiqua" w:cs="Book Antiqua"/>
          <w:szCs w:val="20"/>
          <w:vertAlign w:val="superscript"/>
        </w:rPr>
        <w:t>43</w:t>
      </w:r>
      <w:r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Taken together, these findings indicate that the defects in insulin signaling, glucose transport, glycogen synthesis, and mitochondrial activity are the main dysfunctional features associated with the IR in the skeletal muscle. </w:t>
      </w:r>
    </w:p>
    <w:p w14:paraId="78A64148" w14:textId="203FDA88" w:rsidR="00A77B3E" w:rsidRPr="00DE38E9" w:rsidRDefault="00D5443A" w:rsidP="00CE3220">
      <w:pPr>
        <w:spacing w:line="360" w:lineRule="auto"/>
        <w:ind w:firstLineChars="100" w:firstLine="240"/>
        <w:jc w:val="both"/>
      </w:pPr>
      <w:r w:rsidRPr="00DE38E9">
        <w:rPr>
          <w:rFonts w:ascii="Book Antiqua" w:eastAsia="Book Antiqua" w:hAnsi="Book Antiqua" w:cs="Book Antiqua"/>
        </w:rPr>
        <w:t>Adipose tissue is considered the main regulator of insulin action in the body; therefore, defects in insulin signaling in adipocytes cause systemic IR, indicating that impairments in adipose insulin signaling are a common hallmark of IR</w:t>
      </w:r>
      <w:r w:rsidRPr="00DE38E9">
        <w:rPr>
          <w:rFonts w:ascii="Book Antiqua" w:eastAsia="Book Antiqua" w:hAnsi="Book Antiqua" w:cs="Book Antiqua"/>
          <w:szCs w:val="30"/>
          <w:vertAlign w:val="superscript"/>
        </w:rPr>
        <w:t>[</w:t>
      </w:r>
      <w:hyperlink r:id="rId44" w:anchor="_ENREF_45" w:tooltip="Adams-Huet, 2014 #45" w:history="1">
        <w:r w:rsidRPr="00DE38E9">
          <w:rPr>
            <w:rFonts w:ascii="Book Antiqua" w:eastAsia="Book Antiqua" w:hAnsi="Book Antiqua" w:cs="Book Antiqua"/>
            <w:szCs w:val="20"/>
            <w:vertAlign w:val="superscript"/>
          </w:rPr>
          <w:t>45</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Glucose transporter, GLUT4, is significantly downregulated in subcutaneous adipose cells from T2D patients and in healthy individuals with a genetic susceptibility for T2D</w:t>
      </w:r>
      <w:r w:rsidRPr="00DE38E9">
        <w:rPr>
          <w:rFonts w:ascii="Book Antiqua" w:eastAsia="Book Antiqua" w:hAnsi="Book Antiqua" w:cs="Book Antiqua"/>
          <w:szCs w:val="30"/>
          <w:vertAlign w:val="superscript"/>
        </w:rPr>
        <w:t>[</w:t>
      </w:r>
      <w:hyperlink r:id="rId45" w:anchor="_ENREF_46" w:tooltip="Gustafson, 2015 #46" w:history="1">
        <w:r w:rsidRPr="00DE38E9">
          <w:rPr>
            <w:rFonts w:ascii="Book Antiqua" w:eastAsia="Book Antiqua" w:hAnsi="Book Antiqua" w:cs="Book Antiqua"/>
            <w:szCs w:val="20"/>
            <w:vertAlign w:val="superscript"/>
          </w:rPr>
          <w:t>46</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This reduction in GLUT4 expression is associated with changes in the secretion of adipokines. Also, activation of peroxisome proliferator activated receptors (PPARs), which are responsible for adipogenesis</w:t>
      </w:r>
      <w:r w:rsidR="00076B8D" w:rsidRPr="00DE38E9">
        <w:rPr>
          <w:rFonts w:ascii="Book Antiqua" w:eastAsia="Book Antiqua" w:hAnsi="Book Antiqua" w:cs="Book Antiqua"/>
        </w:rPr>
        <w:t xml:space="preserve"> regulation</w:t>
      </w:r>
      <w:r w:rsidRPr="00DE38E9">
        <w:rPr>
          <w:rFonts w:ascii="Book Antiqua" w:eastAsia="Book Antiqua" w:hAnsi="Book Antiqua" w:cs="Book Antiqua"/>
        </w:rPr>
        <w:t xml:space="preserve"> as well as lipid metabolism in adipocytes, leads to an improvement in insulin sensitivity through the induction of the expression of several genes that are related to the insulin signaling pathway. In addition to its role in adipogenesis, PPAR is </w:t>
      </w:r>
      <w:r w:rsidR="00A46060" w:rsidRPr="00DE38E9">
        <w:rPr>
          <w:rFonts w:ascii="Book Antiqua" w:eastAsia="Book Antiqua" w:hAnsi="Book Antiqua" w:cs="Book Antiqua"/>
        </w:rPr>
        <w:t xml:space="preserve">also </w:t>
      </w:r>
      <w:r w:rsidRPr="00DE38E9">
        <w:rPr>
          <w:rFonts w:ascii="Book Antiqua" w:eastAsia="Book Antiqua" w:hAnsi="Book Antiqua" w:cs="Book Antiqua"/>
        </w:rPr>
        <w:t xml:space="preserve">involved in regulating lipid metabolism in mature adipocytes by increasing fatty acid </w:t>
      </w:r>
      <w:proofErr w:type="gramStart"/>
      <w:r w:rsidRPr="00DE38E9">
        <w:rPr>
          <w:rFonts w:ascii="Book Antiqua" w:eastAsia="Book Antiqua" w:hAnsi="Book Antiqua" w:cs="Book Antiqua"/>
        </w:rPr>
        <w:t>trapping</w:t>
      </w:r>
      <w:r w:rsidRPr="00DE38E9">
        <w:rPr>
          <w:rFonts w:ascii="Book Antiqua" w:eastAsia="Book Antiqua" w:hAnsi="Book Antiqua" w:cs="Book Antiqua"/>
          <w:szCs w:val="30"/>
          <w:vertAlign w:val="superscript"/>
        </w:rPr>
        <w:t>[</w:t>
      </w:r>
      <w:proofErr w:type="gramEnd"/>
      <w:r w:rsidRPr="00DE38E9">
        <w:fldChar w:fldCharType="begin"/>
      </w:r>
      <w:r w:rsidRPr="00DE38E9">
        <w:instrText xml:space="preserve"> HYPERLINK "applewebdata://21097967-11C8-4276-B60A-3FFB1E966946" \l "_ENREF_47" \o "Tamori, 2002 #47" </w:instrText>
      </w:r>
      <w:r w:rsidRPr="00DE38E9">
        <w:fldChar w:fldCharType="separate"/>
      </w:r>
      <w:r w:rsidRPr="00DE38E9">
        <w:rPr>
          <w:rFonts w:ascii="Book Antiqua" w:eastAsia="Book Antiqua" w:hAnsi="Book Antiqua" w:cs="Book Antiqua"/>
          <w:szCs w:val="20"/>
          <w:vertAlign w:val="superscript"/>
        </w:rPr>
        <w:t>47</w:t>
      </w:r>
      <w:r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The importance of insulin signaling in the development of adipocyte IR has been reported in T2D, where previous studies reported that the substrate of </w:t>
      </w:r>
      <w:r w:rsidR="00577B7D" w:rsidRPr="00DE38E9">
        <w:rPr>
          <w:rFonts w:ascii="Book Antiqua" w:eastAsia="Book Antiqua" w:hAnsi="Book Antiqua" w:cs="Book Antiqua"/>
        </w:rPr>
        <w:t>IRS-1</w:t>
      </w:r>
      <w:r w:rsidRPr="00DE38E9">
        <w:rPr>
          <w:rFonts w:ascii="Book Antiqua" w:eastAsia="Book Antiqua" w:hAnsi="Book Antiqua" w:cs="Book Antiqua"/>
        </w:rPr>
        <w:t xml:space="preserve"> is involved in IR in adipocytes by inhibiting insulin-signaling</w:t>
      </w:r>
      <w:r w:rsidRPr="00DE38E9">
        <w:rPr>
          <w:rFonts w:ascii="Book Antiqua" w:eastAsia="Book Antiqua" w:hAnsi="Book Antiqua" w:cs="Book Antiqua"/>
          <w:szCs w:val="30"/>
          <w:vertAlign w:val="superscript"/>
        </w:rPr>
        <w:t>[</w:t>
      </w:r>
      <w:hyperlink r:id="rId46" w:anchor="_ENREF_48" w:tooltip="White, 2002 #48" w:history="1">
        <w:r w:rsidRPr="00DE38E9">
          <w:rPr>
            <w:rFonts w:ascii="Book Antiqua" w:eastAsia="Book Antiqua" w:hAnsi="Book Antiqua" w:cs="Book Antiqua"/>
            <w:szCs w:val="20"/>
            <w:vertAlign w:val="superscript"/>
          </w:rPr>
          <w:t>48</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Also, in T2D patients, several IRS-1 mutations have been found</w:t>
      </w:r>
      <w:r w:rsidRPr="00DE38E9">
        <w:rPr>
          <w:rFonts w:ascii="Book Antiqua" w:eastAsia="Book Antiqua" w:hAnsi="Book Antiqua" w:cs="Book Antiqua"/>
          <w:szCs w:val="30"/>
          <w:vertAlign w:val="superscript"/>
        </w:rPr>
        <w:t>[</w:t>
      </w:r>
      <w:hyperlink r:id="rId47" w:anchor="_ENREF_49" w:tooltip="Esposito, 2003 #49" w:history="1">
        <w:r w:rsidRPr="00DE38E9">
          <w:rPr>
            <w:rFonts w:ascii="Book Antiqua" w:eastAsia="Book Antiqua" w:hAnsi="Book Antiqua" w:cs="Book Antiqua"/>
            <w:szCs w:val="20"/>
            <w:vertAlign w:val="superscript"/>
          </w:rPr>
          <w:t>49</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and a reduced IRS-1 protein level has been observed in adipocytes from other T2D patients</w:t>
      </w:r>
      <w:r w:rsidRPr="00DE38E9">
        <w:rPr>
          <w:rFonts w:ascii="Book Antiqua" w:eastAsia="Book Antiqua" w:hAnsi="Book Antiqua" w:cs="Book Antiqua"/>
          <w:szCs w:val="30"/>
          <w:vertAlign w:val="superscript"/>
        </w:rPr>
        <w:t>[</w:t>
      </w:r>
      <w:hyperlink r:id="rId48" w:anchor="_ENREF_50" w:tooltip="Rondinone, 1997 #50" w:history="1">
        <w:r w:rsidRPr="00DE38E9">
          <w:rPr>
            <w:rFonts w:ascii="Book Antiqua" w:eastAsia="Book Antiqua" w:hAnsi="Book Antiqua" w:cs="Book Antiqua"/>
            <w:szCs w:val="20"/>
            <w:vertAlign w:val="superscript"/>
          </w:rPr>
          <w:t>50</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relatives of T2D patients, and obese individuals</w:t>
      </w:r>
      <w:r w:rsidRPr="00DE38E9">
        <w:rPr>
          <w:rFonts w:ascii="Book Antiqua" w:eastAsia="Book Antiqua" w:hAnsi="Book Antiqua" w:cs="Book Antiqua"/>
          <w:szCs w:val="30"/>
          <w:vertAlign w:val="superscript"/>
        </w:rPr>
        <w:t>[</w:t>
      </w:r>
      <w:hyperlink r:id="rId49" w:anchor="_ENREF_51" w:tooltip="Carvalho, 1999 #51" w:history="1">
        <w:r w:rsidRPr="00DE38E9">
          <w:rPr>
            <w:rFonts w:ascii="Book Antiqua" w:eastAsia="Book Antiqua" w:hAnsi="Book Antiqua" w:cs="Book Antiqua"/>
            <w:szCs w:val="20"/>
            <w:vertAlign w:val="superscript"/>
          </w:rPr>
          <w:t>51</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In addition to insulin signaling defects, dysregulation of adipokines and the lipolysis process are linked to IR and T2D. </w:t>
      </w:r>
      <w:r w:rsidRPr="00DE38E9">
        <w:rPr>
          <w:rFonts w:ascii="Book Antiqua" w:eastAsia="Book Antiqua" w:hAnsi="Book Antiqua" w:cs="Book Antiqua"/>
        </w:rPr>
        <w:lastRenderedPageBreak/>
        <w:t xml:space="preserve">The adiponectin gene is considered a candidate susceptibility gene for T2D </w:t>
      </w:r>
      <w:r w:rsidR="00A46060" w:rsidRPr="00DE38E9">
        <w:rPr>
          <w:rFonts w:ascii="Book Antiqua" w:eastAsia="Book Antiqua" w:hAnsi="Book Antiqua" w:cs="Book Antiqua"/>
        </w:rPr>
        <w:t>as it has been</w:t>
      </w:r>
      <w:r w:rsidRPr="00DE38E9">
        <w:rPr>
          <w:rFonts w:ascii="Book Antiqua" w:eastAsia="Book Antiqua" w:hAnsi="Book Antiqua" w:cs="Book Antiqua"/>
        </w:rPr>
        <w:t xml:space="preserve"> detected on chromosome 3q27, which is linked to T2D and metabolic disorders</w:t>
      </w:r>
      <w:r w:rsidRPr="00DE38E9">
        <w:rPr>
          <w:rFonts w:ascii="Book Antiqua" w:eastAsia="Book Antiqua" w:hAnsi="Book Antiqua" w:cs="Book Antiqua"/>
          <w:szCs w:val="30"/>
          <w:vertAlign w:val="superscript"/>
        </w:rPr>
        <w:t>[</w:t>
      </w:r>
      <w:hyperlink r:id="rId50" w:anchor="_ENREF_52" w:tooltip="Kissebah, 2000 #52" w:history="1">
        <w:r w:rsidRPr="00DE38E9">
          <w:rPr>
            <w:rFonts w:ascii="Book Antiqua" w:eastAsia="Book Antiqua" w:hAnsi="Book Antiqua" w:cs="Book Antiqua"/>
            <w:szCs w:val="20"/>
            <w:vertAlign w:val="superscript"/>
          </w:rPr>
          <w:t>52</w:t>
        </w:r>
      </w:hyperlink>
      <w:r w:rsidRPr="00DE38E9">
        <w:rPr>
          <w:rFonts w:ascii="Book Antiqua" w:eastAsia="Book Antiqua" w:hAnsi="Book Antiqua" w:cs="Book Antiqua"/>
          <w:szCs w:val="20"/>
          <w:vertAlign w:val="superscript"/>
        </w:rPr>
        <w:t>,</w:t>
      </w:r>
      <w:hyperlink r:id="rId51" w:anchor="_ENREF_53" w:tooltip="Vasseur, 2002 #53" w:history="1">
        <w:r w:rsidRPr="00DE38E9">
          <w:rPr>
            <w:rFonts w:ascii="Book Antiqua" w:eastAsia="Book Antiqua" w:hAnsi="Book Antiqua" w:cs="Book Antiqua"/>
            <w:szCs w:val="20"/>
            <w:vertAlign w:val="superscript"/>
          </w:rPr>
          <w:t>53</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w:t>
      </w:r>
    </w:p>
    <w:p w14:paraId="1D237214" w14:textId="04F8FF8F" w:rsidR="00A77B3E" w:rsidRPr="00DE38E9" w:rsidRDefault="00D5443A" w:rsidP="0066267E">
      <w:pPr>
        <w:spacing w:line="360" w:lineRule="auto"/>
        <w:ind w:firstLineChars="100" w:firstLine="240"/>
        <w:jc w:val="both"/>
      </w:pPr>
      <w:r w:rsidRPr="00DE38E9">
        <w:rPr>
          <w:rFonts w:ascii="Book Antiqua" w:eastAsia="Book Antiqua" w:hAnsi="Book Antiqua" w:cs="Book Antiqua"/>
        </w:rPr>
        <w:t xml:space="preserve">The insulin signaling in the hepatic cells is crucial for maintaining normal liver function and regulating glucose </w:t>
      </w:r>
      <w:proofErr w:type="gramStart"/>
      <w:r w:rsidRPr="00DE38E9">
        <w:rPr>
          <w:rFonts w:ascii="Book Antiqua" w:eastAsia="Book Antiqua" w:hAnsi="Book Antiqua" w:cs="Book Antiqua"/>
        </w:rPr>
        <w:t>homeostasis</w:t>
      </w:r>
      <w:r w:rsidRPr="00DE38E9">
        <w:rPr>
          <w:rFonts w:ascii="Book Antiqua" w:eastAsia="Book Antiqua" w:hAnsi="Book Antiqua" w:cs="Book Antiqua"/>
          <w:szCs w:val="30"/>
          <w:vertAlign w:val="superscript"/>
        </w:rPr>
        <w:t>[</w:t>
      </w:r>
      <w:proofErr w:type="gramEnd"/>
      <w:r w:rsidRPr="00DE38E9">
        <w:fldChar w:fldCharType="begin"/>
      </w:r>
      <w:r w:rsidRPr="00DE38E9">
        <w:instrText xml:space="preserve"> HYPERLINK "applewebdata://21097967-11C8-4276-B60A-3FFB1E966946" \l "_ENREF_54" \o "Michael, 2000 #54" </w:instrText>
      </w:r>
      <w:r w:rsidRPr="00DE38E9">
        <w:fldChar w:fldCharType="separate"/>
      </w:r>
      <w:r w:rsidRPr="00DE38E9">
        <w:rPr>
          <w:rFonts w:ascii="Book Antiqua" w:eastAsia="Book Antiqua" w:hAnsi="Book Antiqua" w:cs="Book Antiqua"/>
          <w:szCs w:val="20"/>
          <w:vertAlign w:val="superscript"/>
        </w:rPr>
        <w:t>54</w:t>
      </w:r>
      <w:r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The liver activates glucose uptake and glycogen storage, but it inhibits glycogenolysis and gluconeogenesis. Hepatic IR progression plays a critical role in the pathogenesis of T2D. Loss of INSR signaling in hepatic tissue leads to an increase in gluconeogenesis and a decrease in lipogenesis</w:t>
      </w:r>
      <w:r w:rsidRPr="00DE38E9">
        <w:rPr>
          <w:rFonts w:ascii="Book Antiqua" w:eastAsia="Book Antiqua" w:hAnsi="Book Antiqua" w:cs="Book Antiqua"/>
          <w:szCs w:val="30"/>
          <w:vertAlign w:val="superscript"/>
        </w:rPr>
        <w:t>[</w:t>
      </w:r>
      <w:hyperlink r:id="rId52" w:anchor="_ENREF_54" w:tooltip="Michael, 2000 #54" w:history="1">
        <w:r w:rsidRPr="00DE38E9">
          <w:rPr>
            <w:rFonts w:ascii="Book Antiqua" w:eastAsia="Book Antiqua" w:hAnsi="Book Antiqua" w:cs="Book Antiqua"/>
            <w:szCs w:val="20"/>
            <w:vertAlign w:val="superscript"/>
          </w:rPr>
          <w:t>54</w:t>
        </w:r>
      </w:hyperlink>
      <w:r w:rsidRPr="00DE38E9">
        <w:rPr>
          <w:rFonts w:ascii="Book Antiqua" w:eastAsia="Book Antiqua" w:hAnsi="Book Antiqua" w:cs="Book Antiqua"/>
          <w:szCs w:val="20"/>
          <w:vertAlign w:val="superscript"/>
        </w:rPr>
        <w:t>,</w:t>
      </w:r>
      <w:hyperlink r:id="rId53" w:anchor="_ENREF_55" w:tooltip="Thirone, 2006 #55" w:history="1">
        <w:r w:rsidRPr="00DE38E9">
          <w:rPr>
            <w:rFonts w:ascii="Book Antiqua" w:eastAsia="Book Antiqua" w:hAnsi="Book Antiqua" w:cs="Book Antiqua"/>
            <w:szCs w:val="20"/>
            <w:vertAlign w:val="superscript"/>
          </w:rPr>
          <w:t>55</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The IRS-1/2 is involved in the suppression of gluconeogenesis and stimulation of lipogenesis. In the liver, insulin inhibits IRS-2 expression at the transcriptional level and doesn’t influence IRS-1 expression</w:t>
      </w:r>
      <w:r w:rsidRPr="00DE38E9">
        <w:rPr>
          <w:rFonts w:ascii="Book Antiqua" w:eastAsia="Book Antiqua" w:hAnsi="Book Antiqua" w:cs="Book Antiqua"/>
          <w:szCs w:val="30"/>
          <w:vertAlign w:val="superscript"/>
        </w:rPr>
        <w:t>[</w:t>
      </w:r>
      <w:hyperlink r:id="rId54" w:anchor="_ENREF_55" w:tooltip="Thirone, 2006 #55" w:history="1">
        <w:r w:rsidRPr="00DE38E9">
          <w:rPr>
            <w:rFonts w:ascii="Book Antiqua" w:eastAsia="Book Antiqua" w:hAnsi="Book Antiqua" w:cs="Book Antiqua"/>
            <w:szCs w:val="20"/>
            <w:vertAlign w:val="superscript"/>
          </w:rPr>
          <w:t>55</w:t>
        </w:r>
      </w:hyperlink>
      <w:r w:rsidRPr="00DE38E9">
        <w:rPr>
          <w:rFonts w:ascii="Book Antiqua" w:eastAsia="Book Antiqua" w:hAnsi="Book Antiqua" w:cs="Book Antiqua"/>
          <w:szCs w:val="20"/>
          <w:vertAlign w:val="superscript"/>
        </w:rPr>
        <w:t>,</w:t>
      </w:r>
      <w:hyperlink r:id="rId55" w:anchor="_ENREF_56" w:tooltip="Hirashima, 2003 #56" w:history="1">
        <w:r w:rsidRPr="00DE38E9">
          <w:rPr>
            <w:rFonts w:ascii="Book Antiqua" w:eastAsia="Book Antiqua" w:hAnsi="Book Antiqua" w:cs="Book Antiqua"/>
            <w:szCs w:val="20"/>
            <w:vertAlign w:val="superscript"/>
          </w:rPr>
          <w:t>56</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Hepatic IR is characterized by the inability of insulin to inhibit the production of glucose in the </w:t>
      </w:r>
      <w:proofErr w:type="gramStart"/>
      <w:r w:rsidRPr="00DE38E9">
        <w:rPr>
          <w:rFonts w:ascii="Book Antiqua" w:eastAsia="Book Antiqua" w:hAnsi="Book Antiqua" w:cs="Book Antiqua"/>
        </w:rPr>
        <w:t>liver</w:t>
      </w:r>
      <w:r w:rsidRPr="00DE38E9">
        <w:rPr>
          <w:rFonts w:ascii="Book Antiqua" w:eastAsia="Book Antiqua" w:hAnsi="Book Antiqua" w:cs="Book Antiqua"/>
          <w:szCs w:val="30"/>
          <w:vertAlign w:val="superscript"/>
        </w:rPr>
        <w:t>[</w:t>
      </w:r>
      <w:proofErr w:type="gramEnd"/>
      <w:r w:rsidRPr="00DE38E9">
        <w:fldChar w:fldCharType="begin"/>
      </w:r>
      <w:r w:rsidRPr="00DE38E9">
        <w:instrText xml:space="preserve"> HYPERLINK "applewebdata://21097967-11C8-4276-B60A-3FFB1E966946" \l "_ENREF_57" \o "Farese, 2012 #57" </w:instrText>
      </w:r>
      <w:r w:rsidRPr="00DE38E9">
        <w:fldChar w:fldCharType="separate"/>
      </w:r>
      <w:r w:rsidRPr="00DE38E9">
        <w:rPr>
          <w:rFonts w:ascii="Book Antiqua" w:eastAsia="Book Antiqua" w:hAnsi="Book Antiqua" w:cs="Book Antiqua"/>
          <w:szCs w:val="20"/>
          <w:vertAlign w:val="superscript"/>
        </w:rPr>
        <w:t>57</w:t>
      </w:r>
      <w:r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This impairment in liver function leads to a decrease in insulin clearance with hyperinsulinemia. The released FFAs from fat tissues due to IR transports to the liver caus</w:t>
      </w:r>
      <w:r w:rsidR="00076B8D" w:rsidRPr="00DE38E9">
        <w:rPr>
          <w:rFonts w:ascii="Book Antiqua" w:eastAsia="Book Antiqua" w:hAnsi="Book Antiqua" w:cs="Book Antiqua"/>
        </w:rPr>
        <w:t>e</w:t>
      </w:r>
      <w:r w:rsidRPr="00DE38E9">
        <w:rPr>
          <w:rFonts w:ascii="Book Antiqua" w:eastAsia="Book Antiqua" w:hAnsi="Book Antiqua" w:cs="Book Antiqua"/>
        </w:rPr>
        <w:t xml:space="preserve"> </w:t>
      </w:r>
      <w:r w:rsidR="00065602" w:rsidRPr="00DE38E9">
        <w:rPr>
          <w:rFonts w:ascii="Book Antiqua" w:eastAsia="Book Antiqua" w:hAnsi="Book Antiqua" w:cs="Book Antiqua"/>
        </w:rPr>
        <w:t>NAFLD</w:t>
      </w:r>
      <w:r w:rsidRPr="00DE38E9">
        <w:rPr>
          <w:rFonts w:ascii="Book Antiqua" w:eastAsia="Book Antiqua" w:hAnsi="Book Antiqua" w:cs="Book Antiqua"/>
        </w:rPr>
        <w:t xml:space="preserve"> (</w:t>
      </w:r>
      <w:r w:rsidR="00182EE7" w:rsidRPr="00DE38E9">
        <w:rPr>
          <w:rFonts w:ascii="Book Antiqua" w:eastAsia="Book Antiqua" w:hAnsi="Book Antiqua" w:cs="Book Antiqua"/>
        </w:rPr>
        <w:t>s</w:t>
      </w:r>
      <w:r w:rsidRPr="00DE38E9">
        <w:rPr>
          <w:rFonts w:ascii="Book Antiqua" w:eastAsia="Book Antiqua" w:hAnsi="Book Antiqua" w:cs="Book Antiqua"/>
        </w:rPr>
        <w:t xml:space="preserve">teatohepatitis), which is followed by liver </w:t>
      </w:r>
      <w:proofErr w:type="gramStart"/>
      <w:r w:rsidRPr="00DE38E9">
        <w:rPr>
          <w:rFonts w:ascii="Book Antiqua" w:eastAsia="Book Antiqua" w:hAnsi="Book Antiqua" w:cs="Book Antiqua"/>
        </w:rPr>
        <w:t>cirrhosis</w:t>
      </w:r>
      <w:r w:rsidRPr="00DE38E9">
        <w:rPr>
          <w:rFonts w:ascii="Book Antiqua" w:eastAsia="Book Antiqua" w:hAnsi="Book Antiqua" w:cs="Book Antiqua"/>
          <w:szCs w:val="30"/>
          <w:vertAlign w:val="superscript"/>
        </w:rPr>
        <w:t>[</w:t>
      </w:r>
      <w:proofErr w:type="gramEnd"/>
      <w:r w:rsidR="00182EE7" w:rsidRPr="00DE38E9">
        <w:fldChar w:fldCharType="begin"/>
      </w:r>
      <w:r w:rsidR="00182EE7" w:rsidRPr="00DE38E9">
        <w:instrText xml:space="preserve"> HYPERLINK "applewebdata://21097967-11C8-4276-B60A-3FFB1E966946" \l "_ENREF_15" \o "Reaven, 2004 #15" </w:instrText>
      </w:r>
      <w:r w:rsidR="00182EE7" w:rsidRPr="00DE38E9">
        <w:fldChar w:fldCharType="separate"/>
      </w:r>
      <w:r w:rsidRPr="00DE38E9">
        <w:rPr>
          <w:rFonts w:ascii="Book Antiqua" w:eastAsia="Book Antiqua" w:hAnsi="Book Antiqua" w:cs="Book Antiqua"/>
          <w:szCs w:val="20"/>
          <w:vertAlign w:val="superscript"/>
        </w:rPr>
        <w:t>15</w:t>
      </w:r>
      <w:r w:rsidR="00182EE7"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Liver-derived proteins termed hepatokines are released into the circulation</w:t>
      </w:r>
      <w:r w:rsidR="00076B8D" w:rsidRPr="00DE38E9">
        <w:rPr>
          <w:rFonts w:ascii="Book Antiqua" w:eastAsia="Book Antiqua" w:hAnsi="Book Antiqua" w:cs="Book Antiqua"/>
        </w:rPr>
        <w:t>,</w:t>
      </w:r>
      <w:r w:rsidRPr="00DE38E9">
        <w:rPr>
          <w:rFonts w:ascii="Book Antiqua" w:eastAsia="Book Antiqua" w:hAnsi="Book Antiqua" w:cs="Book Antiqua"/>
        </w:rPr>
        <w:t xml:space="preserve"> which cause defective insulin </w:t>
      </w:r>
      <w:proofErr w:type="gramStart"/>
      <w:r w:rsidRPr="00DE38E9">
        <w:rPr>
          <w:rFonts w:ascii="Book Antiqua" w:eastAsia="Book Antiqua" w:hAnsi="Book Antiqua" w:cs="Book Antiqua"/>
        </w:rPr>
        <w:t>signaling</w:t>
      </w:r>
      <w:r w:rsidRPr="00DE38E9">
        <w:rPr>
          <w:rFonts w:ascii="Book Antiqua" w:eastAsia="Book Antiqua" w:hAnsi="Book Antiqua" w:cs="Book Antiqua"/>
          <w:szCs w:val="30"/>
          <w:vertAlign w:val="superscript"/>
        </w:rPr>
        <w:t>[</w:t>
      </w:r>
      <w:proofErr w:type="gramEnd"/>
      <w:r w:rsidRPr="00DE38E9">
        <w:fldChar w:fldCharType="begin"/>
      </w:r>
      <w:r w:rsidRPr="00DE38E9">
        <w:instrText xml:space="preserve"> HYPERLINK "applewebdata://21097967-11C8-4276-B60A-3FFB1E966946" \l "_ENREF_58" \o "Stefan, 2013 #58" </w:instrText>
      </w:r>
      <w:r w:rsidRPr="00DE38E9">
        <w:fldChar w:fldCharType="separate"/>
      </w:r>
      <w:r w:rsidRPr="00DE38E9">
        <w:rPr>
          <w:rFonts w:ascii="Book Antiqua" w:eastAsia="Book Antiqua" w:hAnsi="Book Antiqua" w:cs="Book Antiqua"/>
          <w:szCs w:val="20"/>
          <w:vertAlign w:val="superscript"/>
        </w:rPr>
        <w:t>58</w:t>
      </w:r>
      <w:r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w:t>
      </w:r>
    </w:p>
    <w:p w14:paraId="73DC1F23" w14:textId="77777777" w:rsidR="00A77B3E" w:rsidRPr="001807B4" w:rsidRDefault="00A77B3E">
      <w:pPr>
        <w:spacing w:line="360" w:lineRule="auto"/>
        <w:jc w:val="both"/>
      </w:pPr>
    </w:p>
    <w:p w14:paraId="5EA3728E" w14:textId="77777777" w:rsidR="00A77B3E" w:rsidRPr="001807B4" w:rsidRDefault="00D5443A">
      <w:pPr>
        <w:spacing w:line="360" w:lineRule="auto"/>
        <w:jc w:val="both"/>
        <w:rPr>
          <w:u w:val="single"/>
        </w:rPr>
      </w:pPr>
      <w:bookmarkStart w:id="50" w:name="OLE_LINK102"/>
      <w:bookmarkStart w:id="51" w:name="OLE_LINK103"/>
      <w:bookmarkStart w:id="52" w:name="OLE_LINK104"/>
      <w:bookmarkStart w:id="53" w:name="OLE_LINK105"/>
      <w:r w:rsidRPr="001807B4">
        <w:rPr>
          <w:rFonts w:ascii="Book Antiqua" w:eastAsia="Book Antiqua" w:hAnsi="Book Antiqua" w:cs="Book Antiqua"/>
          <w:b/>
          <w:bCs/>
          <w:u w:val="single"/>
        </w:rPr>
        <w:t>USING INDUCED PLURIPOTENT STEM CELLS (iPSCs) TO STUDY INSULIN RESISTANCE </w:t>
      </w:r>
    </w:p>
    <w:p w14:paraId="3F6EA0B4" w14:textId="061E9B56" w:rsidR="00A77B3E" w:rsidRPr="00DE38E9" w:rsidRDefault="00D5443A" w:rsidP="00DB2C5D">
      <w:pPr>
        <w:spacing w:line="360" w:lineRule="auto"/>
        <w:jc w:val="both"/>
      </w:pPr>
      <w:bookmarkStart w:id="54" w:name="OLE_LINK106"/>
      <w:bookmarkStart w:id="55" w:name="OLE_LINK107"/>
      <w:bookmarkEnd w:id="50"/>
      <w:bookmarkEnd w:id="51"/>
      <w:bookmarkEnd w:id="52"/>
      <w:bookmarkEnd w:id="53"/>
      <w:r w:rsidRPr="00DE38E9">
        <w:rPr>
          <w:rFonts w:ascii="Book Antiqua" w:eastAsia="Book Antiqua" w:hAnsi="Book Antiqua" w:cs="Book Antiqua"/>
        </w:rPr>
        <w:t>Although animal models provided knowledge on the pathogenesis of certain forms of IR and diabetes, they cannot reflect all pathophysiological features of human diseases due to the physiological differences between humans and animals. It has been reported that the genetic makeup of the mouse model is involved in the alterations of the phenotypical outcome, even when the same mutation is created in mice with different genetic makeup. Several attempts have been made to overcome these challenges by the generation of humanized m</w:t>
      </w:r>
      <w:r w:rsidR="009B25CE" w:rsidRPr="00DE38E9">
        <w:rPr>
          <w:rFonts w:ascii="Book Antiqua" w:eastAsia="Book Antiqua" w:hAnsi="Book Antiqua" w:cs="Book Antiqua"/>
        </w:rPr>
        <w:t>ouse</w:t>
      </w:r>
      <w:r w:rsidRPr="00DE38E9">
        <w:rPr>
          <w:rFonts w:ascii="Book Antiqua" w:eastAsia="Book Antiqua" w:hAnsi="Book Antiqua" w:cs="Book Antiqua"/>
        </w:rPr>
        <w:t xml:space="preserve"> models</w:t>
      </w:r>
      <w:r w:rsidRPr="00DE38E9">
        <w:rPr>
          <w:rFonts w:ascii="Book Antiqua" w:eastAsia="Book Antiqua" w:hAnsi="Book Antiqua" w:cs="Book Antiqua"/>
          <w:szCs w:val="30"/>
          <w:vertAlign w:val="superscript"/>
        </w:rPr>
        <w:t>[</w:t>
      </w:r>
      <w:hyperlink r:id="rId56" w:anchor="_ENREF_59" w:tooltip="King, 2008 #59" w:history="1">
        <w:r w:rsidRPr="00DE38E9">
          <w:rPr>
            <w:rFonts w:ascii="Book Antiqua" w:eastAsia="Book Antiqua" w:hAnsi="Book Antiqua" w:cs="Book Antiqua"/>
            <w:szCs w:val="20"/>
            <w:vertAlign w:val="superscript"/>
          </w:rPr>
          <w:t>59</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or by using non-human primates</w:t>
      </w:r>
      <w:r w:rsidRPr="00DE38E9">
        <w:rPr>
          <w:rFonts w:ascii="Book Antiqua" w:eastAsia="Book Antiqua" w:hAnsi="Book Antiqua" w:cs="Book Antiqua"/>
          <w:szCs w:val="30"/>
          <w:vertAlign w:val="superscript"/>
        </w:rPr>
        <w:t>[</w:t>
      </w:r>
      <w:hyperlink r:id="rId57" w:anchor="_ENREF_60" w:tooltip="Harwood, 2012 #60" w:history="1">
        <w:r w:rsidRPr="00DE38E9">
          <w:rPr>
            <w:rFonts w:ascii="Book Antiqua" w:eastAsia="Book Antiqua" w:hAnsi="Book Antiqua" w:cs="Book Antiqua"/>
            <w:szCs w:val="20"/>
            <w:vertAlign w:val="superscript"/>
          </w:rPr>
          <w:t>60</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Several population-based studies have been reported, in which the biopsies are isolated from both insulin-resistant and insulin-sensitive individuals to determine the mechanisms underlying IR</w:t>
      </w:r>
      <w:r w:rsidRPr="00DE38E9">
        <w:rPr>
          <w:rFonts w:ascii="Book Antiqua" w:eastAsia="Book Antiqua" w:hAnsi="Book Antiqua" w:cs="Book Antiqua"/>
          <w:szCs w:val="30"/>
          <w:vertAlign w:val="superscript"/>
        </w:rPr>
        <w:t>[</w:t>
      </w:r>
      <w:hyperlink r:id="rId58" w:anchor="_ENREF_61" w:tooltip="Wu, 2017 #61" w:history="1">
        <w:r w:rsidRPr="00DE38E9">
          <w:rPr>
            <w:rFonts w:ascii="Book Antiqua" w:eastAsia="Book Antiqua" w:hAnsi="Book Antiqua" w:cs="Book Antiqua"/>
            <w:szCs w:val="20"/>
            <w:vertAlign w:val="superscript"/>
          </w:rPr>
          <w:t>61</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The primary endothelial cell-based methodologies have </w:t>
      </w:r>
      <w:r w:rsidRPr="00DE38E9">
        <w:rPr>
          <w:rFonts w:ascii="Book Antiqua" w:eastAsia="Book Antiqua" w:hAnsi="Book Antiqua" w:cs="Book Antiqua"/>
        </w:rPr>
        <w:lastRenderedPageBreak/>
        <w:t xml:space="preserve">been used to study the vascular inflammation in diabetes and </w:t>
      </w:r>
      <w:proofErr w:type="gramStart"/>
      <w:r w:rsidRPr="00DE38E9">
        <w:rPr>
          <w:rFonts w:ascii="Book Antiqua" w:eastAsia="Book Antiqua" w:hAnsi="Book Antiqua" w:cs="Book Antiqua"/>
        </w:rPr>
        <w:t>atherosclerosis</w:t>
      </w:r>
      <w:r w:rsidRPr="00DE38E9">
        <w:rPr>
          <w:rFonts w:ascii="Book Antiqua" w:eastAsia="Book Antiqua" w:hAnsi="Book Antiqua" w:cs="Book Antiqua"/>
          <w:szCs w:val="30"/>
          <w:vertAlign w:val="superscript"/>
        </w:rPr>
        <w:t>[</w:t>
      </w:r>
      <w:proofErr w:type="gramEnd"/>
      <w:r w:rsidRPr="00DE38E9">
        <w:fldChar w:fldCharType="begin"/>
      </w:r>
      <w:r w:rsidRPr="00DE38E9">
        <w:instrText xml:space="preserve"> HYPERLINK "applewebdata://21097967-11C8-4276-B60A-3FFB1E966946" \l "_ENREF_30" \o "Donath, 2013 #30" </w:instrText>
      </w:r>
      <w:r w:rsidRPr="00DE38E9">
        <w:fldChar w:fldCharType="separate"/>
      </w:r>
      <w:r w:rsidRPr="00DE38E9">
        <w:rPr>
          <w:rFonts w:ascii="Book Antiqua" w:eastAsia="Book Antiqua" w:hAnsi="Book Antiqua" w:cs="Book Antiqua"/>
          <w:szCs w:val="20"/>
          <w:vertAlign w:val="superscript"/>
        </w:rPr>
        <w:t>30</w:t>
      </w:r>
      <w:r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However, it also has certain limitations such as lack of donor availability and limited lifespan of primary cells. Furthermore, it is difficult to access human tissues, such as hepatocytes and skeletal muscles, particularly at the preclinical stages of the disease. In addition, it is difficult to distinguish between genetic and environmental factors. </w:t>
      </w:r>
    </w:p>
    <w:p w14:paraId="1218018B" w14:textId="77777777" w:rsidR="00A77B3E" w:rsidRPr="00DE38E9" w:rsidRDefault="00D5443A">
      <w:pPr>
        <w:spacing w:line="360" w:lineRule="auto"/>
        <w:ind w:firstLine="360"/>
        <w:jc w:val="both"/>
      </w:pPr>
      <w:r w:rsidRPr="00DE38E9">
        <w:rPr>
          <w:rFonts w:ascii="Book Antiqua" w:eastAsia="Book Antiqua" w:hAnsi="Book Antiqua" w:cs="Book Antiqua"/>
        </w:rPr>
        <w:t>In order to overcome the above-mentioned limitations, establishing a human cell model offers a great opportunity to understand the pathophysiology of human diseases. The hiPSC technology can provide human cell models to study the pathophysiology of IR. Generating patient-specific iPSCs from IR individuals with specific mutations or a family history of IR and diabetes can be used to study the genetic factors involved in the development of the disease, because the iPSCs maintain all the genetic information of the patients. Those patient-specific-iPSCs can generate all insulin target cells, such as skeletal myotubes, adipocytes, and hepatocytes as well as other cell types. The generated cell types carry the same genetic signature of the patients allowing further studies to identify the genetic defects involved in the disease progression (Figure 3).</w:t>
      </w:r>
    </w:p>
    <w:p w14:paraId="3DFFF768" w14:textId="2991746D" w:rsidR="00A77B3E" w:rsidRPr="00DE38E9" w:rsidRDefault="00D5443A" w:rsidP="00DB2C5D">
      <w:pPr>
        <w:spacing w:line="360" w:lineRule="auto"/>
        <w:ind w:firstLineChars="100" w:firstLine="240"/>
        <w:jc w:val="both"/>
      </w:pPr>
      <w:r w:rsidRPr="00DE38E9">
        <w:rPr>
          <w:rFonts w:ascii="Book Antiqua" w:eastAsia="Book Antiqua" w:hAnsi="Book Antiqua" w:cs="Book Antiqua"/>
        </w:rPr>
        <w:t>iPSCs have been successfully generated from patients with different forms of diabetes including monogenic forms of diabetes, mitochondrial diabetes</w:t>
      </w:r>
      <w:r w:rsidRPr="00DE38E9">
        <w:rPr>
          <w:rFonts w:ascii="Book Antiqua" w:eastAsia="Book Antiqua" w:hAnsi="Book Antiqua" w:cs="Book Antiqua"/>
          <w:szCs w:val="30"/>
          <w:vertAlign w:val="superscript"/>
        </w:rPr>
        <w:t>[</w:t>
      </w:r>
      <w:hyperlink r:id="rId59" w:anchor="_ENREF_62" w:tooltip="Teo, 2013 #62" w:history="1">
        <w:r w:rsidRPr="00DE38E9">
          <w:rPr>
            <w:rFonts w:ascii="Book Antiqua" w:eastAsia="Book Antiqua" w:hAnsi="Book Antiqua" w:cs="Book Antiqua"/>
            <w:szCs w:val="20"/>
            <w:vertAlign w:val="superscript"/>
          </w:rPr>
          <w:t>62</w:t>
        </w:r>
      </w:hyperlink>
      <w:r w:rsidRPr="00DE38E9">
        <w:rPr>
          <w:rFonts w:ascii="Book Antiqua" w:eastAsia="Book Antiqua" w:hAnsi="Book Antiqua" w:cs="Book Antiqua"/>
          <w:szCs w:val="20"/>
          <w:vertAlign w:val="superscript"/>
        </w:rPr>
        <w:t>,</w:t>
      </w:r>
      <w:hyperlink r:id="rId60" w:anchor="_ENREF_63" w:tooltip="Elsayed, 2020 #63" w:history="1">
        <w:r w:rsidRPr="00DE38E9">
          <w:rPr>
            <w:rFonts w:ascii="Book Antiqua" w:eastAsia="Book Antiqua" w:hAnsi="Book Antiqua" w:cs="Book Antiqua"/>
            <w:szCs w:val="20"/>
            <w:vertAlign w:val="superscript"/>
          </w:rPr>
          <w:t>63</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T2D patients</w:t>
      </w:r>
      <w:r w:rsidRPr="00DE38E9">
        <w:rPr>
          <w:rFonts w:ascii="Book Antiqua" w:eastAsia="Book Antiqua" w:hAnsi="Book Antiqua" w:cs="Book Antiqua"/>
          <w:szCs w:val="30"/>
          <w:vertAlign w:val="superscript"/>
        </w:rPr>
        <w:t>[</w:t>
      </w:r>
      <w:hyperlink r:id="rId61" w:anchor="_ENREF_64" w:tooltip="Kudva, 2012 #64" w:history="1">
        <w:r w:rsidRPr="00DE38E9">
          <w:rPr>
            <w:rFonts w:ascii="Book Antiqua" w:eastAsia="Book Antiqua" w:hAnsi="Book Antiqua" w:cs="Book Antiqua"/>
            <w:szCs w:val="20"/>
            <w:vertAlign w:val="superscript"/>
          </w:rPr>
          <w:t>64</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as well as T1D patients</w:t>
      </w:r>
      <w:r w:rsidRPr="00DE38E9">
        <w:rPr>
          <w:rFonts w:ascii="Book Antiqua" w:eastAsia="Book Antiqua" w:hAnsi="Book Antiqua" w:cs="Book Antiqua"/>
          <w:szCs w:val="30"/>
          <w:vertAlign w:val="superscript"/>
        </w:rPr>
        <w:t>[</w:t>
      </w:r>
      <w:hyperlink r:id="rId62" w:anchor="_ENREF_65" w:tooltip="Millman, 2016 #65" w:history="1">
        <w:r w:rsidRPr="00DE38E9">
          <w:rPr>
            <w:rFonts w:ascii="Book Antiqua" w:eastAsia="Book Antiqua" w:hAnsi="Book Antiqua" w:cs="Book Antiqua"/>
            <w:szCs w:val="20"/>
            <w:vertAlign w:val="superscript"/>
          </w:rPr>
          <w:t>65</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The monogenic forms of IR can be modeled using the iPSC technology (Table 1). The IR is associated with several monogenic disorders such as Donohue and Rabson Mendenhall syndromes (INSR mutation), </w:t>
      </w:r>
      <w:bookmarkStart w:id="56" w:name="OLE_LINK14"/>
      <w:r w:rsidRPr="00DE38E9">
        <w:rPr>
          <w:rFonts w:ascii="Book Antiqua" w:eastAsia="Book Antiqua" w:hAnsi="Book Antiqua" w:cs="Book Antiqua"/>
        </w:rPr>
        <w:t>SHORT syndrome</w:t>
      </w:r>
      <w:bookmarkEnd w:id="56"/>
      <w:r w:rsidRPr="00DE38E9">
        <w:rPr>
          <w:rFonts w:ascii="Book Antiqua" w:eastAsia="Book Antiqua" w:hAnsi="Book Antiqua" w:cs="Book Antiqua"/>
        </w:rPr>
        <w:t xml:space="preserve"> (PI3K mutation), Alstrom syndrome (ALMS1 mutation), Werner syndrome and Bloom syndrome (defects in DNA helicase), congenital generalized lipodystrophy (CGL) (AGPAT2 or BSCl2 mutations), and familial partial lipodystrophies (FPLD) (LMNA and PPARG mutations)</w:t>
      </w:r>
      <w:r w:rsidRPr="00DE38E9">
        <w:rPr>
          <w:rFonts w:ascii="Book Antiqua" w:eastAsia="Book Antiqua" w:hAnsi="Book Antiqua" w:cs="Book Antiqua"/>
          <w:szCs w:val="30"/>
          <w:vertAlign w:val="superscript"/>
        </w:rPr>
        <w:t>[</w:t>
      </w:r>
      <w:hyperlink r:id="rId63" w:anchor="_ENREF_38" w:tooltip="Semple, 2016 #38" w:history="1">
        <w:r w:rsidRPr="00DE38E9">
          <w:rPr>
            <w:rFonts w:ascii="Book Antiqua" w:eastAsia="Book Antiqua" w:hAnsi="Book Antiqua" w:cs="Book Antiqua"/>
            <w:szCs w:val="20"/>
            <w:vertAlign w:val="superscript"/>
          </w:rPr>
          <w:t>38</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In addition, several mutations associated with severe IR have been </w:t>
      </w:r>
      <w:r w:rsidR="00A518F4" w:rsidRPr="00DE38E9">
        <w:rPr>
          <w:rFonts w:ascii="Book Antiqua" w:eastAsia="Book Antiqua" w:hAnsi="Book Antiqua" w:cs="Book Antiqua"/>
        </w:rPr>
        <w:t>reported in </w:t>
      </w:r>
      <w:r w:rsidRPr="00DE38E9">
        <w:rPr>
          <w:rFonts w:ascii="Book Antiqua" w:eastAsia="Book Antiqua" w:hAnsi="Book Antiqua" w:cs="Book Antiqua"/>
        </w:rPr>
        <w:t xml:space="preserve">AKT2, AS160 (TBC1D4), PPARG, PPP1R3A, and POLD1 encoding DNA polymerase </w:t>
      </w:r>
      <w:r w:rsidR="00A518F4" w:rsidRPr="00DE38E9">
        <w:rPr>
          <w:rFonts w:ascii="Book Antiqua" w:eastAsia="Book Antiqua" w:hAnsi="Book Antiqua" w:cs="Book Antiqua"/>
        </w:rPr>
        <w:t>delta</w:t>
      </w:r>
      <w:r w:rsidRPr="00DE38E9">
        <w:rPr>
          <w:rFonts w:ascii="Book Antiqua" w:eastAsia="Book Antiqua" w:hAnsi="Book Antiqua" w:cs="Book Antiqua"/>
          <w:szCs w:val="30"/>
          <w:vertAlign w:val="superscript"/>
        </w:rPr>
        <w:t>[</w:t>
      </w:r>
      <w:hyperlink r:id="rId64" w:anchor="_ENREF_38" w:tooltip="Semple, 2016 #38" w:history="1">
        <w:r w:rsidRPr="00DE38E9">
          <w:rPr>
            <w:rFonts w:ascii="Book Antiqua" w:eastAsia="Book Antiqua" w:hAnsi="Book Antiqua" w:cs="Book Antiqua"/>
            <w:szCs w:val="20"/>
            <w:vertAlign w:val="superscript"/>
          </w:rPr>
          <w:t>38</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Recent studies showed the generation of iPSCs from patients with IR; however, all of those studies focused on a very specific form of IR, which is due to specific mutations in INSR</w:t>
      </w:r>
      <w:r w:rsidRPr="00DE38E9">
        <w:rPr>
          <w:rFonts w:ascii="Book Antiqua" w:eastAsia="Book Antiqua" w:hAnsi="Book Antiqua" w:cs="Book Antiqua"/>
          <w:szCs w:val="30"/>
          <w:vertAlign w:val="superscript"/>
        </w:rPr>
        <w:t>[</w:t>
      </w:r>
      <w:hyperlink r:id="rId65" w:anchor="_ENREF_66" w:tooltip="Iovino, 2016 #66" w:history="1">
        <w:r w:rsidRPr="00DE38E9">
          <w:rPr>
            <w:rFonts w:ascii="Book Antiqua" w:eastAsia="Book Antiqua" w:hAnsi="Book Antiqua" w:cs="Book Antiqua"/>
            <w:szCs w:val="20"/>
            <w:vertAlign w:val="superscript"/>
          </w:rPr>
          <w:t>66-69</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(Table 1). Two of those studies generated iPSCs </w:t>
      </w:r>
      <w:r w:rsidRPr="00DE38E9">
        <w:rPr>
          <w:rFonts w:ascii="Book Antiqua" w:eastAsia="Book Antiqua" w:hAnsi="Book Antiqua" w:cs="Book Antiqua"/>
        </w:rPr>
        <w:lastRenderedPageBreak/>
        <w:t xml:space="preserve">from patients with INSR mutations (INSR-Mut) (Donohue syndrome) focused on the effect of INSR-Mut on pluripotency and mitochondrial function in undifferentiated INSR-Mut </w:t>
      </w:r>
      <w:proofErr w:type="spellStart"/>
      <w:r w:rsidRPr="00DE38E9">
        <w:rPr>
          <w:rFonts w:ascii="Book Antiqua" w:eastAsia="Book Antiqua" w:hAnsi="Book Antiqua" w:cs="Book Antiqua"/>
        </w:rPr>
        <w:t>hiPSCs</w:t>
      </w:r>
      <w:proofErr w:type="spellEnd"/>
      <w:r w:rsidRPr="00DE38E9">
        <w:rPr>
          <w:rFonts w:ascii="Book Antiqua" w:eastAsia="Book Antiqua" w:hAnsi="Book Antiqua" w:cs="Book Antiqua"/>
          <w:szCs w:val="30"/>
          <w:vertAlign w:val="superscript"/>
        </w:rPr>
        <w:t>[</w:t>
      </w:r>
      <w:hyperlink r:id="rId66" w:anchor="_ENREF_68" w:tooltip="Burkart, 2016 #68" w:history="1">
        <w:r w:rsidRPr="00DE38E9">
          <w:rPr>
            <w:rFonts w:ascii="Book Antiqua" w:eastAsia="Book Antiqua" w:hAnsi="Book Antiqua" w:cs="Book Antiqua"/>
            <w:szCs w:val="20"/>
            <w:vertAlign w:val="superscript"/>
          </w:rPr>
          <w:t>68</w:t>
        </w:r>
      </w:hyperlink>
      <w:r w:rsidRPr="00DE38E9">
        <w:rPr>
          <w:rFonts w:ascii="Book Antiqua" w:eastAsia="Book Antiqua" w:hAnsi="Book Antiqua" w:cs="Book Antiqua"/>
          <w:szCs w:val="20"/>
          <w:vertAlign w:val="superscript"/>
        </w:rPr>
        <w:t>,</w:t>
      </w:r>
      <w:hyperlink r:id="rId67" w:anchor="_ENREF_69" w:tooltip="Iovino, 2014 #69" w:history="1">
        <w:r w:rsidRPr="00DE38E9">
          <w:rPr>
            <w:rFonts w:ascii="Book Antiqua" w:eastAsia="Book Antiqua" w:hAnsi="Book Antiqua" w:cs="Book Antiqua"/>
            <w:szCs w:val="20"/>
            <w:vertAlign w:val="superscript"/>
          </w:rPr>
          <w:t>69</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w:t>
      </w:r>
      <w:r w:rsidR="00BD0EF3" w:rsidRPr="00DE38E9">
        <w:rPr>
          <w:rFonts w:ascii="Book Antiqua" w:hAnsi="Book Antiqua" w:cs="Book Antiqua" w:hint="eastAsia"/>
        </w:rPr>
        <w:t xml:space="preserve"> </w:t>
      </w:r>
      <w:r w:rsidRPr="00DE38E9">
        <w:rPr>
          <w:rFonts w:ascii="Book Antiqua" w:eastAsia="Book Antiqua" w:hAnsi="Book Antiqua" w:cs="Book Antiqua"/>
        </w:rPr>
        <w:t>It has been shown that INSR-Mut iPSCs are defective in their self-renewal ability because insulin and its downstream signaling are involved in regulating the unique properties of self-renewal and pluripotency in the undifferentiated iPSCs</w:t>
      </w:r>
      <w:r w:rsidRPr="00DE38E9">
        <w:rPr>
          <w:rFonts w:ascii="Book Antiqua" w:eastAsia="Book Antiqua" w:hAnsi="Book Antiqua" w:cs="Book Antiqua"/>
          <w:szCs w:val="30"/>
          <w:vertAlign w:val="superscript"/>
        </w:rPr>
        <w:t>[</w:t>
      </w:r>
      <w:hyperlink r:id="rId68" w:anchor="_ENREF_70" w:tooltip="Armstrong, 2006 #70" w:history="1">
        <w:r w:rsidRPr="00DE38E9">
          <w:rPr>
            <w:rFonts w:ascii="Book Antiqua" w:eastAsia="Book Antiqua" w:hAnsi="Book Antiqua" w:cs="Book Antiqua"/>
            <w:szCs w:val="20"/>
            <w:vertAlign w:val="superscript"/>
          </w:rPr>
          <w:t>70</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The PI3K has been shown to be crucial for the self-renewal of pluripotent stem </w:t>
      </w:r>
      <w:proofErr w:type="gramStart"/>
      <w:r w:rsidRPr="00DE38E9">
        <w:rPr>
          <w:rFonts w:ascii="Book Antiqua" w:eastAsia="Book Antiqua" w:hAnsi="Book Antiqua" w:cs="Book Antiqua"/>
        </w:rPr>
        <w:t>cells</w:t>
      </w:r>
      <w:r w:rsidRPr="00DE38E9">
        <w:rPr>
          <w:rFonts w:ascii="Book Antiqua" w:eastAsia="Book Antiqua" w:hAnsi="Book Antiqua" w:cs="Book Antiqua"/>
          <w:szCs w:val="30"/>
          <w:vertAlign w:val="superscript"/>
        </w:rPr>
        <w:t>[</w:t>
      </w:r>
      <w:proofErr w:type="gramEnd"/>
      <w:r w:rsidRPr="00DE38E9">
        <w:fldChar w:fldCharType="begin"/>
      </w:r>
      <w:r w:rsidRPr="00DE38E9">
        <w:instrText xml:space="preserve"> HYPERLINK "applewebdata://21097967-11C8-4276-B60A-3FFB1E966946" \l "_ENREF_70" \o "Armstrong, 2006 #70" </w:instrText>
      </w:r>
      <w:r w:rsidRPr="00DE38E9">
        <w:fldChar w:fldCharType="separate"/>
      </w:r>
      <w:r w:rsidRPr="00DE38E9">
        <w:rPr>
          <w:rFonts w:ascii="Book Antiqua" w:eastAsia="Book Antiqua" w:hAnsi="Book Antiqua" w:cs="Book Antiqua"/>
          <w:szCs w:val="20"/>
          <w:vertAlign w:val="superscript"/>
        </w:rPr>
        <w:t>70</w:t>
      </w:r>
      <w:r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Also, the INSR-Mut-iPSCs have mitochondrial dysfunctions, including alterations in the number and the size of mitochondria, and were associated with an upregulation in the expression of mitochondrial fission factor and inverted </w:t>
      </w:r>
      <w:proofErr w:type="spellStart"/>
      <w:r w:rsidRPr="00DE38E9">
        <w:rPr>
          <w:rFonts w:ascii="Book Antiqua" w:eastAsia="Book Antiqua" w:hAnsi="Book Antiqua" w:cs="Book Antiqua"/>
        </w:rPr>
        <w:t>formin</w:t>
      </w:r>
      <w:proofErr w:type="spellEnd"/>
      <w:r w:rsidRPr="00DE38E9">
        <w:rPr>
          <w:rFonts w:ascii="Book Antiqua" w:eastAsia="Book Antiqua" w:hAnsi="Book Antiqua" w:cs="Book Antiqua"/>
        </w:rPr>
        <w:t xml:space="preserve"> 2</w:t>
      </w:r>
      <w:r w:rsidRPr="00DE38E9">
        <w:rPr>
          <w:rFonts w:ascii="Book Antiqua" w:eastAsia="Book Antiqua" w:hAnsi="Book Antiqua" w:cs="Book Antiqua"/>
          <w:szCs w:val="30"/>
          <w:vertAlign w:val="superscript"/>
        </w:rPr>
        <w:t>[</w:t>
      </w:r>
      <w:hyperlink r:id="rId69" w:anchor="_ENREF_68" w:tooltip="Burkart, 2016 #68" w:history="1">
        <w:r w:rsidRPr="00DE38E9">
          <w:rPr>
            <w:rFonts w:ascii="Book Antiqua" w:eastAsia="Book Antiqua" w:hAnsi="Book Antiqua" w:cs="Book Antiqua"/>
            <w:szCs w:val="20"/>
            <w:vertAlign w:val="superscript"/>
          </w:rPr>
          <w:t>68</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These two genes are known to enhance the mitochondrial fission as indicated in the INSR-Mut-</w:t>
      </w:r>
      <w:proofErr w:type="spellStart"/>
      <w:proofErr w:type="gramStart"/>
      <w:r w:rsidRPr="00DE38E9">
        <w:rPr>
          <w:rFonts w:ascii="Book Antiqua" w:eastAsia="Book Antiqua" w:hAnsi="Book Antiqua" w:cs="Book Antiqua"/>
        </w:rPr>
        <w:t>hiPSCs</w:t>
      </w:r>
      <w:proofErr w:type="spellEnd"/>
      <w:r w:rsidRPr="00DE38E9">
        <w:rPr>
          <w:rFonts w:ascii="Book Antiqua" w:eastAsia="Book Antiqua" w:hAnsi="Book Antiqua" w:cs="Book Antiqua"/>
          <w:szCs w:val="30"/>
          <w:vertAlign w:val="superscript"/>
        </w:rPr>
        <w:t>[</w:t>
      </w:r>
      <w:proofErr w:type="gramEnd"/>
      <w:r w:rsidRPr="00DE38E9">
        <w:fldChar w:fldCharType="begin"/>
      </w:r>
      <w:r w:rsidRPr="00DE38E9">
        <w:instrText xml:space="preserve"> HYPERLINK "applewebdata://21097967-11C8-4276-B60A-3FFB1E966946" \l "_ENREF_68" \o "Burkart, 2016 #68" </w:instrText>
      </w:r>
      <w:r w:rsidRPr="00DE38E9">
        <w:fldChar w:fldCharType="separate"/>
      </w:r>
      <w:r w:rsidRPr="00DE38E9">
        <w:rPr>
          <w:rFonts w:ascii="Book Antiqua" w:eastAsia="Book Antiqua" w:hAnsi="Book Antiqua" w:cs="Book Antiqua"/>
          <w:szCs w:val="20"/>
          <w:vertAlign w:val="superscript"/>
        </w:rPr>
        <w:t>68</w:t>
      </w:r>
      <w:r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Interestingly, increased mitochondrial fission has previously been detected in adult tissues, such as pancreatic β-cells and skeletal muscles of T2D </w:t>
      </w:r>
      <w:proofErr w:type="gramStart"/>
      <w:r w:rsidRPr="00DE38E9">
        <w:rPr>
          <w:rFonts w:ascii="Book Antiqua" w:eastAsia="Book Antiqua" w:hAnsi="Book Antiqua" w:cs="Book Antiqua"/>
        </w:rPr>
        <w:t>patients</w:t>
      </w:r>
      <w:r w:rsidRPr="00DE38E9">
        <w:rPr>
          <w:rFonts w:ascii="Book Antiqua" w:eastAsia="Book Antiqua" w:hAnsi="Book Antiqua" w:cs="Book Antiqua"/>
          <w:szCs w:val="30"/>
          <w:vertAlign w:val="superscript"/>
        </w:rPr>
        <w:t>[</w:t>
      </w:r>
      <w:proofErr w:type="gramEnd"/>
      <w:r w:rsidRPr="00DE38E9">
        <w:fldChar w:fldCharType="begin"/>
      </w:r>
      <w:r w:rsidRPr="00DE38E9">
        <w:instrText xml:space="preserve"> HYPERLINK "applewebdata://21097967-11C8-4276-B60A-3FFB1E966946" \l "_ENREF_71" \o "Anello, 2005 #71" </w:instrText>
      </w:r>
      <w:r w:rsidRPr="00DE38E9">
        <w:fldChar w:fldCharType="separate"/>
      </w:r>
      <w:r w:rsidRPr="00DE38E9">
        <w:rPr>
          <w:rFonts w:ascii="Book Antiqua" w:eastAsia="Book Antiqua" w:hAnsi="Book Antiqua" w:cs="Book Antiqua"/>
          <w:szCs w:val="20"/>
          <w:vertAlign w:val="superscript"/>
        </w:rPr>
        <w:t>71</w:t>
      </w:r>
      <w:r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Furthermore, it has been reported that mitochondrial DNA variation could be associated with genetic alteration, a known risk factor for T2D</w:t>
      </w:r>
      <w:r w:rsidRPr="00DE38E9">
        <w:rPr>
          <w:rFonts w:ascii="Book Antiqua" w:eastAsia="Book Antiqua" w:hAnsi="Book Antiqua" w:cs="Book Antiqua"/>
          <w:szCs w:val="30"/>
          <w:vertAlign w:val="superscript"/>
        </w:rPr>
        <w:t>[</w:t>
      </w:r>
      <w:hyperlink r:id="rId70" w:anchor="_ENREF_72" w:tooltip="Pravenec, 2007 #72" w:history="1">
        <w:r w:rsidRPr="00DE38E9">
          <w:rPr>
            <w:rFonts w:ascii="Book Antiqua" w:eastAsia="Book Antiqua" w:hAnsi="Book Antiqua" w:cs="Book Antiqua"/>
            <w:szCs w:val="20"/>
            <w:vertAlign w:val="superscript"/>
          </w:rPr>
          <w:t>72</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Also, the expression of glycolytic enzymes is downregulated, while lactate production is increased. These events lead to enhancement of ADP/ATP ratio and 5' AMP-activated protein kinase activity as well as leading to inefficient ATP and decrease in energy production with an increase in the oxidative stress</w:t>
      </w:r>
      <w:r w:rsidRPr="00DE38E9">
        <w:rPr>
          <w:rFonts w:ascii="Book Antiqua" w:eastAsia="Book Antiqua" w:hAnsi="Book Antiqua" w:cs="Book Antiqua"/>
          <w:szCs w:val="30"/>
          <w:vertAlign w:val="superscript"/>
        </w:rPr>
        <w:t>[</w:t>
      </w:r>
      <w:hyperlink r:id="rId71" w:anchor="_ENREF_73" w:tooltip="Balhara, 2015 #73" w:history="1">
        <w:r w:rsidR="00AB57C1" w:rsidRPr="00DE38E9">
          <w:rPr>
            <w:rFonts w:ascii="Book Antiqua" w:eastAsia="Book Antiqua" w:hAnsi="Book Antiqua" w:cs="Book Antiqua"/>
            <w:szCs w:val="20"/>
            <w:vertAlign w:val="superscript"/>
          </w:rPr>
          <w:t>67</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All the derived INSR-Mut hiPSCs showed reduced proliferation and defective INSR phosphorylation and defects in its downstream signaling pathway such as AKT, GSK3, ERK1, and ERK2</w:t>
      </w:r>
      <w:r w:rsidRPr="00DE38E9">
        <w:rPr>
          <w:rFonts w:ascii="Book Antiqua" w:eastAsia="Book Antiqua" w:hAnsi="Book Antiqua" w:cs="Book Antiqua"/>
          <w:szCs w:val="30"/>
          <w:vertAlign w:val="superscript"/>
        </w:rPr>
        <w:t>[</w:t>
      </w:r>
      <w:hyperlink r:id="rId72" w:anchor="_ENREF_69" w:tooltip="Iovino, 2014 #69" w:history="1">
        <w:r w:rsidRPr="00DE38E9">
          <w:rPr>
            <w:rFonts w:ascii="Book Antiqua" w:eastAsia="Book Antiqua" w:hAnsi="Book Antiqua" w:cs="Book Antiqua"/>
            <w:szCs w:val="20"/>
            <w:vertAlign w:val="superscript"/>
          </w:rPr>
          <w:t>69</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Differentiation of INSR-Mut hiPSCs towards skeletal myotubes exhibits defects in insulin signaling, glucose uptake, glycogen accumulation, and altered insulin signaling gene expression</w:t>
      </w:r>
      <w:r w:rsidRPr="00DE38E9">
        <w:rPr>
          <w:rFonts w:ascii="Book Antiqua" w:eastAsia="Book Antiqua" w:hAnsi="Book Antiqua" w:cs="Book Antiqua"/>
          <w:szCs w:val="30"/>
          <w:vertAlign w:val="superscript"/>
        </w:rPr>
        <w:t>[</w:t>
      </w:r>
      <w:hyperlink r:id="rId73" w:anchor="_ENREF_66" w:tooltip="Iovino, 2016 #66" w:history="1">
        <w:r w:rsidRPr="00DE38E9">
          <w:rPr>
            <w:rFonts w:ascii="Book Antiqua" w:eastAsia="Book Antiqua" w:hAnsi="Book Antiqua" w:cs="Book Antiqua"/>
            <w:szCs w:val="20"/>
            <w:vertAlign w:val="superscript"/>
          </w:rPr>
          <w:t>66</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indicating the genetic defects in the skeletal myotubes. Another iPSC model for IR, in which iPSCs have been generated from the fibroblasts of an insulin-resistant patient with </w:t>
      </w:r>
      <w:r w:rsidR="00C1361C" w:rsidRPr="00DE38E9">
        <w:rPr>
          <w:rFonts w:ascii="Book Antiqua" w:eastAsia="Book Antiqua" w:hAnsi="Book Antiqua" w:cs="Book Antiqua"/>
        </w:rPr>
        <w:t>CGL</w:t>
      </w:r>
      <w:r w:rsidRPr="00DE38E9">
        <w:rPr>
          <w:rFonts w:ascii="Book Antiqua" w:eastAsia="Book Antiqua" w:hAnsi="Book Antiqua" w:cs="Book Antiqua"/>
        </w:rPr>
        <w:t>, an autosomal recessive disease due to </w:t>
      </w:r>
      <w:r w:rsidRPr="00DE38E9">
        <w:rPr>
          <w:rFonts w:ascii="Book Antiqua" w:eastAsia="Book Antiqua" w:hAnsi="Book Antiqua" w:cs="Book Antiqua"/>
          <w:i/>
          <w:iCs/>
        </w:rPr>
        <w:t>BSCL2</w:t>
      </w:r>
      <w:r w:rsidRPr="00DE38E9">
        <w:rPr>
          <w:rFonts w:ascii="Book Antiqua" w:eastAsia="Book Antiqua" w:hAnsi="Book Antiqua" w:cs="Book Antiqua"/>
        </w:rPr>
        <w:t> mutation</w:t>
      </w:r>
      <w:r w:rsidRPr="00DE38E9">
        <w:rPr>
          <w:rFonts w:ascii="Book Antiqua" w:eastAsia="Book Antiqua" w:hAnsi="Book Antiqua" w:cs="Book Antiqua"/>
          <w:szCs w:val="30"/>
          <w:vertAlign w:val="superscript"/>
        </w:rPr>
        <w:t>[</w:t>
      </w:r>
      <w:hyperlink r:id="rId74" w:anchor="_ENREF_74" w:tooltip="Garg, 2004 #74" w:history="1">
        <w:r w:rsidR="00AB57C1" w:rsidRPr="00DE38E9">
          <w:rPr>
            <w:rFonts w:ascii="Book Antiqua" w:eastAsia="Book Antiqua" w:hAnsi="Book Antiqua" w:cs="Book Antiqua"/>
            <w:szCs w:val="20"/>
            <w:vertAlign w:val="superscript"/>
          </w:rPr>
          <w:t>73</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These patient-specific iPSCs have been used as an </w:t>
      </w:r>
      <w:r w:rsidRPr="00DE38E9">
        <w:rPr>
          <w:rFonts w:ascii="Book Antiqua" w:eastAsia="Book Antiqua" w:hAnsi="Book Antiqua" w:cs="Book Antiqua"/>
          <w:i/>
          <w:iCs/>
        </w:rPr>
        <w:t>in vitro</w:t>
      </w:r>
      <w:r w:rsidRPr="00DE38E9">
        <w:rPr>
          <w:rFonts w:ascii="Book Antiqua" w:eastAsia="Book Antiqua" w:hAnsi="Book Antiqua" w:cs="Book Antiqua"/>
        </w:rPr>
        <w:t xml:space="preserve"> model to study the physiopathology of lipid accumulation and lipodystrophy and its relation to IR. Adipocytes derived from these BSCL2-Mut iPSCs showed reduced lipid droplet formation and dispersed cytoplasmic distribution of adipose differentiation-related </w:t>
      </w:r>
      <w:r w:rsidRPr="00DE38E9">
        <w:rPr>
          <w:rFonts w:ascii="Book Antiqua" w:eastAsia="Book Antiqua" w:hAnsi="Book Antiqua" w:cs="Book Antiqua"/>
        </w:rPr>
        <w:lastRenderedPageBreak/>
        <w:t>protein</w:t>
      </w:r>
      <w:r w:rsidRPr="00DE38E9">
        <w:rPr>
          <w:rFonts w:ascii="Book Antiqua" w:eastAsia="Book Antiqua" w:hAnsi="Book Antiqua" w:cs="Book Antiqua"/>
          <w:szCs w:val="30"/>
          <w:vertAlign w:val="superscript"/>
        </w:rPr>
        <w:t>[</w:t>
      </w:r>
      <w:hyperlink r:id="rId75" w:anchor="_ENREF_75" w:tooltip="Mori, 2016 #75" w:history="1">
        <w:r w:rsidR="00AB57C1" w:rsidRPr="00DE38E9">
          <w:rPr>
            <w:rFonts w:ascii="Book Antiqua" w:eastAsia="Book Antiqua" w:hAnsi="Book Antiqua" w:cs="Book Antiqua"/>
            <w:szCs w:val="20"/>
            <w:vertAlign w:val="superscript"/>
          </w:rPr>
          <w:t>74</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Another study generated iPSCs from a patient with familial </w:t>
      </w:r>
      <w:r w:rsidR="00DB2C5D" w:rsidRPr="00DE38E9">
        <w:rPr>
          <w:rFonts w:ascii="Book Antiqua" w:eastAsia="Book Antiqua" w:hAnsi="Book Antiqua" w:cs="Book Antiqua"/>
        </w:rPr>
        <w:t>FPLD2</w:t>
      </w:r>
      <w:r w:rsidRPr="00DE38E9">
        <w:rPr>
          <w:rFonts w:ascii="Book Antiqua" w:eastAsia="Book Antiqua" w:hAnsi="Book Antiqua" w:cs="Book Antiqua"/>
        </w:rPr>
        <w:t xml:space="preserve"> due to mutation in the </w:t>
      </w:r>
      <w:r w:rsidRPr="00DE38E9">
        <w:rPr>
          <w:rFonts w:ascii="Book Antiqua" w:eastAsia="Book Antiqua" w:hAnsi="Book Antiqua" w:cs="Book Antiqua"/>
          <w:i/>
          <w:iCs/>
        </w:rPr>
        <w:t>LMNA</w:t>
      </w:r>
      <w:r w:rsidRPr="00DE38E9">
        <w:rPr>
          <w:rFonts w:ascii="Book Antiqua" w:eastAsia="Book Antiqua" w:hAnsi="Book Antiqua" w:cs="Book Antiqua"/>
        </w:rPr>
        <w:t> </w:t>
      </w:r>
      <w:proofErr w:type="gramStart"/>
      <w:r w:rsidRPr="00DE38E9">
        <w:rPr>
          <w:rFonts w:ascii="Book Antiqua" w:eastAsia="Book Antiqua" w:hAnsi="Book Antiqua" w:cs="Book Antiqua"/>
        </w:rPr>
        <w:t>gene</w:t>
      </w:r>
      <w:r w:rsidRPr="00DE38E9">
        <w:rPr>
          <w:rFonts w:ascii="Book Antiqua" w:eastAsia="Book Antiqua" w:hAnsi="Book Antiqua" w:cs="Book Antiqua"/>
          <w:szCs w:val="30"/>
          <w:vertAlign w:val="superscript"/>
        </w:rPr>
        <w:t>[</w:t>
      </w:r>
      <w:proofErr w:type="gramEnd"/>
      <w:r w:rsidR="00AB57C1" w:rsidRPr="00DE38E9">
        <w:fldChar w:fldCharType="begin"/>
      </w:r>
      <w:r w:rsidR="00AB57C1" w:rsidRPr="00DE38E9">
        <w:instrText xml:space="preserve"> HYPERLINK "applewebdata://21097967-11C8-4276-B60A-3FFB1E966946" \l "_ENREF_76" \o "Friesen, 2018 #90" </w:instrText>
      </w:r>
      <w:r w:rsidR="00AB57C1" w:rsidRPr="00DE38E9">
        <w:fldChar w:fldCharType="separate"/>
      </w:r>
      <w:r w:rsidR="00AB57C1" w:rsidRPr="00DE38E9">
        <w:rPr>
          <w:rFonts w:ascii="Book Antiqua" w:eastAsia="Book Antiqua" w:hAnsi="Book Antiqua" w:cs="Book Antiqua"/>
          <w:szCs w:val="20"/>
          <w:vertAlign w:val="superscript"/>
        </w:rPr>
        <w:t>75</w:t>
      </w:r>
      <w:r w:rsidR="00AB57C1"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These FPLD2-iPSCs recapitulated the insulin resistance phenotype of the patient with low efficiency of </w:t>
      </w:r>
      <w:r w:rsidRPr="00DE38E9">
        <w:rPr>
          <w:rFonts w:ascii="Book Antiqua" w:eastAsia="Book Antiqua" w:hAnsi="Book Antiqua" w:cs="Book Antiqua"/>
          <w:i/>
          <w:iCs/>
        </w:rPr>
        <w:t>in vitro</w:t>
      </w:r>
      <w:r w:rsidR="00B66BD3" w:rsidRPr="00DE38E9">
        <w:rPr>
          <w:rFonts w:ascii="Book Antiqua" w:hAnsi="Book Antiqua" w:cs="Book Antiqua" w:hint="eastAsia"/>
          <w:i/>
          <w:iCs/>
        </w:rPr>
        <w:t xml:space="preserve"> </w:t>
      </w:r>
      <w:r w:rsidRPr="00DE38E9">
        <w:rPr>
          <w:rFonts w:ascii="Book Antiqua" w:eastAsia="Book Antiqua" w:hAnsi="Book Antiqua" w:cs="Book Antiqua"/>
        </w:rPr>
        <w:t xml:space="preserve">adipogenic differentiation and less </w:t>
      </w:r>
      <w:proofErr w:type="gramStart"/>
      <w:r w:rsidRPr="00DE38E9">
        <w:rPr>
          <w:rFonts w:ascii="Book Antiqua" w:eastAsia="Book Antiqua" w:hAnsi="Book Antiqua" w:cs="Book Antiqua"/>
        </w:rPr>
        <w:t>functionality</w:t>
      </w:r>
      <w:r w:rsidRPr="00DE38E9">
        <w:rPr>
          <w:rFonts w:ascii="Book Antiqua" w:eastAsia="Book Antiqua" w:hAnsi="Book Antiqua" w:cs="Book Antiqua"/>
          <w:szCs w:val="30"/>
          <w:vertAlign w:val="superscript"/>
        </w:rPr>
        <w:t>[</w:t>
      </w:r>
      <w:proofErr w:type="gramEnd"/>
      <w:r w:rsidR="00AB57C1" w:rsidRPr="00DE38E9">
        <w:fldChar w:fldCharType="begin"/>
      </w:r>
      <w:r w:rsidR="00AB57C1" w:rsidRPr="00DE38E9">
        <w:instrText xml:space="preserve"> HYPERLINK "applewebdata://21097967-11C8-4276-B60A-3FFB1E966946" \l "_ENREF_76" \o "Friesen, 2018 #90" </w:instrText>
      </w:r>
      <w:r w:rsidR="00AB57C1" w:rsidRPr="00DE38E9">
        <w:fldChar w:fldCharType="separate"/>
      </w:r>
      <w:r w:rsidR="00AB57C1" w:rsidRPr="00DE38E9">
        <w:rPr>
          <w:rFonts w:ascii="Book Antiqua" w:eastAsia="Book Antiqua" w:hAnsi="Book Antiqua" w:cs="Book Antiqua"/>
          <w:szCs w:val="20"/>
          <w:vertAlign w:val="superscript"/>
        </w:rPr>
        <w:t>75</w:t>
      </w:r>
      <w:r w:rsidR="00AB57C1"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Recent studies showed the ability to generate adipocytes from </w:t>
      </w:r>
      <w:proofErr w:type="spellStart"/>
      <w:r w:rsidRPr="00DE38E9">
        <w:rPr>
          <w:rFonts w:ascii="Book Antiqua" w:eastAsia="Book Antiqua" w:hAnsi="Book Antiqua" w:cs="Book Antiqua"/>
        </w:rPr>
        <w:t>hESCs</w:t>
      </w:r>
      <w:proofErr w:type="spellEnd"/>
      <w:r w:rsidRPr="00DE38E9">
        <w:rPr>
          <w:rFonts w:ascii="Book Antiqua" w:eastAsia="Book Antiqua" w:hAnsi="Book Antiqua" w:cs="Book Antiqua"/>
        </w:rPr>
        <w:t xml:space="preserve"> and </w:t>
      </w:r>
      <w:proofErr w:type="spellStart"/>
      <w:r w:rsidRPr="00DE38E9">
        <w:rPr>
          <w:rFonts w:ascii="Book Antiqua" w:eastAsia="Book Antiqua" w:hAnsi="Book Antiqua" w:cs="Book Antiqua"/>
        </w:rPr>
        <w:t>hiPSCs</w:t>
      </w:r>
      <w:proofErr w:type="spellEnd"/>
      <w:r w:rsidRPr="00DE38E9">
        <w:rPr>
          <w:rFonts w:ascii="Book Antiqua" w:eastAsia="Book Antiqua" w:hAnsi="Book Antiqua" w:cs="Book Antiqua"/>
          <w:szCs w:val="30"/>
          <w:vertAlign w:val="superscript"/>
        </w:rPr>
        <w:t>[</w:t>
      </w:r>
      <w:hyperlink r:id="rId76" w:anchor="_ENREF_77" w:tooltip="Karam, 2020 #76" w:history="1">
        <w:r w:rsidR="00AB57C1" w:rsidRPr="00DE38E9">
          <w:rPr>
            <w:rFonts w:ascii="Book Antiqua" w:eastAsia="Book Antiqua" w:hAnsi="Book Antiqua" w:cs="Book Antiqua"/>
            <w:szCs w:val="20"/>
            <w:vertAlign w:val="superscript"/>
          </w:rPr>
          <w:t>76</w:t>
        </w:r>
      </w:hyperlink>
      <w:r w:rsidRPr="00DE38E9">
        <w:rPr>
          <w:rFonts w:ascii="Book Antiqua" w:eastAsia="Book Antiqua" w:hAnsi="Book Antiqua" w:cs="Book Antiqua"/>
          <w:szCs w:val="20"/>
          <w:vertAlign w:val="superscript"/>
        </w:rPr>
        <w:t>,</w:t>
      </w:r>
      <w:hyperlink r:id="rId77" w:anchor="_ENREF_78" w:tooltip="Noguchi, 2013 #77" w:history="1">
        <w:r w:rsidR="00AB57C1" w:rsidRPr="00DE38E9">
          <w:rPr>
            <w:rFonts w:ascii="Book Antiqua" w:eastAsia="Book Antiqua" w:hAnsi="Book Antiqua" w:cs="Book Antiqua"/>
            <w:szCs w:val="20"/>
            <w:vertAlign w:val="superscript"/>
          </w:rPr>
          <w:t>77</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It has been reported that hiPSC-derived adipocytes, transplanted into mice, are able to sustain their functional characteristics for several weeks</w:t>
      </w:r>
      <w:r w:rsidRPr="00DE38E9">
        <w:rPr>
          <w:rFonts w:ascii="Book Antiqua" w:eastAsia="Book Antiqua" w:hAnsi="Book Antiqua" w:cs="Book Antiqua"/>
          <w:szCs w:val="30"/>
          <w:vertAlign w:val="superscript"/>
        </w:rPr>
        <w:t>[</w:t>
      </w:r>
      <w:hyperlink r:id="rId78" w:anchor="_ENREF_78" w:tooltip="Noguchi, 2013 #77" w:history="1">
        <w:r w:rsidR="00AB57C1" w:rsidRPr="00DE38E9">
          <w:rPr>
            <w:rFonts w:ascii="Book Antiqua" w:eastAsia="Book Antiqua" w:hAnsi="Book Antiqua" w:cs="Book Antiqua"/>
            <w:szCs w:val="20"/>
            <w:vertAlign w:val="superscript"/>
          </w:rPr>
          <w:t>77</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suggesting that these cells can also be used therapeutically to improve metabolic disorders in patients. Therefore, differentiation of patient-specific hiPSCs into white adipocytes can offer a large number of functional adipocytes for transplantation as a possible way to treat adipocytes-associated disorders as well as studying IR. Since the liver is an important insulin target tissue, the iPSCs have been used to understand the etiology of steatosis due to the NAFLD, which is accompanied by IR and hyperlipidemia</w:t>
      </w:r>
      <w:r w:rsidRPr="00DE38E9">
        <w:rPr>
          <w:rFonts w:ascii="Book Antiqua" w:eastAsia="Book Antiqua" w:hAnsi="Book Antiqua" w:cs="Book Antiqua"/>
          <w:szCs w:val="30"/>
          <w:vertAlign w:val="superscript"/>
        </w:rPr>
        <w:t>[</w:t>
      </w:r>
      <w:hyperlink r:id="rId79" w:anchor="_ENREF_79" w:tooltip="Jozefczuk, 2012 #78" w:history="1">
        <w:r w:rsidR="00AB57C1" w:rsidRPr="00DE38E9">
          <w:rPr>
            <w:rFonts w:ascii="Book Antiqua" w:eastAsia="Book Antiqua" w:hAnsi="Book Antiqua" w:cs="Book Antiqua"/>
            <w:szCs w:val="20"/>
            <w:vertAlign w:val="superscript"/>
          </w:rPr>
          <w:t>78</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The iPSCs generated from patients with liver steatosis showed a decrease in the AKT/mTOR signaling pathway and the IR phenotypes are observed in both liver and skin fibroblasts of the patients. Additionally, it has been shown that the transcription factor, sterol regulatory element-binding transcription factor 1, and its downstream targets, LIPIN1 (LPIN) and low-density lipoprotein receptor, are involved in glycerolipid and fatty acid biosynthesis</w:t>
      </w:r>
      <w:r w:rsidRPr="00DE38E9">
        <w:rPr>
          <w:rFonts w:ascii="Book Antiqua" w:eastAsia="Book Antiqua" w:hAnsi="Book Antiqua" w:cs="Book Antiqua"/>
          <w:szCs w:val="30"/>
          <w:vertAlign w:val="superscript"/>
        </w:rPr>
        <w:t>[</w:t>
      </w:r>
      <w:hyperlink r:id="rId80" w:anchor="_ENREF_79" w:tooltip="Jozefczuk, 2012 #78" w:history="1">
        <w:r w:rsidR="00AB57C1" w:rsidRPr="00DE38E9">
          <w:rPr>
            <w:rFonts w:ascii="Book Antiqua" w:eastAsia="Book Antiqua" w:hAnsi="Book Antiqua" w:cs="Book Antiqua"/>
            <w:szCs w:val="20"/>
            <w:vertAlign w:val="superscript"/>
          </w:rPr>
          <w:t>78</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w:t>
      </w:r>
    </w:p>
    <w:p w14:paraId="1FC31651" w14:textId="56345ECA" w:rsidR="00A77B3E" w:rsidRPr="00DE38E9" w:rsidRDefault="00D5443A" w:rsidP="00B66BD3">
      <w:pPr>
        <w:spacing w:line="360" w:lineRule="auto"/>
        <w:ind w:firstLineChars="100" w:firstLine="240"/>
        <w:jc w:val="both"/>
      </w:pPr>
      <w:r w:rsidRPr="00DE38E9">
        <w:rPr>
          <w:rFonts w:ascii="Book Antiqua" w:eastAsia="Book Antiqua" w:hAnsi="Book Antiqua" w:cs="Book Antiqua"/>
        </w:rPr>
        <w:t>iPSCs have been also utilized to understand the polygenic form of IR. In our recent study, we used iPSC technology to understand the pathogenesis of psoriasis, skin disease, and its link to IR</w:t>
      </w:r>
      <w:r w:rsidRPr="00DE38E9">
        <w:rPr>
          <w:rFonts w:ascii="Book Antiqua" w:eastAsia="Book Antiqua" w:hAnsi="Book Antiqua" w:cs="Book Antiqua"/>
          <w:szCs w:val="30"/>
          <w:vertAlign w:val="superscript"/>
        </w:rPr>
        <w:t>[</w:t>
      </w:r>
      <w:hyperlink r:id="rId81" w:anchor="_ENREF_80" w:tooltip="Ali, 2020 #79" w:history="1">
        <w:r w:rsidR="00AB57C1" w:rsidRPr="00DE38E9">
          <w:rPr>
            <w:rFonts w:ascii="Book Antiqua" w:eastAsia="Book Antiqua" w:hAnsi="Book Antiqua" w:cs="Book Antiqua"/>
            <w:szCs w:val="20"/>
            <w:vertAlign w:val="superscript"/>
          </w:rPr>
          <w:t>79</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The results showed that keratinocytes derived from patient-specific iPSCs with psoriasis have genetic alterations in the transcripts associated with IR, including </w:t>
      </w:r>
      <w:r w:rsidRPr="00DE38E9">
        <w:rPr>
          <w:rFonts w:ascii="Book Antiqua" w:eastAsia="Book Antiqua" w:hAnsi="Book Antiqua" w:cs="Book Antiqua"/>
          <w:i/>
          <w:iCs/>
        </w:rPr>
        <w:t>IRS2</w:t>
      </w:r>
      <w:r w:rsidR="009B25CE" w:rsidRPr="00DE38E9">
        <w:rPr>
          <w:rFonts w:ascii="Book Antiqua" w:eastAsia="Book Antiqua" w:hAnsi="Book Antiqua" w:cs="Book Antiqua"/>
          <w:i/>
          <w:iCs/>
        </w:rPr>
        <w:t xml:space="preserve"> </w:t>
      </w:r>
      <w:r w:rsidRPr="00DE38E9">
        <w:rPr>
          <w:rFonts w:ascii="Book Antiqua" w:eastAsia="Book Antiqua" w:hAnsi="Book Antiqua" w:cs="Book Antiqua"/>
          <w:iCs/>
        </w:rPr>
        <w:t>and</w:t>
      </w:r>
      <w:r w:rsidRPr="00DE38E9">
        <w:rPr>
          <w:rFonts w:ascii="Book Antiqua" w:eastAsia="Book Antiqua" w:hAnsi="Book Antiqua" w:cs="Book Antiqua"/>
          <w:i/>
          <w:iCs/>
        </w:rPr>
        <w:t> GDF15</w:t>
      </w:r>
      <w:r w:rsidR="009B25CE" w:rsidRPr="00DE38E9">
        <w:rPr>
          <w:rFonts w:ascii="Book Antiqua" w:eastAsia="Book Antiqua" w:hAnsi="Book Antiqua" w:cs="Book Antiqua"/>
        </w:rPr>
        <w:t xml:space="preserve"> </w:t>
      </w:r>
      <w:r w:rsidRPr="00DE38E9">
        <w:rPr>
          <w:rFonts w:ascii="Book Antiqua" w:eastAsia="Book Antiqua" w:hAnsi="Book Antiqua" w:cs="Book Antiqua"/>
        </w:rPr>
        <w:t>and glucose transporters, </w:t>
      </w:r>
      <w:r w:rsidRPr="00DE38E9">
        <w:rPr>
          <w:rFonts w:ascii="Book Antiqua" w:eastAsia="Book Antiqua" w:hAnsi="Book Antiqua" w:cs="Book Antiqua"/>
          <w:i/>
          <w:iCs/>
        </w:rPr>
        <w:t>GLUT10</w:t>
      </w:r>
      <w:r w:rsidRPr="00DE38E9">
        <w:rPr>
          <w:rFonts w:ascii="Book Antiqua" w:eastAsia="Book Antiqua" w:hAnsi="Book Antiqua" w:cs="Book Antiqua"/>
        </w:rPr>
        <w:t> and </w:t>
      </w:r>
      <w:r w:rsidRPr="00DE38E9">
        <w:rPr>
          <w:rFonts w:ascii="Book Antiqua" w:eastAsia="Book Antiqua" w:hAnsi="Book Antiqua" w:cs="Book Antiqua"/>
          <w:i/>
          <w:iCs/>
        </w:rPr>
        <w:t>GLUT14</w:t>
      </w:r>
      <w:r w:rsidRPr="00DE38E9">
        <w:rPr>
          <w:rFonts w:ascii="Book Antiqua" w:eastAsia="Book Antiqua" w:hAnsi="Book Antiqua" w:cs="Book Antiqua"/>
          <w:szCs w:val="30"/>
          <w:vertAlign w:val="superscript"/>
        </w:rPr>
        <w:t>[</w:t>
      </w:r>
      <w:hyperlink r:id="rId82" w:anchor="_ENREF_80" w:tooltip="Ali, 2020 #79" w:history="1">
        <w:r w:rsidR="00AB57C1" w:rsidRPr="00DE38E9">
          <w:rPr>
            <w:rFonts w:ascii="Book Antiqua" w:eastAsia="Book Antiqua" w:hAnsi="Book Antiqua" w:cs="Book Antiqua"/>
            <w:szCs w:val="20"/>
            <w:vertAlign w:val="superscript"/>
          </w:rPr>
          <w:t>79</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These findings indicate that patient-specific iPSCs can provide important information on the genetic predisposition of IR.</w:t>
      </w:r>
    </w:p>
    <w:p w14:paraId="1A3BEA7C" w14:textId="59A1A4E4" w:rsidR="00A77B3E" w:rsidRPr="00DE38E9" w:rsidRDefault="00D5443A" w:rsidP="00616A0C">
      <w:pPr>
        <w:spacing w:line="360" w:lineRule="auto"/>
        <w:ind w:firstLineChars="100" w:firstLine="240"/>
        <w:jc w:val="both"/>
      </w:pPr>
      <w:r w:rsidRPr="00DE38E9">
        <w:rPr>
          <w:rFonts w:ascii="Book Antiqua" w:eastAsia="Book Antiqua" w:hAnsi="Book Antiqua" w:cs="Book Antiqua"/>
        </w:rPr>
        <w:t>Further studies are required to fill the gaps in understanding the pathogenesis of IR and diabetes. There are several genetic factors involved in the development of IR; therefore, patient-specific iPSCs can be used to study the most common form of IR leading to T2D.</w:t>
      </w:r>
      <w:r w:rsidR="00BD0EF3" w:rsidRPr="00DE38E9">
        <w:rPr>
          <w:rFonts w:ascii="Book Antiqua" w:hAnsi="Book Antiqua" w:cs="Book Antiqua" w:hint="eastAsia"/>
        </w:rPr>
        <w:t xml:space="preserve"> </w:t>
      </w:r>
      <w:r w:rsidRPr="00DE38E9">
        <w:rPr>
          <w:rFonts w:ascii="Book Antiqua" w:eastAsia="Book Antiqua" w:hAnsi="Book Antiqua" w:cs="Book Antiqua"/>
        </w:rPr>
        <w:t xml:space="preserve">Also, hiPSCs/hESCs can be genetically edited using genome editing </w:t>
      </w:r>
      <w:r w:rsidRPr="00DE38E9">
        <w:rPr>
          <w:rFonts w:ascii="Book Antiqua" w:eastAsia="Book Antiqua" w:hAnsi="Book Antiqua" w:cs="Book Antiqua"/>
        </w:rPr>
        <w:lastRenderedPageBreak/>
        <w:t>tools, such as CRISPR/Cas9</w:t>
      </w:r>
      <w:r w:rsidRPr="00DE38E9">
        <w:rPr>
          <w:rFonts w:ascii="Book Antiqua" w:eastAsia="Book Antiqua" w:hAnsi="Book Antiqua" w:cs="Book Antiqua"/>
          <w:szCs w:val="30"/>
          <w:vertAlign w:val="superscript"/>
        </w:rPr>
        <w:t>[</w:t>
      </w:r>
      <w:hyperlink r:id="rId83" w:anchor="_ENREF_81" w:tooltip="Ding, 2013 #80" w:history="1">
        <w:r w:rsidR="00AB57C1" w:rsidRPr="00DE38E9">
          <w:rPr>
            <w:rFonts w:ascii="Book Antiqua" w:eastAsia="Book Antiqua" w:hAnsi="Book Antiqua" w:cs="Book Antiqua"/>
            <w:szCs w:val="20"/>
            <w:vertAlign w:val="superscript"/>
          </w:rPr>
          <w:t>80</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The recent genome-wide association studies (GWAS) studies have discovered several genetic defects associated with IR and diabetes development. Those defective genes can be introduced into hiPSCs/hESCs using a genome-editing tool followed by their differentiation into insulin-target cells, such as skeletal muscles, adipocytes, and hepatocytes. The combination of these technologies may provide more details about the inherited factors underlying the development of different forms of IR with a particular focus on the common form of IR. The generation of isogenic hiPSCs represents a proper human cell model to study the molecular mechanism of the newly identified candidate genes and variants through </w:t>
      </w:r>
      <w:proofErr w:type="gramStart"/>
      <w:r w:rsidRPr="00DE38E9">
        <w:rPr>
          <w:rFonts w:ascii="Book Antiqua" w:eastAsia="Book Antiqua" w:hAnsi="Book Antiqua" w:cs="Book Antiqua"/>
        </w:rPr>
        <w:t>GWAS</w:t>
      </w:r>
      <w:r w:rsidRPr="00DE38E9">
        <w:rPr>
          <w:rFonts w:ascii="Book Antiqua" w:eastAsia="Book Antiqua" w:hAnsi="Book Antiqua" w:cs="Book Antiqua"/>
          <w:szCs w:val="30"/>
          <w:vertAlign w:val="superscript"/>
        </w:rPr>
        <w:t>[</w:t>
      </w:r>
      <w:proofErr w:type="gramEnd"/>
      <w:r w:rsidR="00AB57C1" w:rsidRPr="00DE38E9">
        <w:fldChar w:fldCharType="begin"/>
      </w:r>
      <w:r w:rsidR="00AB57C1" w:rsidRPr="00DE38E9">
        <w:instrText xml:space="preserve"> HYPERLINK "applewebdata://21097967-11C8-4276-B60A-3FFB1E966946" \l "_ENREF_82" \o "Scott, 2012 #81" </w:instrText>
      </w:r>
      <w:r w:rsidR="00AB57C1" w:rsidRPr="00DE38E9">
        <w:fldChar w:fldCharType="separate"/>
      </w:r>
      <w:r w:rsidR="00AB57C1" w:rsidRPr="00DE38E9">
        <w:rPr>
          <w:rFonts w:ascii="Book Antiqua" w:eastAsia="Book Antiqua" w:hAnsi="Book Antiqua" w:cs="Book Antiqua"/>
          <w:szCs w:val="20"/>
          <w:vertAlign w:val="superscript"/>
        </w:rPr>
        <w:t>81</w:t>
      </w:r>
      <w:r w:rsidR="00AB57C1"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A recent study showed the generation of a large number of iPSC lines from individuals with and without </w:t>
      </w:r>
      <w:proofErr w:type="gramStart"/>
      <w:r w:rsidRPr="00DE38E9">
        <w:rPr>
          <w:rFonts w:ascii="Book Antiqua" w:eastAsia="Book Antiqua" w:hAnsi="Book Antiqua" w:cs="Book Antiqua"/>
        </w:rPr>
        <w:t>IR</w:t>
      </w:r>
      <w:r w:rsidRPr="00DE38E9">
        <w:rPr>
          <w:rFonts w:ascii="Book Antiqua" w:eastAsia="Book Antiqua" w:hAnsi="Book Antiqua" w:cs="Book Antiqua"/>
          <w:szCs w:val="30"/>
          <w:vertAlign w:val="superscript"/>
        </w:rPr>
        <w:t>[</w:t>
      </w:r>
      <w:proofErr w:type="gramEnd"/>
      <w:r w:rsidR="00AB57C1" w:rsidRPr="00DE38E9">
        <w:fldChar w:fldCharType="begin"/>
      </w:r>
      <w:r w:rsidR="00AB57C1" w:rsidRPr="00DE38E9">
        <w:instrText xml:space="preserve"> HYPERLINK "applewebdata://21097967-11C8-4276-B60A-3FFB1E966946" \l "_ENREF_83" \o "Carcamo-Orive, 2020 #91" </w:instrText>
      </w:r>
      <w:r w:rsidR="00AB57C1" w:rsidRPr="00DE38E9">
        <w:fldChar w:fldCharType="separate"/>
      </w:r>
      <w:r w:rsidR="00AB57C1" w:rsidRPr="00DE38E9">
        <w:rPr>
          <w:rFonts w:ascii="Book Antiqua" w:eastAsia="Book Antiqua" w:hAnsi="Book Antiqua" w:cs="Book Antiqua"/>
          <w:szCs w:val="20"/>
          <w:vertAlign w:val="superscript"/>
        </w:rPr>
        <w:t>82</w:t>
      </w:r>
      <w:r w:rsidR="00AB57C1"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Comparing the transcriptome profiles between iPSCs derived from 52 IR and 48 insulin sensitive</w:t>
      </w:r>
      <w:r w:rsidR="004D6BE9" w:rsidRPr="00DE38E9">
        <w:rPr>
          <w:rFonts w:ascii="Book Antiqua" w:hAnsi="Book Antiqua" w:cs="Book Antiqua" w:hint="eastAsia"/>
        </w:rPr>
        <w:t xml:space="preserve"> </w:t>
      </w:r>
      <w:r w:rsidRPr="00DE38E9">
        <w:rPr>
          <w:rFonts w:ascii="Book Antiqua" w:eastAsia="Book Antiqua" w:hAnsi="Book Antiqua" w:cs="Book Antiqua"/>
        </w:rPr>
        <w:t xml:space="preserve">individuals showed 1388 differentially expressed genes between both </w:t>
      </w:r>
      <w:proofErr w:type="gramStart"/>
      <w:r w:rsidRPr="00DE38E9">
        <w:rPr>
          <w:rFonts w:ascii="Book Antiqua" w:eastAsia="Book Antiqua" w:hAnsi="Book Antiqua" w:cs="Book Antiqua"/>
        </w:rPr>
        <w:t>groups</w:t>
      </w:r>
      <w:r w:rsidRPr="00DE38E9">
        <w:rPr>
          <w:rFonts w:ascii="Book Antiqua" w:eastAsia="Book Antiqua" w:hAnsi="Book Antiqua" w:cs="Book Antiqua"/>
          <w:szCs w:val="30"/>
          <w:vertAlign w:val="superscript"/>
        </w:rPr>
        <w:t>[</w:t>
      </w:r>
      <w:proofErr w:type="gramEnd"/>
      <w:r w:rsidR="00AB57C1" w:rsidRPr="00DE38E9">
        <w:fldChar w:fldCharType="begin"/>
      </w:r>
      <w:r w:rsidR="00AB57C1" w:rsidRPr="00DE38E9">
        <w:instrText xml:space="preserve"> HYPERLINK "applewebdata://21097967-11C8-4276-B60A-3FFB1E966946" \l "_ENREF_83" \o "Carcamo-Orive, 2020 #91" </w:instrText>
      </w:r>
      <w:r w:rsidR="00AB57C1" w:rsidRPr="00DE38E9">
        <w:fldChar w:fldCharType="separate"/>
      </w:r>
      <w:r w:rsidR="00AB57C1" w:rsidRPr="00DE38E9">
        <w:rPr>
          <w:rFonts w:ascii="Book Antiqua" w:eastAsia="Book Antiqua" w:hAnsi="Book Antiqua" w:cs="Book Antiqua"/>
          <w:szCs w:val="20"/>
          <w:vertAlign w:val="superscript"/>
        </w:rPr>
        <w:t>82</w:t>
      </w:r>
      <w:r w:rsidR="00AB57C1"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Nine of those genes (</w:t>
      </w:r>
      <w:r w:rsidRPr="00DE38E9">
        <w:rPr>
          <w:rFonts w:ascii="Book Antiqua" w:eastAsia="Book Antiqua" w:hAnsi="Book Antiqua" w:cs="Book Antiqua"/>
          <w:i/>
          <w:iCs/>
        </w:rPr>
        <w:t>BNIP3, CARS, IDH1, NDUFB1, HMGCR, HPN, FDPS, SLC27A1,</w:t>
      </w:r>
      <w:r w:rsidRPr="00DE38E9">
        <w:rPr>
          <w:rFonts w:ascii="Book Antiqua" w:eastAsia="Book Antiqua" w:hAnsi="Book Antiqua" w:cs="Book Antiqua"/>
        </w:rPr>
        <w:t> and</w:t>
      </w:r>
      <w:r w:rsidRPr="00DE38E9">
        <w:rPr>
          <w:rFonts w:ascii="Book Antiqua" w:eastAsia="Book Antiqua" w:hAnsi="Book Antiqua" w:cs="Book Antiqua"/>
          <w:i/>
          <w:iCs/>
        </w:rPr>
        <w:t> TMEM54</w:t>
      </w:r>
      <w:r w:rsidRPr="00DE38E9">
        <w:rPr>
          <w:rFonts w:ascii="Book Antiqua" w:eastAsia="Book Antiqua" w:hAnsi="Book Antiqua" w:cs="Book Antiqua"/>
        </w:rPr>
        <w:t>) have been shown to be associated with IR and T2D</w:t>
      </w:r>
      <w:r w:rsidRPr="00DE38E9">
        <w:rPr>
          <w:rFonts w:ascii="Book Antiqua" w:eastAsia="Book Antiqua" w:hAnsi="Book Antiqua" w:cs="Book Antiqua"/>
          <w:szCs w:val="30"/>
          <w:vertAlign w:val="superscript"/>
        </w:rPr>
        <w:t>[</w:t>
      </w:r>
      <w:hyperlink r:id="rId84" w:anchor="_ENREF_83" w:tooltip="Carcamo-Orive, 2020 #91" w:history="1">
        <w:r w:rsidR="00AB57C1" w:rsidRPr="00DE38E9">
          <w:rPr>
            <w:rFonts w:ascii="Book Antiqua" w:eastAsia="Book Antiqua" w:hAnsi="Book Antiqua" w:cs="Book Antiqua"/>
            <w:szCs w:val="20"/>
            <w:vertAlign w:val="superscript"/>
          </w:rPr>
          <w:t>82</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These hiPSC lines are very useful to investigate the underlying mechanisms of IR and its associated metabolic disorders.</w:t>
      </w:r>
    </w:p>
    <w:bookmarkEnd w:id="54"/>
    <w:bookmarkEnd w:id="55"/>
    <w:p w14:paraId="079F4E59" w14:textId="77777777" w:rsidR="00A77B3E" w:rsidRPr="001807B4" w:rsidRDefault="00A77B3E">
      <w:pPr>
        <w:spacing w:line="360" w:lineRule="auto"/>
        <w:ind w:firstLine="720"/>
        <w:jc w:val="both"/>
      </w:pPr>
    </w:p>
    <w:p w14:paraId="058D61C3" w14:textId="77777777" w:rsidR="00A77B3E" w:rsidRPr="001807B4" w:rsidRDefault="00D5443A">
      <w:pPr>
        <w:spacing w:line="360" w:lineRule="auto"/>
        <w:jc w:val="both"/>
        <w:rPr>
          <w:u w:val="single"/>
        </w:rPr>
      </w:pPr>
      <w:bookmarkStart w:id="57" w:name="OLE_LINK108"/>
      <w:bookmarkStart w:id="58" w:name="OLE_LINK109"/>
      <w:r w:rsidRPr="001807B4">
        <w:rPr>
          <w:rFonts w:ascii="Book Antiqua" w:eastAsia="Book Antiqua" w:hAnsi="Book Antiqua" w:cs="Book Antiqua"/>
          <w:b/>
          <w:bCs/>
          <w:u w:val="single"/>
        </w:rPr>
        <w:t>LIMITATIONS OF IPSCS AS AN </w:t>
      </w:r>
      <w:r w:rsidR="00E33061" w:rsidRPr="001807B4">
        <w:rPr>
          <w:rFonts w:ascii="Book Antiqua" w:eastAsia="Book Antiqua" w:hAnsi="Book Antiqua" w:cs="Book Antiqua"/>
          <w:b/>
          <w:bCs/>
          <w:i/>
          <w:iCs/>
          <w:u w:val="single"/>
        </w:rPr>
        <w:t>IN</w:t>
      </w:r>
      <w:r w:rsidR="00E33061" w:rsidRPr="001807B4">
        <w:rPr>
          <w:rFonts w:ascii="Book Antiqua" w:hAnsi="Book Antiqua" w:cs="Book Antiqua" w:hint="eastAsia"/>
          <w:b/>
          <w:bCs/>
          <w:i/>
          <w:iCs/>
          <w:u w:val="single"/>
        </w:rPr>
        <w:t xml:space="preserve"> </w:t>
      </w:r>
      <w:r w:rsidRPr="001807B4">
        <w:rPr>
          <w:rFonts w:ascii="Book Antiqua" w:eastAsia="Book Antiqua" w:hAnsi="Book Antiqua" w:cs="Book Antiqua"/>
          <w:b/>
          <w:bCs/>
          <w:i/>
          <w:iCs/>
          <w:u w:val="single"/>
        </w:rPr>
        <w:t>VITRO</w:t>
      </w:r>
      <w:r w:rsidRPr="001807B4">
        <w:rPr>
          <w:rFonts w:ascii="Book Antiqua" w:eastAsia="Book Antiqua" w:hAnsi="Book Antiqua" w:cs="Book Antiqua"/>
          <w:b/>
          <w:bCs/>
          <w:u w:val="single"/>
        </w:rPr>
        <w:t> MODEL TO STUDY INSULIN RESISTANCE</w:t>
      </w:r>
    </w:p>
    <w:p w14:paraId="1BEC1683" w14:textId="438CE3B3" w:rsidR="00A77B3E" w:rsidRPr="00DE38E9" w:rsidRDefault="00D5443A" w:rsidP="00E33061">
      <w:pPr>
        <w:spacing w:line="360" w:lineRule="auto"/>
        <w:jc w:val="both"/>
      </w:pPr>
      <w:bookmarkStart w:id="59" w:name="OLE_LINK110"/>
      <w:bookmarkEnd w:id="57"/>
      <w:bookmarkEnd w:id="58"/>
      <w:r w:rsidRPr="00DE38E9">
        <w:rPr>
          <w:rFonts w:ascii="Book Antiqua" w:eastAsia="Book Antiqua" w:hAnsi="Book Antiqua" w:cs="Book Antiqua"/>
        </w:rPr>
        <w:t>There are some challenges of using iPSC-based models. For example, robust protocols are needed for the differentiation of iPSCs into the desired cell types for studying metabolic diseases. Currently, the protocols are available for differentiation of hPSCs into the main insulin-target cells (adipocytes, skeletal muscles, and hepatocytes)</w:t>
      </w:r>
      <w:r w:rsidRPr="00DE38E9">
        <w:rPr>
          <w:rFonts w:ascii="Book Antiqua" w:eastAsia="Book Antiqua" w:hAnsi="Book Antiqua" w:cs="Book Antiqua"/>
          <w:szCs w:val="30"/>
          <w:vertAlign w:val="superscript"/>
        </w:rPr>
        <w:t>[</w:t>
      </w:r>
      <w:hyperlink r:id="rId85" w:anchor="_ENREF_77" w:tooltip="Karam, 2020 #76" w:history="1">
        <w:r w:rsidR="00AB57C1" w:rsidRPr="00DE38E9">
          <w:rPr>
            <w:rFonts w:ascii="Book Antiqua" w:eastAsia="Book Antiqua" w:hAnsi="Book Antiqua" w:cs="Book Antiqua"/>
            <w:szCs w:val="20"/>
            <w:vertAlign w:val="superscript"/>
          </w:rPr>
          <w:t>76</w:t>
        </w:r>
      </w:hyperlink>
      <w:r w:rsidRPr="00DE38E9">
        <w:rPr>
          <w:rFonts w:ascii="Book Antiqua" w:eastAsia="Book Antiqua" w:hAnsi="Book Antiqua" w:cs="Book Antiqua"/>
          <w:szCs w:val="20"/>
          <w:vertAlign w:val="superscript"/>
        </w:rPr>
        <w:t>,</w:t>
      </w:r>
      <w:hyperlink r:id="rId86" w:anchor="_ENREF_84" w:tooltip="Su, 2018 #82" w:history="1">
        <w:r w:rsidR="00AB57C1" w:rsidRPr="00DE38E9">
          <w:rPr>
            <w:rFonts w:ascii="Book Antiqua" w:eastAsia="Book Antiqua" w:hAnsi="Book Antiqua" w:cs="Book Antiqua"/>
            <w:szCs w:val="20"/>
            <w:vertAlign w:val="superscript"/>
          </w:rPr>
          <w:t>83-85</w:t>
        </w:r>
      </w:hyperlink>
      <w:r w:rsidRPr="00DE38E9">
        <w:rPr>
          <w:rFonts w:ascii="Book Antiqua" w:eastAsia="Book Antiqua" w:hAnsi="Book Antiqua" w:cs="Book Antiqua"/>
          <w:szCs w:val="20"/>
          <w:vertAlign w:val="superscript"/>
        </w:rPr>
        <w:t>]</w:t>
      </w:r>
      <w:r w:rsidR="00BD0EF3" w:rsidRPr="00DE38E9">
        <w:rPr>
          <w:rFonts w:ascii="Book Antiqua" w:hAnsi="Book Antiqua" w:cs="Book Antiqua" w:hint="eastAsia"/>
          <w:i/>
          <w:iCs/>
        </w:rPr>
        <w:t xml:space="preserve"> </w:t>
      </w:r>
      <w:r w:rsidRPr="00DE38E9">
        <w:rPr>
          <w:rFonts w:ascii="Book Antiqua" w:eastAsia="Book Antiqua" w:hAnsi="Book Antiqua" w:cs="Book Antiqua"/>
        </w:rPr>
        <w:t xml:space="preserve">as well as pancreatic beta cells. However, most of those protocols lead to a combination of diverse cell types. The variability in the biological properties of iPSCs derived from different individuals shows the difference in the differentiation nature towards a given lineage. This reasonably affects the consistency of interpretation of the </w:t>
      </w:r>
      <w:proofErr w:type="gramStart"/>
      <w:r w:rsidRPr="00DE38E9">
        <w:rPr>
          <w:rFonts w:ascii="Book Antiqua" w:eastAsia="Book Antiqua" w:hAnsi="Book Antiqua" w:cs="Book Antiqua"/>
        </w:rPr>
        <w:t>phenotypes</w:t>
      </w:r>
      <w:r w:rsidRPr="00DE38E9">
        <w:rPr>
          <w:rFonts w:ascii="Book Antiqua" w:eastAsia="Book Antiqua" w:hAnsi="Book Antiqua" w:cs="Book Antiqua"/>
          <w:szCs w:val="30"/>
          <w:vertAlign w:val="superscript"/>
        </w:rPr>
        <w:t>[</w:t>
      </w:r>
      <w:proofErr w:type="gramEnd"/>
      <w:r w:rsidR="00AB57C1" w:rsidRPr="00DE38E9">
        <w:fldChar w:fldCharType="begin"/>
      </w:r>
      <w:r w:rsidR="00AB57C1" w:rsidRPr="00DE38E9">
        <w:instrText xml:space="preserve"> HYPERLINK "applewebdata://21097967-11C8-4276-B60A-3FFB1E966946" \l "_ENREF_87" \o "Hockemeyer, 2016 #86" </w:instrText>
      </w:r>
      <w:r w:rsidR="00AB57C1" w:rsidRPr="00DE38E9">
        <w:fldChar w:fldCharType="separate"/>
      </w:r>
      <w:r w:rsidR="00AB57C1" w:rsidRPr="00DE38E9">
        <w:rPr>
          <w:rFonts w:ascii="Book Antiqua" w:eastAsia="Book Antiqua" w:hAnsi="Book Antiqua" w:cs="Book Antiqua"/>
          <w:szCs w:val="20"/>
          <w:vertAlign w:val="superscript"/>
        </w:rPr>
        <w:t>86</w:t>
      </w:r>
      <w:r w:rsidR="00AB57C1"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The results obtained from populations of different genetic backgrounds may show differences. For instance, a report emphasized that population-based gene sequencing </w:t>
      </w:r>
      <w:r w:rsidRPr="00DE38E9">
        <w:rPr>
          <w:rFonts w:ascii="Book Antiqua" w:eastAsia="Book Antiqua" w:hAnsi="Book Antiqua" w:cs="Book Antiqua"/>
        </w:rPr>
        <w:lastRenderedPageBreak/>
        <w:t>show</w:t>
      </w:r>
      <w:r w:rsidR="002B7DEB" w:rsidRPr="00DE38E9">
        <w:rPr>
          <w:rFonts w:ascii="Book Antiqua" w:eastAsia="Book Antiqua" w:hAnsi="Book Antiqua" w:cs="Book Antiqua"/>
        </w:rPr>
        <w:t>ed</w:t>
      </w:r>
      <w:r w:rsidRPr="00DE38E9">
        <w:rPr>
          <w:rFonts w:ascii="Book Antiqua" w:eastAsia="Book Antiqua" w:hAnsi="Book Antiqua" w:cs="Book Antiqua"/>
        </w:rPr>
        <w:t xml:space="preserve"> significant variations in the human </w:t>
      </w:r>
      <w:proofErr w:type="gramStart"/>
      <w:r w:rsidRPr="00DE38E9">
        <w:rPr>
          <w:rFonts w:ascii="Book Antiqua" w:eastAsia="Book Antiqua" w:hAnsi="Book Antiqua" w:cs="Book Antiqua"/>
        </w:rPr>
        <w:t>genome</w:t>
      </w:r>
      <w:r w:rsidRPr="00DE38E9">
        <w:rPr>
          <w:rFonts w:ascii="Book Antiqua" w:eastAsia="Book Antiqua" w:hAnsi="Book Antiqua" w:cs="Book Antiqua"/>
          <w:szCs w:val="30"/>
          <w:vertAlign w:val="superscript"/>
        </w:rPr>
        <w:t>[</w:t>
      </w:r>
      <w:proofErr w:type="gramEnd"/>
      <w:r w:rsidR="00AB57C1" w:rsidRPr="00DE38E9">
        <w:fldChar w:fldCharType="begin"/>
      </w:r>
      <w:r w:rsidR="00AB57C1" w:rsidRPr="00DE38E9">
        <w:instrText xml:space="preserve"> HYPERLINK "applewebdata://21097967-11C8-4276-B60A-3FFB1E966946" \l "_ENREF_88" \o "McKenna, 2010 #87" </w:instrText>
      </w:r>
      <w:r w:rsidR="00AB57C1" w:rsidRPr="00DE38E9">
        <w:fldChar w:fldCharType="separate"/>
      </w:r>
      <w:r w:rsidR="00AB57C1" w:rsidRPr="00DE38E9">
        <w:rPr>
          <w:rFonts w:ascii="Book Antiqua" w:eastAsia="Book Antiqua" w:hAnsi="Book Antiqua" w:cs="Book Antiqua"/>
          <w:szCs w:val="20"/>
          <w:vertAlign w:val="superscript"/>
        </w:rPr>
        <w:t>87</w:t>
      </w:r>
      <w:r w:rsidR="00AB57C1"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Hence, generating iPSCs from patients with genetic </w:t>
      </w:r>
      <w:r w:rsidR="002B7DEB" w:rsidRPr="00DE38E9">
        <w:rPr>
          <w:rFonts w:ascii="Book Antiqua" w:eastAsia="Book Antiqua" w:hAnsi="Book Antiqua" w:cs="Book Antiqua"/>
        </w:rPr>
        <w:t>defects</w:t>
      </w:r>
      <w:r w:rsidRPr="00DE38E9">
        <w:rPr>
          <w:rFonts w:ascii="Book Antiqua" w:eastAsia="Book Antiqua" w:hAnsi="Book Antiqua" w:cs="Book Antiqua"/>
        </w:rPr>
        <w:t>, differentiating them to specif</w:t>
      </w:r>
      <w:r w:rsidR="002B7DEB" w:rsidRPr="00DE38E9">
        <w:rPr>
          <w:rFonts w:ascii="Book Antiqua" w:eastAsia="Book Antiqua" w:hAnsi="Book Antiqua" w:cs="Book Antiqua"/>
        </w:rPr>
        <w:t>ic</w:t>
      </w:r>
      <w:r w:rsidRPr="00DE38E9">
        <w:rPr>
          <w:rFonts w:ascii="Book Antiqua" w:eastAsia="Book Antiqua" w:hAnsi="Book Antiqua" w:cs="Book Antiqua"/>
        </w:rPr>
        <w:t xml:space="preserve"> cell types</w:t>
      </w:r>
      <w:r w:rsidR="002B7DEB" w:rsidRPr="00DE38E9">
        <w:rPr>
          <w:rFonts w:ascii="Book Antiqua" w:eastAsia="Book Antiqua" w:hAnsi="Book Antiqua" w:cs="Book Antiqua"/>
        </w:rPr>
        <w:t>,</w:t>
      </w:r>
      <w:r w:rsidRPr="00DE38E9">
        <w:rPr>
          <w:rFonts w:ascii="Book Antiqua" w:eastAsia="Book Antiqua" w:hAnsi="Book Antiqua" w:cs="Book Antiqua"/>
        </w:rPr>
        <w:t xml:space="preserve"> may hold a noteworthy </w:t>
      </w:r>
      <w:proofErr w:type="gramStart"/>
      <w:r w:rsidRPr="00DE38E9">
        <w:rPr>
          <w:rFonts w:ascii="Book Antiqua" w:eastAsia="Book Antiqua" w:hAnsi="Book Antiqua" w:cs="Book Antiqua"/>
        </w:rPr>
        <w:t>risk</w:t>
      </w:r>
      <w:r w:rsidRPr="00DE38E9">
        <w:rPr>
          <w:rFonts w:ascii="Book Antiqua" w:eastAsia="Book Antiqua" w:hAnsi="Book Antiqua" w:cs="Book Antiqua"/>
          <w:szCs w:val="30"/>
          <w:vertAlign w:val="superscript"/>
        </w:rPr>
        <w:t>[</w:t>
      </w:r>
      <w:proofErr w:type="gramEnd"/>
      <w:r w:rsidR="00AB57C1" w:rsidRPr="00DE38E9">
        <w:fldChar w:fldCharType="begin"/>
      </w:r>
      <w:r w:rsidR="00AB57C1" w:rsidRPr="00DE38E9">
        <w:instrText xml:space="preserve"> HYPERLINK "applewebdata://21097967-11C8-4276-B60A-3FFB1E966946" \l "_ENREF_89" \o "Yu, 2016 #88" </w:instrText>
      </w:r>
      <w:r w:rsidR="00AB57C1" w:rsidRPr="00DE38E9">
        <w:fldChar w:fldCharType="separate"/>
      </w:r>
      <w:r w:rsidR="00AB57C1" w:rsidRPr="00DE38E9">
        <w:rPr>
          <w:rFonts w:ascii="Book Antiqua" w:eastAsia="Book Antiqua" w:hAnsi="Book Antiqua" w:cs="Book Antiqua"/>
          <w:szCs w:val="20"/>
          <w:vertAlign w:val="superscript"/>
        </w:rPr>
        <w:t>88</w:t>
      </w:r>
      <w:r w:rsidR="00AB57C1"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Generation of an iPSC model for IR is a comparatively difficult process</w:t>
      </w:r>
      <w:r w:rsidR="002B7DEB" w:rsidRPr="00DE38E9">
        <w:rPr>
          <w:rFonts w:ascii="Book Antiqua" w:eastAsia="Book Antiqua" w:hAnsi="Book Antiqua" w:cs="Book Antiqua"/>
        </w:rPr>
        <w:t>,</w:t>
      </w:r>
      <w:r w:rsidRPr="00DE38E9">
        <w:rPr>
          <w:rFonts w:ascii="Book Antiqua" w:eastAsia="Book Antiqua" w:hAnsi="Book Antiqua" w:cs="Book Antiqua"/>
        </w:rPr>
        <w:t xml:space="preserve"> because the development of metabolic diseases typically </w:t>
      </w:r>
      <w:r w:rsidR="002B7DEB" w:rsidRPr="00DE38E9">
        <w:rPr>
          <w:rFonts w:ascii="Book Antiqua" w:eastAsia="Book Antiqua" w:hAnsi="Book Antiqua" w:cs="Book Antiqua"/>
        </w:rPr>
        <w:t xml:space="preserve">develops overtime </w:t>
      </w:r>
      <w:r w:rsidRPr="00DE38E9">
        <w:rPr>
          <w:rFonts w:ascii="Book Antiqua" w:eastAsia="Book Antiqua" w:hAnsi="Book Antiqua" w:cs="Book Antiqua"/>
        </w:rPr>
        <w:t xml:space="preserve">and </w:t>
      </w:r>
      <w:r w:rsidR="002B7DEB" w:rsidRPr="00DE38E9">
        <w:rPr>
          <w:rFonts w:ascii="Book Antiqua" w:eastAsia="Book Antiqua" w:hAnsi="Book Antiqua" w:cs="Book Antiqua"/>
        </w:rPr>
        <w:t xml:space="preserve">may </w:t>
      </w:r>
      <w:r w:rsidRPr="00DE38E9">
        <w:rPr>
          <w:rFonts w:ascii="Book Antiqua" w:eastAsia="Book Antiqua" w:hAnsi="Book Antiqua" w:cs="Book Antiqua"/>
        </w:rPr>
        <w:t>show weak phenotypic changes under </w:t>
      </w:r>
      <w:r w:rsidRPr="00DE38E9">
        <w:rPr>
          <w:rFonts w:ascii="Book Antiqua" w:eastAsia="Book Antiqua" w:hAnsi="Book Antiqua" w:cs="Book Antiqua"/>
          <w:i/>
          <w:iCs/>
        </w:rPr>
        <w:t>in vitro</w:t>
      </w:r>
      <w:r w:rsidRPr="00DE38E9">
        <w:rPr>
          <w:rFonts w:ascii="Book Antiqua" w:eastAsia="Book Antiqua" w:hAnsi="Book Antiqua" w:cs="Book Antiqua"/>
        </w:rPr>
        <w:t> conditions</w:t>
      </w:r>
      <w:r w:rsidRPr="00DE38E9">
        <w:rPr>
          <w:rFonts w:ascii="Book Antiqua" w:eastAsia="Book Antiqua" w:hAnsi="Book Antiqua" w:cs="Book Antiqua"/>
          <w:szCs w:val="30"/>
          <w:vertAlign w:val="superscript"/>
        </w:rPr>
        <w:t>[</w:t>
      </w:r>
      <w:hyperlink r:id="rId87" w:anchor="_ENREF_89" w:tooltip="Yu, 2016 #88" w:history="1">
        <w:r w:rsidR="00AB57C1" w:rsidRPr="00DE38E9">
          <w:rPr>
            <w:rFonts w:ascii="Book Antiqua" w:eastAsia="Book Antiqua" w:hAnsi="Book Antiqua" w:cs="Book Antiqua"/>
            <w:szCs w:val="20"/>
            <w:vertAlign w:val="superscript"/>
          </w:rPr>
          <w:t>88</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xml:space="preserve">. Genome editing in iPSCs can be used to study candidate genes involved in IR and </w:t>
      </w:r>
      <w:proofErr w:type="gramStart"/>
      <w:r w:rsidRPr="00DE38E9">
        <w:rPr>
          <w:rFonts w:ascii="Book Antiqua" w:eastAsia="Book Antiqua" w:hAnsi="Book Antiqua" w:cs="Book Antiqua"/>
        </w:rPr>
        <w:t>diabetes</w:t>
      </w:r>
      <w:r w:rsidRPr="00DE38E9">
        <w:rPr>
          <w:rFonts w:ascii="Book Antiqua" w:eastAsia="Book Antiqua" w:hAnsi="Book Antiqua" w:cs="Book Antiqua"/>
          <w:szCs w:val="30"/>
          <w:vertAlign w:val="superscript"/>
        </w:rPr>
        <w:t>[</w:t>
      </w:r>
      <w:proofErr w:type="gramEnd"/>
      <w:r w:rsidR="00AB57C1" w:rsidRPr="00DE38E9">
        <w:fldChar w:fldCharType="begin"/>
      </w:r>
      <w:r w:rsidR="00AB57C1" w:rsidRPr="00DE38E9">
        <w:instrText xml:space="preserve"> HYPERLINK "applewebdata://21097967-11C8-4276-B60A-3FFB1E966946" \l "_ENREF_88" \o "McKenna, 2010 #87" </w:instrText>
      </w:r>
      <w:r w:rsidR="00AB57C1" w:rsidRPr="00DE38E9">
        <w:fldChar w:fldCharType="separate"/>
      </w:r>
      <w:r w:rsidR="00AB57C1" w:rsidRPr="00DE38E9">
        <w:rPr>
          <w:rFonts w:ascii="Book Antiqua" w:eastAsia="Book Antiqua" w:hAnsi="Book Antiqua" w:cs="Book Antiqua"/>
          <w:szCs w:val="20"/>
          <w:vertAlign w:val="superscript"/>
        </w:rPr>
        <w:t>87</w:t>
      </w:r>
      <w:r w:rsidR="00AB57C1" w:rsidRPr="00DE38E9">
        <w:rPr>
          <w:rFonts w:ascii="Book Antiqua" w:eastAsia="Book Antiqua" w:hAnsi="Book Antiqua" w:cs="Book Antiqua"/>
          <w:szCs w:val="20"/>
          <w:vertAlign w:val="superscript"/>
        </w:rPr>
        <w:fldChar w:fldCharType="end"/>
      </w:r>
      <w:r w:rsidRPr="00DE38E9">
        <w:rPr>
          <w:rFonts w:ascii="Book Antiqua" w:eastAsia="Book Antiqua" w:hAnsi="Book Antiqua" w:cs="Book Antiqua"/>
          <w:szCs w:val="20"/>
          <w:vertAlign w:val="superscript"/>
        </w:rPr>
        <w:t>]</w:t>
      </w:r>
      <w:r w:rsidRPr="00DE38E9">
        <w:rPr>
          <w:rFonts w:ascii="Book Antiqua" w:eastAsia="Book Antiqua" w:hAnsi="Book Antiqua" w:cs="Book Antiqua"/>
        </w:rPr>
        <w:t>. Also, the generation of isogenic cell lines from iPSCs could be an important strategy to overcome the problem of differences in the genetic background</w:t>
      </w:r>
      <w:r w:rsidR="002B7DEB" w:rsidRPr="00DE38E9">
        <w:rPr>
          <w:rFonts w:ascii="Book Antiqua" w:eastAsia="Book Antiqua" w:hAnsi="Book Antiqua" w:cs="Book Antiqua"/>
        </w:rPr>
        <w:t xml:space="preserve"> between different iPSC lines</w:t>
      </w:r>
      <w:r w:rsidRPr="00DE38E9">
        <w:rPr>
          <w:rFonts w:ascii="Book Antiqua" w:eastAsia="Book Antiqua" w:hAnsi="Book Antiqua" w:cs="Book Antiqua"/>
        </w:rPr>
        <w:t>. The isogenic cell lines possess similar genetic milieu, epigenetic nature, and differentiation properties. This strategy may provide more consistent output and interpretation for complex diseases. The genome editing tools can make this strategy possible by engineering the genome of iPSCs. There are several reports highligh</w:t>
      </w:r>
      <w:r w:rsidR="009B25CE" w:rsidRPr="00DE38E9">
        <w:rPr>
          <w:rFonts w:ascii="Book Antiqua" w:eastAsia="Book Antiqua" w:hAnsi="Book Antiqua" w:cs="Book Antiqua"/>
        </w:rPr>
        <w:t>t</w:t>
      </w:r>
      <w:r w:rsidRPr="00DE38E9">
        <w:rPr>
          <w:rFonts w:ascii="Book Antiqua" w:eastAsia="Book Antiqua" w:hAnsi="Book Antiqua" w:cs="Book Antiqua"/>
        </w:rPr>
        <w:t xml:space="preserve"> the use of genome editing tools for the generation of iPSC-based disease models</w:t>
      </w:r>
      <w:r w:rsidRPr="00DE38E9">
        <w:rPr>
          <w:rFonts w:ascii="Book Antiqua" w:eastAsia="Book Antiqua" w:hAnsi="Book Antiqua" w:cs="Book Antiqua"/>
          <w:szCs w:val="30"/>
          <w:vertAlign w:val="superscript"/>
        </w:rPr>
        <w:t>[</w:t>
      </w:r>
      <w:hyperlink r:id="rId88" w:anchor="_ENREF_89" w:tooltip="Yu, 2016 #88" w:history="1">
        <w:r w:rsidR="00AB57C1" w:rsidRPr="00DE38E9">
          <w:rPr>
            <w:rFonts w:ascii="Book Antiqua" w:eastAsia="Book Antiqua" w:hAnsi="Book Antiqua" w:cs="Book Antiqua"/>
            <w:szCs w:val="20"/>
            <w:vertAlign w:val="superscript"/>
          </w:rPr>
          <w:t>88</w:t>
        </w:r>
      </w:hyperlink>
      <w:r w:rsidRPr="00DE38E9">
        <w:rPr>
          <w:rFonts w:ascii="Book Antiqua" w:eastAsia="Book Antiqua" w:hAnsi="Book Antiqua" w:cs="Book Antiqua"/>
          <w:szCs w:val="20"/>
          <w:vertAlign w:val="superscript"/>
        </w:rPr>
        <w:t>,</w:t>
      </w:r>
      <w:hyperlink r:id="rId89" w:anchor="_ENREF_90" w:tooltip="Park, 2016 #89" w:history="1">
        <w:r w:rsidR="00AB57C1" w:rsidRPr="00DE38E9">
          <w:rPr>
            <w:rFonts w:ascii="Book Antiqua" w:eastAsia="Book Antiqua" w:hAnsi="Book Antiqua" w:cs="Book Antiqua"/>
            <w:szCs w:val="20"/>
            <w:vertAlign w:val="superscript"/>
          </w:rPr>
          <w:t>89</w:t>
        </w:r>
      </w:hyperlink>
      <w:r w:rsidRPr="00DE38E9">
        <w:rPr>
          <w:rFonts w:ascii="Book Antiqua" w:eastAsia="Book Antiqua" w:hAnsi="Book Antiqua" w:cs="Book Antiqua"/>
          <w:szCs w:val="20"/>
          <w:vertAlign w:val="superscript"/>
        </w:rPr>
        <w:t>]</w:t>
      </w:r>
      <w:r w:rsidRPr="00DE38E9">
        <w:rPr>
          <w:rFonts w:ascii="Book Antiqua" w:eastAsia="Book Antiqua" w:hAnsi="Book Antiqua" w:cs="Book Antiqua"/>
        </w:rPr>
        <w:t>.</w:t>
      </w:r>
    </w:p>
    <w:bookmarkEnd w:id="59"/>
    <w:p w14:paraId="4B285A8F" w14:textId="77777777" w:rsidR="00A77B3E" w:rsidRPr="001807B4" w:rsidRDefault="00A77B3E">
      <w:pPr>
        <w:spacing w:line="360" w:lineRule="auto"/>
        <w:ind w:firstLine="720"/>
        <w:jc w:val="both"/>
      </w:pPr>
    </w:p>
    <w:p w14:paraId="6626F7EA" w14:textId="77777777" w:rsidR="00A77B3E" w:rsidRPr="001807B4" w:rsidRDefault="00D5443A">
      <w:pPr>
        <w:spacing w:line="360" w:lineRule="auto"/>
        <w:jc w:val="both"/>
      </w:pPr>
      <w:r w:rsidRPr="001807B4">
        <w:rPr>
          <w:rFonts w:ascii="Book Antiqua" w:eastAsia="Book Antiqua" w:hAnsi="Book Antiqua" w:cs="Book Antiqua"/>
          <w:b/>
          <w:caps/>
          <w:u w:val="single"/>
        </w:rPr>
        <w:t>CONCLUSION</w:t>
      </w:r>
    </w:p>
    <w:p w14:paraId="0001AF4B" w14:textId="44BD4CB5" w:rsidR="00A77B3E" w:rsidRPr="001807B4" w:rsidRDefault="00D5443A" w:rsidP="00191490">
      <w:pPr>
        <w:spacing w:line="360" w:lineRule="auto"/>
        <w:jc w:val="both"/>
      </w:pPr>
      <w:bookmarkStart w:id="60" w:name="OLE_LINK111"/>
      <w:bookmarkStart w:id="61" w:name="OLE_LINK112"/>
      <w:bookmarkStart w:id="62" w:name="OLE_LINK113"/>
      <w:bookmarkStart w:id="63" w:name="OLE_LINK114"/>
      <w:r w:rsidRPr="001807B4">
        <w:rPr>
          <w:rFonts w:ascii="Book Antiqua" w:eastAsia="Book Antiqua" w:hAnsi="Book Antiqua" w:cs="Book Antiqua"/>
        </w:rPr>
        <w:t>Metabolic diseases like diabetes lead to several life-threatening complications. To develop treatments for those metabolic disorders, it is important to understand the factors involved in the development of the disease. IR is associated with several metabolic disorders; however, the genetic factors contributing to IR development are largely unknown. The human iPSC technology can provide cells genetically identical to patients with IR and diabetes. Those patient-specific iPSCs can be differentiated into all cell types involved in the IR, such as skeletal muscle, adipocytes, and hepatocytes as well as other cell types. The IR developed due to a mutation or a defect in one gene (monogenic) can be studied using iPSCs. However, the common form of IR, which is associated with genetic defects in several genes is more difficult to be studied using the iPSC technology. The recent advances in genome editing tools allow us to introduce or correct mutations in patient-specific iPSCs and hESCs as well as to generate knockout hiPSC models. Moreover, recent GWAS studies have identified several new genes involved in the development of IR and diabetes. Therefore, combining hiPSC</w:t>
      </w:r>
      <w:r w:rsidR="0002286F" w:rsidRPr="001807B4">
        <w:rPr>
          <w:rFonts w:ascii="Book Antiqua" w:hAnsi="Book Antiqua" w:cs="Book Antiqua" w:hint="eastAsia"/>
        </w:rPr>
        <w:t xml:space="preserve"> </w:t>
      </w:r>
      <w:r w:rsidRPr="001807B4">
        <w:rPr>
          <w:rFonts w:ascii="Book Antiqua" w:eastAsia="Book Antiqua" w:hAnsi="Book Antiqua" w:cs="Book Antiqua"/>
        </w:rPr>
        <w:lastRenderedPageBreak/>
        <w:t>technology, genome editing tools, and GWAS studies can help in understanding the genetic defects associated with IR. However, the common form of IR is not caused by a single gene defect, but a group of genes is involved in IR progression. Furthermore, establishing efficient differentiation protocols for the insulin-target cells is important to study the genetic defects. Currently, most of the differentiation protocols for those cells are well-established; however, the heterogen</w:t>
      </w:r>
      <w:r w:rsidR="002B7DEB" w:rsidRPr="001807B4">
        <w:rPr>
          <w:rFonts w:ascii="Book Antiqua" w:eastAsia="Book Antiqua" w:hAnsi="Book Antiqua" w:cs="Book Antiqua"/>
        </w:rPr>
        <w:t>ei</w:t>
      </w:r>
      <w:r w:rsidRPr="001807B4">
        <w:rPr>
          <w:rFonts w:ascii="Book Antiqua" w:eastAsia="Book Antiqua" w:hAnsi="Book Antiqua" w:cs="Book Antiqua"/>
        </w:rPr>
        <w:t xml:space="preserve">ty of the generated cells still </w:t>
      </w:r>
      <w:proofErr w:type="gramStart"/>
      <w:r w:rsidRPr="001807B4">
        <w:rPr>
          <w:rFonts w:ascii="Book Antiqua" w:eastAsia="Book Antiqua" w:hAnsi="Book Antiqua" w:cs="Book Antiqua"/>
        </w:rPr>
        <w:t>need</w:t>
      </w:r>
      <w:proofErr w:type="gramEnd"/>
      <w:r w:rsidRPr="001807B4">
        <w:rPr>
          <w:rFonts w:ascii="Book Antiqua" w:eastAsia="Book Antiqua" w:hAnsi="Book Antiqua" w:cs="Book Antiqua"/>
        </w:rPr>
        <w:t xml:space="preserve"> to be resolved. One of the solutions is to purify the target cells using surface markers or other methods. In conclusion, although there is progress in the use of hiPSC technology to study IR, a lot of work still needs to be done.</w:t>
      </w:r>
    </w:p>
    <w:bookmarkEnd w:id="60"/>
    <w:bookmarkEnd w:id="61"/>
    <w:bookmarkEnd w:id="62"/>
    <w:bookmarkEnd w:id="63"/>
    <w:p w14:paraId="7CFD825A" w14:textId="77777777" w:rsidR="002B7DEB" w:rsidRPr="001807B4" w:rsidRDefault="002B7DEB">
      <w:pPr>
        <w:spacing w:line="360" w:lineRule="auto"/>
        <w:ind w:firstLine="360"/>
        <w:jc w:val="both"/>
      </w:pPr>
    </w:p>
    <w:p w14:paraId="4F20177A" w14:textId="77777777" w:rsidR="00A77B3E" w:rsidRPr="001807B4" w:rsidRDefault="00D5443A" w:rsidP="0002286F">
      <w:pPr>
        <w:spacing w:line="360" w:lineRule="auto"/>
        <w:jc w:val="both"/>
      </w:pPr>
      <w:r w:rsidRPr="001807B4">
        <w:rPr>
          <w:rFonts w:ascii="Book Antiqua" w:eastAsia="Book Antiqua" w:hAnsi="Book Antiqua" w:cs="Book Antiqua"/>
          <w:b/>
        </w:rPr>
        <w:t>REFERENCES</w:t>
      </w:r>
    </w:p>
    <w:p w14:paraId="1D318840" w14:textId="77777777" w:rsidR="00A77B3E" w:rsidRPr="001807B4" w:rsidRDefault="00D5443A">
      <w:pPr>
        <w:spacing w:line="360" w:lineRule="auto"/>
        <w:jc w:val="both"/>
      </w:pPr>
      <w:bookmarkStart w:id="64" w:name="OLE_LINK15"/>
      <w:bookmarkStart w:id="65" w:name="OLE_LINK16"/>
      <w:bookmarkStart w:id="66" w:name="OLE_LINK17"/>
      <w:bookmarkStart w:id="67" w:name="OLE_LINK115"/>
      <w:bookmarkStart w:id="68" w:name="OLE_LINK116"/>
      <w:bookmarkStart w:id="69" w:name="OLE_LINK2631"/>
      <w:bookmarkStart w:id="70" w:name="OLE_LINK2643"/>
      <w:r w:rsidRPr="001807B4">
        <w:rPr>
          <w:rFonts w:ascii="Book Antiqua" w:eastAsia="Book Antiqua" w:hAnsi="Book Antiqua" w:cs="Book Antiqua"/>
        </w:rPr>
        <w:t xml:space="preserve">1 </w:t>
      </w:r>
      <w:r w:rsidRPr="001807B4">
        <w:rPr>
          <w:rFonts w:ascii="Book Antiqua" w:eastAsia="Book Antiqua" w:hAnsi="Book Antiqua" w:cs="Book Antiqua"/>
          <w:b/>
          <w:bCs/>
        </w:rPr>
        <w:t>Shulman RG</w:t>
      </w:r>
      <w:r w:rsidRPr="001807B4">
        <w:rPr>
          <w:rFonts w:ascii="Book Antiqua" w:eastAsia="Book Antiqua" w:hAnsi="Book Antiqua" w:cs="Book Antiqua"/>
        </w:rPr>
        <w:t xml:space="preserve">. Nuclear magnetic resonance studies of glucose metabolism in non-insulin-dependent diabetes mellitus subjects. </w:t>
      </w:r>
      <w:r w:rsidRPr="001807B4">
        <w:rPr>
          <w:rFonts w:ascii="Book Antiqua" w:eastAsia="Book Antiqua" w:hAnsi="Book Antiqua" w:cs="Book Antiqua"/>
          <w:i/>
          <w:iCs/>
        </w:rPr>
        <w:t>Mol Med</w:t>
      </w:r>
      <w:r w:rsidRPr="001807B4">
        <w:rPr>
          <w:rFonts w:ascii="Book Antiqua" w:eastAsia="Book Antiqua" w:hAnsi="Book Antiqua" w:cs="Book Antiqua"/>
        </w:rPr>
        <w:t xml:space="preserve"> 1996; </w:t>
      </w:r>
      <w:r w:rsidRPr="001807B4">
        <w:rPr>
          <w:rFonts w:ascii="Book Antiqua" w:eastAsia="Book Antiqua" w:hAnsi="Book Antiqua" w:cs="Book Antiqua"/>
          <w:b/>
          <w:bCs/>
        </w:rPr>
        <w:t>2</w:t>
      </w:r>
      <w:r w:rsidRPr="001807B4">
        <w:rPr>
          <w:rFonts w:ascii="Book Antiqua" w:eastAsia="Book Antiqua" w:hAnsi="Book Antiqua" w:cs="Book Antiqua"/>
        </w:rPr>
        <w:t>: 533-540 [PMID: 8898370 DOI: 10.1007/BF03401638]</w:t>
      </w:r>
    </w:p>
    <w:p w14:paraId="1044CC6E" w14:textId="77777777" w:rsidR="00A77B3E" w:rsidRPr="001807B4" w:rsidRDefault="00D5443A">
      <w:pPr>
        <w:spacing w:line="360" w:lineRule="auto"/>
        <w:jc w:val="both"/>
      </w:pPr>
      <w:r w:rsidRPr="001807B4">
        <w:rPr>
          <w:rFonts w:ascii="Book Antiqua" w:eastAsia="Book Antiqua" w:hAnsi="Book Antiqua" w:cs="Book Antiqua"/>
        </w:rPr>
        <w:t xml:space="preserve">2 </w:t>
      </w:r>
      <w:r w:rsidRPr="001807B4">
        <w:rPr>
          <w:rFonts w:ascii="Book Antiqua" w:eastAsia="Book Antiqua" w:hAnsi="Book Antiqua" w:cs="Book Antiqua"/>
          <w:b/>
          <w:bCs/>
        </w:rPr>
        <w:t>Ling C</w:t>
      </w:r>
      <w:r w:rsidRPr="001807B4">
        <w:rPr>
          <w:rFonts w:ascii="Book Antiqua" w:eastAsia="Book Antiqua" w:hAnsi="Book Antiqua" w:cs="Book Antiqua"/>
        </w:rPr>
        <w:t xml:space="preserve">, Rönn T. Epigenetics in Human Obesity and Type 2 Diabetes. </w:t>
      </w:r>
      <w:r w:rsidRPr="001807B4">
        <w:rPr>
          <w:rFonts w:ascii="Book Antiqua" w:eastAsia="Book Antiqua" w:hAnsi="Book Antiqua" w:cs="Book Antiqua"/>
          <w:i/>
          <w:iCs/>
        </w:rPr>
        <w:t>Cell Metab</w:t>
      </w:r>
      <w:r w:rsidRPr="001807B4">
        <w:rPr>
          <w:rFonts w:ascii="Book Antiqua" w:eastAsia="Book Antiqua" w:hAnsi="Book Antiqua" w:cs="Book Antiqua"/>
        </w:rPr>
        <w:t xml:space="preserve"> 2019; </w:t>
      </w:r>
      <w:r w:rsidRPr="001807B4">
        <w:rPr>
          <w:rFonts w:ascii="Book Antiqua" w:eastAsia="Book Antiqua" w:hAnsi="Book Antiqua" w:cs="Book Antiqua"/>
          <w:b/>
          <w:bCs/>
        </w:rPr>
        <w:t>29</w:t>
      </w:r>
      <w:r w:rsidRPr="001807B4">
        <w:rPr>
          <w:rFonts w:ascii="Book Antiqua" w:eastAsia="Book Antiqua" w:hAnsi="Book Antiqua" w:cs="Book Antiqua"/>
        </w:rPr>
        <w:t>: 1028-1044 [PMID: 30982733 DOI: 10.1016/j.cmet.2019.03.009]</w:t>
      </w:r>
    </w:p>
    <w:p w14:paraId="3A634EE2" w14:textId="77777777" w:rsidR="00A77B3E" w:rsidRPr="001807B4" w:rsidRDefault="00D5443A">
      <w:pPr>
        <w:spacing w:line="360" w:lineRule="auto"/>
        <w:jc w:val="both"/>
      </w:pPr>
      <w:r w:rsidRPr="001807B4">
        <w:rPr>
          <w:rFonts w:ascii="Book Antiqua" w:eastAsia="Book Antiqua" w:hAnsi="Book Antiqua" w:cs="Book Antiqua"/>
        </w:rPr>
        <w:t xml:space="preserve">3 </w:t>
      </w:r>
      <w:r w:rsidRPr="001807B4">
        <w:rPr>
          <w:rFonts w:ascii="Book Antiqua" w:eastAsia="Book Antiqua" w:hAnsi="Book Antiqua" w:cs="Book Antiqua"/>
          <w:b/>
          <w:bCs/>
        </w:rPr>
        <w:t>Elgzyri T</w:t>
      </w:r>
      <w:r w:rsidRPr="001807B4">
        <w:rPr>
          <w:rFonts w:ascii="Book Antiqua" w:eastAsia="Book Antiqua" w:hAnsi="Book Antiqua" w:cs="Book Antiqua"/>
        </w:rPr>
        <w:t xml:space="preserve">, Parikh H, Zhou Y, Dekker Nitert M, Rönn T, Segerström ÅB, Ling C, Franks PW, Wollmer P, Eriksson KF, Groop L, Hansson O. First-degree relatives of type 2 diabetic patients have reduced expression of genes involved in fatty acid metabolism in skeletal muscle. </w:t>
      </w:r>
      <w:r w:rsidRPr="001807B4">
        <w:rPr>
          <w:rFonts w:ascii="Book Antiqua" w:eastAsia="Book Antiqua" w:hAnsi="Book Antiqua" w:cs="Book Antiqua"/>
          <w:i/>
          <w:iCs/>
        </w:rPr>
        <w:t>J Clin Endocrinol Metab</w:t>
      </w:r>
      <w:r w:rsidRPr="001807B4">
        <w:rPr>
          <w:rFonts w:ascii="Book Antiqua" w:eastAsia="Book Antiqua" w:hAnsi="Book Antiqua" w:cs="Book Antiqua"/>
        </w:rPr>
        <w:t xml:space="preserve"> 2012; </w:t>
      </w:r>
      <w:r w:rsidRPr="001807B4">
        <w:rPr>
          <w:rFonts w:ascii="Book Antiqua" w:eastAsia="Book Antiqua" w:hAnsi="Book Antiqua" w:cs="Book Antiqua"/>
          <w:b/>
          <w:bCs/>
        </w:rPr>
        <w:t>97</w:t>
      </w:r>
      <w:r w:rsidRPr="001807B4">
        <w:rPr>
          <w:rFonts w:ascii="Book Antiqua" w:eastAsia="Book Antiqua" w:hAnsi="Book Antiqua" w:cs="Book Antiqua"/>
        </w:rPr>
        <w:t>: E1332-E1337 [PMID: 22547424 DOI: 10.1210/jc.2011-3037]</w:t>
      </w:r>
    </w:p>
    <w:p w14:paraId="0ED6136A" w14:textId="77777777" w:rsidR="00A77B3E" w:rsidRPr="001807B4" w:rsidRDefault="00D5443A">
      <w:pPr>
        <w:spacing w:line="360" w:lineRule="auto"/>
        <w:jc w:val="both"/>
      </w:pPr>
      <w:r w:rsidRPr="001807B4">
        <w:rPr>
          <w:rFonts w:ascii="Book Antiqua" w:eastAsia="Book Antiqua" w:hAnsi="Book Antiqua" w:cs="Book Antiqua"/>
        </w:rPr>
        <w:t xml:space="preserve">4 </w:t>
      </w:r>
      <w:r w:rsidRPr="001807B4">
        <w:rPr>
          <w:rFonts w:ascii="Book Antiqua" w:eastAsia="Book Antiqua" w:hAnsi="Book Antiqua" w:cs="Book Antiqua"/>
          <w:b/>
          <w:bCs/>
        </w:rPr>
        <w:t>Takahashi K</w:t>
      </w:r>
      <w:r w:rsidRPr="001807B4">
        <w:rPr>
          <w:rFonts w:ascii="Book Antiqua" w:eastAsia="Book Antiqua" w:hAnsi="Book Antiqua" w:cs="Book Antiqua"/>
        </w:rPr>
        <w:t xml:space="preserve">, Tanabe K, Ohnuki M, Narita M, Ichisaka T, Tomoda K, Yamanaka S. Induction of pluripotent stem cells from adult human fibroblasts by defined factors. </w:t>
      </w:r>
      <w:r w:rsidRPr="001807B4">
        <w:rPr>
          <w:rFonts w:ascii="Book Antiqua" w:eastAsia="Book Antiqua" w:hAnsi="Book Antiqua" w:cs="Book Antiqua"/>
          <w:i/>
          <w:iCs/>
        </w:rPr>
        <w:t>Cell</w:t>
      </w:r>
      <w:r w:rsidRPr="001807B4">
        <w:rPr>
          <w:rFonts w:ascii="Book Antiqua" w:eastAsia="Book Antiqua" w:hAnsi="Book Antiqua" w:cs="Book Antiqua"/>
        </w:rPr>
        <w:t xml:space="preserve"> 2007; </w:t>
      </w:r>
      <w:r w:rsidRPr="001807B4">
        <w:rPr>
          <w:rFonts w:ascii="Book Antiqua" w:eastAsia="Book Antiqua" w:hAnsi="Book Antiqua" w:cs="Book Antiqua"/>
          <w:b/>
          <w:bCs/>
        </w:rPr>
        <w:t>131</w:t>
      </w:r>
      <w:r w:rsidRPr="001807B4">
        <w:rPr>
          <w:rFonts w:ascii="Book Antiqua" w:eastAsia="Book Antiqua" w:hAnsi="Book Antiqua" w:cs="Book Antiqua"/>
        </w:rPr>
        <w:t>: 861-872 [PMID: 18035408 DOI: 10.1016/j.cell.2007.11.019]</w:t>
      </w:r>
    </w:p>
    <w:p w14:paraId="45B37EC8" w14:textId="77777777" w:rsidR="00A77B3E" w:rsidRPr="001807B4" w:rsidRDefault="00D5443A">
      <w:pPr>
        <w:spacing w:line="360" w:lineRule="auto"/>
        <w:jc w:val="both"/>
      </w:pPr>
      <w:r w:rsidRPr="001807B4">
        <w:rPr>
          <w:rFonts w:ascii="Book Antiqua" w:eastAsia="Book Antiqua" w:hAnsi="Book Antiqua" w:cs="Book Antiqua"/>
        </w:rPr>
        <w:t xml:space="preserve">5 </w:t>
      </w:r>
      <w:r w:rsidRPr="001807B4">
        <w:rPr>
          <w:rFonts w:ascii="Book Antiqua" w:eastAsia="Book Antiqua" w:hAnsi="Book Antiqua" w:cs="Book Antiqua"/>
          <w:b/>
          <w:bCs/>
        </w:rPr>
        <w:t>Bratanova-Tochkova TK</w:t>
      </w:r>
      <w:r w:rsidRPr="001807B4">
        <w:rPr>
          <w:rFonts w:ascii="Book Antiqua" w:eastAsia="Book Antiqua" w:hAnsi="Book Antiqua" w:cs="Book Antiqua"/>
        </w:rPr>
        <w:t xml:space="preserve">, Cheng H, Daniel S, Gunawardana S, Liu YJ, Mulvaney-Musa J, Schermerhorn T, Straub SG, Yajima H, Sharp GW. Triggering and augmentation mechanisms, granule pools, and biphasic insulin secretion. </w:t>
      </w:r>
      <w:r w:rsidRPr="001807B4">
        <w:rPr>
          <w:rFonts w:ascii="Book Antiqua" w:eastAsia="Book Antiqua" w:hAnsi="Book Antiqua" w:cs="Book Antiqua"/>
          <w:i/>
          <w:iCs/>
        </w:rPr>
        <w:t>Diabetes</w:t>
      </w:r>
      <w:r w:rsidRPr="001807B4">
        <w:rPr>
          <w:rFonts w:ascii="Book Antiqua" w:eastAsia="Book Antiqua" w:hAnsi="Book Antiqua" w:cs="Book Antiqua"/>
        </w:rPr>
        <w:t xml:space="preserve"> 2002; </w:t>
      </w:r>
      <w:r w:rsidRPr="001807B4">
        <w:rPr>
          <w:rFonts w:ascii="Book Antiqua" w:eastAsia="Book Antiqua" w:hAnsi="Book Antiqua" w:cs="Book Antiqua"/>
          <w:b/>
          <w:bCs/>
        </w:rPr>
        <w:t>51 Suppl 1</w:t>
      </w:r>
      <w:r w:rsidRPr="001807B4">
        <w:rPr>
          <w:rFonts w:ascii="Book Antiqua" w:eastAsia="Book Antiqua" w:hAnsi="Book Antiqua" w:cs="Book Antiqua"/>
        </w:rPr>
        <w:t>: S83-S90 [PMID: 11815463 DOI: 10.2337/diabetes.51.2007.s83]</w:t>
      </w:r>
    </w:p>
    <w:p w14:paraId="12139E1E" w14:textId="77777777" w:rsidR="00A77B3E" w:rsidRPr="001807B4" w:rsidRDefault="00D5443A">
      <w:pPr>
        <w:spacing w:line="360" w:lineRule="auto"/>
        <w:jc w:val="both"/>
      </w:pPr>
      <w:r w:rsidRPr="001807B4">
        <w:rPr>
          <w:rFonts w:ascii="Book Antiqua" w:eastAsia="Book Antiqua" w:hAnsi="Book Antiqua" w:cs="Book Antiqua"/>
        </w:rPr>
        <w:lastRenderedPageBreak/>
        <w:t xml:space="preserve">6 </w:t>
      </w:r>
      <w:r w:rsidRPr="001807B4">
        <w:rPr>
          <w:rFonts w:ascii="Book Antiqua" w:eastAsia="Book Antiqua" w:hAnsi="Book Antiqua" w:cs="Book Antiqua"/>
          <w:b/>
          <w:bCs/>
        </w:rPr>
        <w:t>Burks DJ</w:t>
      </w:r>
      <w:r w:rsidRPr="001807B4">
        <w:rPr>
          <w:rFonts w:ascii="Book Antiqua" w:eastAsia="Book Antiqua" w:hAnsi="Book Antiqua" w:cs="Book Antiqua"/>
        </w:rPr>
        <w:t xml:space="preserve">, White MF. IRS proteins and beta-cell function. </w:t>
      </w:r>
      <w:r w:rsidRPr="001807B4">
        <w:rPr>
          <w:rFonts w:ascii="Book Antiqua" w:eastAsia="Book Antiqua" w:hAnsi="Book Antiqua" w:cs="Book Antiqua"/>
          <w:i/>
          <w:iCs/>
        </w:rPr>
        <w:t>Diabetes</w:t>
      </w:r>
      <w:r w:rsidRPr="001807B4">
        <w:rPr>
          <w:rFonts w:ascii="Book Antiqua" w:eastAsia="Book Antiqua" w:hAnsi="Book Antiqua" w:cs="Book Antiqua"/>
        </w:rPr>
        <w:t xml:space="preserve"> 2001; </w:t>
      </w:r>
      <w:r w:rsidRPr="001807B4">
        <w:rPr>
          <w:rFonts w:ascii="Book Antiqua" w:eastAsia="Book Antiqua" w:hAnsi="Book Antiqua" w:cs="Book Antiqua"/>
          <w:b/>
          <w:bCs/>
        </w:rPr>
        <w:t>50 Suppl 1</w:t>
      </w:r>
      <w:r w:rsidRPr="001807B4">
        <w:rPr>
          <w:rFonts w:ascii="Book Antiqua" w:eastAsia="Book Antiqua" w:hAnsi="Book Antiqua" w:cs="Book Antiqua"/>
        </w:rPr>
        <w:t>: S140-S145 [PMID: 11272176 DOI: 10.2337/diabetes.50.2007.s140]</w:t>
      </w:r>
    </w:p>
    <w:p w14:paraId="15A5A81D" w14:textId="77777777" w:rsidR="00A77B3E" w:rsidRDefault="00D5443A">
      <w:pPr>
        <w:spacing w:line="360" w:lineRule="auto"/>
        <w:jc w:val="both"/>
      </w:pPr>
      <w:r w:rsidRPr="001807B4">
        <w:rPr>
          <w:rFonts w:ascii="Book Antiqua" w:eastAsia="Book Antiqua" w:hAnsi="Book Antiqua" w:cs="Book Antiqua"/>
        </w:rPr>
        <w:t xml:space="preserve">7 </w:t>
      </w:r>
      <w:r w:rsidRPr="001807B4">
        <w:rPr>
          <w:rFonts w:ascii="Book Antiqua" w:eastAsia="Book Antiqua" w:hAnsi="Book Antiqua" w:cs="Book Antiqua"/>
          <w:b/>
          <w:bCs/>
        </w:rPr>
        <w:t>Saltiel AR</w:t>
      </w:r>
      <w:r w:rsidRPr="001807B4">
        <w:rPr>
          <w:rFonts w:ascii="Book Antiqua" w:eastAsia="Book Antiqua" w:hAnsi="Book Antiqua" w:cs="Book Antiqua"/>
        </w:rPr>
        <w:t xml:space="preserve">, Kahn CR. Insulin signalling and the regulation of </w:t>
      </w:r>
      <w:r>
        <w:rPr>
          <w:rFonts w:ascii="Book Antiqua" w:eastAsia="Book Antiqua" w:hAnsi="Book Antiqua" w:cs="Book Antiqua"/>
          <w:color w:val="000000"/>
        </w:rPr>
        <w:t xml:space="preserve">glucose and lipid metabolism.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2001; </w:t>
      </w:r>
      <w:r>
        <w:rPr>
          <w:rFonts w:ascii="Book Antiqua" w:eastAsia="Book Antiqua" w:hAnsi="Book Antiqua" w:cs="Book Antiqua"/>
          <w:b/>
          <w:bCs/>
          <w:color w:val="000000"/>
        </w:rPr>
        <w:t>414</w:t>
      </w:r>
      <w:r>
        <w:rPr>
          <w:rFonts w:ascii="Book Antiqua" w:eastAsia="Book Antiqua" w:hAnsi="Book Antiqua" w:cs="Book Antiqua"/>
          <w:color w:val="000000"/>
        </w:rPr>
        <w:t>: 799-806 [PMID: 11742412 DOI: 10.1038/414799a]</w:t>
      </w:r>
    </w:p>
    <w:p w14:paraId="0F2F1164" w14:textId="77777777" w:rsidR="00A77B3E" w:rsidRDefault="00D5443A">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Khan AH</w:t>
      </w:r>
      <w:r>
        <w:rPr>
          <w:rFonts w:ascii="Book Antiqua" w:eastAsia="Book Antiqua" w:hAnsi="Book Antiqua" w:cs="Book Antiqua"/>
          <w:color w:val="000000"/>
        </w:rPr>
        <w:t xml:space="preserve">, Pessin JE. Insulin regulation of glucose uptake: a complex interplay of intracellular signalling pathways. </w:t>
      </w:r>
      <w:r>
        <w:rPr>
          <w:rFonts w:ascii="Book Antiqua" w:eastAsia="Book Antiqua" w:hAnsi="Book Antiqua" w:cs="Book Antiqua"/>
          <w:i/>
          <w:iCs/>
          <w:color w:val="000000"/>
        </w:rPr>
        <w:t>Diabetologia</w:t>
      </w:r>
      <w:r>
        <w:rPr>
          <w:rFonts w:ascii="Book Antiqua" w:eastAsia="Book Antiqua" w:hAnsi="Book Antiqua" w:cs="Book Antiqua"/>
          <w:color w:val="000000"/>
        </w:rPr>
        <w:t xml:space="preserve"> 2002; </w:t>
      </w:r>
      <w:r>
        <w:rPr>
          <w:rFonts w:ascii="Book Antiqua" w:eastAsia="Book Antiqua" w:hAnsi="Book Antiqua" w:cs="Book Antiqua"/>
          <w:b/>
          <w:bCs/>
          <w:color w:val="000000"/>
        </w:rPr>
        <w:t>45</w:t>
      </w:r>
      <w:r>
        <w:rPr>
          <w:rFonts w:ascii="Book Antiqua" w:eastAsia="Book Antiqua" w:hAnsi="Book Antiqua" w:cs="Book Antiqua"/>
          <w:color w:val="000000"/>
        </w:rPr>
        <w:t>: 1475-1483 [PMID: 12436329 DOI: 10.1007/s00125-002-0974-7]</w:t>
      </w:r>
    </w:p>
    <w:p w14:paraId="1BBAED4A" w14:textId="77777777" w:rsidR="00A77B3E" w:rsidRDefault="00D5443A">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Hunter SJ</w:t>
      </w:r>
      <w:r>
        <w:rPr>
          <w:rFonts w:ascii="Book Antiqua" w:eastAsia="Book Antiqua" w:hAnsi="Book Antiqua" w:cs="Book Antiqua"/>
          <w:color w:val="000000"/>
        </w:rPr>
        <w:t xml:space="preserve">, Garvey WT. Insulin action and insulin resistance: diseases involving defects in insulin receptors, signal transduction, and the glucose transport effector system.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1998; </w:t>
      </w:r>
      <w:r>
        <w:rPr>
          <w:rFonts w:ascii="Book Antiqua" w:eastAsia="Book Antiqua" w:hAnsi="Book Antiqua" w:cs="Book Antiqua"/>
          <w:b/>
          <w:bCs/>
          <w:color w:val="000000"/>
        </w:rPr>
        <w:t>105</w:t>
      </w:r>
      <w:r>
        <w:rPr>
          <w:rFonts w:ascii="Book Antiqua" w:eastAsia="Book Antiqua" w:hAnsi="Book Antiqua" w:cs="Book Antiqua"/>
          <w:color w:val="000000"/>
        </w:rPr>
        <w:t>: 331-345 [PMID: 9809695 DOI: 10.1016/s0002-9343(98)00300-3]</w:t>
      </w:r>
    </w:p>
    <w:p w14:paraId="6D2E000E" w14:textId="77777777" w:rsidR="00A77B3E" w:rsidRDefault="00D5443A">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Wilcox G</w:t>
      </w:r>
      <w:r>
        <w:rPr>
          <w:rFonts w:ascii="Book Antiqua" w:eastAsia="Book Antiqua" w:hAnsi="Book Antiqua" w:cs="Book Antiqua"/>
          <w:color w:val="000000"/>
        </w:rPr>
        <w:t xml:space="preserve">. Insulin and insulin resistance. </w:t>
      </w:r>
      <w:r>
        <w:rPr>
          <w:rFonts w:ascii="Book Antiqua" w:eastAsia="Book Antiqua" w:hAnsi="Book Antiqua" w:cs="Book Antiqua"/>
          <w:i/>
          <w:iCs/>
          <w:color w:val="000000"/>
        </w:rPr>
        <w:t>Clin Biochem Rev</w:t>
      </w:r>
      <w:r>
        <w:rPr>
          <w:rFonts w:ascii="Book Antiqua" w:eastAsia="Book Antiqua" w:hAnsi="Book Antiqua" w:cs="Book Antiqua"/>
          <w:color w:val="000000"/>
        </w:rPr>
        <w:t xml:space="preserve"> 2005; </w:t>
      </w:r>
      <w:r>
        <w:rPr>
          <w:rFonts w:ascii="Book Antiqua" w:eastAsia="Book Antiqua" w:hAnsi="Book Antiqua" w:cs="Book Antiqua"/>
          <w:b/>
          <w:bCs/>
          <w:color w:val="000000"/>
        </w:rPr>
        <w:t>26</w:t>
      </w:r>
      <w:r>
        <w:rPr>
          <w:rFonts w:ascii="Book Antiqua" w:eastAsia="Book Antiqua" w:hAnsi="Book Antiqua" w:cs="Book Antiqua"/>
          <w:color w:val="000000"/>
        </w:rPr>
        <w:t>: 19-39 [PMID: 16278749]</w:t>
      </w:r>
    </w:p>
    <w:p w14:paraId="18C50091" w14:textId="77777777" w:rsidR="00A77B3E" w:rsidRDefault="00D5443A">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Hotamisligil GS</w:t>
      </w:r>
      <w:r>
        <w:rPr>
          <w:rFonts w:ascii="Book Antiqua" w:eastAsia="Book Antiqua" w:hAnsi="Book Antiqua" w:cs="Book Antiqua"/>
          <w:color w:val="000000"/>
        </w:rPr>
        <w:t xml:space="preserve">. Inflammatory pathways and insulin action. </w:t>
      </w:r>
      <w:r>
        <w:rPr>
          <w:rFonts w:ascii="Book Antiqua" w:eastAsia="Book Antiqua" w:hAnsi="Book Antiqua" w:cs="Book Antiqua"/>
          <w:i/>
          <w:iCs/>
          <w:color w:val="000000"/>
        </w:rPr>
        <w:t>Int J Obes Relat Metab Disord</w:t>
      </w:r>
      <w:r>
        <w:rPr>
          <w:rFonts w:ascii="Book Antiqua" w:eastAsia="Book Antiqua" w:hAnsi="Book Antiqua" w:cs="Book Antiqua"/>
          <w:color w:val="000000"/>
        </w:rPr>
        <w:t xml:space="preserve"> 2003; </w:t>
      </w:r>
      <w:r>
        <w:rPr>
          <w:rFonts w:ascii="Book Antiqua" w:eastAsia="Book Antiqua" w:hAnsi="Book Antiqua" w:cs="Book Antiqua"/>
          <w:b/>
          <w:bCs/>
          <w:color w:val="000000"/>
        </w:rPr>
        <w:t>27 Suppl 3</w:t>
      </w:r>
      <w:r>
        <w:rPr>
          <w:rFonts w:ascii="Book Antiqua" w:eastAsia="Book Antiqua" w:hAnsi="Book Antiqua" w:cs="Book Antiqua"/>
          <w:color w:val="000000"/>
        </w:rPr>
        <w:t>: S53-S55 [PMID: 14704746 DOI: 10.1038/sj.ijo.0802502]</w:t>
      </w:r>
    </w:p>
    <w:p w14:paraId="58B3684E" w14:textId="77777777" w:rsidR="00A77B3E" w:rsidRDefault="00D5443A">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Artunc F</w:t>
      </w:r>
      <w:r>
        <w:rPr>
          <w:rFonts w:ascii="Book Antiqua" w:eastAsia="Book Antiqua" w:hAnsi="Book Antiqua" w:cs="Book Antiqua"/>
          <w:color w:val="000000"/>
        </w:rPr>
        <w:t xml:space="preserve">, Schleicher E, Weigert C, Fritsche A, Stefan N, Häring HU. The impact of insulin resistance on the kidney and vasculature. </w:t>
      </w:r>
      <w:r>
        <w:rPr>
          <w:rFonts w:ascii="Book Antiqua" w:eastAsia="Book Antiqua" w:hAnsi="Book Antiqua" w:cs="Book Antiqua"/>
          <w:i/>
          <w:iCs/>
          <w:color w:val="000000"/>
        </w:rPr>
        <w:t>Nat Rev Nephrol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721-737 [PMID: 27748389 DOI: 10.1038/nrneph.2016.145]</w:t>
      </w:r>
    </w:p>
    <w:p w14:paraId="75B569ED" w14:textId="77777777" w:rsidR="00A77B3E" w:rsidRDefault="00D5443A">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Gauthier MS</w:t>
      </w:r>
      <w:r>
        <w:rPr>
          <w:rFonts w:ascii="Book Antiqua" w:eastAsia="Book Antiqua" w:hAnsi="Book Antiqua" w:cs="Book Antiqua"/>
          <w:color w:val="000000"/>
        </w:rPr>
        <w:t xml:space="preserve">, Ruderman NB. Adipose tissue inflammation and insulin resistance: all obese humans are not created equal. </w:t>
      </w:r>
      <w:r>
        <w:rPr>
          <w:rFonts w:ascii="Book Antiqua" w:eastAsia="Book Antiqua" w:hAnsi="Book Antiqua" w:cs="Book Antiqua"/>
          <w:i/>
          <w:iCs/>
          <w:color w:val="000000"/>
        </w:rPr>
        <w:t>Biochem J</w:t>
      </w:r>
      <w:r>
        <w:rPr>
          <w:rFonts w:ascii="Book Antiqua" w:eastAsia="Book Antiqua" w:hAnsi="Book Antiqua" w:cs="Book Antiqua"/>
          <w:color w:val="000000"/>
        </w:rPr>
        <w:t xml:space="preserve"> 2010; </w:t>
      </w:r>
      <w:r>
        <w:rPr>
          <w:rFonts w:ascii="Book Antiqua" w:eastAsia="Book Antiqua" w:hAnsi="Book Antiqua" w:cs="Book Antiqua"/>
          <w:b/>
          <w:bCs/>
          <w:color w:val="000000"/>
        </w:rPr>
        <w:t>430</w:t>
      </w:r>
      <w:r>
        <w:rPr>
          <w:rFonts w:ascii="Book Antiqua" w:eastAsia="Book Antiqua" w:hAnsi="Book Antiqua" w:cs="Book Antiqua"/>
          <w:color w:val="000000"/>
        </w:rPr>
        <w:t>: e1-e4 [PMID: 20704568 DOI: 10.1042/BJ20101062]</w:t>
      </w:r>
    </w:p>
    <w:p w14:paraId="4BAD9106" w14:textId="77777777" w:rsidR="00A77B3E" w:rsidRDefault="00D5443A">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Krauss RM</w:t>
      </w:r>
      <w:r>
        <w:rPr>
          <w:rFonts w:ascii="Book Antiqua" w:eastAsia="Book Antiqua" w:hAnsi="Book Antiqua" w:cs="Book Antiqua"/>
          <w:color w:val="000000"/>
        </w:rPr>
        <w:t xml:space="preserve">, Siri PW. Metabolic abnormalities: triglyceride and low-density lipoprotein. </w:t>
      </w:r>
      <w:r>
        <w:rPr>
          <w:rFonts w:ascii="Book Antiqua" w:eastAsia="Book Antiqua" w:hAnsi="Book Antiqua" w:cs="Book Antiqua"/>
          <w:i/>
          <w:iCs/>
          <w:color w:val="000000"/>
        </w:rPr>
        <w:t>Endocrinol Metab Clin North Am</w:t>
      </w:r>
      <w:r>
        <w:rPr>
          <w:rFonts w:ascii="Book Antiqua" w:eastAsia="Book Antiqua" w:hAnsi="Book Antiqua" w:cs="Book Antiqua"/>
          <w:color w:val="000000"/>
        </w:rPr>
        <w:t xml:space="preserve"> 2004; </w:t>
      </w:r>
      <w:r>
        <w:rPr>
          <w:rFonts w:ascii="Book Antiqua" w:eastAsia="Book Antiqua" w:hAnsi="Book Antiqua" w:cs="Book Antiqua"/>
          <w:b/>
          <w:bCs/>
          <w:color w:val="000000"/>
        </w:rPr>
        <w:t>33</w:t>
      </w:r>
      <w:r>
        <w:rPr>
          <w:rFonts w:ascii="Book Antiqua" w:eastAsia="Book Antiqua" w:hAnsi="Book Antiqua" w:cs="Book Antiqua"/>
          <w:color w:val="000000"/>
        </w:rPr>
        <w:t>: 405-415 [PMID: 15158526 DOI: 10.1016/j.ecl.2004.03.016]</w:t>
      </w:r>
    </w:p>
    <w:p w14:paraId="5CA16A9F" w14:textId="77777777" w:rsidR="00A77B3E" w:rsidRDefault="00D5443A">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Reaven G</w:t>
      </w:r>
      <w:r>
        <w:rPr>
          <w:rFonts w:ascii="Book Antiqua" w:eastAsia="Book Antiqua" w:hAnsi="Book Antiqua" w:cs="Book Antiqua"/>
          <w:color w:val="000000"/>
        </w:rPr>
        <w:t xml:space="preserve">. The metabolic syndrome or the insulin resistance syndrome? Different names, different concepts, and different goals. </w:t>
      </w:r>
      <w:r>
        <w:rPr>
          <w:rFonts w:ascii="Book Antiqua" w:eastAsia="Book Antiqua" w:hAnsi="Book Antiqua" w:cs="Book Antiqua"/>
          <w:i/>
          <w:iCs/>
          <w:color w:val="000000"/>
        </w:rPr>
        <w:t>Endocrinol Metab Clin North Am</w:t>
      </w:r>
      <w:r>
        <w:rPr>
          <w:rFonts w:ascii="Book Antiqua" w:eastAsia="Book Antiqua" w:hAnsi="Book Antiqua" w:cs="Book Antiqua"/>
          <w:color w:val="000000"/>
        </w:rPr>
        <w:t xml:space="preserve"> 2004; </w:t>
      </w:r>
      <w:r>
        <w:rPr>
          <w:rFonts w:ascii="Book Antiqua" w:eastAsia="Book Antiqua" w:hAnsi="Book Antiqua" w:cs="Book Antiqua"/>
          <w:b/>
          <w:bCs/>
          <w:color w:val="000000"/>
        </w:rPr>
        <w:t>33</w:t>
      </w:r>
      <w:r>
        <w:rPr>
          <w:rFonts w:ascii="Book Antiqua" w:eastAsia="Book Antiqua" w:hAnsi="Book Antiqua" w:cs="Book Antiqua"/>
          <w:color w:val="000000"/>
        </w:rPr>
        <w:t>: 283-303 [PMID: 15158520 DOI: 10.1016/j.ecl.2004.03.002]</w:t>
      </w:r>
    </w:p>
    <w:p w14:paraId="37842EA1" w14:textId="77777777" w:rsidR="00A77B3E" w:rsidRDefault="00D5443A">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Morrison SA</w:t>
      </w:r>
      <w:r>
        <w:rPr>
          <w:rFonts w:ascii="Book Antiqua" w:eastAsia="Book Antiqua" w:hAnsi="Book Antiqua" w:cs="Book Antiqua"/>
          <w:color w:val="000000"/>
        </w:rPr>
        <w:t xml:space="preserve">, Goss AM, Azziz R, Raju DA, Gower BA. Peri-muscular adipose tissue may play a unique role in determining insulin sensitivity/resistance in women with </w:t>
      </w:r>
      <w:r>
        <w:rPr>
          <w:rFonts w:ascii="Book Antiqua" w:eastAsia="Book Antiqua" w:hAnsi="Book Antiqua" w:cs="Book Antiqua"/>
          <w:color w:val="000000"/>
        </w:rPr>
        <w:lastRenderedPageBreak/>
        <w:t xml:space="preserve">polycystic ovary syndrome. </w:t>
      </w:r>
      <w:r>
        <w:rPr>
          <w:rFonts w:ascii="Book Antiqua" w:eastAsia="Book Antiqua" w:hAnsi="Book Antiqua" w:cs="Book Antiqua"/>
          <w:i/>
          <w:iCs/>
          <w:color w:val="000000"/>
        </w:rPr>
        <w:t>Hum Reprod</w:t>
      </w:r>
      <w:r>
        <w:rPr>
          <w:rFonts w:ascii="Book Antiqua" w:eastAsia="Book Antiqua" w:hAnsi="Book Antiqua" w:cs="Book Antiqua"/>
          <w:color w:val="000000"/>
        </w:rPr>
        <w:t xml:space="preserve"> 2017; </w:t>
      </w:r>
      <w:r>
        <w:rPr>
          <w:rFonts w:ascii="Book Antiqua" w:eastAsia="Book Antiqua" w:hAnsi="Book Antiqua" w:cs="Book Antiqua"/>
          <w:b/>
          <w:bCs/>
          <w:color w:val="000000"/>
        </w:rPr>
        <w:t>32</w:t>
      </w:r>
      <w:r>
        <w:rPr>
          <w:rFonts w:ascii="Book Antiqua" w:eastAsia="Book Antiqua" w:hAnsi="Book Antiqua" w:cs="Book Antiqua"/>
          <w:color w:val="000000"/>
        </w:rPr>
        <w:t>: 185-192 [PMID: 27827322 DOI: 10.1093/humrep/dew279]</w:t>
      </w:r>
    </w:p>
    <w:p w14:paraId="64FD9A4C" w14:textId="77777777" w:rsidR="00A77B3E" w:rsidRDefault="00D5443A">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Heni M</w:t>
      </w:r>
      <w:r>
        <w:rPr>
          <w:rFonts w:ascii="Book Antiqua" w:eastAsia="Book Antiqua" w:hAnsi="Book Antiqua" w:cs="Book Antiqua"/>
          <w:color w:val="000000"/>
        </w:rPr>
        <w:t xml:space="preserve">, Kullmann S, Preissl H, Fritsche A, Häring HU. Impaired insulin action in the human brain: causes and metabolic consequences.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11</w:t>
      </w:r>
      <w:r>
        <w:rPr>
          <w:rFonts w:ascii="Book Antiqua" w:eastAsia="Book Antiqua" w:hAnsi="Book Antiqua" w:cs="Book Antiqua"/>
          <w:color w:val="000000"/>
        </w:rPr>
        <w:t>: 701-711 [PMID: 26460339 DOI: 10.1038/nrendo.2015.173]</w:t>
      </w:r>
    </w:p>
    <w:p w14:paraId="70153E35" w14:textId="7F6D66D1" w:rsidR="00A77B3E" w:rsidRDefault="00D5443A">
      <w:pPr>
        <w:spacing w:line="360" w:lineRule="auto"/>
        <w:jc w:val="both"/>
      </w:pPr>
      <w:r>
        <w:rPr>
          <w:rFonts w:ascii="Book Antiqua" w:eastAsia="Book Antiqua" w:hAnsi="Book Antiqua" w:cs="Book Antiqua"/>
          <w:color w:val="000000"/>
        </w:rPr>
        <w:t xml:space="preserve">18 Burcelin R. </w:t>
      </w:r>
      <w:bookmarkStart w:id="71" w:name="OLE_LINK2632"/>
      <w:r>
        <w:rPr>
          <w:rFonts w:ascii="Book Antiqua" w:eastAsia="Book Antiqua" w:hAnsi="Book Antiqua" w:cs="Book Antiqua"/>
          <w:color w:val="000000"/>
        </w:rPr>
        <w:t>Gut microbiota and immune crosstalk in metabolic disease</w:t>
      </w:r>
      <w:bookmarkEnd w:id="71"/>
      <w:r>
        <w:rPr>
          <w:rFonts w:ascii="Book Antiqua" w:eastAsia="Book Antiqua" w:hAnsi="Book Antiqua" w:cs="Book Antiqua"/>
          <w:color w:val="000000"/>
        </w:rPr>
        <w:t xml:space="preserve">. </w:t>
      </w:r>
      <w:r w:rsidRPr="00182EE7">
        <w:rPr>
          <w:rFonts w:ascii="Book Antiqua" w:eastAsia="Book Antiqua" w:hAnsi="Book Antiqua" w:cs="Book Antiqua"/>
          <w:i/>
          <w:iCs/>
          <w:color w:val="000000"/>
        </w:rPr>
        <w:t>Mol Metab</w:t>
      </w:r>
      <w:r>
        <w:rPr>
          <w:rFonts w:ascii="Book Antiqua" w:eastAsia="Book Antiqua" w:hAnsi="Book Antiqua" w:cs="Book Antiqua"/>
          <w:color w:val="000000"/>
        </w:rPr>
        <w:t xml:space="preserve"> 2016; </w:t>
      </w:r>
      <w:r w:rsidRPr="00182EE7">
        <w:rPr>
          <w:rFonts w:ascii="Book Antiqua" w:eastAsia="Book Antiqua" w:hAnsi="Book Antiqua" w:cs="Book Antiqua"/>
          <w:b/>
          <w:bCs/>
          <w:color w:val="000000"/>
        </w:rPr>
        <w:t>5</w:t>
      </w:r>
      <w:r>
        <w:rPr>
          <w:rFonts w:ascii="Book Antiqua" w:eastAsia="Book Antiqua" w:hAnsi="Book Antiqua" w:cs="Book Antiqua"/>
          <w:color w:val="000000"/>
        </w:rPr>
        <w:t xml:space="preserve">: 771-781 [PMID: </w:t>
      </w:r>
      <w:bookmarkStart w:id="72" w:name="OLE_LINK2633"/>
      <w:bookmarkStart w:id="73" w:name="OLE_LINK2634"/>
      <w:r w:rsidR="00182EE7" w:rsidRPr="00182EE7">
        <w:rPr>
          <w:rFonts w:ascii="Book Antiqua" w:eastAsia="Book Antiqua" w:hAnsi="Book Antiqua" w:cs="Book Antiqua"/>
          <w:color w:val="000000"/>
        </w:rPr>
        <w:t>27617200</w:t>
      </w:r>
      <w:r w:rsidR="00182EE7">
        <w:rPr>
          <w:rFonts w:ascii="Book Antiqua" w:eastAsia="Book Antiqua" w:hAnsi="Book Antiqua" w:cs="Book Antiqua"/>
          <w:b/>
          <w:bCs/>
          <w:color w:val="000000"/>
        </w:rPr>
        <w:t xml:space="preserve"> </w:t>
      </w:r>
      <w:bookmarkEnd w:id="72"/>
      <w:bookmarkEnd w:id="73"/>
      <w:r>
        <w:rPr>
          <w:rFonts w:ascii="Book Antiqua" w:eastAsia="Book Antiqua" w:hAnsi="Book Antiqua" w:cs="Book Antiqua"/>
          <w:color w:val="000000"/>
        </w:rPr>
        <w:t>DOI: 10.1016/j.molmet.2016.05.016</w:t>
      </w:r>
      <w:r w:rsidR="00182EE7">
        <w:rPr>
          <w:rFonts w:ascii="Book Antiqua" w:eastAsia="Book Antiqua" w:hAnsi="Book Antiqua" w:cs="Book Antiqua"/>
          <w:color w:val="000000"/>
        </w:rPr>
        <w:t>]</w:t>
      </w:r>
    </w:p>
    <w:p w14:paraId="7A0066F8" w14:textId="77777777" w:rsidR="00A77B3E" w:rsidRDefault="00D5443A">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Ashcroft FM</w:t>
      </w:r>
      <w:r>
        <w:rPr>
          <w:rFonts w:ascii="Book Antiqua" w:eastAsia="Book Antiqua" w:hAnsi="Book Antiqua" w:cs="Book Antiqua"/>
          <w:color w:val="000000"/>
        </w:rPr>
        <w:t xml:space="preserve">, Rorsman P. Diabetes mellitus and the β cell: the last ten years.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2012; </w:t>
      </w:r>
      <w:r>
        <w:rPr>
          <w:rFonts w:ascii="Book Antiqua" w:eastAsia="Book Antiqua" w:hAnsi="Book Antiqua" w:cs="Book Antiqua"/>
          <w:b/>
          <w:bCs/>
          <w:color w:val="000000"/>
        </w:rPr>
        <w:t>148</w:t>
      </w:r>
      <w:r>
        <w:rPr>
          <w:rFonts w:ascii="Book Antiqua" w:eastAsia="Book Antiqua" w:hAnsi="Book Antiqua" w:cs="Book Antiqua"/>
          <w:color w:val="000000"/>
        </w:rPr>
        <w:t>: 1160-1171 [PMID: 22424227 DOI: 10.1016/j.cell.2012.02.010]</w:t>
      </w:r>
    </w:p>
    <w:p w14:paraId="7C7B31B3" w14:textId="77777777" w:rsidR="00A77B3E" w:rsidRDefault="00D5443A">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Ferrannini E</w:t>
      </w:r>
      <w:r>
        <w:rPr>
          <w:rFonts w:ascii="Book Antiqua" w:eastAsia="Book Antiqua" w:hAnsi="Book Antiqua" w:cs="Book Antiqua"/>
          <w:color w:val="000000"/>
        </w:rPr>
        <w:t xml:space="preserve">. The stunned beta cell: a brief history. </w:t>
      </w:r>
      <w:r>
        <w:rPr>
          <w:rFonts w:ascii="Book Antiqua" w:eastAsia="Book Antiqua" w:hAnsi="Book Antiqua" w:cs="Book Antiqua"/>
          <w:i/>
          <w:iCs/>
          <w:color w:val="000000"/>
        </w:rPr>
        <w:t>Cell Metab</w:t>
      </w:r>
      <w:r>
        <w:rPr>
          <w:rFonts w:ascii="Book Antiqua" w:eastAsia="Book Antiqua" w:hAnsi="Book Antiqua" w:cs="Book Antiqua"/>
          <w:color w:val="000000"/>
        </w:rPr>
        <w:t xml:space="preserve"> 2010; </w:t>
      </w:r>
      <w:r>
        <w:rPr>
          <w:rFonts w:ascii="Book Antiqua" w:eastAsia="Book Antiqua" w:hAnsi="Book Antiqua" w:cs="Book Antiqua"/>
          <w:b/>
          <w:bCs/>
          <w:color w:val="000000"/>
        </w:rPr>
        <w:t>11</w:t>
      </w:r>
      <w:r>
        <w:rPr>
          <w:rFonts w:ascii="Book Antiqua" w:eastAsia="Book Antiqua" w:hAnsi="Book Antiqua" w:cs="Book Antiqua"/>
          <w:color w:val="000000"/>
        </w:rPr>
        <w:t>: 349-352 [PMID: 20444416 DOI: 10.1016/j.cmet.2010.04.009]</w:t>
      </w:r>
    </w:p>
    <w:p w14:paraId="1D2E98BD" w14:textId="77777777" w:rsidR="00A77B3E" w:rsidRDefault="00D5443A">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Prentki M</w:t>
      </w:r>
      <w:r>
        <w:rPr>
          <w:rFonts w:ascii="Book Antiqua" w:eastAsia="Book Antiqua" w:hAnsi="Book Antiqua" w:cs="Book Antiqua"/>
          <w:color w:val="000000"/>
        </w:rPr>
        <w:t xml:space="preserve">, Nolan CJ. Islet beta cell failure in type 2 diabetes.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2006; </w:t>
      </w:r>
      <w:r>
        <w:rPr>
          <w:rFonts w:ascii="Book Antiqua" w:eastAsia="Book Antiqua" w:hAnsi="Book Antiqua" w:cs="Book Antiqua"/>
          <w:b/>
          <w:bCs/>
          <w:color w:val="000000"/>
        </w:rPr>
        <w:t>116</w:t>
      </w:r>
      <w:r>
        <w:rPr>
          <w:rFonts w:ascii="Book Antiqua" w:eastAsia="Book Antiqua" w:hAnsi="Book Antiqua" w:cs="Book Antiqua"/>
          <w:color w:val="000000"/>
        </w:rPr>
        <w:t>: 1802-1812 [PMID: 16823478 DOI: 10.1172/JCI29103]</w:t>
      </w:r>
    </w:p>
    <w:p w14:paraId="1FA6561E" w14:textId="77777777" w:rsidR="00A77B3E" w:rsidRDefault="00D5443A">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Kasuga M</w:t>
      </w:r>
      <w:r>
        <w:rPr>
          <w:rFonts w:ascii="Book Antiqua" w:eastAsia="Book Antiqua" w:hAnsi="Book Antiqua" w:cs="Book Antiqua"/>
          <w:color w:val="000000"/>
        </w:rPr>
        <w:t xml:space="preserve">. Insulin resistance and pancreatic beta cell failure.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2006; </w:t>
      </w:r>
      <w:r>
        <w:rPr>
          <w:rFonts w:ascii="Book Antiqua" w:eastAsia="Book Antiqua" w:hAnsi="Book Antiqua" w:cs="Book Antiqua"/>
          <w:b/>
          <w:bCs/>
          <w:color w:val="000000"/>
        </w:rPr>
        <w:t>116</w:t>
      </w:r>
      <w:r>
        <w:rPr>
          <w:rFonts w:ascii="Book Antiqua" w:eastAsia="Book Antiqua" w:hAnsi="Book Antiqua" w:cs="Book Antiqua"/>
          <w:color w:val="000000"/>
        </w:rPr>
        <w:t>: 1756-1760 [PMID: 16823472 DOI: 10.1172/JCI29189]</w:t>
      </w:r>
    </w:p>
    <w:p w14:paraId="4B426D01" w14:textId="77777777" w:rsidR="00A77B3E" w:rsidRDefault="00D5443A">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Hasnain SZ</w:t>
      </w:r>
      <w:r>
        <w:rPr>
          <w:rFonts w:ascii="Book Antiqua" w:eastAsia="Book Antiqua" w:hAnsi="Book Antiqua" w:cs="Book Antiqua"/>
          <w:color w:val="000000"/>
        </w:rPr>
        <w:t xml:space="preserve">, Borg DJ, Harcourt BE, Tong H, Sheng YH, Ng CP, Das I, Wang R, Chen AC, Loudovaris T, Kay TW, Thomas HE, Whitehead JP, Forbes JM, Prins JB, McGuckin MA. Glycemic control in diabetes is restored by therapeutic manipulation of cytokines that regulate beta cell stress.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1417-1426 [PMID: 25362253 DOI: 10.1038/nm.3705]</w:t>
      </w:r>
    </w:p>
    <w:p w14:paraId="4E5C8A5E" w14:textId="77777777" w:rsidR="00A77B3E" w:rsidRDefault="00D5443A">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Poitout V</w:t>
      </w:r>
      <w:r>
        <w:rPr>
          <w:rFonts w:ascii="Book Antiqua" w:eastAsia="Book Antiqua" w:hAnsi="Book Antiqua" w:cs="Book Antiqua"/>
          <w:color w:val="000000"/>
        </w:rPr>
        <w:t xml:space="preserve">, Robertson RP. Glucolipotoxicity: fuel excess and beta-cell dysfunction. </w:t>
      </w:r>
      <w:r>
        <w:rPr>
          <w:rFonts w:ascii="Book Antiqua" w:eastAsia="Book Antiqua" w:hAnsi="Book Antiqua" w:cs="Book Antiqua"/>
          <w:i/>
          <w:iCs/>
          <w:color w:val="000000"/>
        </w:rPr>
        <w:t>Endocr Rev</w:t>
      </w:r>
      <w:r>
        <w:rPr>
          <w:rFonts w:ascii="Book Antiqua" w:eastAsia="Book Antiqua" w:hAnsi="Book Antiqua" w:cs="Book Antiqua"/>
          <w:color w:val="000000"/>
        </w:rPr>
        <w:t xml:space="preserve"> 2008; </w:t>
      </w:r>
      <w:r>
        <w:rPr>
          <w:rFonts w:ascii="Book Antiqua" w:eastAsia="Book Antiqua" w:hAnsi="Book Antiqua" w:cs="Book Antiqua"/>
          <w:b/>
          <w:bCs/>
          <w:color w:val="000000"/>
        </w:rPr>
        <w:t>29</w:t>
      </w:r>
      <w:r>
        <w:rPr>
          <w:rFonts w:ascii="Book Antiqua" w:eastAsia="Book Antiqua" w:hAnsi="Book Antiqua" w:cs="Book Antiqua"/>
          <w:color w:val="000000"/>
        </w:rPr>
        <w:t>: 351-366 [PMID: 18048763 DOI: 10.1210/er.2007-0023]</w:t>
      </w:r>
    </w:p>
    <w:p w14:paraId="4F350B2B" w14:textId="77777777" w:rsidR="00A77B3E" w:rsidRDefault="00D5443A">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Federici M</w:t>
      </w:r>
      <w:r>
        <w:rPr>
          <w:rFonts w:ascii="Book Antiqua" w:eastAsia="Book Antiqua" w:hAnsi="Book Antiqua" w:cs="Book Antiqua"/>
          <w:color w:val="000000"/>
        </w:rPr>
        <w:t xml:space="preserve">, Hribal M, Perego L, Ranalli M, Caradonna Z, Perego C, Usellini L, Nano R, Bonini P, Bertuzzi F, Marlier LN, Davalli AM, Carandente O, Pontiroli AE, Melino G, Marchetti P, Lauro R, Sesti G, Folli F. High glucose causes apoptosis in cultured human pancreatic islets of Langerhans: a potential role for regulation of specific Bcl family genes toward an apoptotic cell death program.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2001; </w:t>
      </w:r>
      <w:r>
        <w:rPr>
          <w:rFonts w:ascii="Book Antiqua" w:eastAsia="Book Antiqua" w:hAnsi="Book Antiqua" w:cs="Book Antiqua"/>
          <w:b/>
          <w:bCs/>
          <w:color w:val="000000"/>
        </w:rPr>
        <w:t>50</w:t>
      </w:r>
      <w:r>
        <w:rPr>
          <w:rFonts w:ascii="Book Antiqua" w:eastAsia="Book Antiqua" w:hAnsi="Book Antiqua" w:cs="Book Antiqua"/>
          <w:color w:val="000000"/>
        </w:rPr>
        <w:t>: 1290-1301 [PMID: 11375329 DOI: 10.2337/diabetes.50.6.1290]</w:t>
      </w:r>
    </w:p>
    <w:p w14:paraId="40FA545A" w14:textId="77777777" w:rsidR="00A77B3E" w:rsidRDefault="00D5443A">
      <w:pPr>
        <w:spacing w:line="360" w:lineRule="auto"/>
        <w:jc w:val="both"/>
      </w:pPr>
      <w:r>
        <w:rPr>
          <w:rFonts w:ascii="Book Antiqua" w:eastAsia="Book Antiqua" w:hAnsi="Book Antiqua" w:cs="Book Antiqua"/>
          <w:color w:val="000000"/>
        </w:rPr>
        <w:lastRenderedPageBreak/>
        <w:t xml:space="preserve">26 </w:t>
      </w:r>
      <w:r>
        <w:rPr>
          <w:rFonts w:ascii="Book Antiqua" w:eastAsia="Book Antiqua" w:hAnsi="Book Antiqua" w:cs="Book Antiqua"/>
          <w:b/>
          <w:bCs/>
          <w:color w:val="000000"/>
        </w:rPr>
        <w:t>van Raalte DH</w:t>
      </w:r>
      <w:r>
        <w:rPr>
          <w:rFonts w:ascii="Book Antiqua" w:eastAsia="Book Antiqua" w:hAnsi="Book Antiqua" w:cs="Book Antiqua"/>
          <w:color w:val="000000"/>
        </w:rPr>
        <w:t xml:space="preserve">, Diamant M. Glucolipotoxicity and beta cells in type 2 diabetes mellitus: target for durable therapy? </w:t>
      </w:r>
      <w:r>
        <w:rPr>
          <w:rFonts w:ascii="Book Antiqua" w:eastAsia="Book Antiqua" w:hAnsi="Book Antiqua" w:cs="Book Antiqua"/>
          <w:i/>
          <w:iCs/>
          <w:color w:val="000000"/>
        </w:rPr>
        <w:t>Diabetes Res Clin Pract</w:t>
      </w:r>
      <w:r>
        <w:rPr>
          <w:rFonts w:ascii="Book Antiqua" w:eastAsia="Book Antiqua" w:hAnsi="Book Antiqua" w:cs="Book Antiqua"/>
          <w:color w:val="000000"/>
        </w:rPr>
        <w:t xml:space="preserve"> 2011; </w:t>
      </w:r>
      <w:r>
        <w:rPr>
          <w:rFonts w:ascii="Book Antiqua" w:eastAsia="Book Antiqua" w:hAnsi="Book Antiqua" w:cs="Book Antiqua"/>
          <w:b/>
          <w:bCs/>
          <w:color w:val="000000"/>
        </w:rPr>
        <w:t>93 Suppl 1</w:t>
      </w:r>
      <w:r>
        <w:rPr>
          <w:rFonts w:ascii="Book Antiqua" w:eastAsia="Book Antiqua" w:hAnsi="Book Antiqua" w:cs="Book Antiqua"/>
          <w:color w:val="000000"/>
        </w:rPr>
        <w:t>: S37-S46 [PMID: 21864750 DOI: 10.1016/S0168-8227(11)70012-2]</w:t>
      </w:r>
    </w:p>
    <w:p w14:paraId="5E82D177" w14:textId="77777777" w:rsidR="00A77B3E" w:rsidRDefault="00D5443A">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Cnop M</w:t>
      </w:r>
      <w:r>
        <w:rPr>
          <w:rFonts w:ascii="Book Antiqua" w:eastAsia="Book Antiqua" w:hAnsi="Book Antiqua" w:cs="Book Antiqua"/>
          <w:color w:val="000000"/>
        </w:rPr>
        <w:t xml:space="preserve">, Ladrière L, Igoillo-Esteve M, Moura RF, Cunha DA. Causes and cures for endoplasmic reticulum stress in lipotoxic β-cell dysfunction. </w:t>
      </w:r>
      <w:r>
        <w:rPr>
          <w:rFonts w:ascii="Book Antiqua" w:eastAsia="Book Antiqua" w:hAnsi="Book Antiqua" w:cs="Book Antiqua"/>
          <w:i/>
          <w:iCs/>
          <w:color w:val="000000"/>
        </w:rPr>
        <w:t>Diabetes Obes Metab</w:t>
      </w:r>
      <w:r>
        <w:rPr>
          <w:rFonts w:ascii="Book Antiqua" w:eastAsia="Book Antiqua" w:hAnsi="Book Antiqua" w:cs="Book Antiqua"/>
          <w:color w:val="000000"/>
        </w:rPr>
        <w:t xml:space="preserve"> 2010; </w:t>
      </w:r>
      <w:r>
        <w:rPr>
          <w:rFonts w:ascii="Book Antiqua" w:eastAsia="Book Antiqua" w:hAnsi="Book Antiqua" w:cs="Book Antiqua"/>
          <w:b/>
          <w:bCs/>
          <w:color w:val="000000"/>
        </w:rPr>
        <w:t>12 Suppl 2</w:t>
      </w:r>
      <w:r>
        <w:rPr>
          <w:rFonts w:ascii="Book Antiqua" w:eastAsia="Book Antiqua" w:hAnsi="Book Antiqua" w:cs="Book Antiqua"/>
          <w:color w:val="000000"/>
        </w:rPr>
        <w:t>: 76-82 [PMID: 21029303 DOI: 10.1111/j.1463-1326.2010.01279.x]</w:t>
      </w:r>
    </w:p>
    <w:p w14:paraId="5BAABB17" w14:textId="77777777" w:rsidR="00A77B3E" w:rsidRDefault="00D5443A">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Solinas G</w:t>
      </w:r>
      <w:r>
        <w:rPr>
          <w:rFonts w:ascii="Book Antiqua" w:eastAsia="Book Antiqua" w:hAnsi="Book Antiqua" w:cs="Book Antiqua"/>
          <w:color w:val="000000"/>
        </w:rPr>
        <w:t xml:space="preserve">, Naugler W, Galimi F, Lee MS, Karin M. Saturated fatty acids inhibit induction of insulin gene transcription by JNK-mediated phosphorylation of insulin-receptor substrates.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2006; </w:t>
      </w:r>
      <w:r>
        <w:rPr>
          <w:rFonts w:ascii="Book Antiqua" w:eastAsia="Book Antiqua" w:hAnsi="Book Antiqua" w:cs="Book Antiqua"/>
          <w:b/>
          <w:bCs/>
          <w:color w:val="000000"/>
        </w:rPr>
        <w:t>103</w:t>
      </w:r>
      <w:r>
        <w:rPr>
          <w:rFonts w:ascii="Book Antiqua" w:eastAsia="Book Antiqua" w:hAnsi="Book Antiqua" w:cs="Book Antiqua"/>
          <w:color w:val="000000"/>
        </w:rPr>
        <w:t>: 16454-16459 [PMID: 17050683 DOI: 10.1073/pnas.0607626103]</w:t>
      </w:r>
    </w:p>
    <w:p w14:paraId="3FD83AAC" w14:textId="77777777" w:rsidR="00A77B3E" w:rsidRDefault="00D5443A">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Gastaldelli A</w:t>
      </w:r>
      <w:r>
        <w:rPr>
          <w:rFonts w:ascii="Book Antiqua" w:eastAsia="Book Antiqua" w:hAnsi="Book Antiqua" w:cs="Book Antiqua"/>
          <w:color w:val="000000"/>
        </w:rPr>
        <w:t xml:space="preserve">. Role of beta-cell dysfunction, ectopic fat accumulation and insulin resistance in the pathogenesis of type 2 diabetes mellitus. </w:t>
      </w:r>
      <w:r>
        <w:rPr>
          <w:rFonts w:ascii="Book Antiqua" w:eastAsia="Book Antiqua" w:hAnsi="Book Antiqua" w:cs="Book Antiqua"/>
          <w:i/>
          <w:iCs/>
          <w:color w:val="000000"/>
        </w:rPr>
        <w:t>Diabetes Res Clin Pract</w:t>
      </w:r>
      <w:r>
        <w:rPr>
          <w:rFonts w:ascii="Book Antiqua" w:eastAsia="Book Antiqua" w:hAnsi="Book Antiqua" w:cs="Book Antiqua"/>
          <w:color w:val="000000"/>
        </w:rPr>
        <w:t xml:space="preserve"> 2011; </w:t>
      </w:r>
      <w:r>
        <w:rPr>
          <w:rFonts w:ascii="Book Antiqua" w:eastAsia="Book Antiqua" w:hAnsi="Book Antiqua" w:cs="Book Antiqua"/>
          <w:b/>
          <w:bCs/>
          <w:color w:val="000000"/>
        </w:rPr>
        <w:t>93 Suppl 1</w:t>
      </w:r>
      <w:r>
        <w:rPr>
          <w:rFonts w:ascii="Book Antiqua" w:eastAsia="Book Antiqua" w:hAnsi="Book Antiqua" w:cs="Book Antiqua"/>
          <w:color w:val="000000"/>
        </w:rPr>
        <w:t>: S60-S65 [PMID: 21864753 DOI: 10.1016/S0168-8227(11)70015-8]</w:t>
      </w:r>
    </w:p>
    <w:p w14:paraId="654F9FBD" w14:textId="77777777" w:rsidR="00A77B3E" w:rsidRDefault="00D5443A">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Donath MY</w:t>
      </w:r>
      <w:r>
        <w:rPr>
          <w:rFonts w:ascii="Book Antiqua" w:eastAsia="Book Antiqua" w:hAnsi="Book Antiqua" w:cs="Book Antiqua"/>
          <w:color w:val="000000"/>
        </w:rPr>
        <w:t xml:space="preserve">, Dalmas É, Sauter NS, Böni-Schnetzler M. Inflammation in obesity and diabetes: islet dysfunction and therapeutic opportunity. </w:t>
      </w:r>
      <w:r>
        <w:rPr>
          <w:rFonts w:ascii="Book Antiqua" w:eastAsia="Book Antiqua" w:hAnsi="Book Antiqua" w:cs="Book Antiqua"/>
          <w:i/>
          <w:iCs/>
          <w:color w:val="000000"/>
        </w:rPr>
        <w:t>Cell Metab</w:t>
      </w:r>
      <w:r>
        <w:rPr>
          <w:rFonts w:ascii="Book Antiqua" w:eastAsia="Book Antiqua" w:hAnsi="Book Antiqua" w:cs="Book Antiqua"/>
          <w:color w:val="000000"/>
        </w:rPr>
        <w:t xml:space="preserve"> 2013; </w:t>
      </w:r>
      <w:r>
        <w:rPr>
          <w:rFonts w:ascii="Book Antiqua" w:eastAsia="Book Antiqua" w:hAnsi="Book Antiqua" w:cs="Book Antiqua"/>
          <w:b/>
          <w:bCs/>
          <w:color w:val="000000"/>
        </w:rPr>
        <w:t>17</w:t>
      </w:r>
      <w:r>
        <w:rPr>
          <w:rFonts w:ascii="Book Antiqua" w:eastAsia="Book Antiqua" w:hAnsi="Book Antiqua" w:cs="Book Antiqua"/>
          <w:color w:val="000000"/>
        </w:rPr>
        <w:t>: 860-872 [PMID: 23747245 DOI: 10.1016/j.cmet.2013.05.001]</w:t>
      </w:r>
    </w:p>
    <w:p w14:paraId="3AB00BE6" w14:textId="77777777" w:rsidR="00A77B3E" w:rsidRDefault="00D5443A">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Gurgul-Convey E</w:t>
      </w:r>
      <w:r>
        <w:rPr>
          <w:rFonts w:ascii="Book Antiqua" w:eastAsia="Book Antiqua" w:hAnsi="Book Antiqua" w:cs="Book Antiqua"/>
          <w:color w:val="000000"/>
        </w:rPr>
        <w:t xml:space="preserve">, Mehmeti I, Lortz S, Lenzen S. Cytokine toxicity in insulin-producing cells is mediated by nitro-oxidative stress-induced hydroxyl radical formation in mitochondria. </w:t>
      </w:r>
      <w:r>
        <w:rPr>
          <w:rFonts w:ascii="Book Antiqua" w:eastAsia="Book Antiqua" w:hAnsi="Book Antiqua" w:cs="Book Antiqua"/>
          <w:i/>
          <w:iCs/>
          <w:color w:val="000000"/>
        </w:rPr>
        <w:t>J Mol Med (Berl)</w:t>
      </w:r>
      <w:r>
        <w:rPr>
          <w:rFonts w:ascii="Book Antiqua" w:eastAsia="Book Antiqua" w:hAnsi="Book Antiqua" w:cs="Book Antiqua"/>
          <w:color w:val="000000"/>
        </w:rPr>
        <w:t xml:space="preserve"> 2011; </w:t>
      </w:r>
      <w:r>
        <w:rPr>
          <w:rFonts w:ascii="Book Antiqua" w:eastAsia="Book Antiqua" w:hAnsi="Book Antiqua" w:cs="Book Antiqua"/>
          <w:b/>
          <w:bCs/>
          <w:color w:val="000000"/>
        </w:rPr>
        <w:t>89</w:t>
      </w:r>
      <w:r>
        <w:rPr>
          <w:rFonts w:ascii="Book Antiqua" w:eastAsia="Book Antiqua" w:hAnsi="Book Antiqua" w:cs="Book Antiqua"/>
          <w:color w:val="000000"/>
        </w:rPr>
        <w:t>: 785-798 [PMID: 21487676 DOI: 10.1007/s00109-011-0747-1]</w:t>
      </w:r>
    </w:p>
    <w:p w14:paraId="0EC54229" w14:textId="77777777" w:rsidR="00A77B3E" w:rsidRDefault="00D5443A">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Lin X</w:t>
      </w:r>
      <w:r>
        <w:rPr>
          <w:rFonts w:ascii="Book Antiqua" w:eastAsia="Book Antiqua" w:hAnsi="Book Antiqua" w:cs="Book Antiqua"/>
          <w:color w:val="000000"/>
        </w:rPr>
        <w:t xml:space="preserve">, Qin Y, Jia J, Lin T, Lin X, Chen L, Zeng H, Han Y, Wu L, Huang S, Wang M, Huang S, Xie R, Liang L, Liu Y, Liu R, Zhang T, Li J, Wang S, Sun P, Huang W, Yao K, Xu K, Du T, Xiao D. MiR-155 Enhances Insulin Sensitivity by Coordinated Regulation of Multiple Genes in Mice. </w:t>
      </w:r>
      <w:r>
        <w:rPr>
          <w:rFonts w:ascii="Book Antiqua" w:eastAsia="Book Antiqua" w:hAnsi="Book Antiqua" w:cs="Book Antiqua"/>
          <w:i/>
          <w:iCs/>
          <w:color w:val="000000"/>
        </w:rPr>
        <w:t>PLoS Genet</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e1006308 [PMID: 27711113 DOI: 10.1371/journal.pgen.1006308]</w:t>
      </w:r>
    </w:p>
    <w:p w14:paraId="4087DCEF" w14:textId="77777777" w:rsidR="00A77B3E" w:rsidRDefault="00D5443A">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Robertson R</w:t>
      </w:r>
      <w:r>
        <w:rPr>
          <w:rFonts w:ascii="Book Antiqua" w:eastAsia="Book Antiqua" w:hAnsi="Book Antiqua" w:cs="Book Antiqua"/>
          <w:color w:val="000000"/>
        </w:rPr>
        <w:t xml:space="preserve">, Zhou H, Zhang T, Harmon JS. Chronic oxidative stress as a mechanism for glucose toxicity of the beta cell in type 2 diabetes. </w:t>
      </w:r>
      <w:r>
        <w:rPr>
          <w:rFonts w:ascii="Book Antiqua" w:eastAsia="Book Antiqua" w:hAnsi="Book Antiqua" w:cs="Book Antiqua"/>
          <w:i/>
          <w:iCs/>
          <w:color w:val="000000"/>
        </w:rPr>
        <w:t>Cell Biochem Biophys</w:t>
      </w:r>
      <w:r>
        <w:rPr>
          <w:rFonts w:ascii="Book Antiqua" w:eastAsia="Book Antiqua" w:hAnsi="Book Antiqua" w:cs="Book Antiqua"/>
          <w:color w:val="000000"/>
        </w:rPr>
        <w:t xml:space="preserve"> 2007; </w:t>
      </w:r>
      <w:r>
        <w:rPr>
          <w:rFonts w:ascii="Book Antiqua" w:eastAsia="Book Antiqua" w:hAnsi="Book Antiqua" w:cs="Book Antiqua"/>
          <w:b/>
          <w:bCs/>
          <w:color w:val="000000"/>
        </w:rPr>
        <w:t>48</w:t>
      </w:r>
      <w:r>
        <w:rPr>
          <w:rFonts w:ascii="Book Antiqua" w:eastAsia="Book Antiqua" w:hAnsi="Book Antiqua" w:cs="Book Antiqua"/>
          <w:color w:val="000000"/>
        </w:rPr>
        <w:t>: 139-146 [PMID: 17709883 DOI: 10.1007/s12013-007-0026-5]</w:t>
      </w:r>
    </w:p>
    <w:p w14:paraId="3733A5F3" w14:textId="77777777" w:rsidR="00A77B3E" w:rsidRDefault="00D5443A">
      <w:pPr>
        <w:spacing w:line="360" w:lineRule="auto"/>
        <w:jc w:val="both"/>
      </w:pPr>
      <w:r>
        <w:rPr>
          <w:rFonts w:ascii="Book Antiqua" w:eastAsia="Book Antiqua" w:hAnsi="Book Antiqua" w:cs="Book Antiqua"/>
          <w:color w:val="000000"/>
        </w:rPr>
        <w:lastRenderedPageBreak/>
        <w:t xml:space="preserve">34 </w:t>
      </w:r>
      <w:r>
        <w:rPr>
          <w:rFonts w:ascii="Book Antiqua" w:eastAsia="Book Antiqua" w:hAnsi="Book Antiqua" w:cs="Book Antiqua"/>
          <w:b/>
          <w:bCs/>
          <w:color w:val="000000"/>
        </w:rPr>
        <w:t>Kulkarni RN</w:t>
      </w:r>
      <w:r>
        <w:rPr>
          <w:rFonts w:ascii="Book Antiqua" w:eastAsia="Book Antiqua" w:hAnsi="Book Antiqua" w:cs="Book Antiqua"/>
          <w:color w:val="000000"/>
        </w:rPr>
        <w:t xml:space="preserve">, Brüning JC, Winnay JN, Postic C, Magnuson MA, Kahn CR. Tissue-specific knockout of the insulin receptor in pancreatic beta cells creates an insulin secretory defect similar to that in type 2 diabetes. </w:t>
      </w:r>
      <w:r>
        <w:rPr>
          <w:rFonts w:ascii="Book Antiqua" w:eastAsia="Book Antiqua" w:hAnsi="Book Antiqua" w:cs="Book Antiqua"/>
          <w:i/>
          <w:iCs/>
          <w:color w:val="000000"/>
        </w:rPr>
        <w:t>Cell</w:t>
      </w:r>
      <w:r>
        <w:rPr>
          <w:rFonts w:ascii="Book Antiqua" w:eastAsia="Book Antiqua" w:hAnsi="Book Antiqua" w:cs="Book Antiqua"/>
          <w:color w:val="000000"/>
        </w:rPr>
        <w:t xml:space="preserve"> 1999; </w:t>
      </w:r>
      <w:r>
        <w:rPr>
          <w:rFonts w:ascii="Book Antiqua" w:eastAsia="Book Antiqua" w:hAnsi="Book Antiqua" w:cs="Book Antiqua"/>
          <w:b/>
          <w:bCs/>
          <w:color w:val="000000"/>
        </w:rPr>
        <w:t>96</w:t>
      </w:r>
      <w:r>
        <w:rPr>
          <w:rFonts w:ascii="Book Antiqua" w:eastAsia="Book Antiqua" w:hAnsi="Book Antiqua" w:cs="Book Antiqua"/>
          <w:color w:val="000000"/>
        </w:rPr>
        <w:t>: 329-339 [PMID: 10025399 DOI: 10.1016/s0092-8674(00)80546-2]</w:t>
      </w:r>
    </w:p>
    <w:p w14:paraId="53722F0C" w14:textId="77777777" w:rsidR="00A77B3E" w:rsidRDefault="00D5443A">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Kulkarni RN</w:t>
      </w:r>
      <w:r>
        <w:rPr>
          <w:rFonts w:ascii="Book Antiqua" w:eastAsia="Book Antiqua" w:hAnsi="Book Antiqua" w:cs="Book Antiqua"/>
          <w:color w:val="000000"/>
        </w:rPr>
        <w:t xml:space="preserve">, Holzenberger M, Shih DQ, Ozcan U, Stoffel M, Magnuson MA, Kahn CR. beta-cell-specific deletion of the Igf1 receptor leads to hyperinsulinemia and glucose intolerance but does not alter beta-cell mass.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2002; </w:t>
      </w:r>
      <w:r>
        <w:rPr>
          <w:rFonts w:ascii="Book Antiqua" w:eastAsia="Book Antiqua" w:hAnsi="Book Antiqua" w:cs="Book Antiqua"/>
          <w:b/>
          <w:bCs/>
          <w:color w:val="000000"/>
        </w:rPr>
        <w:t>31</w:t>
      </w:r>
      <w:r>
        <w:rPr>
          <w:rFonts w:ascii="Book Antiqua" w:eastAsia="Book Antiqua" w:hAnsi="Book Antiqua" w:cs="Book Antiqua"/>
          <w:color w:val="000000"/>
        </w:rPr>
        <w:t>: 111-115 [PMID: 11923875 DOI: 10.1038/ng872]</w:t>
      </w:r>
    </w:p>
    <w:p w14:paraId="5E83BC0B" w14:textId="77777777" w:rsidR="00A77B3E" w:rsidRDefault="00D5443A">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Hashimoto N</w:t>
      </w:r>
      <w:r>
        <w:rPr>
          <w:rFonts w:ascii="Book Antiqua" w:eastAsia="Book Antiqua" w:hAnsi="Book Antiqua" w:cs="Book Antiqua"/>
          <w:color w:val="000000"/>
        </w:rPr>
        <w:t xml:space="preserve">, Kido Y, Uchida T, Asahara S, Shigeyama Y, Matsuda T, Takeda A, Tsuchihashi D, Nishizawa A, Ogawa W, Fujimoto Y, Okamura H, Arden KC, Herrera PL, Noda T, Kasuga M. Ablation of PDK1 in pancreatic beta cells induces diabetes as a result of loss of beta cell mass.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2006; </w:t>
      </w:r>
      <w:r>
        <w:rPr>
          <w:rFonts w:ascii="Book Antiqua" w:eastAsia="Book Antiqua" w:hAnsi="Book Antiqua" w:cs="Book Antiqua"/>
          <w:b/>
          <w:bCs/>
          <w:color w:val="000000"/>
        </w:rPr>
        <w:t>38</w:t>
      </w:r>
      <w:r>
        <w:rPr>
          <w:rFonts w:ascii="Book Antiqua" w:eastAsia="Book Antiqua" w:hAnsi="Book Antiqua" w:cs="Book Antiqua"/>
          <w:color w:val="000000"/>
        </w:rPr>
        <w:t>: 589-593 [PMID: 16642023 DOI: 10.1038/ng1774]</w:t>
      </w:r>
    </w:p>
    <w:p w14:paraId="7ED1E648" w14:textId="77777777" w:rsidR="00A77B3E" w:rsidRDefault="00D5443A">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Yaribeygi H</w:t>
      </w:r>
      <w:r>
        <w:rPr>
          <w:rFonts w:ascii="Book Antiqua" w:eastAsia="Book Antiqua" w:hAnsi="Book Antiqua" w:cs="Book Antiqua"/>
          <w:color w:val="000000"/>
        </w:rPr>
        <w:t xml:space="preserve">, Farrokhi FR, Butler AE, Sahebkar A. Insulin resistance: Review of the underlying molecular mechanisms.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234</w:t>
      </w:r>
      <w:r>
        <w:rPr>
          <w:rFonts w:ascii="Book Antiqua" w:eastAsia="Book Antiqua" w:hAnsi="Book Antiqua" w:cs="Book Antiqua"/>
          <w:color w:val="000000"/>
        </w:rPr>
        <w:t>: 8152-8161 [PMID: 30317615 DOI: 10.1002/jcp.27603]</w:t>
      </w:r>
    </w:p>
    <w:p w14:paraId="557C54C3" w14:textId="77777777" w:rsidR="00A77B3E" w:rsidRDefault="00D5443A">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Semple RK</w:t>
      </w:r>
      <w:r>
        <w:rPr>
          <w:rFonts w:ascii="Book Antiqua" w:eastAsia="Book Antiqua" w:hAnsi="Book Antiqua" w:cs="Book Antiqua"/>
          <w:color w:val="000000"/>
        </w:rPr>
        <w:t xml:space="preserve">. EJE PRIZE 2015: How does insulin resistance arise, and how does it cause disease? Human genetic lessons. </w:t>
      </w:r>
      <w:r>
        <w:rPr>
          <w:rFonts w:ascii="Book Antiqua" w:eastAsia="Book Antiqua" w:hAnsi="Book Antiqua" w:cs="Book Antiqua"/>
          <w:i/>
          <w:iCs/>
          <w:color w:val="000000"/>
        </w:rPr>
        <w:t>Eur J Endocrinol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174</w:t>
      </w:r>
      <w:r>
        <w:rPr>
          <w:rFonts w:ascii="Book Antiqua" w:eastAsia="Book Antiqua" w:hAnsi="Book Antiqua" w:cs="Book Antiqua"/>
          <w:color w:val="000000"/>
        </w:rPr>
        <w:t>: R209-R223 [PMID: 26865583 DOI: 10.1530/EJE-15-1131]</w:t>
      </w:r>
    </w:p>
    <w:p w14:paraId="1DCC9961" w14:textId="77777777" w:rsidR="00A77B3E" w:rsidRDefault="00D5443A">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Sah SP</w:t>
      </w:r>
      <w:r>
        <w:rPr>
          <w:rFonts w:ascii="Book Antiqua" w:eastAsia="Book Antiqua" w:hAnsi="Book Antiqua" w:cs="Book Antiqua"/>
          <w:color w:val="000000"/>
        </w:rPr>
        <w:t xml:space="preserve">, Singh B, Choudhary S, Kumar A. Animal models of insulin resistance: A review. </w:t>
      </w:r>
      <w:r>
        <w:rPr>
          <w:rFonts w:ascii="Book Antiqua" w:eastAsia="Book Antiqua" w:hAnsi="Book Antiqua" w:cs="Book Antiqua"/>
          <w:i/>
          <w:iCs/>
          <w:color w:val="000000"/>
        </w:rPr>
        <w:t>Pharmacol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68</w:t>
      </w:r>
      <w:r>
        <w:rPr>
          <w:rFonts w:ascii="Book Antiqua" w:eastAsia="Book Antiqua" w:hAnsi="Book Antiqua" w:cs="Book Antiqua"/>
          <w:color w:val="000000"/>
        </w:rPr>
        <w:t>: 1165-1177 [PMID: 27639595 DOI: 10.1016/j.pharep.2016.07.010]</w:t>
      </w:r>
    </w:p>
    <w:p w14:paraId="4D24DE3A" w14:textId="77777777" w:rsidR="00A77B3E" w:rsidRDefault="00D5443A">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Islam MS</w:t>
      </w:r>
      <w:r>
        <w:rPr>
          <w:rFonts w:ascii="Book Antiqua" w:eastAsia="Book Antiqua" w:hAnsi="Book Antiqua" w:cs="Book Antiqua"/>
          <w:color w:val="000000"/>
        </w:rPr>
        <w:t xml:space="preserve">, Loots du T. Experimental rodent models of type 2 diabetes: a review. </w:t>
      </w:r>
      <w:r>
        <w:rPr>
          <w:rFonts w:ascii="Book Antiqua" w:eastAsia="Book Antiqua" w:hAnsi="Book Antiqua" w:cs="Book Antiqua"/>
          <w:i/>
          <w:iCs/>
          <w:color w:val="000000"/>
        </w:rPr>
        <w:t>Methods Find Exp Clin Pharmacol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31</w:t>
      </w:r>
      <w:r>
        <w:rPr>
          <w:rFonts w:ascii="Book Antiqua" w:eastAsia="Book Antiqua" w:hAnsi="Book Antiqua" w:cs="Book Antiqua"/>
          <w:color w:val="000000"/>
        </w:rPr>
        <w:t>: 249-261 [PMID: 19557203 DOI: 10.1358/mf.2009.31.4.1362513]</w:t>
      </w:r>
    </w:p>
    <w:p w14:paraId="1A6E358F" w14:textId="77777777" w:rsidR="00A77B3E" w:rsidRDefault="00D5443A">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Petersen KF</w:t>
      </w:r>
      <w:r>
        <w:rPr>
          <w:rFonts w:ascii="Book Antiqua" w:eastAsia="Book Antiqua" w:hAnsi="Book Antiqua" w:cs="Book Antiqua"/>
          <w:color w:val="000000"/>
        </w:rPr>
        <w:t xml:space="preserve">, Dufour S, Befroy D, Garcia R, Shulman GI. Impaired mitochondrial activity in the insulin-resistant offspring of patients with type 2 diabetes.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2004; </w:t>
      </w:r>
      <w:r>
        <w:rPr>
          <w:rFonts w:ascii="Book Antiqua" w:eastAsia="Book Antiqua" w:hAnsi="Book Antiqua" w:cs="Book Antiqua"/>
          <w:b/>
          <w:bCs/>
          <w:color w:val="000000"/>
        </w:rPr>
        <w:t>350</w:t>
      </w:r>
      <w:r>
        <w:rPr>
          <w:rFonts w:ascii="Book Antiqua" w:eastAsia="Book Antiqua" w:hAnsi="Book Antiqua" w:cs="Book Antiqua"/>
          <w:color w:val="000000"/>
        </w:rPr>
        <w:t>: 664-671 [PMID: 14960743 DOI: 10.1056/NEJMoa031314]</w:t>
      </w:r>
    </w:p>
    <w:p w14:paraId="1109644D" w14:textId="77777777" w:rsidR="00A77B3E" w:rsidRDefault="00D5443A">
      <w:pPr>
        <w:spacing w:line="360" w:lineRule="auto"/>
        <w:jc w:val="both"/>
      </w:pPr>
      <w:r>
        <w:rPr>
          <w:rFonts w:ascii="Book Antiqua" w:eastAsia="Book Antiqua" w:hAnsi="Book Antiqua" w:cs="Book Antiqua"/>
          <w:color w:val="000000"/>
        </w:rPr>
        <w:lastRenderedPageBreak/>
        <w:t xml:space="preserve">42 </w:t>
      </w:r>
      <w:r>
        <w:rPr>
          <w:rFonts w:ascii="Book Antiqua" w:eastAsia="Book Antiqua" w:hAnsi="Book Antiqua" w:cs="Book Antiqua"/>
          <w:b/>
          <w:bCs/>
          <w:color w:val="000000"/>
        </w:rPr>
        <w:t>Krook A</w:t>
      </w:r>
      <w:r>
        <w:rPr>
          <w:rFonts w:ascii="Book Antiqua" w:eastAsia="Book Antiqua" w:hAnsi="Book Antiqua" w:cs="Book Antiqua"/>
          <w:color w:val="000000"/>
        </w:rPr>
        <w:t xml:space="preserve">, Björnholm M, Galuska D, Jiang XJ, Fahlman R, Myers MG Jr, Wallberg-Henriksson H, Zierath JR. Characterization of signal transduction and glucose transport in skeletal muscle from type 2 diabetic patients.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2000; </w:t>
      </w:r>
      <w:r>
        <w:rPr>
          <w:rFonts w:ascii="Book Antiqua" w:eastAsia="Book Antiqua" w:hAnsi="Book Antiqua" w:cs="Book Antiqua"/>
          <w:b/>
          <w:bCs/>
          <w:color w:val="000000"/>
        </w:rPr>
        <w:t>49</w:t>
      </w:r>
      <w:r>
        <w:rPr>
          <w:rFonts w:ascii="Book Antiqua" w:eastAsia="Book Antiqua" w:hAnsi="Book Antiqua" w:cs="Book Antiqua"/>
          <w:color w:val="000000"/>
        </w:rPr>
        <w:t>: 284-292 [PMID: 10868945 DOI: 10.2337/diabetes.49.2.284]</w:t>
      </w:r>
    </w:p>
    <w:p w14:paraId="30599E0A" w14:textId="77777777" w:rsidR="00A77B3E" w:rsidRDefault="00D5443A">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Morino K</w:t>
      </w:r>
      <w:r>
        <w:rPr>
          <w:rFonts w:ascii="Book Antiqua" w:eastAsia="Book Antiqua" w:hAnsi="Book Antiqua" w:cs="Book Antiqua"/>
          <w:color w:val="000000"/>
        </w:rPr>
        <w:t xml:space="preserve">, Petersen KF, Dufour S, Befroy D, Frattini J, Shatzkes N, Neschen S, White MF, Bilz S, Sono S, Pypaert M, Shulman GI. Reduced mitochondrial density and increased IRS-1 serine phosphorylation in muscle of insulin-resistant offspring of type 2 diabetic parents.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2005; </w:t>
      </w:r>
      <w:r>
        <w:rPr>
          <w:rFonts w:ascii="Book Antiqua" w:eastAsia="Book Antiqua" w:hAnsi="Book Antiqua" w:cs="Book Antiqua"/>
          <w:b/>
          <w:bCs/>
          <w:color w:val="000000"/>
        </w:rPr>
        <w:t>115</w:t>
      </w:r>
      <w:r>
        <w:rPr>
          <w:rFonts w:ascii="Book Antiqua" w:eastAsia="Book Antiqua" w:hAnsi="Book Antiqua" w:cs="Book Antiqua"/>
          <w:color w:val="000000"/>
        </w:rPr>
        <w:t>: 3587-3593 [PMID: 16284649 DOI: 10.1172/JCI25151]</w:t>
      </w:r>
    </w:p>
    <w:p w14:paraId="7910A4B8" w14:textId="77777777" w:rsidR="00A77B3E" w:rsidRDefault="00D5443A">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Beck-Nielsen H</w:t>
      </w:r>
      <w:r>
        <w:rPr>
          <w:rFonts w:ascii="Book Antiqua" w:eastAsia="Book Antiqua" w:hAnsi="Book Antiqua" w:cs="Book Antiqua"/>
          <w:color w:val="000000"/>
        </w:rPr>
        <w:t xml:space="preserve">. Mechanisms of insulin resistance in non-oxidative glucose metabolism: the role of glycogen synthase. </w:t>
      </w:r>
      <w:r>
        <w:rPr>
          <w:rFonts w:ascii="Book Antiqua" w:eastAsia="Book Antiqua" w:hAnsi="Book Antiqua" w:cs="Book Antiqua"/>
          <w:i/>
          <w:iCs/>
          <w:color w:val="000000"/>
        </w:rPr>
        <w:t>J Basic Clin Physiol Pharmacol</w:t>
      </w:r>
      <w:r>
        <w:rPr>
          <w:rFonts w:ascii="Book Antiqua" w:eastAsia="Book Antiqua" w:hAnsi="Book Antiqua" w:cs="Book Antiqua"/>
          <w:color w:val="000000"/>
        </w:rPr>
        <w:t xml:space="preserve"> 1998; </w:t>
      </w:r>
      <w:r>
        <w:rPr>
          <w:rFonts w:ascii="Book Antiqua" w:eastAsia="Book Antiqua" w:hAnsi="Book Antiqua" w:cs="Book Antiqua"/>
          <w:b/>
          <w:bCs/>
          <w:color w:val="000000"/>
        </w:rPr>
        <w:t>9</w:t>
      </w:r>
      <w:r>
        <w:rPr>
          <w:rFonts w:ascii="Book Antiqua" w:eastAsia="Book Antiqua" w:hAnsi="Book Antiqua" w:cs="Book Antiqua"/>
          <w:color w:val="000000"/>
        </w:rPr>
        <w:t>: 255-279 [PMID: 10212838 DOI: 10.1515/jbcpp.1998.9.2-4.255]</w:t>
      </w:r>
    </w:p>
    <w:p w14:paraId="0E8C24CD" w14:textId="77777777" w:rsidR="00A77B3E" w:rsidRDefault="00D5443A">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Adams-Huet B</w:t>
      </w:r>
      <w:r>
        <w:rPr>
          <w:rFonts w:ascii="Book Antiqua" w:eastAsia="Book Antiqua" w:hAnsi="Book Antiqua" w:cs="Book Antiqua"/>
          <w:color w:val="000000"/>
        </w:rPr>
        <w:t xml:space="preserve">, Devaraj S, Siegel D, Jialal I. Increased adipose tissue insulin resistance in metabolic syndrome: relationship to circulating adipokines. </w:t>
      </w:r>
      <w:r>
        <w:rPr>
          <w:rFonts w:ascii="Book Antiqua" w:eastAsia="Book Antiqua" w:hAnsi="Book Antiqua" w:cs="Book Antiqua"/>
          <w:i/>
          <w:iCs/>
          <w:color w:val="000000"/>
        </w:rPr>
        <w:t>Metab Syndr Relat Disord</w:t>
      </w:r>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503-507 [PMID: 25162912 DOI: 10.1089/met.2014.0092]</w:t>
      </w:r>
    </w:p>
    <w:p w14:paraId="316C8CFD" w14:textId="77777777" w:rsidR="00A77B3E" w:rsidRDefault="00D5443A">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Gustafson B</w:t>
      </w:r>
      <w:r>
        <w:rPr>
          <w:rFonts w:ascii="Book Antiqua" w:eastAsia="Book Antiqua" w:hAnsi="Book Antiqua" w:cs="Book Antiqua"/>
          <w:color w:val="000000"/>
        </w:rPr>
        <w:t xml:space="preserve">, Hedjazifar S, Gogg S, Hammarstedt A, Smith U. Insulin resistance and impaired adipogenesis. </w:t>
      </w:r>
      <w:r>
        <w:rPr>
          <w:rFonts w:ascii="Book Antiqua" w:eastAsia="Book Antiqua" w:hAnsi="Book Antiqua" w:cs="Book Antiqua"/>
          <w:i/>
          <w:iCs/>
          <w:color w:val="000000"/>
        </w:rPr>
        <w:t>Trends Endocrinol Metab</w:t>
      </w:r>
      <w:r>
        <w:rPr>
          <w:rFonts w:ascii="Book Antiqua" w:eastAsia="Book Antiqua" w:hAnsi="Book Antiqua" w:cs="Book Antiqua"/>
          <w:color w:val="000000"/>
        </w:rPr>
        <w:t xml:space="preserve"> 2015; </w:t>
      </w:r>
      <w:r>
        <w:rPr>
          <w:rFonts w:ascii="Book Antiqua" w:eastAsia="Book Antiqua" w:hAnsi="Book Antiqua" w:cs="Book Antiqua"/>
          <w:b/>
          <w:bCs/>
          <w:color w:val="000000"/>
        </w:rPr>
        <w:t>26</w:t>
      </w:r>
      <w:r>
        <w:rPr>
          <w:rFonts w:ascii="Book Antiqua" w:eastAsia="Book Antiqua" w:hAnsi="Book Antiqua" w:cs="Book Antiqua"/>
          <w:color w:val="000000"/>
        </w:rPr>
        <w:t>: 193-200 [PMID: 25703677 DOI: 10.1016/j.tem.2015.01.006]</w:t>
      </w:r>
    </w:p>
    <w:p w14:paraId="2C698873" w14:textId="77777777" w:rsidR="00A77B3E" w:rsidRDefault="00D5443A">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Tamori Y</w:t>
      </w:r>
      <w:r>
        <w:rPr>
          <w:rFonts w:ascii="Book Antiqua" w:eastAsia="Book Antiqua" w:hAnsi="Book Antiqua" w:cs="Book Antiqua"/>
          <w:color w:val="000000"/>
        </w:rPr>
        <w:t xml:space="preserve">, Masugi J, Nishino N, Kasuga M. Role of peroxisome proliferator-activated receptor-gamma in maintenance of the characteristics of mature 3T3-L1 adipocytes.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2002; </w:t>
      </w:r>
      <w:r>
        <w:rPr>
          <w:rFonts w:ascii="Book Antiqua" w:eastAsia="Book Antiqua" w:hAnsi="Book Antiqua" w:cs="Book Antiqua"/>
          <w:b/>
          <w:bCs/>
          <w:color w:val="000000"/>
        </w:rPr>
        <w:t>51</w:t>
      </w:r>
      <w:r>
        <w:rPr>
          <w:rFonts w:ascii="Book Antiqua" w:eastAsia="Book Antiqua" w:hAnsi="Book Antiqua" w:cs="Book Antiqua"/>
          <w:color w:val="000000"/>
        </w:rPr>
        <w:t>: 2045-2055 [PMID: 12086932 DOI: 10.2337/diabetes.51.7.2045]</w:t>
      </w:r>
    </w:p>
    <w:p w14:paraId="67A462A4" w14:textId="77777777" w:rsidR="00A77B3E" w:rsidRDefault="00D5443A">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White MF</w:t>
      </w:r>
      <w:r>
        <w:rPr>
          <w:rFonts w:ascii="Book Antiqua" w:eastAsia="Book Antiqua" w:hAnsi="Book Antiqua" w:cs="Book Antiqua"/>
          <w:color w:val="000000"/>
        </w:rPr>
        <w:t xml:space="preserve">. IRS proteins and the common path to diabetes. </w:t>
      </w:r>
      <w:r>
        <w:rPr>
          <w:rFonts w:ascii="Book Antiqua" w:eastAsia="Book Antiqua" w:hAnsi="Book Antiqua" w:cs="Book Antiqua"/>
          <w:i/>
          <w:iCs/>
          <w:color w:val="000000"/>
        </w:rPr>
        <w:t>Am J Physiol Endocrinol Metab</w:t>
      </w:r>
      <w:r>
        <w:rPr>
          <w:rFonts w:ascii="Book Antiqua" w:eastAsia="Book Antiqua" w:hAnsi="Book Antiqua" w:cs="Book Antiqua"/>
          <w:color w:val="000000"/>
        </w:rPr>
        <w:t xml:space="preserve"> 2002; </w:t>
      </w:r>
      <w:r>
        <w:rPr>
          <w:rFonts w:ascii="Book Antiqua" w:eastAsia="Book Antiqua" w:hAnsi="Book Antiqua" w:cs="Book Antiqua"/>
          <w:b/>
          <w:bCs/>
          <w:color w:val="000000"/>
        </w:rPr>
        <w:t>283</w:t>
      </w:r>
      <w:r>
        <w:rPr>
          <w:rFonts w:ascii="Book Antiqua" w:eastAsia="Book Antiqua" w:hAnsi="Book Antiqua" w:cs="Book Antiqua"/>
          <w:color w:val="000000"/>
        </w:rPr>
        <w:t>: E413-E422 [PMID: 12169433 DOI: 10.1152/ajpendo.00514.2001]</w:t>
      </w:r>
    </w:p>
    <w:p w14:paraId="286916A1" w14:textId="77777777" w:rsidR="00A77B3E" w:rsidRDefault="00D5443A">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Esposito DL</w:t>
      </w:r>
      <w:r>
        <w:rPr>
          <w:rFonts w:ascii="Book Antiqua" w:eastAsia="Book Antiqua" w:hAnsi="Book Antiqua" w:cs="Book Antiqua"/>
          <w:color w:val="000000"/>
        </w:rPr>
        <w:t xml:space="preserve">, Li Y, Vanni C, Mammarella S, Veschi S, Della Loggia F, Mariani-Costantini R, Battista P, Quon MJ, Cama A. A novel T608R missense mutation in insulin receptor substrate-1 identified in a subject with type 2 diabetes impairs metabolic insulin signaling. </w:t>
      </w:r>
      <w:r>
        <w:rPr>
          <w:rFonts w:ascii="Book Antiqua" w:eastAsia="Book Antiqua" w:hAnsi="Book Antiqua" w:cs="Book Antiqua"/>
          <w:i/>
          <w:iCs/>
          <w:color w:val="000000"/>
        </w:rPr>
        <w:t>J Clin Endocrinol Metab</w:t>
      </w:r>
      <w:r>
        <w:rPr>
          <w:rFonts w:ascii="Book Antiqua" w:eastAsia="Book Antiqua" w:hAnsi="Book Antiqua" w:cs="Book Antiqua"/>
          <w:color w:val="000000"/>
        </w:rPr>
        <w:t xml:space="preserve"> 2003; </w:t>
      </w:r>
      <w:r>
        <w:rPr>
          <w:rFonts w:ascii="Book Antiqua" w:eastAsia="Book Antiqua" w:hAnsi="Book Antiqua" w:cs="Book Antiqua"/>
          <w:b/>
          <w:bCs/>
          <w:color w:val="000000"/>
        </w:rPr>
        <w:t>88</w:t>
      </w:r>
      <w:r>
        <w:rPr>
          <w:rFonts w:ascii="Book Antiqua" w:eastAsia="Book Antiqua" w:hAnsi="Book Antiqua" w:cs="Book Antiqua"/>
          <w:color w:val="000000"/>
        </w:rPr>
        <w:t>: 1468-1475 [PMID: 12679424 DOI: 10.1210/jc.2002-020933]</w:t>
      </w:r>
    </w:p>
    <w:p w14:paraId="6295EB4A" w14:textId="77777777" w:rsidR="00A77B3E" w:rsidRDefault="00D5443A">
      <w:pPr>
        <w:spacing w:line="360" w:lineRule="auto"/>
        <w:jc w:val="both"/>
      </w:pPr>
      <w:r>
        <w:rPr>
          <w:rFonts w:ascii="Book Antiqua" w:eastAsia="Book Antiqua" w:hAnsi="Book Antiqua" w:cs="Book Antiqua"/>
          <w:color w:val="000000"/>
        </w:rPr>
        <w:lastRenderedPageBreak/>
        <w:t xml:space="preserve">50 </w:t>
      </w:r>
      <w:r>
        <w:rPr>
          <w:rFonts w:ascii="Book Antiqua" w:eastAsia="Book Antiqua" w:hAnsi="Book Antiqua" w:cs="Book Antiqua"/>
          <w:b/>
          <w:bCs/>
          <w:color w:val="000000"/>
        </w:rPr>
        <w:t>Rondinone CM</w:t>
      </w:r>
      <w:r>
        <w:rPr>
          <w:rFonts w:ascii="Book Antiqua" w:eastAsia="Book Antiqua" w:hAnsi="Book Antiqua" w:cs="Book Antiqua"/>
          <w:color w:val="000000"/>
        </w:rPr>
        <w:t xml:space="preserve">, Wang LM, Lonnroth P, Wesslau C, Pierce JH, Smith U. Insulin receptor substrate (IRS) 1 is reduced and IRS-2 is the main docking protein for phosphatidylinositol 3-kinase in adipocytes from subjects with non-insulin-dependent diabetes mellitus.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1997; </w:t>
      </w:r>
      <w:r>
        <w:rPr>
          <w:rFonts w:ascii="Book Antiqua" w:eastAsia="Book Antiqua" w:hAnsi="Book Antiqua" w:cs="Book Antiqua"/>
          <w:b/>
          <w:bCs/>
          <w:color w:val="000000"/>
        </w:rPr>
        <w:t>94</w:t>
      </w:r>
      <w:r>
        <w:rPr>
          <w:rFonts w:ascii="Book Antiqua" w:eastAsia="Book Antiqua" w:hAnsi="Book Antiqua" w:cs="Book Antiqua"/>
          <w:color w:val="000000"/>
        </w:rPr>
        <w:t>: 4171-4175 [PMID: 9108124 DOI: 10.1073/pnas.94.8.4171]</w:t>
      </w:r>
    </w:p>
    <w:p w14:paraId="2C7056B1" w14:textId="77777777" w:rsidR="00A77B3E" w:rsidRDefault="00D5443A">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Carvalho E</w:t>
      </w:r>
      <w:r>
        <w:rPr>
          <w:rFonts w:ascii="Book Antiqua" w:eastAsia="Book Antiqua" w:hAnsi="Book Antiqua" w:cs="Book Antiqua"/>
          <w:color w:val="000000"/>
        </w:rPr>
        <w:t xml:space="preserve">, Jansson PA, Axelsen M, Eriksson JW, Huang X, Groop L, Rondinone C, Sjöström L, Smith U. Low cellular IRS 1 gene and protein expression predict insulin resistance and NIDDM.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1999; </w:t>
      </w:r>
      <w:r>
        <w:rPr>
          <w:rFonts w:ascii="Book Antiqua" w:eastAsia="Book Antiqua" w:hAnsi="Book Antiqua" w:cs="Book Antiqua"/>
          <w:b/>
          <w:bCs/>
          <w:color w:val="000000"/>
        </w:rPr>
        <w:t>13</w:t>
      </w:r>
      <w:r>
        <w:rPr>
          <w:rFonts w:ascii="Book Antiqua" w:eastAsia="Book Antiqua" w:hAnsi="Book Antiqua" w:cs="Book Antiqua"/>
          <w:color w:val="000000"/>
        </w:rPr>
        <w:t>: 2173-2178 [PMID: 10593864 DOI: 10.1096/fasebj.13.15.2173]</w:t>
      </w:r>
    </w:p>
    <w:p w14:paraId="6CBA91D9" w14:textId="77777777" w:rsidR="00A77B3E" w:rsidRDefault="00D5443A">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Kissebah AH</w:t>
      </w:r>
      <w:r>
        <w:rPr>
          <w:rFonts w:ascii="Book Antiqua" w:eastAsia="Book Antiqua" w:hAnsi="Book Antiqua" w:cs="Book Antiqua"/>
          <w:color w:val="000000"/>
        </w:rPr>
        <w:t xml:space="preserve">, Sonnenberg GE, Myklebust J, Goldstein M, Broman K, James RG, Marks JA, Krakower GR, Jacob HJ, Weber J, Martin L, Blangero J, Comuzzie AG. Quantitative trait loci on chromosomes 3 and 17 influence phenotypes of the metabolic syndrome.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2000; </w:t>
      </w:r>
      <w:r>
        <w:rPr>
          <w:rFonts w:ascii="Book Antiqua" w:eastAsia="Book Antiqua" w:hAnsi="Book Antiqua" w:cs="Book Antiqua"/>
          <w:b/>
          <w:bCs/>
          <w:color w:val="000000"/>
        </w:rPr>
        <w:t>97</w:t>
      </w:r>
      <w:r>
        <w:rPr>
          <w:rFonts w:ascii="Book Antiqua" w:eastAsia="Book Antiqua" w:hAnsi="Book Antiqua" w:cs="Book Antiqua"/>
          <w:color w:val="000000"/>
        </w:rPr>
        <w:t>: 14478-14483 [PMID: 11121050 DOI: 10.1073/pnas.97.26.14478]</w:t>
      </w:r>
    </w:p>
    <w:p w14:paraId="4C7A31F6" w14:textId="77777777" w:rsidR="00A77B3E" w:rsidRDefault="00D5443A">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Vasseur F</w:t>
      </w:r>
      <w:r>
        <w:rPr>
          <w:rFonts w:ascii="Book Antiqua" w:eastAsia="Book Antiqua" w:hAnsi="Book Antiqua" w:cs="Book Antiqua"/>
          <w:color w:val="000000"/>
        </w:rPr>
        <w:t xml:space="preserve">, Helbecque N, Dina C, Lobbens S, Delannoy V, Gaget S, Boutin P, Vaxillaire M, Leprêtre F, Dupont S, Hara K, Clément K, Bihain B, Kadowaki T, Froguel P. Single-nucleotide polymorphism haplotypes in the both proximal promoter and exon 3 of the APM1 gene modulate adipocyte-secreted adiponectin hormone levels and contribute to the genetic risk for type 2 diabetes in French Caucasians. </w:t>
      </w:r>
      <w:r>
        <w:rPr>
          <w:rFonts w:ascii="Book Antiqua" w:eastAsia="Book Antiqua" w:hAnsi="Book Antiqua" w:cs="Book Antiqua"/>
          <w:i/>
          <w:iCs/>
          <w:color w:val="000000"/>
        </w:rPr>
        <w:t>Hum Mol Genet</w:t>
      </w:r>
      <w:r>
        <w:rPr>
          <w:rFonts w:ascii="Book Antiqua" w:eastAsia="Book Antiqua" w:hAnsi="Book Antiqua" w:cs="Book Antiqua"/>
          <w:color w:val="000000"/>
        </w:rPr>
        <w:t xml:space="preserve"> 2002; </w:t>
      </w:r>
      <w:r>
        <w:rPr>
          <w:rFonts w:ascii="Book Antiqua" w:eastAsia="Book Antiqua" w:hAnsi="Book Antiqua" w:cs="Book Antiqua"/>
          <w:b/>
          <w:bCs/>
          <w:color w:val="000000"/>
        </w:rPr>
        <w:t>11</w:t>
      </w:r>
      <w:r>
        <w:rPr>
          <w:rFonts w:ascii="Book Antiqua" w:eastAsia="Book Antiqua" w:hAnsi="Book Antiqua" w:cs="Book Antiqua"/>
          <w:color w:val="000000"/>
        </w:rPr>
        <w:t>: 2607-2614 [PMID: 12354786 DOI: 10.1093/hmg/11.21.2607]</w:t>
      </w:r>
    </w:p>
    <w:p w14:paraId="06DB7539" w14:textId="77777777" w:rsidR="00A77B3E" w:rsidRDefault="00D5443A">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Michael MD</w:t>
      </w:r>
      <w:r>
        <w:rPr>
          <w:rFonts w:ascii="Book Antiqua" w:eastAsia="Book Antiqua" w:hAnsi="Book Antiqua" w:cs="Book Antiqua"/>
          <w:color w:val="000000"/>
        </w:rPr>
        <w:t xml:space="preserve">, Kulkarni RN, Postic C, Previs SF, Shulman GI, Magnuson MA, Kahn CR. Loss of insulin signaling in hepatocytes leads to severe insulin resistance and progressive hepatic dysfunction.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2000; </w:t>
      </w:r>
      <w:r>
        <w:rPr>
          <w:rFonts w:ascii="Book Antiqua" w:eastAsia="Book Antiqua" w:hAnsi="Book Antiqua" w:cs="Book Antiqua"/>
          <w:b/>
          <w:bCs/>
          <w:color w:val="000000"/>
        </w:rPr>
        <w:t>6</w:t>
      </w:r>
      <w:r>
        <w:rPr>
          <w:rFonts w:ascii="Book Antiqua" w:eastAsia="Book Antiqua" w:hAnsi="Book Antiqua" w:cs="Book Antiqua"/>
          <w:color w:val="000000"/>
        </w:rPr>
        <w:t>: 87-97 [PMID: 10949030 DOI: 10.1016/S1097-2765(05)00015-8]</w:t>
      </w:r>
    </w:p>
    <w:p w14:paraId="2C2CD0CB" w14:textId="77777777" w:rsidR="00A77B3E" w:rsidRDefault="00D5443A">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Thirone AC</w:t>
      </w:r>
      <w:r>
        <w:rPr>
          <w:rFonts w:ascii="Book Antiqua" w:eastAsia="Book Antiqua" w:hAnsi="Book Antiqua" w:cs="Book Antiqua"/>
          <w:color w:val="000000"/>
        </w:rPr>
        <w:t xml:space="preserve">, Huang C, Klip A. Tissue-specific roles of IRS proteins in insulin signaling and glucose transport. </w:t>
      </w:r>
      <w:r>
        <w:rPr>
          <w:rFonts w:ascii="Book Antiqua" w:eastAsia="Book Antiqua" w:hAnsi="Book Antiqua" w:cs="Book Antiqua"/>
          <w:i/>
          <w:iCs/>
          <w:color w:val="000000"/>
        </w:rPr>
        <w:t>Trends Endocrinol Metab</w:t>
      </w:r>
      <w:r>
        <w:rPr>
          <w:rFonts w:ascii="Book Antiqua" w:eastAsia="Book Antiqua" w:hAnsi="Book Antiqua" w:cs="Book Antiqua"/>
          <w:color w:val="000000"/>
        </w:rPr>
        <w:t xml:space="preserve"> 2006; </w:t>
      </w:r>
      <w:r>
        <w:rPr>
          <w:rFonts w:ascii="Book Antiqua" w:eastAsia="Book Antiqua" w:hAnsi="Book Antiqua" w:cs="Book Antiqua"/>
          <w:b/>
          <w:bCs/>
          <w:color w:val="000000"/>
        </w:rPr>
        <w:t>17</w:t>
      </w:r>
      <w:r>
        <w:rPr>
          <w:rFonts w:ascii="Book Antiqua" w:eastAsia="Book Antiqua" w:hAnsi="Book Antiqua" w:cs="Book Antiqua"/>
          <w:color w:val="000000"/>
        </w:rPr>
        <w:t>: 72-78 [PMID: 16458527 DOI: 10.1016/j.tem.2006.01.005]</w:t>
      </w:r>
    </w:p>
    <w:p w14:paraId="4E52C15B" w14:textId="77777777" w:rsidR="00A77B3E" w:rsidRDefault="00D5443A">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Hirashima Y</w:t>
      </w:r>
      <w:r>
        <w:rPr>
          <w:rFonts w:ascii="Book Antiqua" w:eastAsia="Book Antiqua" w:hAnsi="Book Antiqua" w:cs="Book Antiqua"/>
          <w:color w:val="000000"/>
        </w:rPr>
        <w:t xml:space="preserve">, Tsuruzoe K, Kodama S, Igata M, Toyonaga T, Ueki K, Kahn CR, Araki E. Insulin down-regulates insulin receptor substrate-2 expression through the </w:t>
      </w:r>
      <w:r>
        <w:rPr>
          <w:rFonts w:ascii="Book Antiqua" w:eastAsia="Book Antiqua" w:hAnsi="Book Antiqua" w:cs="Book Antiqua"/>
          <w:color w:val="000000"/>
        </w:rPr>
        <w:lastRenderedPageBreak/>
        <w:t xml:space="preserve">phosphatidylinositol 3-kinase/Akt pathway. </w:t>
      </w:r>
      <w:r>
        <w:rPr>
          <w:rFonts w:ascii="Book Antiqua" w:eastAsia="Book Antiqua" w:hAnsi="Book Antiqua" w:cs="Book Antiqua"/>
          <w:i/>
          <w:iCs/>
          <w:color w:val="000000"/>
        </w:rPr>
        <w:t>J Endocrinol</w:t>
      </w:r>
      <w:r>
        <w:rPr>
          <w:rFonts w:ascii="Book Antiqua" w:eastAsia="Book Antiqua" w:hAnsi="Book Antiqua" w:cs="Book Antiqua"/>
          <w:color w:val="000000"/>
        </w:rPr>
        <w:t xml:space="preserve"> 2003; </w:t>
      </w:r>
      <w:r>
        <w:rPr>
          <w:rFonts w:ascii="Book Antiqua" w:eastAsia="Book Antiqua" w:hAnsi="Book Antiqua" w:cs="Book Antiqua"/>
          <w:b/>
          <w:bCs/>
          <w:color w:val="000000"/>
        </w:rPr>
        <w:t>179</w:t>
      </w:r>
      <w:r>
        <w:rPr>
          <w:rFonts w:ascii="Book Antiqua" w:eastAsia="Book Antiqua" w:hAnsi="Book Antiqua" w:cs="Book Antiqua"/>
          <w:color w:val="000000"/>
        </w:rPr>
        <w:t>: 253-266 [PMID: 14596677 DOI: 10.1677/joe.0.1790253]</w:t>
      </w:r>
    </w:p>
    <w:p w14:paraId="57D09015" w14:textId="0D7856D2" w:rsidR="00A77B3E" w:rsidRDefault="00D5443A">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Farese RV,</w:t>
      </w:r>
      <w:r>
        <w:rPr>
          <w:rFonts w:ascii="Book Antiqua" w:eastAsia="Book Antiqua" w:hAnsi="Book Antiqua" w:cs="Book Antiqua"/>
          <w:color w:val="000000"/>
        </w:rPr>
        <w:t xml:space="preserve"> Jr., Zechner R, Newgard CB, Walther TC. The problem of establishing relationships between hepatic steatosis and hepatic insulin resistance. Cell Metab 2012; 15: 570-573 [PMID:</w:t>
      </w:r>
      <w:r w:rsidRPr="00182EE7">
        <w:rPr>
          <w:rFonts w:ascii="Book Antiqua" w:eastAsia="Book Antiqua" w:hAnsi="Book Antiqua" w:cs="Book Antiqua"/>
          <w:color w:val="000000"/>
        </w:rPr>
        <w:t xml:space="preserve"> </w:t>
      </w:r>
      <w:r w:rsidR="00182EE7" w:rsidRPr="00182EE7">
        <w:rPr>
          <w:rFonts w:ascii="Book Antiqua" w:eastAsia="Book Antiqua" w:hAnsi="Book Antiqua" w:cs="Book Antiqua"/>
          <w:color w:val="000000"/>
        </w:rPr>
        <w:t>22560209</w:t>
      </w:r>
      <w:r w:rsidR="00182EE7">
        <w:rPr>
          <w:rFonts w:ascii="Book Antiqua" w:eastAsia="Book Antiqua" w:hAnsi="Book Antiqua" w:cs="Book Antiqua"/>
          <w:b/>
          <w:bCs/>
          <w:color w:val="000000"/>
        </w:rPr>
        <w:t xml:space="preserve"> </w:t>
      </w:r>
      <w:r>
        <w:rPr>
          <w:rFonts w:ascii="Book Antiqua" w:eastAsia="Book Antiqua" w:hAnsi="Book Antiqua" w:cs="Book Antiqua"/>
          <w:color w:val="000000"/>
        </w:rPr>
        <w:t>DOI: 10.1016/j.cmet.2012.03.004</w:t>
      </w:r>
      <w:r w:rsidR="00182EE7">
        <w:rPr>
          <w:rFonts w:ascii="Book Antiqua" w:eastAsia="Book Antiqua" w:hAnsi="Book Antiqua" w:cs="Book Antiqua"/>
          <w:color w:val="000000"/>
        </w:rPr>
        <w:t>]</w:t>
      </w:r>
    </w:p>
    <w:p w14:paraId="77344F2A" w14:textId="77777777" w:rsidR="00A77B3E" w:rsidRDefault="00D5443A">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Stefan N</w:t>
      </w:r>
      <w:r>
        <w:rPr>
          <w:rFonts w:ascii="Book Antiqua" w:eastAsia="Book Antiqua" w:hAnsi="Book Antiqua" w:cs="Book Antiqua"/>
          <w:color w:val="000000"/>
        </w:rPr>
        <w:t xml:space="preserve">, Häring HU. The role of hepatokines in metabolism.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9</w:t>
      </w:r>
      <w:r>
        <w:rPr>
          <w:rFonts w:ascii="Book Antiqua" w:eastAsia="Book Antiqua" w:hAnsi="Book Antiqua" w:cs="Book Antiqua"/>
          <w:color w:val="000000"/>
        </w:rPr>
        <w:t>: 144-152 [PMID: 23337953 DOI: 10.1038/nrendo.2012.258]</w:t>
      </w:r>
    </w:p>
    <w:p w14:paraId="2CCE00C9" w14:textId="77777777" w:rsidR="00A77B3E" w:rsidRDefault="00D5443A">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King M</w:t>
      </w:r>
      <w:r>
        <w:rPr>
          <w:rFonts w:ascii="Book Antiqua" w:eastAsia="Book Antiqua" w:hAnsi="Book Antiqua" w:cs="Book Antiqua"/>
          <w:color w:val="000000"/>
        </w:rPr>
        <w:t xml:space="preserve">, Pearson T, Rossini AA, Shultz LD, Greiner DL. Humanized mice for the study of type 1 diabetes and beta cell function. </w:t>
      </w:r>
      <w:r>
        <w:rPr>
          <w:rFonts w:ascii="Book Antiqua" w:eastAsia="Book Antiqua" w:hAnsi="Book Antiqua" w:cs="Book Antiqua"/>
          <w:i/>
          <w:iCs/>
          <w:color w:val="000000"/>
        </w:rPr>
        <w:t>Ann N Y Acad Sci</w:t>
      </w:r>
      <w:r>
        <w:rPr>
          <w:rFonts w:ascii="Book Antiqua" w:eastAsia="Book Antiqua" w:hAnsi="Book Antiqua" w:cs="Book Antiqua"/>
          <w:color w:val="000000"/>
        </w:rPr>
        <w:t xml:space="preserve"> 2008; </w:t>
      </w:r>
      <w:r>
        <w:rPr>
          <w:rFonts w:ascii="Book Antiqua" w:eastAsia="Book Antiqua" w:hAnsi="Book Antiqua" w:cs="Book Antiqua"/>
          <w:b/>
          <w:bCs/>
          <w:color w:val="000000"/>
        </w:rPr>
        <w:t>1150</w:t>
      </w:r>
      <w:r>
        <w:rPr>
          <w:rFonts w:ascii="Book Antiqua" w:eastAsia="Book Antiqua" w:hAnsi="Book Antiqua" w:cs="Book Antiqua"/>
          <w:color w:val="000000"/>
        </w:rPr>
        <w:t>: 46-53 [PMID: 19120266 DOI: 10.1196/annals.1447.009]</w:t>
      </w:r>
    </w:p>
    <w:p w14:paraId="7600E2AD" w14:textId="4699C98F" w:rsidR="00A77B3E" w:rsidRDefault="00D5443A">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 xml:space="preserve">Harwood </w:t>
      </w:r>
      <w:proofErr w:type="spellStart"/>
      <w:r w:rsidRPr="00705946">
        <w:rPr>
          <w:rFonts w:ascii="Book Antiqua" w:eastAsia="Book Antiqua" w:hAnsi="Book Antiqua" w:cs="Book Antiqua"/>
          <w:b/>
          <w:bCs/>
          <w:color w:val="000000"/>
        </w:rPr>
        <w:t>HJJr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Listrani</w:t>
      </w:r>
      <w:proofErr w:type="spellEnd"/>
      <w:r>
        <w:rPr>
          <w:rFonts w:ascii="Book Antiqua" w:eastAsia="Book Antiqua" w:hAnsi="Book Antiqua" w:cs="Book Antiqua"/>
          <w:color w:val="000000"/>
        </w:rPr>
        <w:t xml:space="preserve"> P, Wagner JD. Nonhuman primates and other animal models in diabetes research. </w:t>
      </w:r>
      <w:r w:rsidRPr="00705946">
        <w:rPr>
          <w:rFonts w:ascii="Book Antiqua" w:eastAsia="Book Antiqua" w:hAnsi="Book Antiqua" w:cs="Book Antiqua"/>
          <w:i/>
          <w:iCs/>
          <w:color w:val="000000"/>
        </w:rPr>
        <w:t>J Diabetes Sci Technol</w:t>
      </w:r>
      <w:r>
        <w:rPr>
          <w:rFonts w:ascii="Book Antiqua" w:eastAsia="Book Antiqua" w:hAnsi="Book Antiqua" w:cs="Book Antiqua"/>
          <w:color w:val="000000"/>
        </w:rPr>
        <w:t xml:space="preserve"> 2012; </w:t>
      </w:r>
      <w:r w:rsidRPr="00705946">
        <w:rPr>
          <w:rFonts w:ascii="Book Antiqua" w:eastAsia="Book Antiqua" w:hAnsi="Book Antiqua" w:cs="Book Antiqua"/>
          <w:b/>
          <w:bCs/>
          <w:color w:val="000000"/>
        </w:rPr>
        <w:t>6</w:t>
      </w:r>
      <w:r>
        <w:rPr>
          <w:rFonts w:ascii="Book Antiqua" w:eastAsia="Book Antiqua" w:hAnsi="Book Antiqua" w:cs="Book Antiqua"/>
          <w:color w:val="000000"/>
        </w:rPr>
        <w:t xml:space="preserve">: 503-514 [PMID: </w:t>
      </w:r>
      <w:r w:rsidR="00182EE7" w:rsidRPr="00182EE7">
        <w:rPr>
          <w:rFonts w:ascii="Book Antiqua" w:eastAsia="Book Antiqua" w:hAnsi="Book Antiqua" w:cs="Book Antiqua"/>
          <w:color w:val="000000"/>
        </w:rPr>
        <w:t xml:space="preserve">22768880 </w:t>
      </w:r>
      <w:r>
        <w:rPr>
          <w:rFonts w:ascii="Book Antiqua" w:eastAsia="Book Antiqua" w:hAnsi="Book Antiqua" w:cs="Book Antiqua"/>
          <w:color w:val="000000"/>
        </w:rPr>
        <w:t>DOI: 10.1177/193229681200600304</w:t>
      </w:r>
      <w:r w:rsidR="00182EE7">
        <w:rPr>
          <w:rFonts w:ascii="Book Antiqua" w:eastAsia="Book Antiqua" w:hAnsi="Book Antiqua" w:cs="Book Antiqua"/>
          <w:color w:val="000000"/>
        </w:rPr>
        <w:t>]</w:t>
      </w:r>
    </w:p>
    <w:p w14:paraId="1B0507E0" w14:textId="77777777" w:rsidR="00A77B3E" w:rsidRDefault="00D5443A">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Wu C</w:t>
      </w:r>
      <w:r>
        <w:rPr>
          <w:rFonts w:ascii="Book Antiqua" w:eastAsia="Book Antiqua" w:hAnsi="Book Antiqua" w:cs="Book Antiqua"/>
          <w:color w:val="000000"/>
        </w:rPr>
        <w:t xml:space="preserve">, Xu G, Tsai SA, Freed WJ, Lee CT. Transcriptional profiles of type 2 diabetes in human skeletal muscle reveal insulin resistance, metabolic defects, apoptosis, and molecular signatures of immune activation in response to infections.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2017; </w:t>
      </w:r>
      <w:r>
        <w:rPr>
          <w:rFonts w:ascii="Book Antiqua" w:eastAsia="Book Antiqua" w:hAnsi="Book Antiqua" w:cs="Book Antiqua"/>
          <w:b/>
          <w:bCs/>
          <w:color w:val="000000"/>
        </w:rPr>
        <w:t>482</w:t>
      </w:r>
      <w:r>
        <w:rPr>
          <w:rFonts w:ascii="Book Antiqua" w:eastAsia="Book Antiqua" w:hAnsi="Book Antiqua" w:cs="Book Antiqua"/>
          <w:color w:val="000000"/>
        </w:rPr>
        <w:t>: 282-288 [PMID: 27847319 DOI: 10.1016/j.bbrc.2016.11.055]</w:t>
      </w:r>
    </w:p>
    <w:p w14:paraId="2B0BEE20" w14:textId="77777777" w:rsidR="00A77B3E" w:rsidRDefault="00D5443A">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Teo AK</w:t>
      </w:r>
      <w:r>
        <w:rPr>
          <w:rFonts w:ascii="Book Antiqua" w:eastAsia="Book Antiqua" w:hAnsi="Book Antiqua" w:cs="Book Antiqua"/>
          <w:color w:val="000000"/>
        </w:rPr>
        <w:t xml:space="preserve">, Windmueller R, Johansson BB, Dirice E, Njolstad PR, Tjora E, Raeder H, Kulkarni RN. Derivation of human induced pluripotent stem cells from patients with maturity onset diabetes of the young.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2013; </w:t>
      </w:r>
      <w:r>
        <w:rPr>
          <w:rFonts w:ascii="Book Antiqua" w:eastAsia="Book Antiqua" w:hAnsi="Book Antiqua" w:cs="Book Antiqua"/>
          <w:b/>
          <w:bCs/>
          <w:color w:val="000000"/>
        </w:rPr>
        <w:t>288</w:t>
      </w:r>
      <w:r>
        <w:rPr>
          <w:rFonts w:ascii="Book Antiqua" w:eastAsia="Book Antiqua" w:hAnsi="Book Antiqua" w:cs="Book Antiqua"/>
          <w:color w:val="000000"/>
        </w:rPr>
        <w:t>: 5353-5356 [PMID: 23306198 DOI: 10.1074/jbc.C112.428979]</w:t>
      </w:r>
    </w:p>
    <w:p w14:paraId="03BAFBA0" w14:textId="77777777" w:rsidR="00A77B3E" w:rsidRDefault="00D5443A">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Elsayed AK</w:t>
      </w:r>
      <w:r>
        <w:rPr>
          <w:rFonts w:ascii="Book Antiqua" w:eastAsia="Book Antiqua" w:hAnsi="Book Antiqua" w:cs="Book Antiqua"/>
          <w:color w:val="000000"/>
        </w:rPr>
        <w:t xml:space="preserve">, Aghadi M, Al-Khawaga S, Hussain K, Abdelalim EM. Derivation of a human induced pluripotent stem cell line (QBRIi007-A) from a patient carrying a homozygous intronic mutation (c.613-7T&gt;G) in the SLC2A2 gene. </w:t>
      </w:r>
      <w:r>
        <w:rPr>
          <w:rFonts w:ascii="Book Antiqua" w:eastAsia="Book Antiqua" w:hAnsi="Book Antiqua" w:cs="Book Antiqua"/>
          <w:i/>
          <w:iCs/>
          <w:color w:val="000000"/>
        </w:rPr>
        <w:t>Stem Cell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44</w:t>
      </w:r>
      <w:r>
        <w:rPr>
          <w:rFonts w:ascii="Book Antiqua" w:eastAsia="Book Antiqua" w:hAnsi="Book Antiqua" w:cs="Book Antiqua"/>
          <w:color w:val="000000"/>
        </w:rPr>
        <w:t>: 101736 [PMID: 32146263 DOI: 10.1016/j.scr.2020.101736]</w:t>
      </w:r>
    </w:p>
    <w:p w14:paraId="3753CCDE" w14:textId="77777777" w:rsidR="00A77B3E" w:rsidRDefault="00D5443A">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Kudva YC</w:t>
      </w:r>
      <w:r>
        <w:rPr>
          <w:rFonts w:ascii="Book Antiqua" w:eastAsia="Book Antiqua" w:hAnsi="Book Antiqua" w:cs="Book Antiqua"/>
          <w:color w:val="000000"/>
        </w:rPr>
        <w:t xml:space="preserve">, Ohmine S, Greder LV, Dutton JR, Armstrong A, De Lamo JG, Khan YK, Thatava T, Hasegawa M, Fusaki N, Slack JM, Ikeda Y. Transgene-free disease-specific induced pluripotent stem cells from patients with type 1 and type 2 diabetes. </w:t>
      </w:r>
      <w:r>
        <w:rPr>
          <w:rFonts w:ascii="Book Antiqua" w:eastAsia="Book Antiqua" w:hAnsi="Book Antiqua" w:cs="Book Antiqua"/>
          <w:i/>
          <w:iCs/>
          <w:color w:val="000000"/>
        </w:rPr>
        <w:t>Stem Cells Transl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1</w:t>
      </w:r>
      <w:r>
        <w:rPr>
          <w:rFonts w:ascii="Book Antiqua" w:eastAsia="Book Antiqua" w:hAnsi="Book Antiqua" w:cs="Book Antiqua"/>
          <w:color w:val="000000"/>
        </w:rPr>
        <w:t>: 451-461 [PMID: 23197849 DOI: 10.5966/sctm.2011-0044]</w:t>
      </w:r>
    </w:p>
    <w:p w14:paraId="24E72CC7" w14:textId="78546E31" w:rsidR="00A77B3E" w:rsidRDefault="00D5443A">
      <w:pPr>
        <w:spacing w:line="360" w:lineRule="auto"/>
        <w:jc w:val="both"/>
      </w:pPr>
      <w:bookmarkStart w:id="74" w:name="OLE_LINK2641"/>
      <w:bookmarkStart w:id="75" w:name="OLE_LINK2642"/>
      <w:r>
        <w:rPr>
          <w:rFonts w:ascii="Book Antiqua" w:eastAsia="Book Antiqua" w:hAnsi="Book Antiqua" w:cs="Book Antiqua"/>
          <w:color w:val="000000"/>
        </w:rPr>
        <w:lastRenderedPageBreak/>
        <w:t xml:space="preserve">65 </w:t>
      </w:r>
      <w:r w:rsidR="00182EE7" w:rsidRPr="00182EE7">
        <w:rPr>
          <w:rFonts w:ascii="Book Antiqua" w:eastAsia="Book Antiqua" w:hAnsi="Book Antiqua" w:cs="Book Antiqua"/>
          <w:color w:val="000000"/>
        </w:rPr>
        <w:t xml:space="preserve">Millman JR, </w:t>
      </w:r>
      <w:proofErr w:type="spellStart"/>
      <w:r w:rsidR="00182EE7" w:rsidRPr="00182EE7">
        <w:rPr>
          <w:rFonts w:ascii="Book Antiqua" w:eastAsia="Book Antiqua" w:hAnsi="Book Antiqua" w:cs="Book Antiqua"/>
          <w:color w:val="000000"/>
        </w:rPr>
        <w:t>Xie</w:t>
      </w:r>
      <w:proofErr w:type="spellEnd"/>
      <w:r w:rsidR="00182EE7" w:rsidRPr="00182EE7">
        <w:rPr>
          <w:rFonts w:ascii="Book Antiqua" w:eastAsia="Book Antiqua" w:hAnsi="Book Antiqua" w:cs="Book Antiqua"/>
          <w:color w:val="000000"/>
        </w:rPr>
        <w:t xml:space="preserve"> C, Van </w:t>
      </w:r>
      <w:proofErr w:type="spellStart"/>
      <w:r w:rsidR="00182EE7" w:rsidRPr="00182EE7">
        <w:rPr>
          <w:rFonts w:ascii="Book Antiqua" w:eastAsia="Book Antiqua" w:hAnsi="Book Antiqua" w:cs="Book Antiqua"/>
          <w:color w:val="000000"/>
        </w:rPr>
        <w:t>Dervort</w:t>
      </w:r>
      <w:proofErr w:type="spellEnd"/>
      <w:r w:rsidR="00182EE7" w:rsidRPr="00182EE7">
        <w:rPr>
          <w:rFonts w:ascii="Book Antiqua" w:eastAsia="Book Antiqua" w:hAnsi="Book Antiqua" w:cs="Book Antiqua"/>
          <w:color w:val="000000"/>
        </w:rPr>
        <w:t xml:space="preserve"> A, </w:t>
      </w:r>
      <w:proofErr w:type="spellStart"/>
      <w:r w:rsidR="00182EE7" w:rsidRPr="00182EE7">
        <w:rPr>
          <w:rFonts w:ascii="Book Antiqua" w:eastAsia="Book Antiqua" w:hAnsi="Book Antiqua" w:cs="Book Antiqua"/>
          <w:color w:val="000000"/>
        </w:rPr>
        <w:t>Gürtler</w:t>
      </w:r>
      <w:proofErr w:type="spellEnd"/>
      <w:r w:rsidR="00182EE7" w:rsidRPr="00182EE7">
        <w:rPr>
          <w:rFonts w:ascii="Book Antiqua" w:eastAsia="Book Antiqua" w:hAnsi="Book Antiqua" w:cs="Book Antiqua"/>
          <w:color w:val="000000"/>
        </w:rPr>
        <w:t xml:space="preserve"> M, </w:t>
      </w:r>
      <w:proofErr w:type="spellStart"/>
      <w:r w:rsidR="00182EE7" w:rsidRPr="00182EE7">
        <w:rPr>
          <w:rFonts w:ascii="Book Antiqua" w:eastAsia="Book Antiqua" w:hAnsi="Book Antiqua" w:cs="Book Antiqua"/>
          <w:color w:val="000000"/>
        </w:rPr>
        <w:t>Pagliuca</w:t>
      </w:r>
      <w:proofErr w:type="spellEnd"/>
      <w:r w:rsidR="00182EE7" w:rsidRPr="00182EE7">
        <w:rPr>
          <w:rFonts w:ascii="Book Antiqua" w:eastAsia="Book Antiqua" w:hAnsi="Book Antiqua" w:cs="Book Antiqua"/>
          <w:color w:val="000000"/>
        </w:rPr>
        <w:t xml:space="preserve"> FW, Melton DA. Generation of stem cell-derived β-cells from patients with type 1 diabetes. </w:t>
      </w:r>
      <w:r w:rsidR="00182EE7" w:rsidRPr="00182EE7">
        <w:rPr>
          <w:rFonts w:ascii="Book Antiqua" w:eastAsia="Book Antiqua" w:hAnsi="Book Antiqua" w:cs="Book Antiqua"/>
          <w:i/>
          <w:iCs/>
          <w:color w:val="000000"/>
        </w:rPr>
        <w:t xml:space="preserve">Nat </w:t>
      </w:r>
      <w:proofErr w:type="spellStart"/>
      <w:r w:rsidR="00182EE7" w:rsidRPr="00182EE7">
        <w:rPr>
          <w:rFonts w:ascii="Book Antiqua" w:eastAsia="Book Antiqua" w:hAnsi="Book Antiqua" w:cs="Book Antiqua"/>
          <w:i/>
          <w:iCs/>
          <w:color w:val="000000"/>
        </w:rPr>
        <w:t>Commun</w:t>
      </w:r>
      <w:proofErr w:type="spellEnd"/>
      <w:r w:rsidR="00182EE7" w:rsidRPr="00182EE7">
        <w:rPr>
          <w:rFonts w:ascii="Book Antiqua" w:eastAsia="Book Antiqua" w:hAnsi="Book Antiqua" w:cs="Book Antiqua"/>
          <w:color w:val="000000"/>
        </w:rPr>
        <w:t xml:space="preserve"> 2016; </w:t>
      </w:r>
      <w:r w:rsidR="00182EE7" w:rsidRPr="00182EE7">
        <w:rPr>
          <w:rFonts w:ascii="Book Antiqua" w:eastAsia="Book Antiqua" w:hAnsi="Book Antiqua" w:cs="Book Antiqua"/>
          <w:b/>
          <w:bCs/>
          <w:color w:val="000000"/>
        </w:rPr>
        <w:t>7</w:t>
      </w:r>
      <w:r w:rsidR="00182EE7" w:rsidRPr="00182EE7">
        <w:rPr>
          <w:rFonts w:ascii="Book Antiqua" w:eastAsia="Book Antiqua" w:hAnsi="Book Antiqua" w:cs="Book Antiqua"/>
          <w:color w:val="000000"/>
        </w:rPr>
        <w:t>: 11463 [PMID: 27163171 DOI: 10.1038/ncomms11463]</w:t>
      </w:r>
    </w:p>
    <w:bookmarkEnd w:id="74"/>
    <w:bookmarkEnd w:id="75"/>
    <w:p w14:paraId="53AD96BF" w14:textId="77777777" w:rsidR="00A77B3E" w:rsidRDefault="00D5443A">
      <w:pPr>
        <w:spacing w:line="360" w:lineRule="auto"/>
        <w:jc w:val="both"/>
      </w:pPr>
      <w:r>
        <w:rPr>
          <w:rFonts w:ascii="Book Antiqua" w:eastAsia="Book Antiqua" w:hAnsi="Book Antiqua" w:cs="Book Antiqua"/>
          <w:color w:val="000000"/>
        </w:rPr>
        <w:t xml:space="preserve">66 </w:t>
      </w:r>
      <w:bookmarkStart w:id="76" w:name="OLE_LINK66"/>
      <w:bookmarkStart w:id="77" w:name="OLE_LINK67"/>
      <w:r>
        <w:rPr>
          <w:rFonts w:ascii="Book Antiqua" w:eastAsia="Book Antiqua" w:hAnsi="Book Antiqua" w:cs="Book Antiqua"/>
          <w:b/>
          <w:bCs/>
          <w:color w:val="000000"/>
        </w:rPr>
        <w:t xml:space="preserve">Iovino </w:t>
      </w:r>
      <w:bookmarkEnd w:id="76"/>
      <w:bookmarkEnd w:id="77"/>
      <w:r>
        <w:rPr>
          <w:rFonts w:ascii="Book Antiqua" w:eastAsia="Book Antiqua" w:hAnsi="Book Antiqua" w:cs="Book Antiqua"/>
          <w:b/>
          <w:bCs/>
          <w:color w:val="000000"/>
        </w:rPr>
        <w:t>S</w:t>
      </w:r>
      <w:r>
        <w:rPr>
          <w:rFonts w:ascii="Book Antiqua" w:eastAsia="Book Antiqua" w:hAnsi="Book Antiqua" w:cs="Book Antiqua"/>
          <w:color w:val="000000"/>
        </w:rPr>
        <w:t xml:space="preserve">, Burkart AM, Warren L, Patti ME, Kahn CR. Myotubes derived from human-induced pluripotent stem cells mirror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insulin resistance.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2016; </w:t>
      </w:r>
      <w:r>
        <w:rPr>
          <w:rFonts w:ascii="Book Antiqua" w:eastAsia="Book Antiqua" w:hAnsi="Book Antiqua" w:cs="Book Antiqua"/>
          <w:b/>
          <w:bCs/>
          <w:color w:val="000000"/>
        </w:rPr>
        <w:t>113</w:t>
      </w:r>
      <w:r>
        <w:rPr>
          <w:rFonts w:ascii="Book Antiqua" w:eastAsia="Book Antiqua" w:hAnsi="Book Antiqua" w:cs="Book Antiqua"/>
          <w:color w:val="000000"/>
        </w:rPr>
        <w:t>: 1889-1894 [PMID: 26831110 DOI: 10.1073/pnas.1525665113]</w:t>
      </w:r>
    </w:p>
    <w:p w14:paraId="457D1007" w14:textId="77777777" w:rsidR="00A77B3E" w:rsidRDefault="00D5443A">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Balhara B</w:t>
      </w:r>
      <w:r>
        <w:rPr>
          <w:rFonts w:ascii="Book Antiqua" w:eastAsia="Book Antiqua" w:hAnsi="Book Antiqua" w:cs="Book Antiqua"/>
          <w:color w:val="000000"/>
        </w:rPr>
        <w:t xml:space="preserve">, Burkart A, Topcu V, Lee YK, Cowan C, Kahn CR, Patti ME. Severe insulin resistance alters metabolism in mesenchymal progenitor cells. </w:t>
      </w:r>
      <w:r>
        <w:rPr>
          <w:rFonts w:ascii="Book Antiqua" w:eastAsia="Book Antiqua" w:hAnsi="Book Antiqua" w:cs="Book Antiqua"/>
          <w:i/>
          <w:iCs/>
          <w:color w:val="000000"/>
        </w:rPr>
        <w:t>Endocrinology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156</w:t>
      </w:r>
      <w:r>
        <w:rPr>
          <w:rFonts w:ascii="Book Antiqua" w:eastAsia="Book Antiqua" w:hAnsi="Book Antiqua" w:cs="Book Antiqua"/>
          <w:color w:val="000000"/>
        </w:rPr>
        <w:t>: 2039-2048 [PMID: 25811318 DOI: 10.1210/en.2014-1403]</w:t>
      </w:r>
    </w:p>
    <w:p w14:paraId="69DCB2EF" w14:textId="77777777" w:rsidR="00A77B3E" w:rsidRDefault="00D5443A">
      <w:pPr>
        <w:spacing w:line="360" w:lineRule="auto"/>
        <w:jc w:val="both"/>
      </w:pPr>
      <w:r>
        <w:rPr>
          <w:rFonts w:ascii="Book Antiqua" w:eastAsia="Book Antiqua" w:hAnsi="Book Antiqua" w:cs="Book Antiqua"/>
          <w:color w:val="000000"/>
        </w:rPr>
        <w:t xml:space="preserve">68 </w:t>
      </w:r>
      <w:bookmarkStart w:id="78" w:name="OLE_LINK64"/>
      <w:bookmarkStart w:id="79" w:name="OLE_LINK65"/>
      <w:r>
        <w:rPr>
          <w:rFonts w:ascii="Book Antiqua" w:eastAsia="Book Antiqua" w:hAnsi="Book Antiqua" w:cs="Book Antiqua"/>
          <w:b/>
          <w:bCs/>
          <w:color w:val="000000"/>
        </w:rPr>
        <w:t xml:space="preserve">Burkart </w:t>
      </w:r>
      <w:bookmarkEnd w:id="78"/>
      <w:bookmarkEnd w:id="79"/>
      <w:r>
        <w:rPr>
          <w:rFonts w:ascii="Book Antiqua" w:eastAsia="Book Antiqua" w:hAnsi="Book Antiqua" w:cs="Book Antiqua"/>
          <w:b/>
          <w:bCs/>
          <w:color w:val="000000"/>
        </w:rPr>
        <w:t>AM</w:t>
      </w:r>
      <w:r>
        <w:rPr>
          <w:rFonts w:ascii="Book Antiqua" w:eastAsia="Book Antiqua" w:hAnsi="Book Antiqua" w:cs="Book Antiqua"/>
          <w:color w:val="000000"/>
        </w:rPr>
        <w:t xml:space="preserve">, Tan K, Warren L, Iovino S, Hughes KJ, Kahn CR, Patti ME. Insulin Resistance in Human iPS Cells Reduces Mitochondrial Size and Function.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22788 [PMID: 26948272 DOI: 10.1038/srep22788]</w:t>
      </w:r>
    </w:p>
    <w:p w14:paraId="52C96539" w14:textId="77777777" w:rsidR="00A77B3E" w:rsidRDefault="00D5443A">
      <w:pPr>
        <w:spacing w:line="360" w:lineRule="auto"/>
        <w:jc w:val="both"/>
      </w:pPr>
      <w:r>
        <w:rPr>
          <w:rFonts w:ascii="Book Antiqua" w:eastAsia="Book Antiqua" w:hAnsi="Book Antiqua" w:cs="Book Antiqua"/>
          <w:color w:val="000000"/>
        </w:rPr>
        <w:t xml:space="preserve">69 </w:t>
      </w:r>
      <w:bookmarkStart w:id="80" w:name="OLE_LINK60"/>
      <w:bookmarkStart w:id="81" w:name="OLE_LINK61"/>
      <w:r>
        <w:rPr>
          <w:rFonts w:ascii="Book Antiqua" w:eastAsia="Book Antiqua" w:hAnsi="Book Antiqua" w:cs="Book Antiqua"/>
          <w:b/>
          <w:bCs/>
          <w:color w:val="000000"/>
        </w:rPr>
        <w:t xml:space="preserve">Iovino </w:t>
      </w:r>
      <w:bookmarkEnd w:id="80"/>
      <w:bookmarkEnd w:id="81"/>
      <w:r>
        <w:rPr>
          <w:rFonts w:ascii="Book Antiqua" w:eastAsia="Book Antiqua" w:hAnsi="Book Antiqua" w:cs="Book Antiqua"/>
          <w:b/>
          <w:bCs/>
          <w:color w:val="000000"/>
        </w:rPr>
        <w:t>S</w:t>
      </w:r>
      <w:r>
        <w:rPr>
          <w:rFonts w:ascii="Book Antiqua" w:eastAsia="Book Antiqua" w:hAnsi="Book Antiqua" w:cs="Book Antiqua"/>
          <w:color w:val="000000"/>
        </w:rPr>
        <w:t xml:space="preserve">, Burkart AM, Kriauciunas K, Warren L, Hughes KJ, Molla M, Lee YK, Patti ME, Kahn CR. Genetic insulin resistance is a potent regulator of gene expression and proliferation in human iPS cells.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2014; </w:t>
      </w:r>
      <w:r>
        <w:rPr>
          <w:rFonts w:ascii="Book Antiqua" w:eastAsia="Book Antiqua" w:hAnsi="Book Antiqua" w:cs="Book Antiqua"/>
          <w:b/>
          <w:bCs/>
          <w:color w:val="000000"/>
        </w:rPr>
        <w:t>63</w:t>
      </w:r>
      <w:r>
        <w:rPr>
          <w:rFonts w:ascii="Book Antiqua" w:eastAsia="Book Antiqua" w:hAnsi="Book Antiqua" w:cs="Book Antiqua"/>
          <w:color w:val="000000"/>
        </w:rPr>
        <w:t>: 4130-4142 [PMID: 25059784 DOI: 10.2337/db14-0109]</w:t>
      </w:r>
    </w:p>
    <w:p w14:paraId="133D12DA" w14:textId="77777777" w:rsidR="00A77B3E" w:rsidRDefault="00D5443A">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Armstrong L</w:t>
      </w:r>
      <w:r>
        <w:rPr>
          <w:rFonts w:ascii="Book Antiqua" w:eastAsia="Book Antiqua" w:hAnsi="Book Antiqua" w:cs="Book Antiqua"/>
          <w:color w:val="000000"/>
        </w:rPr>
        <w:t xml:space="preserve">, Hughes O, Yung S, Hyslop L, Stewart R, Wappler I, Peters H, Walter T, Stojkovic P, Evans J, Stojkovic M, Lako M. The role of PI3K/AKT, MAPK/ERK and NFkappabeta signalling in the maintenance of human embryonic stem cell pluripotency and viability highlighted by transcriptional profiling and functional analysis. </w:t>
      </w:r>
      <w:r>
        <w:rPr>
          <w:rFonts w:ascii="Book Antiqua" w:eastAsia="Book Antiqua" w:hAnsi="Book Antiqua" w:cs="Book Antiqua"/>
          <w:i/>
          <w:iCs/>
          <w:color w:val="000000"/>
        </w:rPr>
        <w:t>Hum Mol Genet</w:t>
      </w:r>
      <w:r>
        <w:rPr>
          <w:rFonts w:ascii="Book Antiqua" w:eastAsia="Book Antiqua" w:hAnsi="Book Antiqua" w:cs="Book Antiqua"/>
          <w:color w:val="000000"/>
        </w:rPr>
        <w:t xml:space="preserve"> 2006; </w:t>
      </w:r>
      <w:r>
        <w:rPr>
          <w:rFonts w:ascii="Book Antiqua" w:eastAsia="Book Antiqua" w:hAnsi="Book Antiqua" w:cs="Book Antiqua"/>
          <w:b/>
          <w:bCs/>
          <w:color w:val="000000"/>
        </w:rPr>
        <w:t>15</w:t>
      </w:r>
      <w:r>
        <w:rPr>
          <w:rFonts w:ascii="Book Antiqua" w:eastAsia="Book Antiqua" w:hAnsi="Book Antiqua" w:cs="Book Antiqua"/>
          <w:color w:val="000000"/>
        </w:rPr>
        <w:t>: 1894-1913 [PMID: 16644866 DOI: 10.1093/hmg/ddl112]</w:t>
      </w:r>
    </w:p>
    <w:p w14:paraId="2908F230" w14:textId="77777777" w:rsidR="00A77B3E" w:rsidRDefault="00D5443A">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Anello M</w:t>
      </w:r>
      <w:r>
        <w:rPr>
          <w:rFonts w:ascii="Book Antiqua" w:eastAsia="Book Antiqua" w:hAnsi="Book Antiqua" w:cs="Book Antiqua"/>
          <w:color w:val="000000"/>
        </w:rPr>
        <w:t xml:space="preserve">, Lupi R, Spampinato D, Piro S, Masini M, Boggi U, Del Prato S, Rabuazzo AM, Purrello F, Marchetti P. Functional and morphological alterations of mitochondria in pancreatic beta cells from type 2 diabetic patients. </w:t>
      </w:r>
      <w:r>
        <w:rPr>
          <w:rFonts w:ascii="Book Antiqua" w:eastAsia="Book Antiqua" w:hAnsi="Book Antiqua" w:cs="Book Antiqua"/>
          <w:i/>
          <w:iCs/>
          <w:color w:val="000000"/>
        </w:rPr>
        <w:t>Diabetologia</w:t>
      </w:r>
      <w:r>
        <w:rPr>
          <w:rFonts w:ascii="Book Antiqua" w:eastAsia="Book Antiqua" w:hAnsi="Book Antiqua" w:cs="Book Antiqua"/>
          <w:color w:val="000000"/>
        </w:rPr>
        <w:t xml:space="preserve"> 2005; </w:t>
      </w:r>
      <w:r>
        <w:rPr>
          <w:rFonts w:ascii="Book Antiqua" w:eastAsia="Book Antiqua" w:hAnsi="Book Antiqua" w:cs="Book Antiqua"/>
          <w:b/>
          <w:bCs/>
          <w:color w:val="000000"/>
        </w:rPr>
        <w:t>48</w:t>
      </w:r>
      <w:r>
        <w:rPr>
          <w:rFonts w:ascii="Book Antiqua" w:eastAsia="Book Antiqua" w:hAnsi="Book Antiqua" w:cs="Book Antiqua"/>
          <w:color w:val="000000"/>
        </w:rPr>
        <w:t>: 282-289 [PMID: 15654602 DOI: 10.1007/s00125-004-1627-9]</w:t>
      </w:r>
    </w:p>
    <w:p w14:paraId="573FEFBB" w14:textId="77777777" w:rsidR="00A77B3E" w:rsidRDefault="00D5443A">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Pravenec M</w:t>
      </w:r>
      <w:r>
        <w:rPr>
          <w:rFonts w:ascii="Book Antiqua" w:eastAsia="Book Antiqua" w:hAnsi="Book Antiqua" w:cs="Book Antiqua"/>
          <w:color w:val="000000"/>
        </w:rPr>
        <w:t xml:space="preserve">, Hyakukoku M, Houstek J, Zidek V, Landa V, Mlejnek P, Miksik I, Dudová-Mothejzikova K, Pecina P, Vrbacky M, Drahota Z, Vojtiskova A, Mracek T, Kazdova L, Oliyarnyk O, Wang J, Ho C, Qi N, Sugimoto K, Kurtz T. Direct linkage of </w:t>
      </w:r>
      <w:r>
        <w:rPr>
          <w:rFonts w:ascii="Book Antiqua" w:eastAsia="Book Antiqua" w:hAnsi="Book Antiqua" w:cs="Book Antiqua"/>
          <w:color w:val="000000"/>
        </w:rPr>
        <w:lastRenderedPageBreak/>
        <w:t xml:space="preserve">mitochondrial genome variation to risk factors for type 2 diabetes in conplastic strains. </w:t>
      </w:r>
      <w:r>
        <w:rPr>
          <w:rFonts w:ascii="Book Antiqua" w:eastAsia="Book Antiqua" w:hAnsi="Book Antiqua" w:cs="Book Antiqua"/>
          <w:i/>
          <w:iCs/>
          <w:color w:val="000000"/>
        </w:rPr>
        <w:t>Genome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17</w:t>
      </w:r>
      <w:r>
        <w:rPr>
          <w:rFonts w:ascii="Book Antiqua" w:eastAsia="Book Antiqua" w:hAnsi="Book Antiqua" w:cs="Book Antiqua"/>
          <w:color w:val="000000"/>
        </w:rPr>
        <w:t>: 1319-1326 [PMID: 17693571 DOI: 10.1101/gr.6548207]</w:t>
      </w:r>
    </w:p>
    <w:p w14:paraId="11BFF0B7" w14:textId="64287C81" w:rsidR="00A77B3E" w:rsidRPr="001807B4" w:rsidRDefault="00AB57C1">
      <w:pPr>
        <w:spacing w:line="360" w:lineRule="auto"/>
        <w:jc w:val="both"/>
      </w:pPr>
      <w:r w:rsidRPr="001807B4">
        <w:rPr>
          <w:rFonts w:ascii="Book Antiqua" w:eastAsia="Book Antiqua" w:hAnsi="Book Antiqua" w:cs="Book Antiqua"/>
        </w:rPr>
        <w:t>73</w:t>
      </w:r>
      <w:r w:rsidR="00D5443A" w:rsidRPr="001807B4">
        <w:rPr>
          <w:rFonts w:ascii="Book Antiqua" w:eastAsia="Book Antiqua" w:hAnsi="Book Antiqua" w:cs="Book Antiqua"/>
        </w:rPr>
        <w:t xml:space="preserve"> </w:t>
      </w:r>
      <w:r w:rsidR="00D5443A" w:rsidRPr="001807B4">
        <w:rPr>
          <w:rFonts w:ascii="Book Antiqua" w:eastAsia="Book Antiqua" w:hAnsi="Book Antiqua" w:cs="Book Antiqua"/>
          <w:b/>
          <w:bCs/>
        </w:rPr>
        <w:t>Garg A</w:t>
      </w:r>
      <w:r w:rsidR="00D5443A" w:rsidRPr="001807B4">
        <w:rPr>
          <w:rFonts w:ascii="Book Antiqua" w:eastAsia="Book Antiqua" w:hAnsi="Book Antiqua" w:cs="Book Antiqua"/>
        </w:rPr>
        <w:t xml:space="preserve">. Acquired and inherited lipodystrophies. </w:t>
      </w:r>
      <w:r w:rsidR="00D5443A" w:rsidRPr="001807B4">
        <w:rPr>
          <w:rFonts w:ascii="Book Antiqua" w:eastAsia="Book Antiqua" w:hAnsi="Book Antiqua" w:cs="Book Antiqua"/>
          <w:i/>
          <w:iCs/>
        </w:rPr>
        <w:t>N Engl J Med</w:t>
      </w:r>
      <w:r w:rsidR="00D5443A" w:rsidRPr="001807B4">
        <w:rPr>
          <w:rFonts w:ascii="Book Antiqua" w:eastAsia="Book Antiqua" w:hAnsi="Book Antiqua" w:cs="Book Antiqua"/>
        </w:rPr>
        <w:t xml:space="preserve"> 2004; </w:t>
      </w:r>
      <w:r w:rsidR="00D5443A" w:rsidRPr="001807B4">
        <w:rPr>
          <w:rFonts w:ascii="Book Antiqua" w:eastAsia="Book Antiqua" w:hAnsi="Book Antiqua" w:cs="Book Antiqua"/>
          <w:b/>
          <w:bCs/>
        </w:rPr>
        <w:t>350</w:t>
      </w:r>
      <w:r w:rsidR="00D5443A" w:rsidRPr="001807B4">
        <w:rPr>
          <w:rFonts w:ascii="Book Antiqua" w:eastAsia="Book Antiqua" w:hAnsi="Book Antiqua" w:cs="Book Antiqua"/>
        </w:rPr>
        <w:t>: 1220-1234 [PMID: 15028826 DOI: 10.1056/NEJMra025261]</w:t>
      </w:r>
    </w:p>
    <w:p w14:paraId="0B824EFC" w14:textId="003D3D41" w:rsidR="00A77B3E" w:rsidRPr="001807B4" w:rsidRDefault="00AB57C1">
      <w:pPr>
        <w:spacing w:line="360" w:lineRule="auto"/>
        <w:jc w:val="both"/>
      </w:pPr>
      <w:r w:rsidRPr="001807B4">
        <w:rPr>
          <w:rFonts w:ascii="Book Antiqua" w:eastAsia="Book Antiqua" w:hAnsi="Book Antiqua" w:cs="Book Antiqua"/>
        </w:rPr>
        <w:t>74</w:t>
      </w:r>
      <w:r w:rsidR="00D5443A" w:rsidRPr="001807B4">
        <w:rPr>
          <w:rFonts w:ascii="Book Antiqua" w:eastAsia="Book Antiqua" w:hAnsi="Book Antiqua" w:cs="Book Antiqua"/>
        </w:rPr>
        <w:t xml:space="preserve"> </w:t>
      </w:r>
      <w:bookmarkStart w:id="82" w:name="OLE_LINK68"/>
      <w:bookmarkStart w:id="83" w:name="OLE_LINK69"/>
      <w:r w:rsidR="00D5443A" w:rsidRPr="001807B4">
        <w:rPr>
          <w:rFonts w:ascii="Book Antiqua" w:eastAsia="Book Antiqua" w:hAnsi="Book Antiqua" w:cs="Book Antiqua"/>
          <w:b/>
          <w:bCs/>
        </w:rPr>
        <w:t xml:space="preserve">Mori </w:t>
      </w:r>
      <w:bookmarkEnd w:id="82"/>
      <w:bookmarkEnd w:id="83"/>
      <w:r w:rsidR="00D5443A" w:rsidRPr="001807B4">
        <w:rPr>
          <w:rFonts w:ascii="Book Antiqua" w:eastAsia="Book Antiqua" w:hAnsi="Book Antiqua" w:cs="Book Antiqua"/>
          <w:b/>
          <w:bCs/>
        </w:rPr>
        <w:t>E</w:t>
      </w:r>
      <w:r w:rsidR="00D5443A" w:rsidRPr="001807B4">
        <w:rPr>
          <w:rFonts w:ascii="Book Antiqua" w:eastAsia="Book Antiqua" w:hAnsi="Book Antiqua" w:cs="Book Antiqua"/>
        </w:rPr>
        <w:t xml:space="preserve">, Fujikura J, Noguchi M, Nakao K, Matsubara M, Sone M, Taura D, Kusakabe T, Ebihara K, Tanaka T, Hosoda K, Takahashi K, Asaka I, Inagaki N, Nakao K. Impaired adipogenic capacity in induced pluripotent stem cells from lipodystrophic patients with BSCL2 mutations. </w:t>
      </w:r>
      <w:r w:rsidR="00D5443A" w:rsidRPr="001807B4">
        <w:rPr>
          <w:rFonts w:ascii="Book Antiqua" w:eastAsia="Book Antiqua" w:hAnsi="Book Antiqua" w:cs="Book Antiqua"/>
          <w:i/>
          <w:iCs/>
        </w:rPr>
        <w:t>Metabolism</w:t>
      </w:r>
      <w:r w:rsidR="00D5443A" w:rsidRPr="001807B4">
        <w:rPr>
          <w:rFonts w:ascii="Book Antiqua" w:eastAsia="Book Antiqua" w:hAnsi="Book Antiqua" w:cs="Book Antiqua"/>
        </w:rPr>
        <w:t xml:space="preserve"> 2016; </w:t>
      </w:r>
      <w:r w:rsidR="00D5443A" w:rsidRPr="001807B4">
        <w:rPr>
          <w:rFonts w:ascii="Book Antiqua" w:eastAsia="Book Antiqua" w:hAnsi="Book Antiqua" w:cs="Book Antiqua"/>
          <w:b/>
          <w:bCs/>
        </w:rPr>
        <w:t>65</w:t>
      </w:r>
      <w:r w:rsidR="00D5443A" w:rsidRPr="001807B4">
        <w:rPr>
          <w:rFonts w:ascii="Book Antiqua" w:eastAsia="Book Antiqua" w:hAnsi="Book Antiqua" w:cs="Book Antiqua"/>
        </w:rPr>
        <w:t>: 543-556 [PMID: 26975546 DOI: 10.1016/j.metabol.2015.12.015]</w:t>
      </w:r>
    </w:p>
    <w:p w14:paraId="211CDD5C" w14:textId="486398AA" w:rsidR="00A77B3E" w:rsidRPr="001807B4" w:rsidRDefault="00AB57C1">
      <w:pPr>
        <w:spacing w:line="360" w:lineRule="auto"/>
        <w:jc w:val="both"/>
      </w:pPr>
      <w:r w:rsidRPr="001807B4">
        <w:rPr>
          <w:rFonts w:ascii="Book Antiqua" w:eastAsia="Book Antiqua" w:hAnsi="Book Antiqua" w:cs="Book Antiqua"/>
        </w:rPr>
        <w:t>75</w:t>
      </w:r>
      <w:r w:rsidR="00D5443A" w:rsidRPr="001807B4">
        <w:rPr>
          <w:rFonts w:ascii="Book Antiqua" w:eastAsia="Book Antiqua" w:hAnsi="Book Antiqua" w:cs="Book Antiqua"/>
        </w:rPr>
        <w:t xml:space="preserve"> </w:t>
      </w:r>
      <w:bookmarkStart w:id="84" w:name="OLE_LINK70"/>
      <w:bookmarkStart w:id="85" w:name="OLE_LINK71"/>
      <w:r w:rsidR="00D5443A" w:rsidRPr="001807B4">
        <w:rPr>
          <w:rFonts w:ascii="Book Antiqua" w:eastAsia="Book Antiqua" w:hAnsi="Book Antiqua" w:cs="Book Antiqua"/>
          <w:b/>
          <w:bCs/>
        </w:rPr>
        <w:t xml:space="preserve">Friesen </w:t>
      </w:r>
      <w:bookmarkEnd w:id="84"/>
      <w:bookmarkEnd w:id="85"/>
      <w:r w:rsidR="00D5443A" w:rsidRPr="001807B4">
        <w:rPr>
          <w:rFonts w:ascii="Book Antiqua" w:eastAsia="Book Antiqua" w:hAnsi="Book Antiqua" w:cs="Book Antiqua"/>
          <w:b/>
          <w:bCs/>
        </w:rPr>
        <w:t>M</w:t>
      </w:r>
      <w:r w:rsidR="00D5443A" w:rsidRPr="001807B4">
        <w:rPr>
          <w:rFonts w:ascii="Book Antiqua" w:eastAsia="Book Antiqua" w:hAnsi="Book Antiqua" w:cs="Book Antiqua"/>
        </w:rPr>
        <w:t xml:space="preserve">, Cowan CA. FPLD2 LMNA mutation R482W dysregulates iPSC-derived adipocyte function and lipid metabolism. </w:t>
      </w:r>
      <w:r w:rsidR="00D5443A" w:rsidRPr="001807B4">
        <w:rPr>
          <w:rFonts w:ascii="Book Antiqua" w:eastAsia="Book Antiqua" w:hAnsi="Book Antiqua" w:cs="Book Antiqua"/>
          <w:i/>
          <w:iCs/>
        </w:rPr>
        <w:t>Biochem Biophys Res Commun</w:t>
      </w:r>
      <w:r w:rsidR="00D5443A" w:rsidRPr="001807B4">
        <w:rPr>
          <w:rFonts w:ascii="Book Antiqua" w:eastAsia="Book Antiqua" w:hAnsi="Book Antiqua" w:cs="Book Antiqua"/>
        </w:rPr>
        <w:t xml:space="preserve"> 2018; </w:t>
      </w:r>
      <w:r w:rsidR="00D5443A" w:rsidRPr="001807B4">
        <w:rPr>
          <w:rFonts w:ascii="Book Antiqua" w:eastAsia="Book Antiqua" w:hAnsi="Book Antiqua" w:cs="Book Antiqua"/>
          <w:b/>
          <w:bCs/>
        </w:rPr>
        <w:t>495</w:t>
      </w:r>
      <w:r w:rsidR="00D5443A" w:rsidRPr="001807B4">
        <w:rPr>
          <w:rFonts w:ascii="Book Antiqua" w:eastAsia="Book Antiqua" w:hAnsi="Book Antiqua" w:cs="Book Antiqua"/>
        </w:rPr>
        <w:t>: 254-260 [PMID: 29108996 DOI: 10.1016/j.bbrc.2017.11.008]</w:t>
      </w:r>
    </w:p>
    <w:p w14:paraId="6B64D4A8" w14:textId="2FE4987D" w:rsidR="00A77B3E" w:rsidRPr="001807B4" w:rsidRDefault="00AB57C1">
      <w:pPr>
        <w:spacing w:line="360" w:lineRule="auto"/>
        <w:jc w:val="both"/>
      </w:pPr>
      <w:r w:rsidRPr="001807B4">
        <w:rPr>
          <w:rFonts w:ascii="Book Antiqua" w:eastAsia="Book Antiqua" w:hAnsi="Book Antiqua" w:cs="Book Antiqua"/>
        </w:rPr>
        <w:t>76</w:t>
      </w:r>
      <w:r w:rsidR="00D5443A" w:rsidRPr="001807B4">
        <w:rPr>
          <w:rFonts w:ascii="Book Antiqua" w:eastAsia="Book Antiqua" w:hAnsi="Book Antiqua" w:cs="Book Antiqua"/>
        </w:rPr>
        <w:t xml:space="preserve"> </w:t>
      </w:r>
      <w:r w:rsidR="00D5443A" w:rsidRPr="001807B4">
        <w:rPr>
          <w:rFonts w:ascii="Book Antiqua" w:eastAsia="Book Antiqua" w:hAnsi="Book Antiqua" w:cs="Book Antiqua"/>
          <w:b/>
          <w:bCs/>
        </w:rPr>
        <w:t>Karam M</w:t>
      </w:r>
      <w:r w:rsidR="00D5443A" w:rsidRPr="001807B4">
        <w:rPr>
          <w:rFonts w:ascii="Book Antiqua" w:eastAsia="Book Antiqua" w:hAnsi="Book Antiqua" w:cs="Book Antiqua"/>
        </w:rPr>
        <w:t xml:space="preserve">, Younis I, Elareer NR, Nasser S, Abdelalim EM. Scalable Generation of Mesenchymal Stem Cells and Adipocytes from Human Pluripotent Stem Cells. </w:t>
      </w:r>
      <w:r w:rsidR="00D5443A" w:rsidRPr="001807B4">
        <w:rPr>
          <w:rFonts w:ascii="Book Antiqua" w:eastAsia="Book Antiqua" w:hAnsi="Book Antiqua" w:cs="Book Antiqua"/>
          <w:i/>
          <w:iCs/>
        </w:rPr>
        <w:t>Cells</w:t>
      </w:r>
      <w:r w:rsidR="00D5443A" w:rsidRPr="001807B4">
        <w:rPr>
          <w:rFonts w:ascii="Book Antiqua" w:eastAsia="Book Antiqua" w:hAnsi="Book Antiqua" w:cs="Book Antiqua"/>
        </w:rPr>
        <w:t xml:space="preserve"> 2020; </w:t>
      </w:r>
      <w:r w:rsidR="00D5443A" w:rsidRPr="001807B4">
        <w:rPr>
          <w:rFonts w:ascii="Book Antiqua" w:eastAsia="Book Antiqua" w:hAnsi="Book Antiqua" w:cs="Book Antiqua"/>
          <w:b/>
          <w:bCs/>
        </w:rPr>
        <w:t>9</w:t>
      </w:r>
      <w:r w:rsidR="00D5443A" w:rsidRPr="001807B4">
        <w:rPr>
          <w:rFonts w:ascii="Book Antiqua" w:eastAsia="Book Antiqua" w:hAnsi="Book Antiqua" w:cs="Book Antiqua"/>
        </w:rPr>
        <w:t xml:space="preserve"> [PMID: 32183164 DOI: 10.3390/cells9030710]</w:t>
      </w:r>
    </w:p>
    <w:p w14:paraId="163F20C1" w14:textId="6FBAB665" w:rsidR="00A77B3E" w:rsidRPr="001807B4" w:rsidRDefault="00AB57C1">
      <w:pPr>
        <w:spacing w:line="360" w:lineRule="auto"/>
        <w:jc w:val="both"/>
      </w:pPr>
      <w:r w:rsidRPr="001807B4">
        <w:rPr>
          <w:rFonts w:ascii="Book Antiqua" w:eastAsia="Book Antiqua" w:hAnsi="Book Antiqua" w:cs="Book Antiqua"/>
        </w:rPr>
        <w:t>77</w:t>
      </w:r>
      <w:r w:rsidR="00D5443A" w:rsidRPr="001807B4">
        <w:rPr>
          <w:rFonts w:ascii="Book Antiqua" w:eastAsia="Book Antiqua" w:hAnsi="Book Antiqua" w:cs="Book Antiqua"/>
        </w:rPr>
        <w:t xml:space="preserve"> </w:t>
      </w:r>
      <w:r w:rsidR="00D5443A" w:rsidRPr="001807B4">
        <w:rPr>
          <w:rFonts w:ascii="Book Antiqua" w:eastAsia="Book Antiqua" w:hAnsi="Book Antiqua" w:cs="Book Antiqua"/>
          <w:b/>
          <w:bCs/>
        </w:rPr>
        <w:t>Noguchi M</w:t>
      </w:r>
      <w:r w:rsidR="00D5443A" w:rsidRPr="001807B4">
        <w:rPr>
          <w:rFonts w:ascii="Book Antiqua" w:eastAsia="Book Antiqua" w:hAnsi="Book Antiqua" w:cs="Book Antiqua"/>
        </w:rPr>
        <w:t xml:space="preserve">, Hosoda K, Nakane M, Mori E, Nakao K, Taura D, Yamamoto Y, Kusakabe T, Sone M, Sakurai H, Fujikura J, Ebihara K, Nakao K. In vitro characterization and engraftment of adipocytes derived from human induced pluripotent stem cells and embryonic stem cells. </w:t>
      </w:r>
      <w:r w:rsidR="00D5443A" w:rsidRPr="001807B4">
        <w:rPr>
          <w:rFonts w:ascii="Book Antiqua" w:eastAsia="Book Antiqua" w:hAnsi="Book Antiqua" w:cs="Book Antiqua"/>
          <w:i/>
          <w:iCs/>
        </w:rPr>
        <w:t>Stem Cells Dev</w:t>
      </w:r>
      <w:r w:rsidR="00D5443A" w:rsidRPr="001807B4">
        <w:rPr>
          <w:rFonts w:ascii="Book Antiqua" w:eastAsia="Book Antiqua" w:hAnsi="Book Antiqua" w:cs="Book Antiqua"/>
        </w:rPr>
        <w:t xml:space="preserve"> 2013; </w:t>
      </w:r>
      <w:r w:rsidR="00D5443A" w:rsidRPr="001807B4">
        <w:rPr>
          <w:rFonts w:ascii="Book Antiqua" w:eastAsia="Book Antiqua" w:hAnsi="Book Antiqua" w:cs="Book Antiqua"/>
          <w:b/>
          <w:bCs/>
        </w:rPr>
        <w:t>22</w:t>
      </w:r>
      <w:r w:rsidR="00D5443A" w:rsidRPr="001807B4">
        <w:rPr>
          <w:rFonts w:ascii="Book Antiqua" w:eastAsia="Book Antiqua" w:hAnsi="Book Antiqua" w:cs="Book Antiqua"/>
        </w:rPr>
        <w:t>: 2895-2905 [PMID: 23750558 DOI: 10.1089/scd.2013.0113]</w:t>
      </w:r>
    </w:p>
    <w:p w14:paraId="0ED83900" w14:textId="68F4295D" w:rsidR="00A77B3E" w:rsidRPr="001807B4" w:rsidRDefault="00AB57C1">
      <w:pPr>
        <w:spacing w:line="360" w:lineRule="auto"/>
        <w:jc w:val="both"/>
      </w:pPr>
      <w:r w:rsidRPr="001807B4">
        <w:rPr>
          <w:rFonts w:ascii="Book Antiqua" w:eastAsia="Book Antiqua" w:hAnsi="Book Antiqua" w:cs="Book Antiqua"/>
        </w:rPr>
        <w:t>78</w:t>
      </w:r>
      <w:r w:rsidR="00D5443A" w:rsidRPr="001807B4">
        <w:rPr>
          <w:rFonts w:ascii="Book Antiqua" w:eastAsia="Book Antiqua" w:hAnsi="Book Antiqua" w:cs="Book Antiqua"/>
        </w:rPr>
        <w:t xml:space="preserve"> </w:t>
      </w:r>
      <w:bookmarkStart w:id="86" w:name="OLE_LINK72"/>
      <w:bookmarkStart w:id="87" w:name="OLE_LINK73"/>
      <w:r w:rsidR="00D5443A" w:rsidRPr="001807B4">
        <w:rPr>
          <w:rFonts w:ascii="Book Antiqua" w:eastAsia="Book Antiqua" w:hAnsi="Book Antiqua" w:cs="Book Antiqua"/>
          <w:b/>
          <w:bCs/>
        </w:rPr>
        <w:t xml:space="preserve">Jozefczuk </w:t>
      </w:r>
      <w:bookmarkEnd w:id="86"/>
      <w:bookmarkEnd w:id="87"/>
      <w:r w:rsidR="00D5443A" w:rsidRPr="001807B4">
        <w:rPr>
          <w:rFonts w:ascii="Book Antiqua" w:eastAsia="Book Antiqua" w:hAnsi="Book Antiqua" w:cs="Book Antiqua"/>
          <w:b/>
          <w:bCs/>
        </w:rPr>
        <w:t>J</w:t>
      </w:r>
      <w:r w:rsidR="00D5443A" w:rsidRPr="001807B4">
        <w:rPr>
          <w:rFonts w:ascii="Book Antiqua" w:eastAsia="Book Antiqua" w:hAnsi="Book Antiqua" w:cs="Book Antiqua"/>
        </w:rPr>
        <w:t xml:space="preserve">, Kashofer K, Ummanni R, Henjes F, Rehman S, Geenen S, Wruck W, Regenbrecht C, Daskalaki A, Wierling C, Turano P, Bertini I, Korf U, Zatloukal K, Westerhoff HV, Lehrach H, Adjaye J. A Systems Biology Approach to Deciphering the Etiology of Steatosis Employing Patient-Derived Dermal Fibroblasts and iPS Cells. </w:t>
      </w:r>
      <w:r w:rsidR="00D5443A" w:rsidRPr="001807B4">
        <w:rPr>
          <w:rFonts w:ascii="Book Antiqua" w:eastAsia="Book Antiqua" w:hAnsi="Book Antiqua" w:cs="Book Antiqua"/>
          <w:i/>
          <w:iCs/>
        </w:rPr>
        <w:t>Front Physiol</w:t>
      </w:r>
      <w:r w:rsidR="00D5443A" w:rsidRPr="001807B4">
        <w:rPr>
          <w:rFonts w:ascii="Book Antiqua" w:eastAsia="Book Antiqua" w:hAnsi="Book Antiqua" w:cs="Book Antiqua"/>
        </w:rPr>
        <w:t xml:space="preserve"> 2012; </w:t>
      </w:r>
      <w:r w:rsidR="00D5443A" w:rsidRPr="001807B4">
        <w:rPr>
          <w:rFonts w:ascii="Book Antiqua" w:eastAsia="Book Antiqua" w:hAnsi="Book Antiqua" w:cs="Book Antiqua"/>
          <w:b/>
          <w:bCs/>
        </w:rPr>
        <w:t>3</w:t>
      </w:r>
      <w:r w:rsidR="00D5443A" w:rsidRPr="001807B4">
        <w:rPr>
          <w:rFonts w:ascii="Book Antiqua" w:eastAsia="Book Antiqua" w:hAnsi="Book Antiqua" w:cs="Book Antiqua"/>
        </w:rPr>
        <w:t>: 339 [PMID: 22969728 DOI: 10.3389/fphys.2012.00339]</w:t>
      </w:r>
    </w:p>
    <w:p w14:paraId="180F60E9" w14:textId="79E3CB8B" w:rsidR="00A77B3E" w:rsidRPr="001807B4" w:rsidRDefault="00AB57C1">
      <w:pPr>
        <w:spacing w:line="360" w:lineRule="auto"/>
        <w:jc w:val="both"/>
      </w:pPr>
      <w:r w:rsidRPr="001807B4">
        <w:rPr>
          <w:rFonts w:ascii="Book Antiqua" w:eastAsia="Book Antiqua" w:hAnsi="Book Antiqua" w:cs="Book Antiqua"/>
        </w:rPr>
        <w:t>79</w:t>
      </w:r>
      <w:r w:rsidR="00D5443A" w:rsidRPr="001807B4">
        <w:rPr>
          <w:rFonts w:ascii="Book Antiqua" w:eastAsia="Book Antiqua" w:hAnsi="Book Antiqua" w:cs="Book Antiqua"/>
        </w:rPr>
        <w:t xml:space="preserve"> </w:t>
      </w:r>
      <w:bookmarkStart w:id="88" w:name="OLE_LINK74"/>
      <w:bookmarkStart w:id="89" w:name="OLE_LINK75"/>
      <w:r w:rsidR="00D5443A" w:rsidRPr="001807B4">
        <w:rPr>
          <w:rFonts w:ascii="Book Antiqua" w:eastAsia="Book Antiqua" w:hAnsi="Book Antiqua" w:cs="Book Antiqua"/>
          <w:b/>
          <w:bCs/>
        </w:rPr>
        <w:t xml:space="preserve">Ali </w:t>
      </w:r>
      <w:bookmarkEnd w:id="88"/>
      <w:bookmarkEnd w:id="89"/>
      <w:r w:rsidR="00D5443A" w:rsidRPr="001807B4">
        <w:rPr>
          <w:rFonts w:ascii="Book Antiqua" w:eastAsia="Book Antiqua" w:hAnsi="Book Antiqua" w:cs="Book Antiqua"/>
          <w:b/>
          <w:bCs/>
        </w:rPr>
        <w:t>G</w:t>
      </w:r>
      <w:r w:rsidR="00D5443A" w:rsidRPr="001807B4">
        <w:rPr>
          <w:rFonts w:ascii="Book Antiqua" w:eastAsia="Book Antiqua" w:hAnsi="Book Antiqua" w:cs="Book Antiqua"/>
        </w:rPr>
        <w:t xml:space="preserve">, Elsayed AK, Nandakumar M, Bashir M, Younis I, Abu Aqel Y, Memon B, Temanni R, Abubaker F, Taheri S, Abdelalim EM. Keratinocytes Derived from Patient-Specific Induced Pluripotent Stem Cells Recapitulate the Genetic Signature of Psoriasis Disease. </w:t>
      </w:r>
      <w:r w:rsidR="00D5443A" w:rsidRPr="001807B4">
        <w:rPr>
          <w:rFonts w:ascii="Book Antiqua" w:eastAsia="Book Antiqua" w:hAnsi="Book Antiqua" w:cs="Book Antiqua"/>
          <w:i/>
          <w:iCs/>
        </w:rPr>
        <w:t>Stem Cells Dev</w:t>
      </w:r>
      <w:r w:rsidR="00D5443A" w:rsidRPr="001807B4">
        <w:rPr>
          <w:rFonts w:ascii="Book Antiqua" w:eastAsia="Book Antiqua" w:hAnsi="Book Antiqua" w:cs="Book Antiqua"/>
        </w:rPr>
        <w:t xml:space="preserve"> 2020; </w:t>
      </w:r>
      <w:r w:rsidR="00D5443A" w:rsidRPr="001807B4">
        <w:rPr>
          <w:rFonts w:ascii="Book Antiqua" w:eastAsia="Book Antiqua" w:hAnsi="Book Antiqua" w:cs="Book Antiqua"/>
          <w:b/>
          <w:bCs/>
        </w:rPr>
        <w:t>29</w:t>
      </w:r>
      <w:r w:rsidR="00D5443A" w:rsidRPr="001807B4">
        <w:rPr>
          <w:rFonts w:ascii="Book Antiqua" w:eastAsia="Book Antiqua" w:hAnsi="Book Antiqua" w:cs="Book Antiqua"/>
        </w:rPr>
        <w:t>: 383-400 [PMID: 31996098 DOI: 10.1089/scd.2019.0150]</w:t>
      </w:r>
    </w:p>
    <w:p w14:paraId="21058F0E" w14:textId="33048FE1" w:rsidR="00A77B3E" w:rsidRPr="001807B4" w:rsidRDefault="00AB57C1">
      <w:pPr>
        <w:spacing w:line="360" w:lineRule="auto"/>
        <w:jc w:val="both"/>
      </w:pPr>
      <w:r w:rsidRPr="001807B4">
        <w:rPr>
          <w:rFonts w:ascii="Book Antiqua" w:eastAsia="Book Antiqua" w:hAnsi="Book Antiqua" w:cs="Book Antiqua"/>
        </w:rPr>
        <w:lastRenderedPageBreak/>
        <w:t>80</w:t>
      </w:r>
      <w:r w:rsidR="00D5443A" w:rsidRPr="001807B4">
        <w:rPr>
          <w:rFonts w:ascii="Book Antiqua" w:eastAsia="Book Antiqua" w:hAnsi="Book Antiqua" w:cs="Book Antiqua"/>
        </w:rPr>
        <w:t xml:space="preserve"> </w:t>
      </w:r>
      <w:r w:rsidR="00D5443A" w:rsidRPr="001807B4">
        <w:rPr>
          <w:rFonts w:ascii="Book Antiqua" w:eastAsia="Book Antiqua" w:hAnsi="Book Antiqua" w:cs="Book Antiqua"/>
          <w:b/>
          <w:bCs/>
        </w:rPr>
        <w:t>Ding Q</w:t>
      </w:r>
      <w:r w:rsidR="00D5443A" w:rsidRPr="001807B4">
        <w:rPr>
          <w:rFonts w:ascii="Book Antiqua" w:eastAsia="Book Antiqua" w:hAnsi="Book Antiqua" w:cs="Book Antiqua"/>
        </w:rPr>
        <w:t xml:space="preserve">, Regan SN, Xia Y, Oostrom LA, Cowan CA, Musunuru K. Enhanced efficiency of human pluripotent stem cell genome editing through replacing TALENs with CRISPRs. </w:t>
      </w:r>
      <w:r w:rsidR="00D5443A" w:rsidRPr="001807B4">
        <w:rPr>
          <w:rFonts w:ascii="Book Antiqua" w:eastAsia="Book Antiqua" w:hAnsi="Book Antiqua" w:cs="Book Antiqua"/>
          <w:i/>
          <w:iCs/>
        </w:rPr>
        <w:t>Cell Stem Cell</w:t>
      </w:r>
      <w:r w:rsidR="00D5443A" w:rsidRPr="001807B4">
        <w:rPr>
          <w:rFonts w:ascii="Book Antiqua" w:eastAsia="Book Antiqua" w:hAnsi="Book Antiqua" w:cs="Book Antiqua"/>
        </w:rPr>
        <w:t xml:space="preserve"> 2013; </w:t>
      </w:r>
      <w:r w:rsidR="00D5443A" w:rsidRPr="001807B4">
        <w:rPr>
          <w:rFonts w:ascii="Book Antiqua" w:eastAsia="Book Antiqua" w:hAnsi="Book Antiqua" w:cs="Book Antiqua"/>
          <w:b/>
          <w:bCs/>
        </w:rPr>
        <w:t>12</w:t>
      </w:r>
      <w:r w:rsidR="00D5443A" w:rsidRPr="001807B4">
        <w:rPr>
          <w:rFonts w:ascii="Book Antiqua" w:eastAsia="Book Antiqua" w:hAnsi="Book Antiqua" w:cs="Book Antiqua"/>
        </w:rPr>
        <w:t>: 393-394 [PMID: 23561441 DOI: 10.1016/j.stem.2013.03.006]</w:t>
      </w:r>
    </w:p>
    <w:p w14:paraId="6D4DDFB4" w14:textId="5110724B" w:rsidR="00A77B3E" w:rsidRPr="001807B4" w:rsidRDefault="00AB57C1">
      <w:pPr>
        <w:spacing w:line="360" w:lineRule="auto"/>
        <w:jc w:val="both"/>
      </w:pPr>
      <w:r w:rsidRPr="001807B4">
        <w:rPr>
          <w:rFonts w:ascii="Book Antiqua" w:eastAsia="Book Antiqua" w:hAnsi="Book Antiqua" w:cs="Book Antiqua"/>
        </w:rPr>
        <w:t>81</w:t>
      </w:r>
      <w:r w:rsidR="00D5443A" w:rsidRPr="001807B4">
        <w:rPr>
          <w:rFonts w:ascii="Book Antiqua" w:eastAsia="Book Antiqua" w:hAnsi="Book Antiqua" w:cs="Book Antiqua"/>
        </w:rPr>
        <w:t xml:space="preserve"> </w:t>
      </w:r>
      <w:r w:rsidR="00D5443A" w:rsidRPr="001807B4">
        <w:rPr>
          <w:rFonts w:ascii="Book Antiqua" w:eastAsia="Book Antiqua" w:hAnsi="Book Antiqua" w:cs="Book Antiqua"/>
          <w:b/>
          <w:bCs/>
        </w:rPr>
        <w:t>Scott RA</w:t>
      </w:r>
      <w:r w:rsidR="00D5443A" w:rsidRPr="001807B4">
        <w:rPr>
          <w:rFonts w:ascii="Book Antiqua" w:eastAsia="Book Antiqua" w:hAnsi="Book Antiqua" w:cs="Book Antiqua"/>
        </w:rPr>
        <w:t xml:space="preserve">, Lagou V, Welch RP, Wheeler E, Montasser ME, Luan J, Mägi R, Strawbridge RJ, Rehnberg E, Gustafsson S, Kanoni S, Rasmussen-Torvik LJ, Yengo L, Lecoeur C, Shungin D, Sanna S, Sidore C, Johnson PC, Jukema JW, Johnson T, Mahajan A, Verweij N, Thorleifsson G, Hottenga JJ, Shah S, Smith AV, Sennblad B, Gieger C, Salo P, Perola M, Timpson NJ, Evans DM, Pourcain BS, Wu Y, Andrews JS, Hui J, Bielak LF, Zhao W, Horikoshi M, Navarro P, Isaacs A, O'Connell JR, Stirrups K, Vitart V, Hayward C, Esko T, Mihailov E, Fraser RM, Fall T, Voight BF, Raychaudhuri S, Chen H, Lindgren CM, Morris AP, Rayner NW, Robertson N, Rybin D, Liu CT, Beckmann JS, Willems SM, Chines PS, Jackson AU, Kang HM, Stringham HM, Song K, Tanaka T, Peden JF, Goel A, Hicks AA, An P, Müller-Nurasyid M, Franco-Cereceda A, Folkersen L, Marullo L, Jansen H, Oldehinkel AJ, Bruinenberg M, Pankow JS, North KE, Forouhi NG, Loos RJ, Edkins S, Varga TV, Hallmans G, Oksa H, Antonella M, Nagaraja R, Trompet S, Ford I, Bakker SJ, Kong A, Kumari M, Gigante B, Herder C, Munroe PB, Caulfield M, Antti J, Mangino M, Small K, Miljkovic I, Liu Y, Atalay M, Kiess W, James AL, Rivadeneira F, Uitterlinden AG, Palmer CN, Doney AS, Willemsen G, Smit JH, Campbell S, Polasek O, Bonnycastle LL, Hercberg S, Dimitriou M, Bolton JL, Fowkes GR, Kovacs P, Lindström J, Zemunik T, Bandinelli S, Wild SH, Basart HV, Rathmann W, Grallert H; DIAbetes Genetics Replication and Meta-analysis (DIAGRAM) Consortium, Maerz W, Kleber ME, Boehm BO, Peters A, Pramstaller PP, Province MA, Borecki IB, Hastie ND, Rudan I, Campbell H, Watkins H, Farrall M, Stumvoll M, Ferrucci L, Waterworth DM, Bergman RN, Collins FS, Tuomilehto J, Watanabe RM, de Geus EJ, Penninx BW, Hofman A, Oostra BA, Psaty BM, Vollenweider P, Wilson JF, Wright AF, Hovingh GK, Metspalu A, Uusitupa M, Magnusson PK, Kyvik KO, Kaprio J, Price JF, Dedoussis GV, Deloukas P, Meneton P, Lind L, Boehnke M, Shuldiner AR, van Duijn CM, Morris AD, Toenjes A, Peyser PA, Beilby JP, Körner A, Kuusisto J, Laakso M, Bornstein SR, Schwarz PE, Lakka </w:t>
      </w:r>
      <w:r w:rsidR="00D5443A" w:rsidRPr="001807B4">
        <w:rPr>
          <w:rFonts w:ascii="Book Antiqua" w:eastAsia="Book Antiqua" w:hAnsi="Book Antiqua" w:cs="Book Antiqua"/>
        </w:rPr>
        <w:lastRenderedPageBreak/>
        <w:t xml:space="preserve">TA, Rauramaa R, Adair LS, Smith GD, Spector TD, Illig T, de Faire U, Hamsten A, Gudnason V, Kivimaki M, Hingorani A, Keinanen-Kiukaanniemi SM, Saaristo TE, Boomsma DI, Stefansson K, van der Harst P, Dupuis J, Pedersen NL, Sattar N, Harris TB, Cucca F, Ripatti S, Salomaa V, Mohlke KL, Balkau B, Froguel P, Pouta A, Jarvelin MR, Wareham NJ, Bouatia-Naji N, McCarthy MI, Franks PW, Meigs JB, Teslovich TM, Florez JC, Langenberg C, Ingelsson E, Prokopenko I, Barroso I. Large-scale association analyses identify new loci influencing glycemic traits and provide insight into the underlying biological pathways. </w:t>
      </w:r>
      <w:r w:rsidR="00D5443A" w:rsidRPr="001807B4">
        <w:rPr>
          <w:rFonts w:ascii="Book Antiqua" w:eastAsia="Book Antiqua" w:hAnsi="Book Antiqua" w:cs="Book Antiqua"/>
          <w:i/>
          <w:iCs/>
        </w:rPr>
        <w:t>Nat Genet</w:t>
      </w:r>
      <w:r w:rsidR="00D5443A" w:rsidRPr="001807B4">
        <w:rPr>
          <w:rFonts w:ascii="Book Antiqua" w:eastAsia="Book Antiqua" w:hAnsi="Book Antiqua" w:cs="Book Antiqua"/>
        </w:rPr>
        <w:t xml:space="preserve"> 2012; </w:t>
      </w:r>
      <w:r w:rsidR="00D5443A" w:rsidRPr="001807B4">
        <w:rPr>
          <w:rFonts w:ascii="Book Antiqua" w:eastAsia="Book Antiqua" w:hAnsi="Book Antiqua" w:cs="Book Antiqua"/>
          <w:b/>
          <w:bCs/>
        </w:rPr>
        <w:t>44</w:t>
      </w:r>
      <w:r w:rsidR="00D5443A" w:rsidRPr="001807B4">
        <w:rPr>
          <w:rFonts w:ascii="Book Antiqua" w:eastAsia="Book Antiqua" w:hAnsi="Book Antiqua" w:cs="Book Antiqua"/>
        </w:rPr>
        <w:t>: 991-1005 [PMID: 22885924 DOI: 10.1038/ng.2385]</w:t>
      </w:r>
    </w:p>
    <w:p w14:paraId="5F8BF180" w14:textId="7EFD92FD" w:rsidR="00A77B3E" w:rsidRPr="001807B4" w:rsidRDefault="00AB57C1">
      <w:pPr>
        <w:spacing w:line="360" w:lineRule="auto"/>
        <w:jc w:val="both"/>
      </w:pPr>
      <w:r w:rsidRPr="001807B4">
        <w:rPr>
          <w:rFonts w:ascii="Book Antiqua" w:eastAsia="Book Antiqua" w:hAnsi="Book Antiqua" w:cs="Book Antiqua"/>
        </w:rPr>
        <w:t>82</w:t>
      </w:r>
      <w:r w:rsidR="00D5443A" w:rsidRPr="001807B4">
        <w:rPr>
          <w:rFonts w:ascii="Book Antiqua" w:eastAsia="Book Antiqua" w:hAnsi="Book Antiqua" w:cs="Book Antiqua"/>
        </w:rPr>
        <w:t xml:space="preserve"> </w:t>
      </w:r>
      <w:bookmarkStart w:id="90" w:name="OLE_LINK76"/>
      <w:bookmarkStart w:id="91" w:name="OLE_LINK77"/>
      <w:r w:rsidR="00D5443A" w:rsidRPr="001807B4">
        <w:rPr>
          <w:rFonts w:ascii="Book Antiqua" w:eastAsia="Book Antiqua" w:hAnsi="Book Antiqua" w:cs="Book Antiqua"/>
          <w:b/>
          <w:bCs/>
        </w:rPr>
        <w:t>Carcamo-Orive</w:t>
      </w:r>
      <w:bookmarkEnd w:id="90"/>
      <w:bookmarkEnd w:id="91"/>
      <w:r w:rsidR="00D5443A" w:rsidRPr="001807B4">
        <w:rPr>
          <w:rFonts w:ascii="Book Antiqua" w:eastAsia="Book Antiqua" w:hAnsi="Book Antiqua" w:cs="Book Antiqua"/>
          <w:b/>
          <w:bCs/>
        </w:rPr>
        <w:t xml:space="preserve"> I</w:t>
      </w:r>
      <w:r w:rsidR="00D5443A" w:rsidRPr="001807B4">
        <w:rPr>
          <w:rFonts w:ascii="Book Antiqua" w:eastAsia="Book Antiqua" w:hAnsi="Book Antiqua" w:cs="Book Antiqua"/>
        </w:rPr>
        <w:t xml:space="preserve">, Henrion MYR, Zhu K, Beckmann ND, Cundiff P, Moein S, Zhang Z, Alamprese M, D'Souza SL, Wabitsch M, Schadt EE, Quertermous T, Knowles JW, Chang R. Predictive network modeling in human induced pluripotent stem cells identifies key driver genes for insulin responsiveness. </w:t>
      </w:r>
      <w:r w:rsidR="00D5443A" w:rsidRPr="001807B4">
        <w:rPr>
          <w:rFonts w:ascii="Book Antiqua" w:eastAsia="Book Antiqua" w:hAnsi="Book Antiqua" w:cs="Book Antiqua"/>
          <w:i/>
          <w:iCs/>
        </w:rPr>
        <w:t>PLoS Comput Biol</w:t>
      </w:r>
      <w:r w:rsidR="00D5443A" w:rsidRPr="001807B4">
        <w:rPr>
          <w:rFonts w:ascii="Book Antiqua" w:eastAsia="Book Antiqua" w:hAnsi="Book Antiqua" w:cs="Book Antiqua"/>
        </w:rPr>
        <w:t xml:space="preserve"> 2020; </w:t>
      </w:r>
      <w:r w:rsidR="00D5443A" w:rsidRPr="001807B4">
        <w:rPr>
          <w:rFonts w:ascii="Book Antiqua" w:eastAsia="Book Antiqua" w:hAnsi="Book Antiqua" w:cs="Book Antiqua"/>
          <w:b/>
          <w:bCs/>
        </w:rPr>
        <w:t>16</w:t>
      </w:r>
      <w:r w:rsidR="00D5443A" w:rsidRPr="001807B4">
        <w:rPr>
          <w:rFonts w:ascii="Book Antiqua" w:eastAsia="Book Antiqua" w:hAnsi="Book Antiqua" w:cs="Book Antiqua"/>
        </w:rPr>
        <w:t>: e1008491 [PMID: 33362275 DOI: 10.1371/journal.pcbi.1008491]</w:t>
      </w:r>
    </w:p>
    <w:p w14:paraId="16BCB81C" w14:textId="60FCFBC1" w:rsidR="00A77B3E" w:rsidRPr="001807B4" w:rsidRDefault="00AB57C1">
      <w:pPr>
        <w:spacing w:line="360" w:lineRule="auto"/>
        <w:jc w:val="both"/>
      </w:pPr>
      <w:r w:rsidRPr="001807B4">
        <w:rPr>
          <w:rFonts w:ascii="Book Antiqua" w:eastAsia="Book Antiqua" w:hAnsi="Book Antiqua" w:cs="Book Antiqua"/>
        </w:rPr>
        <w:t>83</w:t>
      </w:r>
      <w:r w:rsidR="00D5443A" w:rsidRPr="001807B4">
        <w:rPr>
          <w:rFonts w:ascii="Book Antiqua" w:eastAsia="Book Antiqua" w:hAnsi="Book Antiqua" w:cs="Book Antiqua"/>
        </w:rPr>
        <w:t xml:space="preserve"> </w:t>
      </w:r>
      <w:r w:rsidR="00D5443A" w:rsidRPr="001807B4">
        <w:rPr>
          <w:rFonts w:ascii="Book Antiqua" w:eastAsia="Book Antiqua" w:hAnsi="Book Antiqua" w:cs="Book Antiqua"/>
          <w:b/>
          <w:bCs/>
        </w:rPr>
        <w:t>Su S</w:t>
      </w:r>
      <w:r w:rsidR="00D5443A" w:rsidRPr="001807B4">
        <w:rPr>
          <w:rFonts w:ascii="Book Antiqua" w:eastAsia="Book Antiqua" w:hAnsi="Book Antiqua" w:cs="Book Antiqua"/>
        </w:rPr>
        <w:t xml:space="preserve">, Guntur AR, Nguyen DC, Fakory SS, Doucette CC, Leech C, Lotana H, Kelley M, Kohli J, Martino J, Sims-Lucas S, Liaw L, Vary C, Rosen CJ, Brown AC. A Renewable Source of Human Beige Adipocytes for Development of Therapies to Treat Metabolic Syndrome. </w:t>
      </w:r>
      <w:r w:rsidR="00D5443A" w:rsidRPr="001807B4">
        <w:rPr>
          <w:rFonts w:ascii="Book Antiqua" w:eastAsia="Book Antiqua" w:hAnsi="Book Antiqua" w:cs="Book Antiqua"/>
          <w:i/>
          <w:iCs/>
        </w:rPr>
        <w:t>Cell Rep</w:t>
      </w:r>
      <w:r w:rsidR="00D5443A" w:rsidRPr="001807B4">
        <w:rPr>
          <w:rFonts w:ascii="Book Antiqua" w:eastAsia="Book Antiqua" w:hAnsi="Book Antiqua" w:cs="Book Antiqua"/>
        </w:rPr>
        <w:t xml:space="preserve"> 2018; </w:t>
      </w:r>
      <w:r w:rsidR="00D5443A" w:rsidRPr="001807B4">
        <w:rPr>
          <w:rFonts w:ascii="Book Antiqua" w:eastAsia="Book Antiqua" w:hAnsi="Book Antiqua" w:cs="Book Antiqua"/>
          <w:b/>
          <w:bCs/>
        </w:rPr>
        <w:t>25</w:t>
      </w:r>
      <w:r w:rsidR="00D5443A" w:rsidRPr="001807B4">
        <w:rPr>
          <w:rFonts w:ascii="Book Antiqua" w:eastAsia="Book Antiqua" w:hAnsi="Book Antiqua" w:cs="Book Antiqua"/>
        </w:rPr>
        <w:t>: 3215-3228.e9 [PMID: 30540952 DOI: 10.1016/j.celrep.2018.11.037]</w:t>
      </w:r>
    </w:p>
    <w:p w14:paraId="60EFC045" w14:textId="64530117" w:rsidR="00A77B3E" w:rsidRPr="001807B4" w:rsidRDefault="00AB57C1">
      <w:pPr>
        <w:spacing w:line="360" w:lineRule="auto"/>
        <w:jc w:val="both"/>
      </w:pPr>
      <w:r w:rsidRPr="001807B4">
        <w:rPr>
          <w:rFonts w:ascii="Book Antiqua" w:eastAsia="Book Antiqua" w:hAnsi="Book Antiqua" w:cs="Book Antiqua"/>
        </w:rPr>
        <w:t>84</w:t>
      </w:r>
      <w:r w:rsidR="00D5443A" w:rsidRPr="001807B4">
        <w:rPr>
          <w:rFonts w:ascii="Book Antiqua" w:eastAsia="Book Antiqua" w:hAnsi="Book Antiqua" w:cs="Book Antiqua"/>
        </w:rPr>
        <w:t xml:space="preserve"> </w:t>
      </w:r>
      <w:r w:rsidR="00D5443A" w:rsidRPr="001807B4">
        <w:rPr>
          <w:rFonts w:ascii="Book Antiqua" w:eastAsia="Book Antiqua" w:hAnsi="Book Antiqua" w:cs="Book Antiqua"/>
          <w:b/>
          <w:bCs/>
        </w:rPr>
        <w:t>Del Carmen Ortuño-Costela M</w:t>
      </w:r>
      <w:r w:rsidR="00D5443A" w:rsidRPr="001807B4">
        <w:rPr>
          <w:rFonts w:ascii="Book Antiqua" w:eastAsia="Book Antiqua" w:hAnsi="Book Antiqua" w:cs="Book Antiqua"/>
        </w:rPr>
        <w:t xml:space="preserve">, García-López M, Cerrada V, Gallardo ME. iPSCs: A powerful tool for skeletal muscle tissue engineering. </w:t>
      </w:r>
      <w:r w:rsidR="00D5443A" w:rsidRPr="001807B4">
        <w:rPr>
          <w:rFonts w:ascii="Book Antiqua" w:eastAsia="Book Antiqua" w:hAnsi="Book Antiqua" w:cs="Book Antiqua"/>
          <w:i/>
          <w:iCs/>
        </w:rPr>
        <w:t>J Cell Mol Med</w:t>
      </w:r>
      <w:r w:rsidR="00D5443A" w:rsidRPr="001807B4">
        <w:rPr>
          <w:rFonts w:ascii="Book Antiqua" w:eastAsia="Book Antiqua" w:hAnsi="Book Antiqua" w:cs="Book Antiqua"/>
        </w:rPr>
        <w:t xml:space="preserve"> 2019; </w:t>
      </w:r>
      <w:r w:rsidR="00D5443A" w:rsidRPr="001807B4">
        <w:rPr>
          <w:rFonts w:ascii="Book Antiqua" w:eastAsia="Book Antiqua" w:hAnsi="Book Antiqua" w:cs="Book Antiqua"/>
          <w:b/>
          <w:bCs/>
        </w:rPr>
        <w:t>23</w:t>
      </w:r>
      <w:r w:rsidR="00D5443A" w:rsidRPr="001807B4">
        <w:rPr>
          <w:rFonts w:ascii="Book Antiqua" w:eastAsia="Book Antiqua" w:hAnsi="Book Antiqua" w:cs="Book Antiqua"/>
        </w:rPr>
        <w:t>: 3784-3794 [PMID: 30933431 DOI: 10.1111/jcmm.14292]</w:t>
      </w:r>
    </w:p>
    <w:p w14:paraId="68AFF673" w14:textId="5F5DB15C" w:rsidR="00A77B3E" w:rsidRPr="001807B4" w:rsidRDefault="00AB57C1">
      <w:pPr>
        <w:spacing w:line="360" w:lineRule="auto"/>
        <w:jc w:val="both"/>
      </w:pPr>
      <w:r w:rsidRPr="001807B4">
        <w:rPr>
          <w:rFonts w:ascii="Book Antiqua" w:eastAsia="Book Antiqua" w:hAnsi="Book Antiqua" w:cs="Book Antiqua"/>
        </w:rPr>
        <w:t>85</w:t>
      </w:r>
      <w:r w:rsidR="00D5443A" w:rsidRPr="001807B4">
        <w:rPr>
          <w:rFonts w:ascii="Book Antiqua" w:eastAsia="Book Antiqua" w:hAnsi="Book Antiqua" w:cs="Book Antiqua"/>
        </w:rPr>
        <w:t xml:space="preserve"> </w:t>
      </w:r>
      <w:r w:rsidR="00D5443A" w:rsidRPr="001807B4">
        <w:rPr>
          <w:rFonts w:ascii="Book Antiqua" w:eastAsia="Book Antiqua" w:hAnsi="Book Antiqua" w:cs="Book Antiqua"/>
          <w:b/>
          <w:bCs/>
        </w:rPr>
        <w:t>Yamaguchi T</w:t>
      </w:r>
      <w:r w:rsidR="00D5443A" w:rsidRPr="001807B4">
        <w:rPr>
          <w:rFonts w:ascii="Book Antiqua" w:eastAsia="Book Antiqua" w:hAnsi="Book Antiqua" w:cs="Book Antiqua"/>
        </w:rPr>
        <w:t xml:space="preserve">, Matsuzaki J, Katsuda T, Saito Y, Saito H, Ochiya T. Generation of functional human hepatocytes in vitro: current status and future prospects. </w:t>
      </w:r>
      <w:r w:rsidR="00D5443A" w:rsidRPr="001807B4">
        <w:rPr>
          <w:rFonts w:ascii="Book Antiqua" w:eastAsia="Book Antiqua" w:hAnsi="Book Antiqua" w:cs="Book Antiqua"/>
          <w:i/>
          <w:iCs/>
        </w:rPr>
        <w:t>Inflamm Regen</w:t>
      </w:r>
      <w:r w:rsidR="00D5443A" w:rsidRPr="001807B4">
        <w:rPr>
          <w:rFonts w:ascii="Book Antiqua" w:eastAsia="Book Antiqua" w:hAnsi="Book Antiqua" w:cs="Book Antiqua"/>
        </w:rPr>
        <w:t xml:space="preserve"> 2019; </w:t>
      </w:r>
      <w:r w:rsidR="00D5443A" w:rsidRPr="001807B4">
        <w:rPr>
          <w:rFonts w:ascii="Book Antiqua" w:eastAsia="Book Antiqua" w:hAnsi="Book Antiqua" w:cs="Book Antiqua"/>
          <w:b/>
          <w:bCs/>
        </w:rPr>
        <w:t>39</w:t>
      </w:r>
      <w:r w:rsidR="00D5443A" w:rsidRPr="001807B4">
        <w:rPr>
          <w:rFonts w:ascii="Book Antiqua" w:eastAsia="Book Antiqua" w:hAnsi="Book Antiqua" w:cs="Book Antiqua"/>
        </w:rPr>
        <w:t>: 13 [PMID: 31308858 DOI: 10.1186/s41232-019-0102-4]</w:t>
      </w:r>
    </w:p>
    <w:p w14:paraId="418E7C62" w14:textId="286A06BE" w:rsidR="00A77B3E" w:rsidRPr="001807B4" w:rsidRDefault="00AB57C1">
      <w:pPr>
        <w:spacing w:line="360" w:lineRule="auto"/>
        <w:jc w:val="both"/>
      </w:pPr>
      <w:r w:rsidRPr="001807B4">
        <w:rPr>
          <w:rFonts w:ascii="Book Antiqua" w:eastAsia="Book Antiqua" w:hAnsi="Book Antiqua" w:cs="Book Antiqua"/>
        </w:rPr>
        <w:t>86</w:t>
      </w:r>
      <w:r w:rsidR="00D5443A" w:rsidRPr="001807B4">
        <w:rPr>
          <w:rFonts w:ascii="Book Antiqua" w:eastAsia="Book Antiqua" w:hAnsi="Book Antiqua" w:cs="Book Antiqua"/>
        </w:rPr>
        <w:t xml:space="preserve"> </w:t>
      </w:r>
      <w:r w:rsidR="00D5443A" w:rsidRPr="001807B4">
        <w:rPr>
          <w:rFonts w:ascii="Book Antiqua" w:eastAsia="Book Antiqua" w:hAnsi="Book Antiqua" w:cs="Book Antiqua"/>
          <w:b/>
          <w:bCs/>
        </w:rPr>
        <w:t>Hockemeyer D</w:t>
      </w:r>
      <w:r w:rsidR="00D5443A" w:rsidRPr="001807B4">
        <w:rPr>
          <w:rFonts w:ascii="Book Antiqua" w:eastAsia="Book Antiqua" w:hAnsi="Book Antiqua" w:cs="Book Antiqua"/>
        </w:rPr>
        <w:t xml:space="preserve">, Jaenisch R. Induced Pluripotent Stem Cells Meet Genome Editing. </w:t>
      </w:r>
      <w:r w:rsidR="00D5443A" w:rsidRPr="001807B4">
        <w:rPr>
          <w:rFonts w:ascii="Book Antiqua" w:eastAsia="Book Antiqua" w:hAnsi="Book Antiqua" w:cs="Book Antiqua"/>
          <w:i/>
          <w:iCs/>
        </w:rPr>
        <w:t>Cell Stem Cell</w:t>
      </w:r>
      <w:r w:rsidR="00D5443A" w:rsidRPr="001807B4">
        <w:rPr>
          <w:rFonts w:ascii="Book Antiqua" w:eastAsia="Book Antiqua" w:hAnsi="Book Antiqua" w:cs="Book Antiqua"/>
        </w:rPr>
        <w:t xml:space="preserve"> 2016; </w:t>
      </w:r>
      <w:r w:rsidR="00D5443A" w:rsidRPr="001807B4">
        <w:rPr>
          <w:rFonts w:ascii="Book Antiqua" w:eastAsia="Book Antiqua" w:hAnsi="Book Antiqua" w:cs="Book Antiqua"/>
          <w:b/>
          <w:bCs/>
        </w:rPr>
        <w:t>18</w:t>
      </w:r>
      <w:r w:rsidR="00D5443A" w:rsidRPr="001807B4">
        <w:rPr>
          <w:rFonts w:ascii="Book Antiqua" w:eastAsia="Book Antiqua" w:hAnsi="Book Antiqua" w:cs="Book Antiqua"/>
        </w:rPr>
        <w:t>: 573-586 [PMID: 27152442 DOI: 10.1016/j.stem.2016.04.013]</w:t>
      </w:r>
    </w:p>
    <w:p w14:paraId="124696F1" w14:textId="06916538" w:rsidR="00A77B3E" w:rsidRPr="001807B4" w:rsidRDefault="00AB57C1">
      <w:pPr>
        <w:spacing w:line="360" w:lineRule="auto"/>
        <w:jc w:val="both"/>
      </w:pPr>
      <w:r w:rsidRPr="001807B4">
        <w:rPr>
          <w:rFonts w:ascii="Book Antiqua" w:eastAsia="Book Antiqua" w:hAnsi="Book Antiqua" w:cs="Book Antiqua"/>
        </w:rPr>
        <w:t>87</w:t>
      </w:r>
      <w:r w:rsidR="00D5443A" w:rsidRPr="001807B4">
        <w:rPr>
          <w:rFonts w:ascii="Book Antiqua" w:eastAsia="Book Antiqua" w:hAnsi="Book Antiqua" w:cs="Book Antiqua"/>
        </w:rPr>
        <w:t xml:space="preserve"> </w:t>
      </w:r>
      <w:r w:rsidR="00D5443A" w:rsidRPr="001807B4">
        <w:rPr>
          <w:rFonts w:ascii="Book Antiqua" w:eastAsia="Book Antiqua" w:hAnsi="Book Antiqua" w:cs="Book Antiqua"/>
          <w:b/>
          <w:bCs/>
        </w:rPr>
        <w:t>McKenna A</w:t>
      </w:r>
      <w:r w:rsidR="00D5443A" w:rsidRPr="001807B4">
        <w:rPr>
          <w:rFonts w:ascii="Book Antiqua" w:eastAsia="Book Antiqua" w:hAnsi="Book Antiqua" w:cs="Book Antiqua"/>
        </w:rPr>
        <w:t xml:space="preserve">, Hanna M, Banks E, Sivachenko A, Cibulskis K, Kernytsky A, Garimella K, Altshuler D, Gabriel S, Daly M, DePristo MA. The Genome Analysis Toolkit: a </w:t>
      </w:r>
      <w:r w:rsidR="00D5443A" w:rsidRPr="001807B4">
        <w:rPr>
          <w:rFonts w:ascii="Book Antiqua" w:eastAsia="Book Antiqua" w:hAnsi="Book Antiqua" w:cs="Book Antiqua"/>
        </w:rPr>
        <w:lastRenderedPageBreak/>
        <w:t xml:space="preserve">MapReduce framework for analyzing next-generation DNA sequencing data. </w:t>
      </w:r>
      <w:r w:rsidR="00D5443A" w:rsidRPr="001807B4">
        <w:rPr>
          <w:rFonts w:ascii="Book Antiqua" w:eastAsia="Book Antiqua" w:hAnsi="Book Antiqua" w:cs="Book Antiqua"/>
          <w:i/>
          <w:iCs/>
        </w:rPr>
        <w:t>Genome Res</w:t>
      </w:r>
      <w:r w:rsidR="00D5443A" w:rsidRPr="001807B4">
        <w:rPr>
          <w:rFonts w:ascii="Book Antiqua" w:eastAsia="Book Antiqua" w:hAnsi="Book Antiqua" w:cs="Book Antiqua"/>
        </w:rPr>
        <w:t xml:space="preserve"> 2010; </w:t>
      </w:r>
      <w:r w:rsidR="00D5443A" w:rsidRPr="001807B4">
        <w:rPr>
          <w:rFonts w:ascii="Book Antiqua" w:eastAsia="Book Antiqua" w:hAnsi="Book Antiqua" w:cs="Book Antiqua"/>
          <w:b/>
          <w:bCs/>
        </w:rPr>
        <w:t>20</w:t>
      </w:r>
      <w:r w:rsidR="00D5443A" w:rsidRPr="001807B4">
        <w:rPr>
          <w:rFonts w:ascii="Book Antiqua" w:eastAsia="Book Antiqua" w:hAnsi="Book Antiqua" w:cs="Book Antiqua"/>
        </w:rPr>
        <w:t>: 1297-1303 [PMID: 20644199 DOI: 10.1101/gr.107524.110]</w:t>
      </w:r>
    </w:p>
    <w:p w14:paraId="39195F23" w14:textId="12E4BFAE" w:rsidR="00A77B3E" w:rsidRPr="001807B4" w:rsidRDefault="00AB57C1">
      <w:pPr>
        <w:spacing w:line="360" w:lineRule="auto"/>
        <w:jc w:val="both"/>
      </w:pPr>
      <w:r w:rsidRPr="001807B4">
        <w:rPr>
          <w:rFonts w:ascii="Book Antiqua" w:eastAsia="Book Antiqua" w:hAnsi="Book Antiqua" w:cs="Book Antiqua"/>
        </w:rPr>
        <w:t>88</w:t>
      </w:r>
      <w:r w:rsidR="00D5443A" w:rsidRPr="001807B4">
        <w:rPr>
          <w:rFonts w:ascii="Book Antiqua" w:eastAsia="Book Antiqua" w:hAnsi="Book Antiqua" w:cs="Book Antiqua"/>
        </w:rPr>
        <w:t xml:space="preserve"> </w:t>
      </w:r>
      <w:r w:rsidR="00D5443A" w:rsidRPr="001807B4">
        <w:rPr>
          <w:rFonts w:ascii="Book Antiqua" w:eastAsia="Book Antiqua" w:hAnsi="Book Antiqua" w:cs="Book Antiqua"/>
          <w:b/>
          <w:bCs/>
        </w:rPr>
        <w:t>Yu H</w:t>
      </w:r>
      <w:r w:rsidR="00D5443A" w:rsidRPr="001807B4">
        <w:rPr>
          <w:rFonts w:ascii="Book Antiqua" w:eastAsia="Book Antiqua" w:hAnsi="Book Antiqua" w:cs="Book Antiqua"/>
        </w:rPr>
        <w:t xml:space="preserve">, Cowan CA. Minireview: Genome Editing of Human Pluripotent Stem Cells for Modeling Metabolic Disease. </w:t>
      </w:r>
      <w:r w:rsidR="00D5443A" w:rsidRPr="001807B4">
        <w:rPr>
          <w:rFonts w:ascii="Book Antiqua" w:eastAsia="Book Antiqua" w:hAnsi="Book Antiqua" w:cs="Book Antiqua"/>
          <w:i/>
          <w:iCs/>
        </w:rPr>
        <w:t>Mol Endocrinol</w:t>
      </w:r>
      <w:r w:rsidR="00D5443A" w:rsidRPr="001807B4">
        <w:rPr>
          <w:rFonts w:ascii="Book Antiqua" w:eastAsia="Book Antiqua" w:hAnsi="Book Antiqua" w:cs="Book Antiqua"/>
        </w:rPr>
        <w:t xml:space="preserve"> 2016; </w:t>
      </w:r>
      <w:r w:rsidR="00D5443A" w:rsidRPr="001807B4">
        <w:rPr>
          <w:rFonts w:ascii="Book Antiqua" w:eastAsia="Book Antiqua" w:hAnsi="Book Antiqua" w:cs="Book Antiqua"/>
          <w:b/>
          <w:bCs/>
        </w:rPr>
        <w:t>30</w:t>
      </w:r>
      <w:r w:rsidR="00D5443A" w:rsidRPr="001807B4">
        <w:rPr>
          <w:rFonts w:ascii="Book Antiqua" w:eastAsia="Book Antiqua" w:hAnsi="Book Antiqua" w:cs="Book Antiqua"/>
        </w:rPr>
        <w:t>: 575-586 [PMID: 27075706 DOI: 10.1210/me.2015-1290]</w:t>
      </w:r>
    </w:p>
    <w:p w14:paraId="1D63956A" w14:textId="6C9A41BC" w:rsidR="00A77B3E" w:rsidRPr="001807B4" w:rsidRDefault="00AB57C1">
      <w:pPr>
        <w:spacing w:line="360" w:lineRule="auto"/>
        <w:jc w:val="both"/>
      </w:pPr>
      <w:r w:rsidRPr="001807B4">
        <w:rPr>
          <w:rFonts w:ascii="Book Antiqua" w:eastAsia="Book Antiqua" w:hAnsi="Book Antiqua" w:cs="Book Antiqua"/>
        </w:rPr>
        <w:t>89</w:t>
      </w:r>
      <w:r w:rsidR="00D5443A" w:rsidRPr="001807B4">
        <w:rPr>
          <w:rFonts w:ascii="Book Antiqua" w:eastAsia="Book Antiqua" w:hAnsi="Book Antiqua" w:cs="Book Antiqua"/>
        </w:rPr>
        <w:t xml:space="preserve"> </w:t>
      </w:r>
      <w:r w:rsidR="00D5443A" w:rsidRPr="001807B4">
        <w:rPr>
          <w:rFonts w:ascii="Book Antiqua" w:eastAsia="Book Antiqua" w:hAnsi="Book Antiqua" w:cs="Book Antiqua"/>
          <w:b/>
          <w:bCs/>
        </w:rPr>
        <w:t>Park CY</w:t>
      </w:r>
      <w:r w:rsidR="00D5443A" w:rsidRPr="001807B4">
        <w:rPr>
          <w:rFonts w:ascii="Book Antiqua" w:eastAsia="Book Antiqua" w:hAnsi="Book Antiqua" w:cs="Book Antiqua"/>
        </w:rPr>
        <w:t xml:space="preserve">, Sung JJ, Choi SH, Lee DR, Park IH, Kim DW. Modeling and correction of structural variations in patient-derived iPSCs using CRISPR/Cas9. </w:t>
      </w:r>
      <w:r w:rsidR="00D5443A" w:rsidRPr="001807B4">
        <w:rPr>
          <w:rFonts w:ascii="Book Antiqua" w:eastAsia="Book Antiqua" w:hAnsi="Book Antiqua" w:cs="Book Antiqua"/>
          <w:i/>
          <w:iCs/>
        </w:rPr>
        <w:t>Nat Protoc</w:t>
      </w:r>
      <w:r w:rsidR="00D5443A" w:rsidRPr="001807B4">
        <w:rPr>
          <w:rFonts w:ascii="Book Antiqua" w:eastAsia="Book Antiqua" w:hAnsi="Book Antiqua" w:cs="Book Antiqua"/>
        </w:rPr>
        <w:t xml:space="preserve"> 2016; </w:t>
      </w:r>
      <w:r w:rsidR="00D5443A" w:rsidRPr="001807B4">
        <w:rPr>
          <w:rFonts w:ascii="Book Antiqua" w:eastAsia="Book Antiqua" w:hAnsi="Book Antiqua" w:cs="Book Antiqua"/>
          <w:b/>
          <w:bCs/>
        </w:rPr>
        <w:t>11</w:t>
      </w:r>
      <w:r w:rsidR="00D5443A" w:rsidRPr="001807B4">
        <w:rPr>
          <w:rFonts w:ascii="Book Antiqua" w:eastAsia="Book Antiqua" w:hAnsi="Book Antiqua" w:cs="Book Antiqua"/>
        </w:rPr>
        <w:t>: 2154-2169 [PMID: 27711053 DOI: 10.1038/nprot.2016.129]</w:t>
      </w:r>
    </w:p>
    <w:bookmarkEnd w:id="64"/>
    <w:bookmarkEnd w:id="65"/>
    <w:bookmarkEnd w:id="66"/>
    <w:bookmarkEnd w:id="67"/>
    <w:bookmarkEnd w:id="68"/>
    <w:bookmarkEnd w:id="69"/>
    <w:bookmarkEnd w:id="70"/>
    <w:p w14:paraId="1067B2DE" w14:textId="77777777" w:rsidR="00A77B3E" w:rsidRPr="001807B4" w:rsidRDefault="00A77B3E">
      <w:pPr>
        <w:spacing w:line="360" w:lineRule="auto"/>
        <w:jc w:val="both"/>
        <w:sectPr w:rsidR="00A77B3E" w:rsidRPr="001807B4">
          <w:pgSz w:w="12240" w:h="15840"/>
          <w:pgMar w:top="1440" w:right="1440" w:bottom="1440" w:left="1440" w:header="720" w:footer="720" w:gutter="0"/>
          <w:cols w:space="720"/>
          <w:docGrid w:linePitch="360"/>
        </w:sectPr>
      </w:pPr>
    </w:p>
    <w:p w14:paraId="75459A54" w14:textId="77777777" w:rsidR="00A77B3E" w:rsidRPr="001807B4" w:rsidRDefault="00D5443A">
      <w:pPr>
        <w:spacing w:line="360" w:lineRule="auto"/>
        <w:jc w:val="both"/>
      </w:pPr>
      <w:r w:rsidRPr="001807B4">
        <w:rPr>
          <w:rFonts w:ascii="Book Antiqua" w:eastAsia="Book Antiqua" w:hAnsi="Book Antiqua" w:cs="Book Antiqua"/>
          <w:b/>
        </w:rPr>
        <w:lastRenderedPageBreak/>
        <w:t>Footnotes</w:t>
      </w:r>
    </w:p>
    <w:p w14:paraId="0A3E84C0" w14:textId="77777777" w:rsidR="00A77B3E" w:rsidRPr="001807B4" w:rsidRDefault="00D5443A">
      <w:pPr>
        <w:spacing w:line="360" w:lineRule="auto"/>
        <w:jc w:val="both"/>
      </w:pPr>
      <w:r w:rsidRPr="001807B4">
        <w:rPr>
          <w:rFonts w:ascii="Book Antiqua" w:eastAsia="Book Antiqua" w:hAnsi="Book Antiqua" w:cs="Book Antiqua"/>
          <w:b/>
          <w:bCs/>
        </w:rPr>
        <w:t xml:space="preserve">Conflict-of-interest statement: </w:t>
      </w:r>
      <w:r w:rsidRPr="001807B4">
        <w:rPr>
          <w:rFonts w:ascii="Book Antiqua" w:eastAsia="Book Antiqua" w:hAnsi="Book Antiqua" w:cs="Book Antiqua"/>
        </w:rPr>
        <w:t>The authors declare that they have no conflict of interest</w:t>
      </w:r>
    </w:p>
    <w:p w14:paraId="1B777386" w14:textId="77777777" w:rsidR="00A77B3E" w:rsidRPr="001807B4" w:rsidRDefault="00A77B3E">
      <w:pPr>
        <w:spacing w:line="360" w:lineRule="auto"/>
        <w:jc w:val="both"/>
      </w:pPr>
    </w:p>
    <w:p w14:paraId="509790E1" w14:textId="77777777" w:rsidR="00A77B3E" w:rsidRPr="001807B4" w:rsidRDefault="00D5443A">
      <w:pPr>
        <w:spacing w:line="360" w:lineRule="auto"/>
        <w:jc w:val="both"/>
      </w:pPr>
      <w:r w:rsidRPr="001807B4">
        <w:rPr>
          <w:rFonts w:ascii="Book Antiqua" w:eastAsia="Book Antiqua" w:hAnsi="Book Antiqua" w:cs="Book Antiqua"/>
          <w:b/>
          <w:bCs/>
        </w:rPr>
        <w:t xml:space="preserve">Open-Access: </w:t>
      </w:r>
      <w:r w:rsidRPr="001807B4">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19DE03A" w14:textId="77777777" w:rsidR="00A77B3E" w:rsidRPr="001807B4" w:rsidRDefault="00A77B3E">
      <w:pPr>
        <w:spacing w:line="360" w:lineRule="auto"/>
        <w:jc w:val="both"/>
      </w:pPr>
    </w:p>
    <w:p w14:paraId="00AFFEC5" w14:textId="77777777" w:rsidR="00A77B3E" w:rsidRPr="001807B4" w:rsidRDefault="00D5443A">
      <w:pPr>
        <w:spacing w:line="360" w:lineRule="auto"/>
        <w:jc w:val="both"/>
      </w:pPr>
      <w:r w:rsidRPr="001807B4">
        <w:rPr>
          <w:rFonts w:ascii="Book Antiqua" w:eastAsia="Book Antiqua" w:hAnsi="Book Antiqua" w:cs="Book Antiqua"/>
          <w:b/>
        </w:rPr>
        <w:t xml:space="preserve">Manuscript source: </w:t>
      </w:r>
      <w:r w:rsidRPr="001807B4">
        <w:rPr>
          <w:rFonts w:ascii="Book Antiqua" w:eastAsia="Book Antiqua" w:hAnsi="Book Antiqua" w:cs="Book Antiqua"/>
        </w:rPr>
        <w:t xml:space="preserve">Invited </w:t>
      </w:r>
      <w:r w:rsidR="00B670AD" w:rsidRPr="001807B4">
        <w:rPr>
          <w:rFonts w:ascii="Book Antiqua" w:eastAsia="Book Antiqua" w:hAnsi="Book Antiqua" w:cs="Book Antiqua"/>
        </w:rPr>
        <w:t>manuscript</w:t>
      </w:r>
    </w:p>
    <w:p w14:paraId="7ACD7C0B" w14:textId="77777777" w:rsidR="00B670AD" w:rsidRPr="001807B4" w:rsidRDefault="00B670AD">
      <w:pPr>
        <w:spacing w:line="360" w:lineRule="auto"/>
        <w:jc w:val="both"/>
        <w:rPr>
          <w:rFonts w:ascii="Book Antiqua" w:hAnsi="Book Antiqua" w:cs="Book Antiqua"/>
          <w:b/>
        </w:rPr>
      </w:pPr>
    </w:p>
    <w:p w14:paraId="381C9FD8" w14:textId="77777777" w:rsidR="00A77B3E" w:rsidRPr="001807B4" w:rsidRDefault="00D5443A">
      <w:pPr>
        <w:spacing w:line="360" w:lineRule="auto"/>
        <w:jc w:val="both"/>
      </w:pPr>
      <w:r w:rsidRPr="001807B4">
        <w:rPr>
          <w:rFonts w:ascii="Book Antiqua" w:eastAsia="Book Antiqua" w:hAnsi="Book Antiqua" w:cs="Book Antiqua"/>
          <w:b/>
        </w:rPr>
        <w:t xml:space="preserve">Corresponding Author's Membership in Professional Societies: </w:t>
      </w:r>
      <w:r w:rsidRPr="001807B4">
        <w:rPr>
          <w:rFonts w:ascii="Book Antiqua" w:eastAsia="Book Antiqua" w:hAnsi="Book Antiqua" w:cs="Book Antiqua"/>
        </w:rPr>
        <w:t xml:space="preserve">International Society for Stem Cell Research, </w:t>
      </w:r>
      <w:r w:rsidR="00B670AD" w:rsidRPr="001807B4">
        <w:rPr>
          <w:rFonts w:ascii="Book Antiqua" w:hAnsi="Book Antiqua" w:cs="Book Antiqua" w:hint="eastAsia"/>
        </w:rPr>
        <w:t xml:space="preserve">No. </w:t>
      </w:r>
      <w:r w:rsidRPr="001807B4">
        <w:rPr>
          <w:rFonts w:ascii="Book Antiqua" w:eastAsia="Book Antiqua" w:hAnsi="Book Antiqua" w:cs="Book Antiqua"/>
        </w:rPr>
        <w:t>50558.</w:t>
      </w:r>
    </w:p>
    <w:p w14:paraId="3D2CEB6C" w14:textId="77777777" w:rsidR="00A77B3E" w:rsidRPr="001807B4" w:rsidRDefault="00A77B3E">
      <w:pPr>
        <w:spacing w:line="360" w:lineRule="auto"/>
        <w:jc w:val="both"/>
      </w:pPr>
    </w:p>
    <w:p w14:paraId="7F5072C9" w14:textId="77777777" w:rsidR="00A77B3E" w:rsidRPr="001807B4" w:rsidRDefault="00D5443A">
      <w:pPr>
        <w:spacing w:line="360" w:lineRule="auto"/>
        <w:jc w:val="both"/>
      </w:pPr>
      <w:r w:rsidRPr="001807B4">
        <w:rPr>
          <w:rFonts w:ascii="Book Antiqua" w:eastAsia="Book Antiqua" w:hAnsi="Book Antiqua" w:cs="Book Antiqua"/>
          <w:b/>
        </w:rPr>
        <w:t xml:space="preserve">Peer-review started: </w:t>
      </w:r>
      <w:r w:rsidRPr="001807B4">
        <w:rPr>
          <w:rFonts w:ascii="Book Antiqua" w:eastAsia="Book Antiqua" w:hAnsi="Book Antiqua" w:cs="Book Antiqua"/>
        </w:rPr>
        <w:t>November 18, 2020</w:t>
      </w:r>
    </w:p>
    <w:p w14:paraId="4C508015" w14:textId="77777777" w:rsidR="00A77B3E" w:rsidRPr="001807B4" w:rsidRDefault="00D5443A">
      <w:pPr>
        <w:spacing w:line="360" w:lineRule="auto"/>
        <w:jc w:val="both"/>
      </w:pPr>
      <w:r w:rsidRPr="001807B4">
        <w:rPr>
          <w:rFonts w:ascii="Book Antiqua" w:eastAsia="Book Antiqua" w:hAnsi="Book Antiqua" w:cs="Book Antiqua"/>
          <w:b/>
        </w:rPr>
        <w:t xml:space="preserve">First decision: </w:t>
      </w:r>
      <w:r w:rsidRPr="001807B4">
        <w:rPr>
          <w:rFonts w:ascii="Book Antiqua" w:eastAsia="Book Antiqua" w:hAnsi="Book Antiqua" w:cs="Book Antiqua"/>
        </w:rPr>
        <w:t>January 25, 2021</w:t>
      </w:r>
    </w:p>
    <w:p w14:paraId="474E713B" w14:textId="77777777" w:rsidR="00A77B3E" w:rsidRPr="001807B4" w:rsidRDefault="00D5443A">
      <w:pPr>
        <w:spacing w:line="360" w:lineRule="auto"/>
        <w:jc w:val="both"/>
      </w:pPr>
      <w:r w:rsidRPr="001807B4">
        <w:rPr>
          <w:rFonts w:ascii="Book Antiqua" w:eastAsia="Book Antiqua" w:hAnsi="Book Antiqua" w:cs="Book Antiqua"/>
          <w:b/>
        </w:rPr>
        <w:t xml:space="preserve">Article in press: </w:t>
      </w:r>
    </w:p>
    <w:p w14:paraId="275AC8D7" w14:textId="77777777" w:rsidR="00A77B3E" w:rsidRPr="001807B4" w:rsidRDefault="00A77B3E">
      <w:pPr>
        <w:spacing w:line="360" w:lineRule="auto"/>
        <w:jc w:val="both"/>
      </w:pPr>
    </w:p>
    <w:p w14:paraId="60D7A2DD" w14:textId="77777777" w:rsidR="00A77B3E" w:rsidRPr="001807B4" w:rsidRDefault="00D5443A">
      <w:pPr>
        <w:spacing w:line="360" w:lineRule="auto"/>
        <w:jc w:val="both"/>
      </w:pPr>
      <w:r w:rsidRPr="001807B4">
        <w:rPr>
          <w:rFonts w:ascii="Book Antiqua" w:eastAsia="Book Antiqua" w:hAnsi="Book Antiqua" w:cs="Book Antiqua"/>
          <w:b/>
        </w:rPr>
        <w:t xml:space="preserve">Specialty type: </w:t>
      </w:r>
      <w:r w:rsidRPr="001807B4">
        <w:rPr>
          <w:rFonts w:ascii="Book Antiqua" w:eastAsia="Book Antiqua" w:hAnsi="Book Antiqua" w:cs="Book Antiqua"/>
        </w:rPr>
        <w:t xml:space="preserve">Developmental </w:t>
      </w:r>
      <w:r w:rsidR="00B670AD" w:rsidRPr="001807B4">
        <w:rPr>
          <w:rFonts w:ascii="Book Antiqua" w:eastAsia="Book Antiqua" w:hAnsi="Book Antiqua" w:cs="Book Antiqua"/>
        </w:rPr>
        <w:t>biology</w:t>
      </w:r>
    </w:p>
    <w:p w14:paraId="4B8FF26B" w14:textId="77777777" w:rsidR="00A77B3E" w:rsidRPr="001807B4" w:rsidRDefault="00D5443A">
      <w:pPr>
        <w:spacing w:line="360" w:lineRule="auto"/>
        <w:jc w:val="both"/>
      </w:pPr>
      <w:r w:rsidRPr="001807B4">
        <w:rPr>
          <w:rFonts w:ascii="Book Antiqua" w:eastAsia="Book Antiqua" w:hAnsi="Book Antiqua" w:cs="Book Antiqua"/>
          <w:b/>
        </w:rPr>
        <w:t xml:space="preserve">Country/Territory of origin: </w:t>
      </w:r>
      <w:r w:rsidRPr="001807B4">
        <w:rPr>
          <w:rFonts w:ascii="Book Antiqua" w:eastAsia="Book Antiqua" w:hAnsi="Book Antiqua" w:cs="Book Antiqua"/>
        </w:rPr>
        <w:t>Qatar</w:t>
      </w:r>
    </w:p>
    <w:p w14:paraId="6C53CF8E" w14:textId="77777777" w:rsidR="00A77B3E" w:rsidRPr="001807B4" w:rsidRDefault="00D5443A">
      <w:pPr>
        <w:spacing w:line="360" w:lineRule="auto"/>
        <w:jc w:val="both"/>
      </w:pPr>
      <w:r w:rsidRPr="001807B4">
        <w:rPr>
          <w:rFonts w:ascii="Book Antiqua" w:eastAsia="Book Antiqua" w:hAnsi="Book Antiqua" w:cs="Book Antiqua"/>
          <w:b/>
        </w:rPr>
        <w:t>Peer-review report’s scientific quality classification</w:t>
      </w:r>
    </w:p>
    <w:p w14:paraId="664E6EDF" w14:textId="77777777" w:rsidR="00A77B3E" w:rsidRPr="001807B4" w:rsidRDefault="00D5443A">
      <w:pPr>
        <w:spacing w:line="360" w:lineRule="auto"/>
        <w:jc w:val="both"/>
      </w:pPr>
      <w:r w:rsidRPr="001807B4">
        <w:rPr>
          <w:rFonts w:ascii="Book Antiqua" w:eastAsia="Book Antiqua" w:hAnsi="Book Antiqua" w:cs="Book Antiqua"/>
        </w:rPr>
        <w:t>Grade A (Excellent): 0</w:t>
      </w:r>
    </w:p>
    <w:p w14:paraId="6A005D9D" w14:textId="77777777" w:rsidR="00A77B3E" w:rsidRPr="001807B4" w:rsidRDefault="00D5443A">
      <w:pPr>
        <w:spacing w:line="360" w:lineRule="auto"/>
        <w:jc w:val="both"/>
      </w:pPr>
      <w:r w:rsidRPr="001807B4">
        <w:rPr>
          <w:rFonts w:ascii="Book Antiqua" w:eastAsia="Book Antiqua" w:hAnsi="Book Antiqua" w:cs="Book Antiqua"/>
        </w:rPr>
        <w:t>Grade B (Very good): B, B</w:t>
      </w:r>
    </w:p>
    <w:p w14:paraId="2B1452DD" w14:textId="785F136A" w:rsidR="00A77B3E" w:rsidRPr="001807B4" w:rsidRDefault="00D5443A">
      <w:pPr>
        <w:spacing w:line="360" w:lineRule="auto"/>
        <w:jc w:val="both"/>
      </w:pPr>
      <w:r w:rsidRPr="001807B4">
        <w:rPr>
          <w:rFonts w:ascii="Book Antiqua" w:eastAsia="Book Antiqua" w:hAnsi="Book Antiqua" w:cs="Book Antiqua"/>
        </w:rPr>
        <w:t>Grade C (Good): C</w:t>
      </w:r>
      <w:r w:rsidR="00D01E69">
        <w:rPr>
          <w:rFonts w:ascii="Book Antiqua" w:eastAsia="Book Antiqua" w:hAnsi="Book Antiqua" w:cs="Book Antiqua"/>
        </w:rPr>
        <w:t>, C</w:t>
      </w:r>
    </w:p>
    <w:p w14:paraId="45BBA14E" w14:textId="77777777" w:rsidR="00A77B3E" w:rsidRPr="001807B4" w:rsidRDefault="00D5443A">
      <w:pPr>
        <w:spacing w:line="360" w:lineRule="auto"/>
        <w:jc w:val="both"/>
      </w:pPr>
      <w:r w:rsidRPr="001807B4">
        <w:rPr>
          <w:rFonts w:ascii="Book Antiqua" w:eastAsia="Book Antiqua" w:hAnsi="Book Antiqua" w:cs="Book Antiqua"/>
        </w:rPr>
        <w:t>Grade D (Fair): 0</w:t>
      </w:r>
    </w:p>
    <w:p w14:paraId="4A280FF1" w14:textId="77777777" w:rsidR="00A77B3E" w:rsidRPr="001807B4" w:rsidRDefault="00D5443A">
      <w:pPr>
        <w:spacing w:line="360" w:lineRule="auto"/>
        <w:jc w:val="both"/>
      </w:pPr>
      <w:r w:rsidRPr="001807B4">
        <w:rPr>
          <w:rFonts w:ascii="Book Antiqua" w:eastAsia="Book Antiqua" w:hAnsi="Book Antiqua" w:cs="Book Antiqua"/>
        </w:rPr>
        <w:t>Grade E (Poor): 0</w:t>
      </w:r>
    </w:p>
    <w:p w14:paraId="7DF86BE3" w14:textId="77777777" w:rsidR="00A77B3E" w:rsidRPr="001807B4" w:rsidRDefault="00A77B3E">
      <w:pPr>
        <w:spacing w:line="360" w:lineRule="auto"/>
        <w:jc w:val="both"/>
      </w:pPr>
    </w:p>
    <w:p w14:paraId="3E4FCD6A" w14:textId="77777777" w:rsidR="00A77B3E" w:rsidRPr="001807B4" w:rsidRDefault="00D5443A">
      <w:pPr>
        <w:spacing w:line="360" w:lineRule="auto"/>
        <w:jc w:val="both"/>
        <w:sectPr w:rsidR="00A77B3E" w:rsidRPr="001807B4">
          <w:pgSz w:w="12240" w:h="15840"/>
          <w:pgMar w:top="1440" w:right="1440" w:bottom="1440" w:left="1440" w:header="720" w:footer="720" w:gutter="0"/>
          <w:cols w:space="720"/>
          <w:docGrid w:linePitch="360"/>
        </w:sectPr>
      </w:pPr>
      <w:r w:rsidRPr="001807B4">
        <w:rPr>
          <w:rFonts w:ascii="Book Antiqua" w:eastAsia="Book Antiqua" w:hAnsi="Book Antiqua" w:cs="Book Antiqua"/>
          <w:b/>
        </w:rPr>
        <w:lastRenderedPageBreak/>
        <w:t xml:space="preserve">P-Reviewer: </w:t>
      </w:r>
      <w:r w:rsidRPr="001807B4">
        <w:rPr>
          <w:rFonts w:ascii="Book Antiqua" w:eastAsia="Book Antiqua" w:hAnsi="Book Antiqua" w:cs="Book Antiqua"/>
        </w:rPr>
        <w:t>Ballini A, Grawish ME, Shan L</w:t>
      </w:r>
      <w:r w:rsidRPr="001807B4">
        <w:rPr>
          <w:rFonts w:ascii="Book Antiqua" w:eastAsia="Book Antiqua" w:hAnsi="Book Antiqua" w:cs="Book Antiqua"/>
          <w:b/>
        </w:rPr>
        <w:t xml:space="preserve"> S-Editor: </w:t>
      </w:r>
      <w:r w:rsidRPr="001807B4">
        <w:rPr>
          <w:rFonts w:ascii="Book Antiqua" w:eastAsia="Book Antiqua" w:hAnsi="Book Antiqua" w:cs="Book Antiqua"/>
        </w:rPr>
        <w:t>Zhang H</w:t>
      </w:r>
      <w:r w:rsidR="00083A50" w:rsidRPr="001807B4">
        <w:rPr>
          <w:rFonts w:ascii="Book Antiqua" w:eastAsia="Book Antiqua" w:hAnsi="Book Antiqua" w:cs="Book Antiqua"/>
          <w:b/>
        </w:rPr>
        <w:t xml:space="preserve"> L-Editor: </w:t>
      </w:r>
      <w:r w:rsidRPr="001807B4">
        <w:rPr>
          <w:rFonts w:ascii="Book Antiqua" w:eastAsia="Book Antiqua" w:hAnsi="Book Antiqua" w:cs="Book Antiqua"/>
          <w:b/>
        </w:rPr>
        <w:t xml:space="preserve">P-Editor: </w:t>
      </w:r>
    </w:p>
    <w:p w14:paraId="16882F5B" w14:textId="77777777" w:rsidR="00A77B3E" w:rsidRPr="001807B4" w:rsidRDefault="00D5443A">
      <w:pPr>
        <w:spacing w:line="360" w:lineRule="auto"/>
        <w:jc w:val="both"/>
      </w:pPr>
      <w:r w:rsidRPr="001807B4">
        <w:rPr>
          <w:rFonts w:ascii="Book Antiqua" w:eastAsia="Book Antiqua" w:hAnsi="Book Antiqua" w:cs="Book Antiqua"/>
          <w:b/>
        </w:rPr>
        <w:lastRenderedPageBreak/>
        <w:t>Figure Legends</w:t>
      </w:r>
    </w:p>
    <w:p w14:paraId="018D735B" w14:textId="77777777" w:rsidR="0092385A" w:rsidRDefault="0092385A">
      <w:pPr>
        <w:spacing w:line="360" w:lineRule="auto"/>
        <w:jc w:val="both"/>
        <w:rPr>
          <w:rFonts w:ascii="Book Antiqua" w:hAnsi="Book Antiqua" w:cs="Book Antiqua"/>
          <w:b/>
          <w:bCs/>
          <w:color w:val="000000"/>
          <w:szCs w:val="27"/>
        </w:rPr>
      </w:pPr>
      <w:r>
        <w:rPr>
          <w:rFonts w:ascii="Book Antiqua" w:hAnsi="Book Antiqua" w:cs="Book Antiqua"/>
          <w:b/>
          <w:bCs/>
          <w:noProof/>
          <w:color w:val="000000"/>
          <w:szCs w:val="27"/>
        </w:rPr>
        <w:drawing>
          <wp:inline distT="0" distB="0" distL="0" distR="0" wp14:anchorId="213061AF" wp14:editId="582045D9">
            <wp:extent cx="5924918" cy="30765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29317" cy="3078859"/>
                    </a:xfrm>
                    <a:prstGeom prst="rect">
                      <a:avLst/>
                    </a:prstGeom>
                    <a:noFill/>
                  </pic:spPr>
                </pic:pic>
              </a:graphicData>
            </a:graphic>
          </wp:inline>
        </w:drawing>
      </w:r>
    </w:p>
    <w:p w14:paraId="4D05BE1E" w14:textId="3FFF1F8C" w:rsidR="00A77B3E" w:rsidRPr="00DE38E9" w:rsidRDefault="00075237">
      <w:pPr>
        <w:spacing w:line="360" w:lineRule="auto"/>
        <w:jc w:val="both"/>
        <w:rPr>
          <w:rFonts w:ascii="Book Antiqua" w:eastAsiaTheme="minorEastAsia" w:hAnsi="Book Antiqua" w:cs="Book Antiqua"/>
          <w:color w:val="000000"/>
          <w:szCs w:val="27"/>
        </w:rPr>
      </w:pPr>
      <w:bookmarkStart w:id="92" w:name="OLE_LINK117"/>
      <w:bookmarkStart w:id="93" w:name="OLE_LINK118"/>
      <w:bookmarkStart w:id="94" w:name="OLE_LINK119"/>
      <w:r>
        <w:rPr>
          <w:rFonts w:ascii="Book Antiqua" w:eastAsia="Book Antiqua" w:hAnsi="Book Antiqua" w:cs="Book Antiqua"/>
          <w:b/>
          <w:bCs/>
          <w:color w:val="000000"/>
          <w:szCs w:val="27"/>
        </w:rPr>
        <w:t>Figure 1</w:t>
      </w:r>
      <w:r w:rsidR="00D5443A">
        <w:rPr>
          <w:rFonts w:ascii="Book Antiqua" w:eastAsia="Book Antiqua" w:hAnsi="Book Antiqua" w:cs="Book Antiqua"/>
          <w:b/>
          <w:bCs/>
          <w:color w:val="000000"/>
          <w:szCs w:val="27"/>
        </w:rPr>
        <w:t xml:space="preserve"> Schematic illustration of insulin signaling pathways. </w:t>
      </w:r>
      <w:r w:rsidR="00D5443A">
        <w:rPr>
          <w:rFonts w:ascii="Book Antiqua" w:eastAsia="Book Antiqua" w:hAnsi="Book Antiqua" w:cs="Book Antiqua"/>
          <w:color w:val="000000"/>
          <w:szCs w:val="27"/>
        </w:rPr>
        <w:t>Insulin binding activates the </w:t>
      </w:r>
      <w:r w:rsidR="00EC4E1F">
        <w:rPr>
          <w:rFonts w:ascii="Book Antiqua" w:hAnsi="Book Antiqua" w:cs="Book Antiqua" w:hint="eastAsia"/>
          <w:color w:val="000000"/>
          <w:szCs w:val="27"/>
        </w:rPr>
        <w:t>i</w:t>
      </w:r>
      <w:r w:rsidR="00EC4E1F">
        <w:rPr>
          <w:rFonts w:ascii="Book Antiqua" w:eastAsia="Book Antiqua" w:hAnsi="Book Antiqua" w:cs="Book Antiqua"/>
          <w:color w:val="000000"/>
          <w:szCs w:val="27"/>
        </w:rPr>
        <w:t>nsulin receptor (INSR)</w:t>
      </w:r>
      <w:r w:rsidR="00D5443A">
        <w:rPr>
          <w:rFonts w:ascii="Book Antiqua" w:eastAsia="Book Antiqua" w:hAnsi="Book Antiqua" w:cs="Book Antiqua"/>
          <w:color w:val="000000"/>
          <w:szCs w:val="27"/>
        </w:rPr>
        <w:t xml:space="preserve">, which enables the recruitment of </w:t>
      </w:r>
      <w:r w:rsidR="00EC4E1F">
        <w:rPr>
          <w:rFonts w:ascii="Book Antiqua" w:hAnsi="Book Antiqua" w:cs="Book Antiqua" w:hint="eastAsia"/>
          <w:color w:val="000000"/>
          <w:szCs w:val="27"/>
        </w:rPr>
        <w:t>i</w:t>
      </w:r>
      <w:r w:rsidR="00EC4E1F">
        <w:rPr>
          <w:rFonts w:ascii="Book Antiqua" w:eastAsia="Book Antiqua" w:hAnsi="Book Antiqua" w:cs="Book Antiqua"/>
          <w:color w:val="000000"/>
          <w:szCs w:val="27"/>
        </w:rPr>
        <w:t xml:space="preserve">nsulin receptor substrate </w:t>
      </w:r>
      <w:r w:rsidR="00D5443A">
        <w:rPr>
          <w:rFonts w:ascii="Book Antiqua" w:eastAsia="Book Antiqua" w:hAnsi="Book Antiqua" w:cs="Book Antiqua"/>
          <w:color w:val="000000"/>
          <w:szCs w:val="27"/>
        </w:rPr>
        <w:t xml:space="preserve">isoforms and subsequent activation of the </w:t>
      </w:r>
      <w:r w:rsidR="00EC4E1F">
        <w:rPr>
          <w:rFonts w:ascii="Book Antiqua" w:eastAsia="Book Antiqua" w:hAnsi="Book Antiqua" w:cs="Book Antiqua"/>
          <w:color w:val="000000"/>
          <w:szCs w:val="27"/>
        </w:rPr>
        <w:t xml:space="preserve">phosphatidylinositol 3-kinase </w:t>
      </w:r>
      <w:r w:rsidR="00EC4E1F">
        <w:rPr>
          <w:rFonts w:ascii="Book Antiqua" w:hAnsi="Book Antiqua" w:cs="Book Antiqua" w:hint="eastAsia"/>
          <w:color w:val="000000"/>
          <w:szCs w:val="27"/>
        </w:rPr>
        <w:t>(</w:t>
      </w:r>
      <w:r w:rsidR="00D5443A">
        <w:rPr>
          <w:rFonts w:ascii="Book Antiqua" w:eastAsia="Book Antiqua" w:hAnsi="Book Antiqua" w:cs="Book Antiqua"/>
          <w:color w:val="000000"/>
          <w:szCs w:val="27"/>
        </w:rPr>
        <w:t>PI3K</w:t>
      </w:r>
      <w:r w:rsidR="00EC4E1F">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The downstream event of PI3K enhances glucose uptake by translocation of glucose transporter proteins over cell membrane, enhances glycogen, lipid and protein synthesis and regulates lipolysis and gluconeogenesis. Alternative pathway for </w:t>
      </w:r>
      <w:r w:rsidR="00EC4E1F">
        <w:rPr>
          <w:rFonts w:ascii="Book Antiqua" w:hAnsi="Book Antiqua" w:cs="Book Antiqua" w:hint="eastAsia"/>
          <w:color w:val="000000"/>
          <w:szCs w:val="27"/>
        </w:rPr>
        <w:t>g</w:t>
      </w:r>
      <w:r w:rsidR="00EC4E1F">
        <w:rPr>
          <w:rFonts w:ascii="Book Antiqua" w:eastAsia="Book Antiqua" w:hAnsi="Book Antiqua" w:cs="Book Antiqua"/>
          <w:color w:val="000000"/>
          <w:szCs w:val="27"/>
        </w:rPr>
        <w:t>lucose transporter type</w:t>
      </w:r>
      <w:r w:rsidR="00EC4E1F">
        <w:rPr>
          <w:rFonts w:ascii="Book Antiqua" w:hAnsi="Book Antiqua" w:cs="Book Antiqua" w:hint="eastAsia"/>
          <w:color w:val="000000"/>
          <w:szCs w:val="27"/>
        </w:rPr>
        <w:t xml:space="preserve"> </w:t>
      </w:r>
      <w:r w:rsidR="00EC4E1F">
        <w:rPr>
          <w:rFonts w:ascii="Book Antiqua" w:eastAsia="Book Antiqua" w:hAnsi="Book Antiqua" w:cs="Book Antiqua"/>
          <w:color w:val="000000"/>
          <w:szCs w:val="27"/>
        </w:rPr>
        <w:t>4</w:t>
      </w:r>
      <w:r w:rsidR="00EC4E1F">
        <w:rPr>
          <w:rFonts w:ascii="Book Antiqua" w:hAnsi="Book Antiqua" w:cs="Book Antiqua" w:hint="eastAsia"/>
          <w:color w:val="000000"/>
          <w:szCs w:val="27"/>
        </w:rPr>
        <w:t xml:space="preserve"> </w:t>
      </w:r>
      <w:r w:rsidR="00EC4E1F">
        <w:rPr>
          <w:rFonts w:ascii="Book Antiqua" w:eastAsia="Book Antiqua" w:hAnsi="Book Antiqua" w:cs="Book Antiqua"/>
          <w:color w:val="000000"/>
          <w:szCs w:val="27"/>
        </w:rPr>
        <w:t>(GLUT-4)</w:t>
      </w:r>
      <w:r w:rsidR="00D5443A">
        <w:rPr>
          <w:rFonts w:ascii="Book Antiqua" w:eastAsia="Book Antiqua" w:hAnsi="Book Antiqua" w:cs="Book Antiqua"/>
          <w:color w:val="000000"/>
          <w:szCs w:val="27"/>
        </w:rPr>
        <w:t xml:space="preserve"> translocation by insulin stimulation. Insulin binding activates the INSR, which enables F binding to </w:t>
      </w:r>
      <w:r w:rsidR="00EC4E1F">
        <w:rPr>
          <w:rFonts w:ascii="Book Antiqua" w:eastAsia="Book Antiqua" w:hAnsi="Book Antiqua" w:cs="Book Antiqua"/>
          <w:color w:val="000000"/>
          <w:szCs w:val="27"/>
        </w:rPr>
        <w:t xml:space="preserve">Cbl associated protein </w:t>
      </w:r>
      <w:r w:rsidR="00EC4E1F">
        <w:rPr>
          <w:rFonts w:ascii="Book Antiqua" w:hAnsi="Book Antiqua" w:cs="Book Antiqua" w:hint="eastAsia"/>
          <w:color w:val="000000"/>
          <w:szCs w:val="27"/>
        </w:rPr>
        <w:t>p</w:t>
      </w:r>
      <w:r w:rsidR="00D5443A">
        <w:rPr>
          <w:rFonts w:ascii="Book Antiqua" w:eastAsia="Book Antiqua" w:hAnsi="Book Antiqua" w:cs="Book Antiqua"/>
          <w:color w:val="000000"/>
          <w:szCs w:val="27"/>
        </w:rPr>
        <w:t xml:space="preserve">hosphorylates Cbl and recruit CrkII/C3G complex. This complex converts </w:t>
      </w:r>
      <w:r w:rsidR="00EC4E1F" w:rsidRPr="00EC4E1F">
        <w:rPr>
          <w:rFonts w:ascii="Book Antiqua" w:eastAsia="Book Antiqua" w:hAnsi="Book Antiqua" w:cs="Book Antiqua"/>
          <w:color w:val="000000"/>
          <w:szCs w:val="27"/>
        </w:rPr>
        <w:t xml:space="preserve">guanosine diphosphate </w:t>
      </w:r>
      <w:r w:rsidR="00D5443A">
        <w:rPr>
          <w:rFonts w:ascii="Book Antiqua" w:eastAsia="Book Antiqua" w:hAnsi="Book Antiqua" w:cs="Book Antiqua"/>
          <w:color w:val="000000"/>
          <w:szCs w:val="27"/>
        </w:rPr>
        <w:t xml:space="preserve">into </w:t>
      </w:r>
      <w:r w:rsidR="00EC4E1F">
        <w:rPr>
          <w:rFonts w:ascii="Book Antiqua" w:eastAsia="Book Antiqua" w:hAnsi="Book Antiqua" w:cs="Book Antiqua"/>
          <w:color w:val="000000"/>
          <w:szCs w:val="27"/>
        </w:rPr>
        <w:t xml:space="preserve">guanosine triphosphate (GTP) </w:t>
      </w:r>
      <w:r w:rsidR="00D5443A">
        <w:rPr>
          <w:rFonts w:ascii="Book Antiqua" w:eastAsia="Book Antiqua" w:hAnsi="Book Antiqua" w:cs="Book Antiqua"/>
          <w:color w:val="000000"/>
          <w:szCs w:val="27"/>
        </w:rPr>
        <w:t xml:space="preserve">on TC10. The stimulated GTP containing TC10 involved in GLUT-4 translocation by actin remodeling on GLUT-4. </w:t>
      </w:r>
      <w:bookmarkStart w:id="95" w:name="OLE_LINK22"/>
      <w:bookmarkStart w:id="96" w:name="OLE_LINK23"/>
      <w:bookmarkStart w:id="97" w:name="OLE_LINK39"/>
      <w:bookmarkStart w:id="98" w:name="OLE_LINK40"/>
      <w:r w:rsidR="00D7456E">
        <w:rPr>
          <w:rFonts w:ascii="Book Antiqua" w:eastAsia="Book Antiqua" w:hAnsi="Book Antiqua" w:cs="Book Antiqua"/>
          <w:color w:val="000000"/>
          <w:szCs w:val="27"/>
        </w:rPr>
        <w:t>INSR</w:t>
      </w:r>
      <w:r w:rsidR="00D7456E">
        <w:rPr>
          <w:rFonts w:ascii="Book Antiqua" w:hAnsi="Book Antiqua" w:cs="Book Antiqua" w:hint="eastAsia"/>
          <w:color w:val="000000"/>
          <w:szCs w:val="27"/>
        </w:rPr>
        <w:t>:</w:t>
      </w:r>
      <w:r w:rsidR="00D7456E">
        <w:rPr>
          <w:rFonts w:ascii="Book Antiqua" w:eastAsia="Book Antiqua" w:hAnsi="Book Antiqua" w:cs="Book Antiqua"/>
          <w:color w:val="000000"/>
          <w:szCs w:val="27"/>
        </w:rPr>
        <w:t xml:space="preserve"> </w:t>
      </w:r>
      <w:r w:rsidR="00D5443A">
        <w:rPr>
          <w:rFonts w:ascii="Book Antiqua" w:eastAsia="Book Antiqua" w:hAnsi="Book Antiqua" w:cs="Book Antiqua"/>
          <w:color w:val="000000"/>
          <w:szCs w:val="27"/>
        </w:rPr>
        <w:t>Insulin receptor</w:t>
      </w:r>
      <w:bookmarkEnd w:id="95"/>
      <w:bookmarkEnd w:id="96"/>
      <w:r w:rsidR="00D7456E">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w:t>
      </w:r>
      <w:bookmarkStart w:id="99" w:name="OLE_LINK24"/>
      <w:bookmarkStart w:id="100" w:name="OLE_LINK25"/>
      <w:r w:rsidR="00D7456E">
        <w:rPr>
          <w:rFonts w:ascii="Book Antiqua" w:eastAsia="Book Antiqua" w:hAnsi="Book Antiqua" w:cs="Book Antiqua"/>
          <w:color w:val="000000"/>
          <w:szCs w:val="27"/>
        </w:rPr>
        <w:t>IR</w:t>
      </w:r>
      <w:r w:rsidR="00D7456E">
        <w:rPr>
          <w:rFonts w:ascii="Book Antiqua" w:hAnsi="Book Antiqua" w:cs="Book Antiqua" w:hint="eastAsia"/>
          <w:color w:val="000000"/>
          <w:szCs w:val="27"/>
        </w:rPr>
        <w:t>S:</w:t>
      </w:r>
      <w:r w:rsidR="00D7456E">
        <w:rPr>
          <w:rFonts w:ascii="Book Antiqua" w:eastAsia="Book Antiqua" w:hAnsi="Book Antiqua" w:cs="Book Antiqua"/>
          <w:color w:val="000000"/>
          <w:szCs w:val="27"/>
        </w:rPr>
        <w:t xml:space="preserve"> </w:t>
      </w:r>
      <w:r w:rsidR="00D5443A">
        <w:rPr>
          <w:rFonts w:ascii="Book Antiqua" w:eastAsia="Book Antiqua" w:hAnsi="Book Antiqua" w:cs="Book Antiqua"/>
          <w:color w:val="000000"/>
          <w:szCs w:val="27"/>
        </w:rPr>
        <w:t>Insulin receptor substrate</w:t>
      </w:r>
      <w:bookmarkEnd w:id="99"/>
      <w:bookmarkEnd w:id="100"/>
      <w:r w:rsidR="003364C5">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w:t>
      </w:r>
      <w:bookmarkStart w:id="101" w:name="OLE_LINK26"/>
      <w:bookmarkStart w:id="102" w:name="OLE_LINK27"/>
      <w:bookmarkStart w:id="103" w:name="OLE_LINK37"/>
      <w:bookmarkStart w:id="104" w:name="OLE_LINK38"/>
      <w:r w:rsidR="00836153">
        <w:rPr>
          <w:rFonts w:ascii="Book Antiqua" w:eastAsia="Book Antiqua" w:hAnsi="Book Antiqua" w:cs="Book Antiqua"/>
          <w:color w:val="000000"/>
          <w:szCs w:val="27"/>
        </w:rPr>
        <w:t>PI3K</w:t>
      </w:r>
      <w:r w:rsidR="00836153">
        <w:rPr>
          <w:rFonts w:ascii="Book Antiqua" w:hAnsi="Book Antiqua" w:cs="Book Antiqua" w:hint="eastAsia"/>
          <w:color w:val="000000"/>
          <w:szCs w:val="27"/>
        </w:rPr>
        <w:t>:</w:t>
      </w:r>
      <w:r w:rsidR="00836153">
        <w:rPr>
          <w:rFonts w:ascii="Book Antiqua" w:eastAsia="Book Antiqua" w:hAnsi="Book Antiqua" w:cs="Book Antiqua"/>
          <w:color w:val="000000"/>
          <w:szCs w:val="27"/>
        </w:rPr>
        <w:t xml:space="preserve"> </w:t>
      </w:r>
      <w:r w:rsidR="00836153">
        <w:rPr>
          <w:rFonts w:ascii="Book Antiqua" w:hAnsi="Book Antiqua" w:cs="Book Antiqua" w:hint="eastAsia"/>
          <w:color w:val="000000"/>
          <w:szCs w:val="27"/>
        </w:rPr>
        <w:t>P</w:t>
      </w:r>
      <w:r w:rsidR="00D5443A">
        <w:rPr>
          <w:rFonts w:ascii="Book Antiqua" w:eastAsia="Book Antiqua" w:hAnsi="Book Antiqua" w:cs="Book Antiqua"/>
          <w:color w:val="000000"/>
          <w:szCs w:val="27"/>
        </w:rPr>
        <w:t>hosphatidylinositol 3-kinase</w:t>
      </w:r>
      <w:bookmarkEnd w:id="101"/>
      <w:bookmarkEnd w:id="102"/>
      <w:r w:rsidR="00836153">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w:t>
      </w:r>
      <w:r w:rsidR="00836153">
        <w:rPr>
          <w:rFonts w:ascii="Book Antiqua" w:eastAsia="Book Antiqua" w:hAnsi="Book Antiqua" w:cs="Book Antiqua"/>
          <w:color w:val="000000"/>
          <w:szCs w:val="27"/>
        </w:rPr>
        <w:t>PIP2</w:t>
      </w:r>
      <w:r w:rsidR="00836153">
        <w:rPr>
          <w:rFonts w:ascii="Book Antiqua" w:hAnsi="Book Antiqua" w:cs="Book Antiqua" w:hint="eastAsia"/>
          <w:color w:val="000000"/>
          <w:szCs w:val="27"/>
        </w:rPr>
        <w:t>: P</w:t>
      </w:r>
      <w:r w:rsidR="00D5443A">
        <w:rPr>
          <w:rFonts w:ascii="Book Antiqua" w:eastAsia="Book Antiqua" w:hAnsi="Book Antiqua" w:cs="Book Antiqua"/>
          <w:color w:val="000000"/>
          <w:szCs w:val="27"/>
        </w:rPr>
        <w:t>hospha</w:t>
      </w:r>
      <w:r w:rsidR="00836153">
        <w:rPr>
          <w:rFonts w:ascii="Book Antiqua" w:eastAsia="Book Antiqua" w:hAnsi="Book Antiqua" w:cs="Book Antiqua"/>
          <w:color w:val="000000"/>
          <w:szCs w:val="27"/>
        </w:rPr>
        <w:t>tidylinositol 4,5 bisphosphate</w:t>
      </w:r>
      <w:r w:rsidR="00836153">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w:t>
      </w:r>
      <w:r w:rsidR="00836153">
        <w:rPr>
          <w:rFonts w:ascii="Book Antiqua" w:eastAsia="Book Antiqua" w:hAnsi="Book Antiqua" w:cs="Book Antiqua"/>
          <w:color w:val="000000"/>
          <w:szCs w:val="27"/>
        </w:rPr>
        <w:t>PIP3</w:t>
      </w:r>
      <w:r w:rsidR="00836153">
        <w:rPr>
          <w:rFonts w:ascii="Book Antiqua" w:hAnsi="Book Antiqua" w:cs="Book Antiqua" w:hint="eastAsia"/>
          <w:color w:val="000000"/>
          <w:szCs w:val="27"/>
        </w:rPr>
        <w:t>: P</w:t>
      </w:r>
      <w:r w:rsidR="00D5443A">
        <w:rPr>
          <w:rFonts w:ascii="Book Antiqua" w:eastAsia="Book Antiqua" w:hAnsi="Book Antiqua" w:cs="Book Antiqua"/>
          <w:color w:val="000000"/>
          <w:szCs w:val="27"/>
        </w:rPr>
        <w:t>hosphatid</w:t>
      </w:r>
      <w:r w:rsidR="00836153">
        <w:rPr>
          <w:rFonts w:ascii="Book Antiqua" w:eastAsia="Book Antiqua" w:hAnsi="Book Antiqua" w:cs="Book Antiqua"/>
          <w:color w:val="000000"/>
          <w:szCs w:val="27"/>
        </w:rPr>
        <w:t>ylinositol 3,4,5 trisphosphate</w:t>
      </w:r>
      <w:r w:rsidR="00836153">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w:t>
      </w:r>
      <w:r w:rsidR="00593653">
        <w:rPr>
          <w:rFonts w:ascii="Book Antiqua" w:eastAsia="Book Antiqua" w:hAnsi="Book Antiqua" w:cs="Book Antiqua"/>
          <w:color w:val="000000"/>
          <w:szCs w:val="27"/>
        </w:rPr>
        <w:t>PDK1</w:t>
      </w:r>
      <w:r w:rsidR="00593653">
        <w:rPr>
          <w:rFonts w:ascii="Book Antiqua" w:hAnsi="Book Antiqua" w:cs="Book Antiqua" w:hint="eastAsia"/>
          <w:color w:val="000000"/>
          <w:szCs w:val="27"/>
        </w:rPr>
        <w:t>: P</w:t>
      </w:r>
      <w:r w:rsidR="00D5443A">
        <w:rPr>
          <w:rFonts w:ascii="Book Antiqua" w:eastAsia="Book Antiqua" w:hAnsi="Book Antiqua" w:cs="Book Antiqua"/>
          <w:color w:val="000000"/>
          <w:szCs w:val="27"/>
        </w:rPr>
        <w:t>hosphatidylinosi</w:t>
      </w:r>
      <w:r w:rsidR="00593653">
        <w:rPr>
          <w:rFonts w:ascii="Book Antiqua" w:eastAsia="Book Antiqua" w:hAnsi="Book Antiqua" w:cs="Book Antiqua"/>
          <w:color w:val="000000"/>
          <w:szCs w:val="27"/>
        </w:rPr>
        <w:t>tide</w:t>
      </w:r>
      <w:r w:rsidR="00AD2231">
        <w:rPr>
          <w:rFonts w:ascii="Book Antiqua" w:hAnsi="Book Antiqua" w:cs="Book Antiqua" w:hint="eastAsia"/>
          <w:color w:val="000000"/>
          <w:szCs w:val="27"/>
        </w:rPr>
        <w:t xml:space="preserve"> </w:t>
      </w:r>
      <w:r w:rsidR="00593653">
        <w:rPr>
          <w:rFonts w:ascii="Book Antiqua" w:eastAsia="Book Antiqua" w:hAnsi="Book Antiqua" w:cs="Book Antiqua"/>
          <w:color w:val="000000"/>
          <w:szCs w:val="27"/>
        </w:rPr>
        <w:t>dependent protein kinase 1</w:t>
      </w:r>
      <w:r w:rsidR="00593653">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w:t>
      </w:r>
      <w:r w:rsidR="00136B5B">
        <w:rPr>
          <w:rFonts w:ascii="Book Antiqua" w:eastAsia="Book Antiqua" w:hAnsi="Book Antiqua" w:cs="Book Antiqua"/>
          <w:color w:val="000000"/>
          <w:szCs w:val="27"/>
        </w:rPr>
        <w:t>aPKC</w:t>
      </w:r>
      <w:r w:rsidR="00136B5B">
        <w:rPr>
          <w:rFonts w:ascii="Book Antiqua" w:hAnsi="Book Antiqua" w:cs="Book Antiqua" w:hint="eastAsia"/>
          <w:color w:val="000000"/>
          <w:szCs w:val="27"/>
        </w:rPr>
        <w:t>:</w:t>
      </w:r>
      <w:r w:rsidR="00136B5B">
        <w:rPr>
          <w:rFonts w:ascii="Book Antiqua" w:eastAsia="Book Antiqua" w:hAnsi="Book Antiqua" w:cs="Book Antiqua"/>
          <w:color w:val="000000"/>
          <w:szCs w:val="27"/>
        </w:rPr>
        <w:t xml:space="preserve"> </w:t>
      </w:r>
      <w:r w:rsidR="00136B5B">
        <w:rPr>
          <w:rFonts w:ascii="Book Antiqua" w:hAnsi="Book Antiqua" w:cs="Book Antiqua" w:hint="eastAsia"/>
          <w:color w:val="000000"/>
          <w:szCs w:val="27"/>
        </w:rPr>
        <w:t>A</w:t>
      </w:r>
      <w:r w:rsidR="00D5443A">
        <w:rPr>
          <w:rFonts w:ascii="Book Antiqua" w:eastAsia="Book Antiqua" w:hAnsi="Book Antiqua" w:cs="Book Antiqua"/>
          <w:color w:val="000000"/>
          <w:szCs w:val="27"/>
        </w:rPr>
        <w:t>typic</w:t>
      </w:r>
      <w:r w:rsidR="00136B5B">
        <w:rPr>
          <w:rFonts w:ascii="Book Antiqua" w:eastAsia="Book Antiqua" w:hAnsi="Book Antiqua" w:cs="Book Antiqua"/>
          <w:color w:val="000000"/>
          <w:szCs w:val="27"/>
        </w:rPr>
        <w:t>al protein kinase C</w:t>
      </w:r>
      <w:r w:rsidR="00136B5B">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w:t>
      </w:r>
      <w:r w:rsidR="00314C78">
        <w:rPr>
          <w:rFonts w:ascii="Book Antiqua" w:eastAsia="Book Antiqua" w:hAnsi="Book Antiqua" w:cs="Book Antiqua"/>
          <w:color w:val="000000"/>
          <w:szCs w:val="27"/>
        </w:rPr>
        <w:t>GSK3</w:t>
      </w:r>
      <w:r w:rsidR="00314C78">
        <w:rPr>
          <w:rFonts w:ascii="Book Antiqua" w:hAnsi="Book Antiqua" w:cs="Book Antiqua" w:hint="eastAsia"/>
          <w:color w:val="000000"/>
          <w:szCs w:val="27"/>
        </w:rPr>
        <w:t>: G</w:t>
      </w:r>
      <w:r w:rsidR="00314C78">
        <w:rPr>
          <w:rFonts w:ascii="Book Antiqua" w:eastAsia="Book Antiqua" w:hAnsi="Book Antiqua" w:cs="Book Antiqua"/>
          <w:color w:val="000000"/>
          <w:szCs w:val="27"/>
        </w:rPr>
        <w:t>lycogen synthase kinase 3</w:t>
      </w:r>
      <w:r w:rsidR="00314C78">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w:t>
      </w:r>
      <w:r w:rsidR="00314C78">
        <w:rPr>
          <w:rFonts w:ascii="Book Antiqua" w:eastAsia="Book Antiqua" w:hAnsi="Book Antiqua" w:cs="Book Antiqua"/>
          <w:color w:val="000000"/>
          <w:szCs w:val="27"/>
        </w:rPr>
        <w:t>FoxO</w:t>
      </w:r>
      <w:r w:rsidR="00314C78">
        <w:rPr>
          <w:rFonts w:ascii="Book Antiqua" w:hAnsi="Book Antiqua" w:cs="Book Antiqua" w:hint="eastAsia"/>
          <w:color w:val="000000"/>
          <w:szCs w:val="27"/>
        </w:rPr>
        <w:t>:</w:t>
      </w:r>
      <w:r w:rsidR="00314C78">
        <w:rPr>
          <w:rFonts w:ascii="Book Antiqua" w:eastAsia="Book Antiqua" w:hAnsi="Book Antiqua" w:cs="Book Antiqua"/>
          <w:color w:val="000000"/>
          <w:szCs w:val="27"/>
        </w:rPr>
        <w:t xml:space="preserve"> </w:t>
      </w:r>
      <w:r w:rsidR="00314C78">
        <w:rPr>
          <w:rFonts w:ascii="Book Antiqua" w:hAnsi="Book Antiqua" w:cs="Book Antiqua" w:hint="eastAsia"/>
          <w:color w:val="000000"/>
          <w:szCs w:val="27"/>
        </w:rPr>
        <w:t>F</w:t>
      </w:r>
      <w:r w:rsidR="00314C78">
        <w:rPr>
          <w:rFonts w:ascii="Book Antiqua" w:eastAsia="Book Antiqua" w:hAnsi="Book Antiqua" w:cs="Book Antiqua"/>
          <w:color w:val="000000"/>
          <w:szCs w:val="27"/>
        </w:rPr>
        <w:t>orkhead box O</w:t>
      </w:r>
      <w:r w:rsidR="00314C78">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w:t>
      </w:r>
      <w:r w:rsidR="00314C78">
        <w:rPr>
          <w:rFonts w:ascii="Book Antiqua" w:eastAsia="Book Antiqua" w:hAnsi="Book Antiqua" w:cs="Book Antiqua"/>
          <w:color w:val="000000"/>
          <w:szCs w:val="27"/>
        </w:rPr>
        <w:t>mTORC</w:t>
      </w:r>
      <w:r w:rsidR="00314C78">
        <w:rPr>
          <w:rFonts w:ascii="Book Antiqua" w:hAnsi="Book Antiqua" w:cs="Book Antiqua" w:hint="eastAsia"/>
          <w:color w:val="000000"/>
          <w:szCs w:val="27"/>
        </w:rPr>
        <w:t>:</w:t>
      </w:r>
      <w:r w:rsidR="00314C78">
        <w:rPr>
          <w:rFonts w:ascii="Book Antiqua" w:eastAsia="Book Antiqua" w:hAnsi="Book Antiqua" w:cs="Book Antiqua"/>
          <w:color w:val="000000"/>
          <w:szCs w:val="27"/>
        </w:rPr>
        <w:t xml:space="preserve"> mTOR complex</w:t>
      </w:r>
      <w:r w:rsidR="00314C78">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w:t>
      </w:r>
      <w:r w:rsidR="00314C78">
        <w:rPr>
          <w:rFonts w:ascii="Book Antiqua" w:eastAsia="Book Antiqua" w:hAnsi="Book Antiqua" w:cs="Book Antiqua"/>
          <w:color w:val="000000"/>
          <w:szCs w:val="27"/>
        </w:rPr>
        <w:t>AS160</w:t>
      </w:r>
      <w:r w:rsidR="00314C78">
        <w:rPr>
          <w:rFonts w:ascii="Book Antiqua" w:hAnsi="Book Antiqua" w:cs="Book Antiqua" w:hint="eastAsia"/>
          <w:color w:val="000000"/>
          <w:szCs w:val="27"/>
        </w:rPr>
        <w:t xml:space="preserve">: </w:t>
      </w:r>
      <w:r w:rsidR="00314C78">
        <w:rPr>
          <w:rFonts w:ascii="Book Antiqua" w:eastAsia="Book Antiqua" w:hAnsi="Book Antiqua" w:cs="Book Antiqua"/>
          <w:color w:val="000000"/>
          <w:szCs w:val="27"/>
        </w:rPr>
        <w:t>Akt substrate 160kDa</w:t>
      </w:r>
      <w:r w:rsidR="00314C78">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w:t>
      </w:r>
      <w:r w:rsidR="00583EF9">
        <w:rPr>
          <w:rFonts w:ascii="Book Antiqua" w:hAnsi="Book Antiqua" w:cs="Book Antiqua" w:hint="eastAsia"/>
          <w:color w:val="000000"/>
          <w:szCs w:val="27"/>
        </w:rPr>
        <w:t xml:space="preserve">F: </w:t>
      </w:r>
      <w:r w:rsidR="00583EF9">
        <w:rPr>
          <w:rFonts w:ascii="Book Antiqua" w:eastAsia="Book Antiqua" w:hAnsi="Book Antiqua" w:cs="Book Antiqua"/>
          <w:color w:val="000000"/>
          <w:szCs w:val="27"/>
        </w:rPr>
        <w:t>Flotillin</w:t>
      </w:r>
      <w:r w:rsidR="00583EF9">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w:t>
      </w:r>
      <w:bookmarkStart w:id="105" w:name="OLE_LINK30"/>
      <w:bookmarkStart w:id="106" w:name="OLE_LINK31"/>
      <w:r w:rsidR="00583EF9">
        <w:rPr>
          <w:rFonts w:ascii="Book Antiqua" w:eastAsia="Book Antiqua" w:hAnsi="Book Antiqua" w:cs="Book Antiqua"/>
          <w:color w:val="000000"/>
          <w:szCs w:val="27"/>
        </w:rPr>
        <w:t>CAP</w:t>
      </w:r>
      <w:r w:rsidR="00583EF9">
        <w:rPr>
          <w:rFonts w:ascii="Book Antiqua" w:hAnsi="Book Antiqua" w:cs="Book Antiqua" w:hint="eastAsia"/>
          <w:color w:val="000000"/>
          <w:szCs w:val="27"/>
        </w:rPr>
        <w:t>:</w:t>
      </w:r>
      <w:r w:rsidR="00583EF9">
        <w:rPr>
          <w:rFonts w:ascii="Book Antiqua" w:eastAsia="Book Antiqua" w:hAnsi="Book Antiqua" w:cs="Book Antiqua"/>
          <w:color w:val="000000"/>
          <w:szCs w:val="27"/>
        </w:rPr>
        <w:t xml:space="preserve"> </w:t>
      </w:r>
      <w:proofErr w:type="spellStart"/>
      <w:r w:rsidR="00D5443A">
        <w:rPr>
          <w:rFonts w:ascii="Book Antiqua" w:eastAsia="Book Antiqua" w:hAnsi="Book Antiqua" w:cs="Book Antiqua"/>
          <w:color w:val="000000"/>
          <w:szCs w:val="27"/>
        </w:rPr>
        <w:t>Cbl</w:t>
      </w:r>
      <w:proofErr w:type="spellEnd"/>
      <w:r w:rsidR="00D5443A">
        <w:rPr>
          <w:rFonts w:ascii="Book Antiqua" w:eastAsia="Book Antiqua" w:hAnsi="Book Antiqua" w:cs="Book Antiqua"/>
          <w:color w:val="000000"/>
          <w:szCs w:val="27"/>
        </w:rPr>
        <w:t xml:space="preserve"> associated protein</w:t>
      </w:r>
      <w:bookmarkEnd w:id="105"/>
      <w:bookmarkEnd w:id="106"/>
      <w:r w:rsidR="00583EF9">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w:t>
      </w:r>
      <w:r w:rsidR="00583EF9">
        <w:rPr>
          <w:rFonts w:ascii="Book Antiqua" w:eastAsia="Book Antiqua" w:hAnsi="Book Antiqua" w:cs="Book Antiqua"/>
          <w:color w:val="000000"/>
          <w:szCs w:val="27"/>
        </w:rPr>
        <w:t>C3G</w:t>
      </w:r>
      <w:r w:rsidR="00583EF9">
        <w:rPr>
          <w:rFonts w:ascii="Book Antiqua" w:hAnsi="Book Antiqua" w:cs="Book Antiqua" w:hint="eastAsia"/>
          <w:color w:val="000000"/>
          <w:szCs w:val="27"/>
        </w:rPr>
        <w:t>:</w:t>
      </w:r>
      <w:r w:rsidR="00583EF9">
        <w:rPr>
          <w:rFonts w:ascii="Book Antiqua" w:eastAsia="Book Antiqua" w:hAnsi="Book Antiqua" w:cs="Book Antiqua"/>
          <w:color w:val="000000"/>
          <w:szCs w:val="27"/>
        </w:rPr>
        <w:t xml:space="preserve"> </w:t>
      </w:r>
      <w:r w:rsidR="00D5443A">
        <w:rPr>
          <w:rFonts w:ascii="Book Antiqua" w:eastAsia="Book Antiqua" w:hAnsi="Book Antiqua" w:cs="Book Antiqua"/>
          <w:color w:val="000000"/>
          <w:szCs w:val="27"/>
        </w:rPr>
        <w:lastRenderedPageBreak/>
        <w:t>Guan</w:t>
      </w:r>
      <w:r w:rsidR="00583EF9">
        <w:rPr>
          <w:rFonts w:ascii="Book Antiqua" w:eastAsia="Book Antiqua" w:hAnsi="Book Antiqua" w:cs="Book Antiqua"/>
          <w:color w:val="000000"/>
          <w:szCs w:val="27"/>
        </w:rPr>
        <w:t>ine nucleotide exchange factor</w:t>
      </w:r>
      <w:r w:rsidR="00583EF9">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w:t>
      </w:r>
      <w:bookmarkStart w:id="107" w:name="OLE_LINK34"/>
      <w:r w:rsidR="00583EF9">
        <w:rPr>
          <w:rFonts w:ascii="Book Antiqua" w:eastAsia="Book Antiqua" w:hAnsi="Book Antiqua" w:cs="Book Antiqua"/>
          <w:color w:val="000000"/>
          <w:szCs w:val="27"/>
        </w:rPr>
        <w:t>GTP</w:t>
      </w:r>
      <w:r w:rsidR="00583EF9">
        <w:rPr>
          <w:rFonts w:ascii="Book Antiqua" w:hAnsi="Book Antiqua" w:cs="Book Antiqua" w:hint="eastAsia"/>
          <w:color w:val="000000"/>
          <w:szCs w:val="27"/>
        </w:rPr>
        <w:t>:</w:t>
      </w:r>
      <w:r w:rsidR="00583EF9">
        <w:rPr>
          <w:rFonts w:ascii="Book Antiqua" w:eastAsia="Book Antiqua" w:hAnsi="Book Antiqua" w:cs="Book Antiqua"/>
          <w:color w:val="000000"/>
          <w:szCs w:val="27"/>
        </w:rPr>
        <w:t xml:space="preserve"> </w:t>
      </w:r>
      <w:r w:rsidR="00583EF9">
        <w:rPr>
          <w:rFonts w:ascii="Book Antiqua" w:hAnsi="Book Antiqua" w:cs="Book Antiqua" w:hint="eastAsia"/>
          <w:color w:val="000000"/>
          <w:szCs w:val="27"/>
        </w:rPr>
        <w:t>G</w:t>
      </w:r>
      <w:r w:rsidR="00D5443A">
        <w:rPr>
          <w:rFonts w:ascii="Book Antiqua" w:eastAsia="Book Antiqua" w:hAnsi="Book Antiqua" w:cs="Book Antiqua"/>
          <w:color w:val="000000"/>
          <w:szCs w:val="27"/>
        </w:rPr>
        <w:t>uanosine triphosphate</w:t>
      </w:r>
      <w:bookmarkEnd w:id="107"/>
      <w:r w:rsidR="00583EF9">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w:t>
      </w:r>
      <w:bookmarkStart w:id="108" w:name="OLE_LINK32"/>
      <w:bookmarkStart w:id="109" w:name="OLE_LINK33"/>
      <w:r w:rsidR="00583EF9">
        <w:rPr>
          <w:rFonts w:ascii="Book Antiqua" w:eastAsia="Book Antiqua" w:hAnsi="Book Antiqua" w:cs="Book Antiqua"/>
          <w:color w:val="000000"/>
          <w:szCs w:val="27"/>
        </w:rPr>
        <w:t>GDP</w:t>
      </w:r>
      <w:r w:rsidR="00583EF9">
        <w:rPr>
          <w:rFonts w:ascii="Book Antiqua" w:hAnsi="Book Antiqua" w:cs="Book Antiqua" w:hint="eastAsia"/>
          <w:color w:val="000000"/>
          <w:szCs w:val="27"/>
        </w:rPr>
        <w:t>:</w:t>
      </w:r>
      <w:r w:rsidR="00583EF9">
        <w:rPr>
          <w:rFonts w:ascii="Book Antiqua" w:eastAsia="Book Antiqua" w:hAnsi="Book Antiqua" w:cs="Book Antiqua"/>
          <w:color w:val="000000"/>
          <w:szCs w:val="27"/>
        </w:rPr>
        <w:t xml:space="preserve"> </w:t>
      </w:r>
      <w:r w:rsidR="00583EF9">
        <w:rPr>
          <w:rFonts w:ascii="Book Antiqua" w:hAnsi="Book Antiqua" w:cs="Book Antiqua" w:hint="eastAsia"/>
          <w:color w:val="000000"/>
          <w:szCs w:val="27"/>
        </w:rPr>
        <w:t>G</w:t>
      </w:r>
      <w:r w:rsidR="00D5443A">
        <w:rPr>
          <w:rFonts w:ascii="Book Antiqua" w:eastAsia="Book Antiqua" w:hAnsi="Book Antiqua" w:cs="Book Antiqua"/>
          <w:color w:val="000000"/>
          <w:szCs w:val="27"/>
        </w:rPr>
        <w:t>uanosine diphosphate</w:t>
      </w:r>
      <w:bookmarkEnd w:id="108"/>
      <w:bookmarkEnd w:id="109"/>
      <w:r w:rsidR="00583EF9">
        <w:rPr>
          <w:rFonts w:ascii="Book Antiqua" w:hAnsi="Book Antiqua" w:cs="Book Antiqua" w:hint="eastAsia"/>
          <w:color w:val="000000"/>
          <w:szCs w:val="27"/>
        </w:rPr>
        <w:t>;</w:t>
      </w:r>
      <w:r w:rsidR="00D5443A">
        <w:rPr>
          <w:rFonts w:ascii="Book Antiqua" w:eastAsia="Book Antiqua" w:hAnsi="Book Antiqua" w:cs="Book Antiqua"/>
          <w:color w:val="000000"/>
          <w:szCs w:val="27"/>
        </w:rPr>
        <w:t xml:space="preserve"> </w:t>
      </w:r>
      <w:bookmarkStart w:id="110" w:name="OLE_LINK28"/>
      <w:bookmarkStart w:id="111" w:name="OLE_LINK29"/>
      <w:r w:rsidR="00583EF9">
        <w:rPr>
          <w:rFonts w:ascii="Book Antiqua" w:eastAsia="Book Antiqua" w:hAnsi="Book Antiqua" w:cs="Book Antiqua"/>
          <w:color w:val="000000"/>
          <w:szCs w:val="27"/>
        </w:rPr>
        <w:t>GLUT-4</w:t>
      </w:r>
      <w:r w:rsidR="00583EF9">
        <w:rPr>
          <w:rFonts w:ascii="Book Antiqua" w:hAnsi="Book Antiqua" w:cs="Book Antiqua" w:hint="eastAsia"/>
          <w:color w:val="000000"/>
          <w:szCs w:val="27"/>
        </w:rPr>
        <w:t xml:space="preserve">: </w:t>
      </w:r>
      <w:r w:rsidR="00D5443A">
        <w:rPr>
          <w:rFonts w:ascii="Book Antiqua" w:eastAsia="Book Antiqua" w:hAnsi="Book Antiqua" w:cs="Book Antiqua"/>
          <w:color w:val="000000"/>
          <w:szCs w:val="27"/>
        </w:rPr>
        <w:t>Glucose transporter type 4</w:t>
      </w:r>
      <w:bookmarkEnd w:id="110"/>
      <w:bookmarkEnd w:id="111"/>
      <w:r w:rsidR="00D5443A">
        <w:rPr>
          <w:rFonts w:ascii="Book Antiqua" w:eastAsia="Book Antiqua" w:hAnsi="Book Antiqua" w:cs="Book Antiqua"/>
          <w:color w:val="000000"/>
          <w:szCs w:val="27"/>
        </w:rPr>
        <w:t>.</w:t>
      </w:r>
      <w:bookmarkEnd w:id="92"/>
      <w:bookmarkEnd w:id="93"/>
      <w:bookmarkEnd w:id="94"/>
      <w:bookmarkEnd w:id="97"/>
      <w:bookmarkEnd w:id="98"/>
      <w:bookmarkEnd w:id="103"/>
      <w:bookmarkEnd w:id="104"/>
    </w:p>
    <w:p w14:paraId="705B6956" w14:textId="77777777" w:rsidR="003B02DC" w:rsidRDefault="00075237">
      <w:pPr>
        <w:spacing w:line="360" w:lineRule="auto"/>
        <w:jc w:val="both"/>
        <w:rPr>
          <w:rFonts w:ascii="Book Antiqua" w:hAnsi="Book Antiqua" w:cs="Book Antiqua"/>
          <w:b/>
          <w:bCs/>
          <w:color w:val="000000"/>
          <w:szCs w:val="27"/>
        </w:rPr>
      </w:pPr>
      <w:r>
        <w:rPr>
          <w:rFonts w:ascii="Book Antiqua" w:eastAsia="Book Antiqua" w:hAnsi="Book Antiqua" w:cs="Book Antiqua"/>
          <w:b/>
          <w:bCs/>
          <w:color w:val="000000"/>
          <w:szCs w:val="27"/>
        </w:rPr>
        <w:br w:type="page"/>
      </w:r>
      <w:r w:rsidR="003B02DC">
        <w:rPr>
          <w:rFonts w:ascii="Book Antiqua" w:eastAsia="Book Antiqua" w:hAnsi="Book Antiqua" w:cs="Book Antiqua"/>
          <w:b/>
          <w:bCs/>
          <w:noProof/>
          <w:color w:val="000000"/>
          <w:szCs w:val="27"/>
        </w:rPr>
        <w:lastRenderedPageBreak/>
        <w:drawing>
          <wp:inline distT="0" distB="0" distL="0" distR="0" wp14:anchorId="6924766A" wp14:editId="36DF9F85">
            <wp:extent cx="5967032" cy="3767288"/>
            <wp:effectExtent l="0" t="0" r="0" b="0"/>
            <wp:docPr id="556" name="图片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67855" cy="3767807"/>
                    </a:xfrm>
                    <a:prstGeom prst="rect">
                      <a:avLst/>
                    </a:prstGeom>
                    <a:noFill/>
                  </pic:spPr>
                </pic:pic>
              </a:graphicData>
            </a:graphic>
          </wp:inline>
        </w:drawing>
      </w:r>
    </w:p>
    <w:p w14:paraId="259806BF" w14:textId="316822BD" w:rsidR="00A77B3E" w:rsidRPr="00DE38E9" w:rsidRDefault="00075237">
      <w:pPr>
        <w:spacing w:line="360" w:lineRule="auto"/>
        <w:jc w:val="both"/>
        <w:rPr>
          <w:rFonts w:ascii="Book Antiqua" w:eastAsiaTheme="minorEastAsia" w:hAnsi="Book Antiqua" w:cs="Book Antiqua"/>
          <w:color w:val="000000"/>
          <w:szCs w:val="27"/>
        </w:rPr>
      </w:pPr>
      <w:bookmarkStart w:id="112" w:name="OLE_LINK120"/>
      <w:bookmarkStart w:id="113" w:name="OLE_LINK121"/>
      <w:r>
        <w:rPr>
          <w:rFonts w:ascii="Book Antiqua" w:eastAsia="Book Antiqua" w:hAnsi="Book Antiqua" w:cs="Book Antiqua"/>
          <w:b/>
          <w:bCs/>
          <w:color w:val="000000"/>
          <w:szCs w:val="27"/>
        </w:rPr>
        <w:t>Figure 2</w:t>
      </w:r>
      <w:r w:rsidR="00D5443A">
        <w:rPr>
          <w:rFonts w:ascii="Book Antiqua" w:eastAsia="Book Antiqua" w:hAnsi="Book Antiqua" w:cs="Book Antiqua"/>
          <w:b/>
          <w:bCs/>
          <w:color w:val="000000"/>
          <w:szCs w:val="27"/>
        </w:rPr>
        <w:t> </w:t>
      </w:r>
      <w:r>
        <w:rPr>
          <w:rFonts w:ascii="Book Antiqua" w:hAnsi="Book Antiqua" w:cs="Book Antiqua" w:hint="eastAsia"/>
          <w:b/>
          <w:bCs/>
          <w:color w:val="000000"/>
          <w:szCs w:val="27"/>
        </w:rPr>
        <w:t>P</w:t>
      </w:r>
      <w:r w:rsidR="00D5443A">
        <w:rPr>
          <w:rFonts w:ascii="Book Antiqua" w:eastAsia="Book Antiqua" w:hAnsi="Book Antiqua" w:cs="Book Antiqua"/>
          <w:b/>
          <w:bCs/>
          <w:color w:val="000000"/>
          <w:szCs w:val="27"/>
        </w:rPr>
        <w:t xml:space="preserve">athological effect and consequence of </w:t>
      </w:r>
      <w:bookmarkStart w:id="114" w:name="OLE_LINK35"/>
      <w:bookmarkStart w:id="115" w:name="OLE_LINK36"/>
      <w:r w:rsidR="00D5443A">
        <w:rPr>
          <w:rFonts w:ascii="Book Antiqua" w:eastAsia="Book Antiqua" w:hAnsi="Book Antiqua" w:cs="Book Antiqua"/>
          <w:b/>
          <w:bCs/>
          <w:color w:val="000000"/>
          <w:szCs w:val="27"/>
        </w:rPr>
        <w:t>insulin resistance</w:t>
      </w:r>
      <w:bookmarkEnd w:id="114"/>
      <w:bookmarkEnd w:id="115"/>
      <w:r w:rsidR="00D5443A">
        <w:rPr>
          <w:rFonts w:ascii="Book Antiqua" w:eastAsia="Book Antiqua" w:hAnsi="Book Antiqua" w:cs="Book Antiqua"/>
          <w:b/>
          <w:bCs/>
          <w:color w:val="000000"/>
          <w:szCs w:val="27"/>
        </w:rPr>
        <w:t>. </w:t>
      </w:r>
      <w:r w:rsidR="00D5443A">
        <w:rPr>
          <w:rFonts w:ascii="Book Antiqua" w:eastAsia="Book Antiqua" w:hAnsi="Book Antiqua" w:cs="Book Antiqua"/>
          <w:color w:val="000000"/>
          <w:szCs w:val="27"/>
        </w:rPr>
        <w:t xml:space="preserve">Genetic alterations and mutations in the insulin signaling pathway can lead to </w:t>
      </w:r>
      <w:bookmarkStart w:id="116" w:name="OLE_LINK44"/>
      <w:bookmarkStart w:id="117" w:name="OLE_LINK45"/>
      <w:r w:rsidR="003B02DC" w:rsidRPr="003B02DC">
        <w:rPr>
          <w:rFonts w:ascii="Book Antiqua" w:eastAsia="Book Antiqua" w:hAnsi="Book Antiqua" w:cs="Book Antiqua"/>
          <w:color w:val="000000"/>
          <w:szCs w:val="27"/>
        </w:rPr>
        <w:t xml:space="preserve">insulin resistance </w:t>
      </w:r>
      <w:r w:rsidR="003B02DC">
        <w:rPr>
          <w:rFonts w:ascii="Book Antiqua" w:hAnsi="Book Antiqua" w:cs="Book Antiqua" w:hint="eastAsia"/>
          <w:color w:val="000000"/>
          <w:szCs w:val="27"/>
        </w:rPr>
        <w:t>(</w:t>
      </w:r>
      <w:r w:rsidR="00D5443A">
        <w:rPr>
          <w:rFonts w:ascii="Book Antiqua" w:eastAsia="Book Antiqua" w:hAnsi="Book Antiqua" w:cs="Book Antiqua"/>
          <w:color w:val="000000"/>
          <w:szCs w:val="27"/>
        </w:rPr>
        <w:t>IR</w:t>
      </w:r>
      <w:r w:rsidR="003B02DC">
        <w:rPr>
          <w:rFonts w:ascii="Book Antiqua" w:hAnsi="Book Antiqua" w:cs="Book Antiqua" w:hint="eastAsia"/>
          <w:color w:val="000000"/>
          <w:szCs w:val="27"/>
        </w:rPr>
        <w:t>)</w:t>
      </w:r>
      <w:bookmarkEnd w:id="116"/>
      <w:bookmarkEnd w:id="117"/>
      <w:r w:rsidR="00D5443A">
        <w:rPr>
          <w:rFonts w:ascii="Book Antiqua" w:eastAsia="Book Antiqua" w:hAnsi="Book Antiqua" w:cs="Book Antiqua"/>
          <w:color w:val="000000"/>
          <w:szCs w:val="27"/>
        </w:rPr>
        <w:t xml:space="preserve"> in the insulin-target tissues. The red stars indicate the reported genetically defective molecules, such as insulin receptor, insulin receptor substrates, p85, AKT and TBC1D4. In response to IR, the insulin target tissues (adipose tissue, skeletal muscle, liver, pancreas, brain and blood vessels) show activation of the catabolic processes and accumulation of toxic metabolic byproducts and the inflammatory cytokines, leading to pancreatic β-cell dysfunction and other metabolic disorders. </w:t>
      </w:r>
      <w:r w:rsidR="00061A62">
        <w:rPr>
          <w:rFonts w:ascii="Book Antiqua" w:eastAsia="Book Antiqua" w:hAnsi="Book Antiqua" w:cs="Book Antiqua"/>
          <w:color w:val="000000"/>
          <w:szCs w:val="27"/>
        </w:rPr>
        <w:t>INSR</w:t>
      </w:r>
      <w:r w:rsidR="00061A62">
        <w:rPr>
          <w:rFonts w:ascii="Book Antiqua" w:hAnsi="Book Antiqua" w:cs="Book Antiqua" w:hint="eastAsia"/>
          <w:color w:val="000000"/>
          <w:szCs w:val="27"/>
        </w:rPr>
        <w:t>:</w:t>
      </w:r>
      <w:r w:rsidR="00061A62">
        <w:rPr>
          <w:rFonts w:ascii="Book Antiqua" w:eastAsia="Book Antiqua" w:hAnsi="Book Antiqua" w:cs="Book Antiqua"/>
          <w:color w:val="000000"/>
          <w:szCs w:val="27"/>
        </w:rPr>
        <w:t xml:space="preserve"> Insulin receptor</w:t>
      </w:r>
      <w:r w:rsidR="00061A62">
        <w:rPr>
          <w:rFonts w:ascii="Book Antiqua" w:hAnsi="Book Antiqua" w:cs="Book Antiqua" w:hint="eastAsia"/>
          <w:color w:val="000000"/>
          <w:szCs w:val="27"/>
        </w:rPr>
        <w:t>;</w:t>
      </w:r>
      <w:r w:rsidR="00061A62">
        <w:rPr>
          <w:rFonts w:ascii="Book Antiqua" w:eastAsia="Book Antiqua" w:hAnsi="Book Antiqua" w:cs="Book Antiqua"/>
          <w:color w:val="000000"/>
          <w:szCs w:val="27"/>
        </w:rPr>
        <w:t xml:space="preserve"> IR</w:t>
      </w:r>
      <w:r w:rsidR="00061A62">
        <w:rPr>
          <w:rFonts w:ascii="Book Antiqua" w:hAnsi="Book Antiqua" w:cs="Book Antiqua" w:hint="eastAsia"/>
          <w:color w:val="000000"/>
          <w:szCs w:val="27"/>
        </w:rPr>
        <w:t>S:</w:t>
      </w:r>
      <w:r w:rsidR="00061A62">
        <w:rPr>
          <w:rFonts w:ascii="Book Antiqua" w:eastAsia="Book Antiqua" w:hAnsi="Book Antiqua" w:cs="Book Antiqua"/>
          <w:color w:val="000000"/>
          <w:szCs w:val="27"/>
        </w:rPr>
        <w:t xml:space="preserve"> Insulin receptor substrate</w:t>
      </w:r>
      <w:r w:rsidR="00061A62">
        <w:rPr>
          <w:rFonts w:ascii="Book Antiqua" w:hAnsi="Book Antiqua" w:cs="Book Antiqua" w:hint="eastAsia"/>
          <w:color w:val="000000"/>
          <w:szCs w:val="27"/>
        </w:rPr>
        <w:t>;</w:t>
      </w:r>
      <w:r w:rsidR="00061A62">
        <w:rPr>
          <w:rFonts w:ascii="Book Antiqua" w:eastAsia="Book Antiqua" w:hAnsi="Book Antiqua" w:cs="Book Antiqua"/>
          <w:color w:val="000000"/>
          <w:szCs w:val="27"/>
        </w:rPr>
        <w:t xml:space="preserve"> PDK1</w:t>
      </w:r>
      <w:r w:rsidR="00061A62">
        <w:rPr>
          <w:rFonts w:ascii="Book Antiqua" w:hAnsi="Book Antiqua" w:cs="Book Antiqua" w:hint="eastAsia"/>
          <w:color w:val="000000"/>
          <w:szCs w:val="27"/>
        </w:rPr>
        <w:t>: P</w:t>
      </w:r>
      <w:r w:rsidR="00061A62">
        <w:rPr>
          <w:rFonts w:ascii="Book Antiqua" w:eastAsia="Book Antiqua" w:hAnsi="Book Antiqua" w:cs="Book Antiqua"/>
          <w:color w:val="000000"/>
          <w:szCs w:val="27"/>
        </w:rPr>
        <w:t>hosphatidylinositide</w:t>
      </w:r>
      <w:r w:rsidR="00061A62">
        <w:rPr>
          <w:rFonts w:ascii="Book Antiqua" w:hAnsi="Book Antiqua" w:cs="Book Antiqua" w:hint="eastAsia"/>
          <w:color w:val="000000"/>
          <w:szCs w:val="27"/>
        </w:rPr>
        <w:t xml:space="preserve"> </w:t>
      </w:r>
      <w:r w:rsidR="00061A62">
        <w:rPr>
          <w:rFonts w:ascii="Book Antiqua" w:eastAsia="Book Antiqua" w:hAnsi="Book Antiqua" w:cs="Book Antiqua"/>
          <w:color w:val="000000"/>
          <w:szCs w:val="27"/>
        </w:rPr>
        <w:t>dependent protein kinase 1</w:t>
      </w:r>
      <w:r w:rsidR="00061A62">
        <w:rPr>
          <w:rFonts w:ascii="Book Antiqua" w:hAnsi="Book Antiqua" w:cs="Book Antiqua" w:hint="eastAsia"/>
          <w:color w:val="000000"/>
          <w:szCs w:val="27"/>
        </w:rPr>
        <w:t>;</w:t>
      </w:r>
      <w:r w:rsidR="00061A62">
        <w:rPr>
          <w:rFonts w:ascii="Book Antiqua" w:eastAsia="Book Antiqua" w:hAnsi="Book Antiqua" w:cs="Book Antiqua"/>
          <w:color w:val="000000"/>
          <w:szCs w:val="27"/>
        </w:rPr>
        <w:t xml:space="preserve"> GSK3</w:t>
      </w:r>
      <w:r w:rsidR="00061A62">
        <w:rPr>
          <w:rFonts w:ascii="Book Antiqua" w:hAnsi="Book Antiqua" w:cs="Book Antiqua" w:hint="eastAsia"/>
          <w:color w:val="000000"/>
          <w:szCs w:val="27"/>
        </w:rPr>
        <w:t>: G</w:t>
      </w:r>
      <w:r w:rsidR="00061A62">
        <w:rPr>
          <w:rFonts w:ascii="Book Antiqua" w:eastAsia="Book Antiqua" w:hAnsi="Book Antiqua" w:cs="Book Antiqua"/>
          <w:color w:val="000000"/>
          <w:szCs w:val="27"/>
        </w:rPr>
        <w:t>lycogen synthase kinase 3</w:t>
      </w:r>
      <w:r w:rsidR="00061A62">
        <w:rPr>
          <w:rFonts w:ascii="Book Antiqua" w:hAnsi="Book Antiqua" w:cs="Book Antiqua" w:hint="eastAsia"/>
          <w:color w:val="000000"/>
          <w:szCs w:val="27"/>
        </w:rPr>
        <w:t>;</w:t>
      </w:r>
      <w:r w:rsidR="00061A62">
        <w:rPr>
          <w:rFonts w:ascii="Book Antiqua" w:eastAsia="Book Antiqua" w:hAnsi="Book Antiqua" w:cs="Book Antiqua"/>
          <w:color w:val="000000"/>
          <w:szCs w:val="27"/>
        </w:rPr>
        <w:t xml:space="preserve"> FoxO</w:t>
      </w:r>
      <w:r w:rsidR="00061A62">
        <w:rPr>
          <w:rFonts w:ascii="Book Antiqua" w:hAnsi="Book Antiqua" w:cs="Book Antiqua" w:hint="eastAsia"/>
          <w:color w:val="000000"/>
          <w:szCs w:val="27"/>
        </w:rPr>
        <w:t>:</w:t>
      </w:r>
      <w:r w:rsidR="00061A62">
        <w:rPr>
          <w:rFonts w:ascii="Book Antiqua" w:eastAsia="Book Antiqua" w:hAnsi="Book Antiqua" w:cs="Book Antiqua"/>
          <w:color w:val="000000"/>
          <w:szCs w:val="27"/>
        </w:rPr>
        <w:t xml:space="preserve"> </w:t>
      </w:r>
      <w:r w:rsidR="00061A62">
        <w:rPr>
          <w:rFonts w:ascii="Book Antiqua" w:hAnsi="Book Antiqua" w:cs="Book Antiqua" w:hint="eastAsia"/>
          <w:color w:val="000000"/>
          <w:szCs w:val="27"/>
        </w:rPr>
        <w:t>F</w:t>
      </w:r>
      <w:r w:rsidR="00061A62">
        <w:rPr>
          <w:rFonts w:ascii="Book Antiqua" w:eastAsia="Book Antiqua" w:hAnsi="Book Antiqua" w:cs="Book Antiqua"/>
          <w:color w:val="000000"/>
          <w:szCs w:val="27"/>
        </w:rPr>
        <w:t>orkhead box O</w:t>
      </w:r>
      <w:r w:rsidR="00061A62">
        <w:rPr>
          <w:rFonts w:ascii="Book Antiqua" w:hAnsi="Book Antiqua" w:cs="Book Antiqua" w:hint="eastAsia"/>
          <w:color w:val="000000"/>
          <w:szCs w:val="27"/>
        </w:rPr>
        <w:t>;</w:t>
      </w:r>
      <w:r w:rsidR="00061A62">
        <w:rPr>
          <w:rFonts w:ascii="Book Antiqua" w:eastAsia="Book Antiqua" w:hAnsi="Book Antiqua" w:cs="Book Antiqua"/>
          <w:color w:val="000000"/>
          <w:szCs w:val="27"/>
        </w:rPr>
        <w:t xml:space="preserve"> mTORC</w:t>
      </w:r>
      <w:r w:rsidR="00061A62">
        <w:rPr>
          <w:rFonts w:ascii="Book Antiqua" w:hAnsi="Book Antiqua" w:cs="Book Antiqua" w:hint="eastAsia"/>
          <w:color w:val="000000"/>
          <w:szCs w:val="27"/>
        </w:rPr>
        <w:t>:</w:t>
      </w:r>
      <w:r w:rsidR="00061A62">
        <w:rPr>
          <w:rFonts w:ascii="Book Antiqua" w:eastAsia="Book Antiqua" w:hAnsi="Book Antiqua" w:cs="Book Antiqua"/>
          <w:color w:val="000000"/>
          <w:szCs w:val="27"/>
        </w:rPr>
        <w:t xml:space="preserve"> mTOR complex</w:t>
      </w:r>
      <w:r w:rsidR="00061A62">
        <w:rPr>
          <w:rFonts w:ascii="Book Antiqua" w:hAnsi="Book Antiqua" w:cs="Book Antiqua" w:hint="eastAsia"/>
          <w:color w:val="000000"/>
          <w:szCs w:val="27"/>
        </w:rPr>
        <w:t>;</w:t>
      </w:r>
      <w:r w:rsidR="00061A62">
        <w:rPr>
          <w:rFonts w:ascii="Book Antiqua" w:eastAsia="Book Antiqua" w:hAnsi="Book Antiqua" w:cs="Book Antiqua"/>
          <w:color w:val="000000"/>
          <w:szCs w:val="27"/>
        </w:rPr>
        <w:t xml:space="preserve"> GTP</w:t>
      </w:r>
      <w:r w:rsidR="00061A62">
        <w:rPr>
          <w:rFonts w:ascii="Book Antiqua" w:hAnsi="Book Antiqua" w:cs="Book Antiqua" w:hint="eastAsia"/>
          <w:color w:val="000000"/>
          <w:szCs w:val="27"/>
        </w:rPr>
        <w:t>:</w:t>
      </w:r>
      <w:r w:rsidR="00061A62">
        <w:rPr>
          <w:rFonts w:ascii="Book Antiqua" w:eastAsia="Book Antiqua" w:hAnsi="Book Antiqua" w:cs="Book Antiqua"/>
          <w:color w:val="000000"/>
          <w:szCs w:val="27"/>
        </w:rPr>
        <w:t xml:space="preserve"> </w:t>
      </w:r>
      <w:r w:rsidR="00061A62">
        <w:rPr>
          <w:rFonts w:ascii="Book Antiqua" w:hAnsi="Book Antiqua" w:cs="Book Antiqua" w:hint="eastAsia"/>
          <w:color w:val="000000"/>
          <w:szCs w:val="27"/>
        </w:rPr>
        <w:t>G</w:t>
      </w:r>
      <w:r w:rsidR="00061A62">
        <w:rPr>
          <w:rFonts w:ascii="Book Antiqua" w:eastAsia="Book Antiqua" w:hAnsi="Book Antiqua" w:cs="Book Antiqua"/>
          <w:color w:val="000000"/>
          <w:szCs w:val="27"/>
        </w:rPr>
        <w:t>uanosine triphosphate</w:t>
      </w:r>
      <w:r w:rsidR="00061A62">
        <w:rPr>
          <w:rFonts w:ascii="Book Antiqua" w:hAnsi="Book Antiqua" w:cs="Book Antiqua" w:hint="eastAsia"/>
          <w:color w:val="000000"/>
          <w:szCs w:val="27"/>
        </w:rPr>
        <w:t>;</w:t>
      </w:r>
      <w:r w:rsidR="00061A62">
        <w:rPr>
          <w:rFonts w:ascii="Book Antiqua" w:eastAsia="Book Antiqua" w:hAnsi="Book Antiqua" w:cs="Book Antiqua"/>
          <w:color w:val="000000"/>
          <w:szCs w:val="27"/>
        </w:rPr>
        <w:t xml:space="preserve"> </w:t>
      </w:r>
      <w:r w:rsidR="00061A62">
        <w:rPr>
          <w:rFonts w:ascii="Book Antiqua" w:eastAsia="Book Antiqua" w:hAnsi="Book Antiqua" w:cs="Book Antiqua"/>
          <w:color w:val="000000"/>
        </w:rPr>
        <w:t>FFAs</w:t>
      </w:r>
      <w:r w:rsidR="00061A62">
        <w:rPr>
          <w:rFonts w:ascii="Book Antiqua" w:hAnsi="Book Antiqua" w:cs="Book Antiqua" w:hint="eastAsia"/>
          <w:color w:val="000000"/>
          <w:szCs w:val="27"/>
        </w:rPr>
        <w:t xml:space="preserve">: </w:t>
      </w:r>
      <w:r w:rsidR="00061A62">
        <w:rPr>
          <w:rFonts w:ascii="Book Antiqua" w:hAnsi="Book Antiqua" w:cs="Book Antiqua" w:hint="eastAsia"/>
          <w:color w:val="000000"/>
        </w:rPr>
        <w:t>F</w:t>
      </w:r>
      <w:r w:rsidR="00061A62">
        <w:rPr>
          <w:rFonts w:ascii="Book Antiqua" w:eastAsia="Book Antiqua" w:hAnsi="Book Antiqua" w:cs="Book Antiqua"/>
          <w:color w:val="000000"/>
        </w:rPr>
        <w:t>ree fatty acids</w:t>
      </w:r>
      <w:r w:rsidR="00061A62">
        <w:rPr>
          <w:rFonts w:ascii="Book Antiqua" w:eastAsia="Book Antiqua" w:hAnsi="Book Antiqua" w:cs="Book Antiqua"/>
          <w:color w:val="000000"/>
          <w:szCs w:val="27"/>
        </w:rPr>
        <w:t>.</w:t>
      </w:r>
      <w:bookmarkEnd w:id="112"/>
      <w:bookmarkEnd w:id="113"/>
    </w:p>
    <w:p w14:paraId="54479877" w14:textId="77777777" w:rsidR="00161491" w:rsidRDefault="00075237">
      <w:pPr>
        <w:spacing w:line="360" w:lineRule="auto"/>
        <w:jc w:val="both"/>
        <w:rPr>
          <w:rFonts w:ascii="Book Antiqua" w:hAnsi="Book Antiqua" w:cs="Book Antiqua"/>
          <w:b/>
          <w:bCs/>
          <w:color w:val="000000"/>
          <w:szCs w:val="27"/>
        </w:rPr>
      </w:pPr>
      <w:r>
        <w:rPr>
          <w:rFonts w:ascii="Book Antiqua" w:eastAsia="Book Antiqua" w:hAnsi="Book Antiqua" w:cs="Book Antiqua"/>
          <w:b/>
          <w:bCs/>
          <w:color w:val="000000"/>
          <w:szCs w:val="27"/>
        </w:rPr>
        <w:br w:type="page"/>
      </w:r>
      <w:r w:rsidR="00161491">
        <w:rPr>
          <w:rFonts w:ascii="Book Antiqua" w:eastAsia="Book Antiqua" w:hAnsi="Book Antiqua" w:cs="Book Antiqua"/>
          <w:b/>
          <w:bCs/>
          <w:noProof/>
          <w:color w:val="000000"/>
          <w:szCs w:val="27"/>
        </w:rPr>
        <w:lastRenderedPageBreak/>
        <w:drawing>
          <wp:inline distT="0" distB="0" distL="0" distR="0" wp14:anchorId="3BF77115" wp14:editId="1EB9FC36">
            <wp:extent cx="5645150" cy="6633210"/>
            <wp:effectExtent l="0" t="0" r="0" b="0"/>
            <wp:docPr id="557" name="图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45150" cy="6633210"/>
                    </a:xfrm>
                    <a:prstGeom prst="rect">
                      <a:avLst/>
                    </a:prstGeom>
                    <a:noFill/>
                  </pic:spPr>
                </pic:pic>
              </a:graphicData>
            </a:graphic>
          </wp:inline>
        </w:drawing>
      </w:r>
    </w:p>
    <w:p w14:paraId="59B0E738" w14:textId="083DC75F" w:rsidR="00C9668D" w:rsidRDefault="00075237">
      <w:pPr>
        <w:spacing w:line="360" w:lineRule="auto"/>
        <w:jc w:val="both"/>
        <w:rPr>
          <w:rFonts w:ascii="Book Antiqua" w:hAnsi="Book Antiqua" w:cs="Book Antiqua"/>
          <w:color w:val="000000"/>
          <w:szCs w:val="27"/>
        </w:rPr>
      </w:pPr>
      <w:r>
        <w:rPr>
          <w:rFonts w:ascii="Book Antiqua" w:eastAsia="Book Antiqua" w:hAnsi="Book Antiqua" w:cs="Book Antiqua"/>
          <w:b/>
          <w:bCs/>
          <w:color w:val="000000"/>
          <w:szCs w:val="27"/>
        </w:rPr>
        <w:t>Figure 3</w:t>
      </w:r>
      <w:r w:rsidR="00D5443A">
        <w:rPr>
          <w:rFonts w:ascii="Book Antiqua" w:eastAsia="Book Antiqua" w:hAnsi="Book Antiqua" w:cs="Book Antiqua"/>
          <w:b/>
          <w:bCs/>
          <w:color w:val="000000"/>
          <w:szCs w:val="27"/>
        </w:rPr>
        <w:t xml:space="preserve"> Using </w:t>
      </w:r>
      <w:r>
        <w:rPr>
          <w:rFonts w:ascii="Book Antiqua" w:hAnsi="Book Antiqua" w:cs="Book Antiqua" w:hint="eastAsia"/>
          <w:b/>
          <w:bCs/>
          <w:color w:val="000000"/>
          <w:szCs w:val="27"/>
        </w:rPr>
        <w:t>h</w:t>
      </w:r>
      <w:r w:rsidRPr="00075237">
        <w:rPr>
          <w:rFonts w:ascii="Book Antiqua" w:eastAsia="Book Antiqua" w:hAnsi="Book Antiqua" w:cs="Book Antiqua"/>
          <w:b/>
          <w:bCs/>
          <w:color w:val="000000"/>
          <w:szCs w:val="27"/>
        </w:rPr>
        <w:t xml:space="preserve">uman induced pluripotent stem cells </w:t>
      </w:r>
      <w:r w:rsidR="00D5443A">
        <w:rPr>
          <w:rFonts w:ascii="Book Antiqua" w:eastAsia="Book Antiqua" w:hAnsi="Book Antiqua" w:cs="Book Antiqua"/>
          <w:b/>
          <w:bCs/>
          <w:color w:val="000000"/>
          <w:szCs w:val="27"/>
        </w:rPr>
        <w:t>to study insulin resistance.</w:t>
      </w:r>
      <w:r w:rsidR="00161491">
        <w:rPr>
          <w:rFonts w:ascii="Book Antiqua" w:eastAsia="Book Antiqua" w:hAnsi="Book Antiqua" w:cs="Book Antiqua"/>
          <w:color w:val="000000"/>
          <w:szCs w:val="27"/>
        </w:rPr>
        <w:t> A schematic diagram show</w:t>
      </w:r>
      <w:r w:rsidR="00161491">
        <w:rPr>
          <w:rFonts w:ascii="Book Antiqua" w:hAnsi="Book Antiqua" w:cs="Book Antiqua" w:hint="eastAsia"/>
          <w:color w:val="000000"/>
          <w:szCs w:val="27"/>
        </w:rPr>
        <w:t>ed</w:t>
      </w:r>
      <w:r w:rsidR="00D5443A">
        <w:rPr>
          <w:rFonts w:ascii="Book Antiqua" w:eastAsia="Book Antiqua" w:hAnsi="Book Antiqua" w:cs="Book Antiqua"/>
          <w:color w:val="000000"/>
          <w:szCs w:val="27"/>
        </w:rPr>
        <w:t xml:space="preserve"> the possibility of using </w:t>
      </w:r>
      <w:r w:rsidR="00161491">
        <w:rPr>
          <w:rFonts w:ascii="Book Antiqua" w:hAnsi="Book Antiqua" w:cs="Book Antiqua" w:hint="eastAsia"/>
          <w:color w:val="000000"/>
          <w:szCs w:val="27"/>
        </w:rPr>
        <w:t>h</w:t>
      </w:r>
      <w:r w:rsidR="00161491" w:rsidRPr="00161491">
        <w:rPr>
          <w:rFonts w:ascii="Book Antiqua" w:eastAsia="Book Antiqua" w:hAnsi="Book Antiqua" w:cs="Book Antiqua"/>
          <w:color w:val="000000"/>
          <w:szCs w:val="27"/>
        </w:rPr>
        <w:t xml:space="preserve">uman </w:t>
      </w:r>
      <w:bookmarkStart w:id="118" w:name="OLE_LINK54"/>
      <w:bookmarkStart w:id="119" w:name="OLE_LINK55"/>
      <w:bookmarkStart w:id="120" w:name="OLE_LINK58"/>
      <w:bookmarkStart w:id="121" w:name="OLE_LINK59"/>
      <w:r w:rsidR="00161491">
        <w:rPr>
          <w:rFonts w:ascii="Book Antiqua" w:eastAsia="Book Antiqua" w:hAnsi="Book Antiqua" w:cs="Book Antiqua"/>
          <w:color w:val="000000"/>
        </w:rPr>
        <w:t xml:space="preserve">induced </w:t>
      </w:r>
      <w:r w:rsidR="00161491" w:rsidRPr="00161491">
        <w:rPr>
          <w:rFonts w:ascii="Book Antiqua" w:eastAsia="Book Antiqua" w:hAnsi="Book Antiqua" w:cs="Book Antiqua"/>
          <w:color w:val="000000"/>
          <w:szCs w:val="27"/>
        </w:rPr>
        <w:t>pluripotent stem cells</w:t>
      </w:r>
      <w:bookmarkEnd w:id="118"/>
      <w:bookmarkEnd w:id="119"/>
      <w:r w:rsidR="00161491">
        <w:rPr>
          <w:rFonts w:ascii="Book Antiqua" w:hAnsi="Book Antiqua" w:cs="Book Antiqua" w:hint="eastAsia"/>
          <w:color w:val="000000"/>
          <w:szCs w:val="27"/>
        </w:rPr>
        <w:t xml:space="preserve"> (</w:t>
      </w:r>
      <w:bookmarkStart w:id="122" w:name="OLE_LINK52"/>
      <w:bookmarkStart w:id="123" w:name="OLE_LINK53"/>
      <w:r w:rsidR="00161491">
        <w:rPr>
          <w:rFonts w:ascii="Book Antiqua" w:hAnsi="Book Antiqua" w:cs="Book Antiqua" w:hint="eastAsia"/>
          <w:color w:val="000000"/>
          <w:szCs w:val="27"/>
        </w:rPr>
        <w:t>h</w:t>
      </w:r>
      <w:r w:rsidR="00161491">
        <w:rPr>
          <w:rFonts w:ascii="Book Antiqua" w:eastAsia="Book Antiqua" w:hAnsi="Book Antiqua" w:cs="Book Antiqua"/>
          <w:color w:val="000000"/>
          <w:szCs w:val="27"/>
        </w:rPr>
        <w:t>iPSCs</w:t>
      </w:r>
      <w:bookmarkEnd w:id="122"/>
      <w:bookmarkEnd w:id="123"/>
      <w:r w:rsidR="00161491">
        <w:rPr>
          <w:rFonts w:ascii="Book Antiqua" w:hAnsi="Book Antiqua" w:cs="Book Antiqua" w:hint="eastAsia"/>
          <w:color w:val="000000"/>
          <w:szCs w:val="27"/>
        </w:rPr>
        <w:t>)</w:t>
      </w:r>
      <w:bookmarkEnd w:id="120"/>
      <w:bookmarkEnd w:id="121"/>
      <w:r w:rsidR="00D5443A">
        <w:rPr>
          <w:rFonts w:ascii="Book Antiqua" w:eastAsia="Book Antiqua" w:hAnsi="Book Antiqua" w:cs="Book Antiqua"/>
          <w:color w:val="000000"/>
          <w:szCs w:val="27"/>
        </w:rPr>
        <w:t xml:space="preserve"> to study </w:t>
      </w:r>
      <w:r w:rsidR="00161491" w:rsidRPr="00161491">
        <w:rPr>
          <w:rFonts w:ascii="Book Antiqua" w:eastAsia="Book Antiqua" w:hAnsi="Book Antiqua" w:cs="Book Antiqua"/>
          <w:color w:val="000000"/>
          <w:szCs w:val="27"/>
        </w:rPr>
        <w:t xml:space="preserve">insulin resistance (IR) </w:t>
      </w:r>
      <w:r w:rsidR="00D5443A">
        <w:rPr>
          <w:rFonts w:ascii="Book Antiqua" w:eastAsia="Book Antiqua" w:hAnsi="Book Antiqua" w:cs="Book Antiqua"/>
          <w:color w:val="000000"/>
          <w:szCs w:val="27"/>
        </w:rPr>
        <w:t xml:space="preserve">with special focus on the genetic factors. Somatic cells are reprogrammed into pluripotency to generate </w:t>
      </w:r>
      <w:bookmarkStart w:id="124" w:name="OLE_LINK48"/>
      <w:bookmarkStart w:id="125" w:name="OLE_LINK49"/>
      <w:r w:rsidR="00DE38E9">
        <w:rPr>
          <w:rFonts w:ascii="Book Antiqua" w:eastAsia="Book Antiqua" w:hAnsi="Book Antiqua" w:cs="Book Antiqua"/>
          <w:color w:val="000000"/>
        </w:rPr>
        <w:t xml:space="preserve">induced </w:t>
      </w:r>
      <w:r w:rsidR="00DE38E9" w:rsidRPr="00161491">
        <w:rPr>
          <w:rFonts w:ascii="Book Antiqua" w:eastAsia="Book Antiqua" w:hAnsi="Book Antiqua" w:cs="Book Antiqua"/>
          <w:color w:val="000000"/>
          <w:szCs w:val="27"/>
        </w:rPr>
        <w:t>pluripotent stem cells</w:t>
      </w:r>
      <w:r w:rsidR="00DE38E9">
        <w:rPr>
          <w:rFonts w:ascii="Book Antiqua" w:eastAsia="Book Antiqua" w:hAnsi="Book Antiqua" w:cs="Book Antiqua"/>
          <w:color w:val="000000"/>
          <w:szCs w:val="27"/>
        </w:rPr>
        <w:t xml:space="preserve"> (</w:t>
      </w:r>
      <w:r w:rsidR="00D5443A">
        <w:rPr>
          <w:rFonts w:ascii="Book Antiqua" w:eastAsia="Book Antiqua" w:hAnsi="Book Antiqua" w:cs="Book Antiqua"/>
          <w:color w:val="000000"/>
          <w:szCs w:val="27"/>
        </w:rPr>
        <w:t>iPSCs</w:t>
      </w:r>
      <w:bookmarkEnd w:id="124"/>
      <w:bookmarkEnd w:id="125"/>
      <w:r w:rsidR="00DE38E9">
        <w:rPr>
          <w:rFonts w:ascii="Book Antiqua" w:eastAsia="Book Antiqua" w:hAnsi="Book Antiqua" w:cs="Book Antiqua"/>
          <w:color w:val="000000"/>
          <w:szCs w:val="27"/>
        </w:rPr>
        <w:t>)</w:t>
      </w:r>
      <w:r w:rsidR="00D5443A">
        <w:rPr>
          <w:rFonts w:ascii="Book Antiqua" w:eastAsia="Book Antiqua" w:hAnsi="Book Antiqua" w:cs="Book Antiqua"/>
          <w:color w:val="000000"/>
          <w:szCs w:val="27"/>
        </w:rPr>
        <w:t xml:space="preserve"> carrying the genetic signatures of insulin sensitive and IR individuals. The </w:t>
      </w:r>
      <w:r w:rsidR="00D5443A">
        <w:rPr>
          <w:rFonts w:ascii="Book Antiqua" w:eastAsia="Book Antiqua" w:hAnsi="Book Antiqua" w:cs="Book Antiqua"/>
          <w:color w:val="000000"/>
          <w:szCs w:val="27"/>
        </w:rPr>
        <w:lastRenderedPageBreak/>
        <w:t xml:space="preserve">generated iPSCs can be differentiated </w:t>
      </w:r>
      <w:r w:rsidR="00D5443A">
        <w:rPr>
          <w:rFonts w:ascii="Book Antiqua" w:eastAsia="Book Antiqua" w:hAnsi="Book Antiqua" w:cs="Book Antiqua"/>
          <w:i/>
          <w:iCs/>
          <w:color w:val="000000"/>
          <w:szCs w:val="27"/>
        </w:rPr>
        <w:t>in vitro</w:t>
      </w:r>
      <w:r w:rsidR="00D5443A">
        <w:rPr>
          <w:rFonts w:ascii="Book Antiqua" w:eastAsia="Book Antiqua" w:hAnsi="Book Antiqua" w:cs="Book Antiqua"/>
          <w:color w:val="000000"/>
          <w:szCs w:val="27"/>
        </w:rPr>
        <w:t xml:space="preserve"> into the main insulin-target cells, including hepatocyte, adipocyte, and skeletal myotubes as well as insulin producing β-cells. Genome editing tools can be used to correct specific mutations in the generated iPSCs to establish the isogenic iPSC control. Studying those cells can help in understanding the signaling pathways involved in the development of IR and </w:t>
      </w:r>
      <w:r w:rsidR="00161491" w:rsidRPr="00161491">
        <w:rPr>
          <w:rFonts w:ascii="Book Antiqua" w:eastAsia="Book Antiqua" w:hAnsi="Book Antiqua" w:cs="Book Antiqua"/>
          <w:color w:val="000000"/>
          <w:szCs w:val="27"/>
        </w:rPr>
        <w:t>type 2 diabetes</w:t>
      </w:r>
      <w:r w:rsidR="00D5443A">
        <w:rPr>
          <w:rFonts w:ascii="Book Antiqua" w:eastAsia="Book Antiqua" w:hAnsi="Book Antiqua" w:cs="Book Antiqua"/>
          <w:color w:val="000000"/>
          <w:szCs w:val="27"/>
        </w:rPr>
        <w:t>. Also, these hiPSC-based models can be used for drug screening.</w:t>
      </w:r>
      <w:r w:rsidR="00161491" w:rsidRPr="00161491">
        <w:rPr>
          <w:rFonts w:ascii="Book Antiqua" w:eastAsia="Book Antiqua" w:hAnsi="Book Antiqua" w:cs="Book Antiqua"/>
          <w:color w:val="000000"/>
          <w:szCs w:val="27"/>
        </w:rPr>
        <w:t xml:space="preserve"> </w:t>
      </w:r>
      <w:bookmarkStart w:id="126" w:name="OLE_LINK56"/>
      <w:bookmarkStart w:id="127" w:name="OLE_LINK57"/>
      <w:r w:rsidR="00161491">
        <w:rPr>
          <w:rFonts w:ascii="Book Antiqua" w:hAnsi="Book Antiqua" w:cs="Book Antiqua" w:hint="eastAsia"/>
          <w:color w:val="000000"/>
          <w:szCs w:val="27"/>
        </w:rPr>
        <w:t>i</w:t>
      </w:r>
      <w:r w:rsidR="00161491">
        <w:rPr>
          <w:rFonts w:ascii="Book Antiqua" w:eastAsia="Book Antiqua" w:hAnsi="Book Antiqua" w:cs="Book Antiqua"/>
          <w:color w:val="000000"/>
          <w:szCs w:val="27"/>
        </w:rPr>
        <w:t>PSCs</w:t>
      </w:r>
      <w:bookmarkEnd w:id="126"/>
      <w:bookmarkEnd w:id="127"/>
      <w:r w:rsidR="00161491">
        <w:rPr>
          <w:rFonts w:ascii="Book Antiqua" w:hAnsi="Book Antiqua" w:cs="Book Antiqua" w:hint="eastAsia"/>
          <w:color w:val="000000"/>
          <w:szCs w:val="27"/>
        </w:rPr>
        <w:t>:</w:t>
      </w:r>
      <w:r w:rsidR="00161491" w:rsidRPr="00161491">
        <w:rPr>
          <w:rFonts w:ascii="Book Antiqua" w:eastAsia="Book Antiqua" w:hAnsi="Book Antiqua" w:cs="Book Antiqua"/>
          <w:color w:val="000000"/>
        </w:rPr>
        <w:t xml:space="preserve"> </w:t>
      </w:r>
      <w:r w:rsidR="00161491">
        <w:rPr>
          <w:rFonts w:ascii="Book Antiqua" w:hAnsi="Book Antiqua" w:cs="Book Antiqua" w:hint="eastAsia"/>
          <w:color w:val="000000"/>
        </w:rPr>
        <w:t>I</w:t>
      </w:r>
      <w:r w:rsidR="00161491">
        <w:rPr>
          <w:rFonts w:ascii="Book Antiqua" w:eastAsia="Book Antiqua" w:hAnsi="Book Antiqua" w:cs="Book Antiqua"/>
          <w:color w:val="000000"/>
        </w:rPr>
        <w:t xml:space="preserve">nduced </w:t>
      </w:r>
      <w:r w:rsidR="00161491">
        <w:rPr>
          <w:rFonts w:ascii="Book Antiqua" w:eastAsia="Book Antiqua" w:hAnsi="Book Antiqua" w:cs="Book Antiqua"/>
          <w:color w:val="000000"/>
          <w:szCs w:val="27"/>
        </w:rPr>
        <w:t>pluripotent stem cells</w:t>
      </w:r>
      <w:r w:rsidR="00161491">
        <w:rPr>
          <w:rFonts w:ascii="Book Antiqua" w:hAnsi="Book Antiqua" w:cs="Book Antiqua" w:hint="eastAsia"/>
          <w:color w:val="000000"/>
          <w:szCs w:val="27"/>
        </w:rPr>
        <w:t>.</w:t>
      </w:r>
    </w:p>
    <w:p w14:paraId="33848752" w14:textId="77777777" w:rsidR="00DE38E9" w:rsidRDefault="00DE38E9">
      <w:pPr>
        <w:spacing w:line="360" w:lineRule="auto"/>
        <w:jc w:val="both"/>
        <w:rPr>
          <w:rFonts w:ascii="Book Antiqua" w:hAnsi="Book Antiqua" w:cs="Book Antiqua"/>
          <w:color w:val="000000"/>
          <w:szCs w:val="27"/>
        </w:rPr>
        <w:sectPr w:rsidR="00DE38E9">
          <w:pgSz w:w="12240" w:h="15840"/>
          <w:pgMar w:top="1440" w:right="1440" w:bottom="1440" w:left="1440" w:header="720" w:footer="720" w:gutter="0"/>
          <w:cols w:space="720"/>
          <w:docGrid w:linePitch="360"/>
        </w:sectPr>
      </w:pPr>
    </w:p>
    <w:p w14:paraId="75F21B6C" w14:textId="509B9879" w:rsidR="00DE38E9" w:rsidRPr="00DE38E9" w:rsidRDefault="00C9668D" w:rsidP="00C9668D">
      <w:pPr>
        <w:adjustRightInd w:val="0"/>
        <w:snapToGrid w:val="0"/>
        <w:spacing w:line="360" w:lineRule="auto"/>
        <w:jc w:val="both"/>
        <w:rPr>
          <w:rFonts w:ascii="Book Antiqua" w:eastAsiaTheme="minorEastAsia" w:hAnsi="Book Antiqua"/>
          <w:b/>
          <w:bCs/>
        </w:rPr>
      </w:pPr>
      <w:r w:rsidRPr="001807B4">
        <w:rPr>
          <w:rFonts w:ascii="Book Antiqua" w:hAnsi="Book Antiqua"/>
          <w:b/>
          <w:bCs/>
        </w:rPr>
        <w:lastRenderedPageBreak/>
        <w:t>Table 1</w:t>
      </w:r>
      <w:r w:rsidR="00DE38E9" w:rsidRPr="00DE38E9">
        <w:rPr>
          <w:rFonts w:ascii="Book Antiqua" w:hAnsi="Book Antiqua" w:cs="Book Antiqua" w:hint="eastAsia"/>
          <w:color w:val="000000"/>
          <w:szCs w:val="27"/>
        </w:rPr>
        <w:t xml:space="preserve"> </w:t>
      </w:r>
      <w:r w:rsidR="00DE38E9" w:rsidRPr="00DE38E9">
        <w:rPr>
          <w:rFonts w:ascii="Book Antiqua" w:hAnsi="Book Antiqua" w:cs="Book Antiqua"/>
          <w:b/>
          <w:bCs/>
          <w:color w:val="000000"/>
          <w:szCs w:val="27"/>
        </w:rPr>
        <w:t>H</w:t>
      </w:r>
      <w:r w:rsidR="00DE38E9" w:rsidRPr="00DE38E9">
        <w:rPr>
          <w:rFonts w:ascii="Book Antiqua" w:eastAsia="Book Antiqua" w:hAnsi="Book Antiqua" w:cs="Book Antiqua"/>
          <w:b/>
          <w:bCs/>
          <w:color w:val="000000"/>
          <w:szCs w:val="27"/>
        </w:rPr>
        <w:t xml:space="preserve">uman </w:t>
      </w:r>
      <w:r w:rsidR="00DE38E9" w:rsidRPr="00DE38E9">
        <w:rPr>
          <w:rFonts w:ascii="Book Antiqua" w:eastAsia="Book Antiqua" w:hAnsi="Book Antiqua" w:cs="Book Antiqua"/>
          <w:b/>
          <w:bCs/>
          <w:color w:val="000000"/>
        </w:rPr>
        <w:t xml:space="preserve">induced </w:t>
      </w:r>
      <w:r w:rsidR="00DE38E9" w:rsidRPr="00DE38E9">
        <w:rPr>
          <w:rFonts w:ascii="Book Antiqua" w:eastAsia="Book Antiqua" w:hAnsi="Book Antiqua" w:cs="Book Antiqua"/>
          <w:b/>
          <w:bCs/>
          <w:color w:val="000000"/>
          <w:szCs w:val="27"/>
        </w:rPr>
        <w:t>pluripotent stem cells</w:t>
      </w:r>
      <w:r w:rsidRPr="00DE38E9">
        <w:rPr>
          <w:rFonts w:ascii="Book Antiqua" w:hAnsi="Book Antiqua"/>
          <w:b/>
          <w:bCs/>
        </w:rPr>
        <w:t xml:space="preserve"> </w:t>
      </w:r>
      <w:r w:rsidRPr="001807B4">
        <w:rPr>
          <w:rFonts w:ascii="Book Antiqua" w:hAnsi="Book Antiqua"/>
          <w:b/>
        </w:rPr>
        <w:t>models used to study insulin resistance</w:t>
      </w:r>
    </w:p>
    <w:tbl>
      <w:tblPr>
        <w:tblStyle w:val="aa"/>
        <w:tblW w:w="1314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2584"/>
        <w:gridCol w:w="3493"/>
        <w:gridCol w:w="4906"/>
      </w:tblGrid>
      <w:tr w:rsidR="00DE38E9" w:rsidRPr="001807B4" w14:paraId="75EE7367" w14:textId="77777777" w:rsidTr="00DE38E9">
        <w:trPr>
          <w:trHeight w:val="442"/>
        </w:trPr>
        <w:tc>
          <w:tcPr>
            <w:tcW w:w="2166" w:type="dxa"/>
            <w:tcBorders>
              <w:top w:val="single" w:sz="4" w:space="0" w:color="auto"/>
              <w:bottom w:val="single" w:sz="4" w:space="0" w:color="auto"/>
            </w:tcBorders>
          </w:tcPr>
          <w:p w14:paraId="7C02723F" w14:textId="7998FB05" w:rsidR="00DE38E9" w:rsidRPr="001807B4" w:rsidRDefault="00DE38E9" w:rsidP="00DE38E9">
            <w:pPr>
              <w:adjustRightInd w:val="0"/>
              <w:snapToGrid w:val="0"/>
              <w:spacing w:line="360" w:lineRule="auto"/>
              <w:jc w:val="both"/>
              <w:rPr>
                <w:rFonts w:ascii="Book Antiqua" w:hAnsi="Book Antiqua" w:cstheme="majorBidi"/>
                <w:b/>
                <w:bCs/>
              </w:rPr>
            </w:pPr>
            <w:r w:rsidRPr="001807B4">
              <w:rPr>
                <w:rFonts w:ascii="Book Antiqua" w:hAnsi="Book Antiqua" w:cstheme="majorBidi"/>
                <w:b/>
                <w:bCs/>
              </w:rPr>
              <w:t>Ref.</w:t>
            </w:r>
          </w:p>
        </w:tc>
        <w:tc>
          <w:tcPr>
            <w:tcW w:w="2584" w:type="dxa"/>
            <w:tcBorders>
              <w:top w:val="single" w:sz="4" w:space="0" w:color="auto"/>
              <w:bottom w:val="single" w:sz="4" w:space="0" w:color="auto"/>
            </w:tcBorders>
          </w:tcPr>
          <w:p w14:paraId="794D17C9" w14:textId="78556464" w:rsidR="00DE38E9" w:rsidRPr="001807B4" w:rsidRDefault="00DE38E9" w:rsidP="00DE38E9">
            <w:pPr>
              <w:adjustRightInd w:val="0"/>
              <w:snapToGrid w:val="0"/>
              <w:spacing w:line="360" w:lineRule="auto"/>
              <w:jc w:val="both"/>
              <w:rPr>
                <w:rFonts w:ascii="Book Antiqua" w:hAnsi="Book Antiqua" w:cstheme="majorBidi"/>
                <w:b/>
                <w:bCs/>
              </w:rPr>
            </w:pPr>
            <w:r w:rsidRPr="001807B4">
              <w:rPr>
                <w:rFonts w:ascii="Book Antiqua" w:hAnsi="Book Antiqua" w:cstheme="majorBidi"/>
                <w:b/>
                <w:bCs/>
              </w:rPr>
              <w:t>Disease/ syndrome</w:t>
            </w:r>
          </w:p>
        </w:tc>
        <w:tc>
          <w:tcPr>
            <w:tcW w:w="3493" w:type="dxa"/>
            <w:tcBorders>
              <w:top w:val="single" w:sz="4" w:space="0" w:color="auto"/>
              <w:bottom w:val="single" w:sz="4" w:space="0" w:color="auto"/>
            </w:tcBorders>
          </w:tcPr>
          <w:p w14:paraId="1D966F6F" w14:textId="77777777" w:rsidR="00DE38E9" w:rsidRPr="001807B4" w:rsidRDefault="00DE38E9" w:rsidP="00DE38E9">
            <w:pPr>
              <w:adjustRightInd w:val="0"/>
              <w:snapToGrid w:val="0"/>
              <w:spacing w:line="360" w:lineRule="auto"/>
              <w:jc w:val="both"/>
              <w:rPr>
                <w:rFonts w:ascii="Book Antiqua" w:hAnsi="Book Antiqua" w:cstheme="majorBidi"/>
                <w:b/>
                <w:bCs/>
              </w:rPr>
            </w:pPr>
            <w:r w:rsidRPr="001807B4">
              <w:rPr>
                <w:rFonts w:ascii="Book Antiqua" w:hAnsi="Book Antiqua" w:cstheme="majorBidi"/>
                <w:b/>
                <w:bCs/>
              </w:rPr>
              <w:t>iPSC models</w:t>
            </w:r>
          </w:p>
        </w:tc>
        <w:tc>
          <w:tcPr>
            <w:tcW w:w="4906" w:type="dxa"/>
            <w:tcBorders>
              <w:top w:val="single" w:sz="4" w:space="0" w:color="auto"/>
              <w:bottom w:val="single" w:sz="4" w:space="0" w:color="auto"/>
            </w:tcBorders>
          </w:tcPr>
          <w:p w14:paraId="2F3DC114" w14:textId="77777777" w:rsidR="00DE38E9" w:rsidRPr="001807B4" w:rsidRDefault="00DE38E9" w:rsidP="00DE38E9">
            <w:pPr>
              <w:adjustRightInd w:val="0"/>
              <w:snapToGrid w:val="0"/>
              <w:spacing w:line="360" w:lineRule="auto"/>
              <w:jc w:val="both"/>
              <w:rPr>
                <w:rFonts w:ascii="Book Antiqua" w:hAnsi="Book Antiqua" w:cstheme="majorBidi"/>
                <w:b/>
                <w:bCs/>
              </w:rPr>
            </w:pPr>
            <w:r w:rsidRPr="001807B4">
              <w:rPr>
                <w:rFonts w:ascii="Book Antiqua" w:hAnsi="Book Antiqua" w:cstheme="majorBidi"/>
                <w:b/>
                <w:bCs/>
              </w:rPr>
              <w:t>Main findings</w:t>
            </w:r>
          </w:p>
        </w:tc>
      </w:tr>
      <w:tr w:rsidR="00DE38E9" w:rsidRPr="001807B4" w14:paraId="065A4BE2" w14:textId="77777777" w:rsidTr="00DE38E9">
        <w:trPr>
          <w:trHeight w:val="750"/>
        </w:trPr>
        <w:tc>
          <w:tcPr>
            <w:tcW w:w="2166" w:type="dxa"/>
            <w:tcBorders>
              <w:top w:val="single" w:sz="4" w:space="0" w:color="auto"/>
            </w:tcBorders>
          </w:tcPr>
          <w:p w14:paraId="7E7AD0E6" w14:textId="7CE2D996" w:rsidR="00DE38E9" w:rsidRDefault="00DE38E9" w:rsidP="00DE38E9">
            <w:pPr>
              <w:adjustRightInd w:val="0"/>
              <w:snapToGrid w:val="0"/>
              <w:spacing w:line="360" w:lineRule="auto"/>
              <w:jc w:val="both"/>
              <w:rPr>
                <w:rFonts w:ascii="Book Antiqua" w:hAnsi="Book Antiqua" w:cstheme="majorBidi"/>
              </w:rPr>
            </w:pPr>
            <w:r w:rsidRPr="001807B4">
              <w:rPr>
                <w:rFonts w:ascii="Book Antiqua" w:eastAsia="Book Antiqua" w:hAnsi="Book Antiqua" w:cs="Book Antiqua"/>
                <w:bCs/>
              </w:rPr>
              <w:t xml:space="preserve">Iovino </w:t>
            </w:r>
            <w:r w:rsidRPr="001807B4">
              <w:rPr>
                <w:rFonts w:ascii="Book Antiqua" w:hAnsi="Book Antiqua" w:cs="Book Antiqua" w:hint="eastAsia"/>
                <w:bCs/>
                <w:i/>
              </w:rPr>
              <w:t xml:space="preserve">et </w:t>
            </w:r>
            <w:proofErr w:type="gramStart"/>
            <w:r w:rsidRPr="001807B4">
              <w:rPr>
                <w:rFonts w:ascii="Book Antiqua" w:hAnsi="Book Antiqua" w:cs="Book Antiqua" w:hint="eastAsia"/>
                <w:bCs/>
                <w:i/>
              </w:rPr>
              <w:t>al</w:t>
            </w:r>
            <w:r w:rsidRPr="001807B4">
              <w:rPr>
                <w:rFonts w:ascii="Book Antiqua" w:hAnsi="Book Antiqua" w:cstheme="majorBidi"/>
                <w:vertAlign w:val="superscript"/>
              </w:rPr>
              <w:t>[</w:t>
            </w:r>
            <w:proofErr w:type="gramEnd"/>
            <w:r w:rsidRPr="001807B4">
              <w:rPr>
                <w:rFonts w:ascii="Book Antiqua" w:hAnsi="Book Antiqua" w:cstheme="majorBidi"/>
                <w:vertAlign w:val="superscript"/>
              </w:rPr>
              <w:t>69]</w:t>
            </w:r>
          </w:p>
        </w:tc>
        <w:tc>
          <w:tcPr>
            <w:tcW w:w="2584" w:type="dxa"/>
            <w:vMerge w:val="restart"/>
            <w:tcBorders>
              <w:top w:val="single" w:sz="4" w:space="0" w:color="auto"/>
            </w:tcBorders>
          </w:tcPr>
          <w:p w14:paraId="57CE3160" w14:textId="3D34677F" w:rsidR="00DE38E9" w:rsidRPr="001807B4" w:rsidRDefault="00DE38E9" w:rsidP="00DE38E9">
            <w:pPr>
              <w:adjustRightInd w:val="0"/>
              <w:snapToGrid w:val="0"/>
              <w:spacing w:line="360" w:lineRule="auto"/>
              <w:jc w:val="both"/>
              <w:rPr>
                <w:rFonts w:ascii="Book Antiqua" w:hAnsi="Book Antiqua" w:cstheme="majorBidi"/>
              </w:rPr>
            </w:pPr>
            <w:r>
              <w:rPr>
                <w:rFonts w:ascii="Book Antiqua" w:hAnsi="Book Antiqua" w:cstheme="majorBidi"/>
              </w:rPr>
              <w:t>DS</w:t>
            </w:r>
            <w:r w:rsidRPr="001807B4">
              <w:rPr>
                <w:rFonts w:ascii="Book Antiqua" w:hAnsi="Book Antiqua" w:cstheme="majorBidi"/>
              </w:rPr>
              <w:t xml:space="preserve"> with severe insulin resistance</w:t>
            </w:r>
          </w:p>
        </w:tc>
        <w:tc>
          <w:tcPr>
            <w:tcW w:w="3493" w:type="dxa"/>
            <w:tcBorders>
              <w:top w:val="single" w:sz="4" w:space="0" w:color="auto"/>
            </w:tcBorders>
          </w:tcPr>
          <w:p w14:paraId="1C490C90" w14:textId="77777777"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hAnsi="Book Antiqua" w:cstheme="majorBidi"/>
              </w:rPr>
              <w:t>Three different INSR mutations (patient-derived iPSCs):</w:t>
            </w:r>
            <w:r w:rsidRPr="001807B4">
              <w:rPr>
                <w:rFonts w:ascii="Book Antiqua" w:hAnsi="Book Antiqua" w:cstheme="majorBidi" w:hint="eastAsia"/>
              </w:rPr>
              <w:t xml:space="preserve"> (1) </w:t>
            </w:r>
            <w:r w:rsidRPr="001807B4">
              <w:rPr>
                <w:rFonts w:ascii="Book Antiqua" w:hAnsi="Book Antiqua" w:cstheme="majorBidi"/>
              </w:rPr>
              <w:t>Compound heterozygous A897X,</w:t>
            </w:r>
            <w:r w:rsidRPr="001807B4">
              <w:rPr>
                <w:rFonts w:ascii="Book Antiqua" w:hAnsi="Book Antiqua" w:cstheme="majorBidi" w:hint="eastAsia"/>
              </w:rPr>
              <w:t xml:space="preserve"> </w:t>
            </w:r>
            <w:r w:rsidRPr="001807B4">
              <w:rPr>
                <w:rFonts w:ascii="Book Antiqua" w:hAnsi="Book Antiqua" w:cstheme="majorBidi"/>
              </w:rPr>
              <w:t>exon 14</w:t>
            </w:r>
            <w:r w:rsidRPr="001807B4">
              <w:rPr>
                <w:rFonts w:ascii="Book Antiqua" w:hAnsi="Book Antiqua" w:cstheme="majorBidi" w:hint="eastAsia"/>
              </w:rPr>
              <w:t xml:space="preserve">; (2) </w:t>
            </w:r>
            <w:r w:rsidRPr="001807B4">
              <w:rPr>
                <w:rFonts w:ascii="Book Antiqua" w:hAnsi="Book Antiqua" w:cstheme="majorBidi"/>
              </w:rPr>
              <w:t>Homozygous A2G, exon 1</w:t>
            </w:r>
            <w:r w:rsidRPr="001807B4">
              <w:rPr>
                <w:rFonts w:ascii="Book Antiqua" w:hAnsi="Book Antiqua" w:cstheme="majorBidi" w:hint="eastAsia"/>
              </w:rPr>
              <w:t xml:space="preserve">; (3) </w:t>
            </w:r>
            <w:r w:rsidRPr="001807B4">
              <w:rPr>
                <w:rFonts w:ascii="Book Antiqua" w:hAnsi="Book Antiqua" w:cstheme="majorBidi"/>
              </w:rPr>
              <w:t>Homozygous L233P, exon 3</w:t>
            </w:r>
          </w:p>
        </w:tc>
        <w:tc>
          <w:tcPr>
            <w:tcW w:w="4906" w:type="dxa"/>
            <w:tcBorders>
              <w:top w:val="single" w:sz="4" w:space="0" w:color="auto"/>
            </w:tcBorders>
          </w:tcPr>
          <w:p w14:paraId="3973BE3D" w14:textId="77777777" w:rsidR="00DE38E9" w:rsidRPr="001807B4" w:rsidRDefault="00DE38E9" w:rsidP="00DE38E9">
            <w:pPr>
              <w:adjustRightInd w:val="0"/>
              <w:snapToGrid w:val="0"/>
              <w:spacing w:line="360" w:lineRule="auto"/>
              <w:jc w:val="both"/>
              <w:rPr>
                <w:rFonts w:ascii="Book Antiqua" w:hAnsi="Book Antiqua" w:cstheme="majorBidi"/>
                <w:noProof/>
              </w:rPr>
            </w:pPr>
            <w:r w:rsidRPr="001807B4">
              <w:rPr>
                <w:rFonts w:ascii="Book Antiqua" w:hAnsi="Book Antiqua" w:cstheme="majorBidi"/>
                <w:noProof/>
              </w:rPr>
              <w:t>iPSCs generated from patients with severe IR showed defects in the self-renewal of the patient-derived iPSCs</w:t>
            </w:r>
          </w:p>
        </w:tc>
      </w:tr>
      <w:tr w:rsidR="00DE38E9" w:rsidRPr="001807B4" w14:paraId="7F95705E" w14:textId="77777777" w:rsidTr="00DE38E9">
        <w:trPr>
          <w:trHeight w:val="386"/>
        </w:trPr>
        <w:tc>
          <w:tcPr>
            <w:tcW w:w="2166" w:type="dxa"/>
          </w:tcPr>
          <w:p w14:paraId="2FED1C5D" w14:textId="25C2498D" w:rsidR="00DE38E9" w:rsidRPr="001807B4" w:rsidRDefault="00DE38E9" w:rsidP="00DE38E9">
            <w:pPr>
              <w:adjustRightInd w:val="0"/>
              <w:snapToGrid w:val="0"/>
              <w:spacing w:line="360" w:lineRule="auto"/>
              <w:jc w:val="both"/>
              <w:rPr>
                <w:rFonts w:ascii="Book Antiqua" w:hAnsi="Book Antiqua" w:cstheme="majorBidi"/>
              </w:rPr>
            </w:pPr>
            <w:proofErr w:type="spellStart"/>
            <w:r w:rsidRPr="001807B4">
              <w:rPr>
                <w:rFonts w:ascii="Book Antiqua" w:eastAsia="Book Antiqua" w:hAnsi="Book Antiqua" w:cs="Book Antiqua"/>
                <w:bCs/>
              </w:rPr>
              <w:t>Balhara</w:t>
            </w:r>
            <w:proofErr w:type="spellEnd"/>
            <w:r w:rsidRPr="001807B4">
              <w:rPr>
                <w:rFonts w:ascii="Book Antiqua" w:eastAsia="Book Antiqua" w:hAnsi="Book Antiqua" w:cs="Book Antiqua"/>
                <w:bCs/>
              </w:rPr>
              <w:t xml:space="preserve"> </w:t>
            </w:r>
            <w:r w:rsidRPr="001807B4">
              <w:rPr>
                <w:rFonts w:ascii="Book Antiqua" w:hAnsi="Book Antiqua" w:cs="Book Antiqua" w:hint="eastAsia"/>
                <w:bCs/>
                <w:i/>
              </w:rPr>
              <w:t xml:space="preserve">et </w:t>
            </w:r>
            <w:proofErr w:type="gramStart"/>
            <w:r w:rsidRPr="001807B4">
              <w:rPr>
                <w:rFonts w:ascii="Book Antiqua" w:hAnsi="Book Antiqua" w:cs="Book Antiqua" w:hint="eastAsia"/>
                <w:bCs/>
                <w:i/>
              </w:rPr>
              <w:t>al</w:t>
            </w:r>
            <w:r w:rsidRPr="001807B4">
              <w:rPr>
                <w:rFonts w:ascii="Book Antiqua" w:hAnsi="Book Antiqua" w:cstheme="majorBidi"/>
                <w:vertAlign w:val="superscript"/>
              </w:rPr>
              <w:t>[</w:t>
            </w:r>
            <w:proofErr w:type="gramEnd"/>
            <w:r w:rsidRPr="001807B4">
              <w:rPr>
                <w:rFonts w:ascii="Book Antiqua" w:hAnsi="Book Antiqua" w:cstheme="majorBidi"/>
                <w:vertAlign w:val="superscript"/>
              </w:rPr>
              <w:t>67]</w:t>
            </w:r>
          </w:p>
        </w:tc>
        <w:tc>
          <w:tcPr>
            <w:tcW w:w="2584" w:type="dxa"/>
            <w:vMerge/>
          </w:tcPr>
          <w:p w14:paraId="511DD61F" w14:textId="47C76B38" w:rsidR="00DE38E9" w:rsidRPr="001807B4" w:rsidRDefault="00DE38E9" w:rsidP="00DE38E9">
            <w:pPr>
              <w:adjustRightInd w:val="0"/>
              <w:snapToGrid w:val="0"/>
              <w:spacing w:line="360" w:lineRule="auto"/>
              <w:jc w:val="both"/>
              <w:rPr>
                <w:rFonts w:ascii="Book Antiqua" w:hAnsi="Book Antiqua" w:cstheme="majorBidi"/>
              </w:rPr>
            </w:pPr>
          </w:p>
        </w:tc>
        <w:tc>
          <w:tcPr>
            <w:tcW w:w="3493" w:type="dxa"/>
          </w:tcPr>
          <w:p w14:paraId="00AC45DF" w14:textId="77777777"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hAnsi="Book Antiqua" w:cstheme="majorBidi"/>
              </w:rPr>
              <w:t xml:space="preserve">Patient-derived iPSCs with a compound heterozygous mutation in exon 14 of </w:t>
            </w:r>
            <w:r w:rsidRPr="001807B4">
              <w:rPr>
                <w:rFonts w:ascii="Book Antiqua" w:hAnsi="Book Antiqua" w:cstheme="majorBidi"/>
                <w:i/>
                <w:iCs/>
              </w:rPr>
              <w:t xml:space="preserve">INSR </w:t>
            </w:r>
            <w:r w:rsidRPr="001807B4">
              <w:rPr>
                <w:rFonts w:ascii="Book Antiqua" w:hAnsi="Book Antiqua" w:cstheme="majorBidi"/>
              </w:rPr>
              <w:t>(A897X)</w:t>
            </w:r>
          </w:p>
        </w:tc>
        <w:tc>
          <w:tcPr>
            <w:tcW w:w="4906" w:type="dxa"/>
          </w:tcPr>
          <w:p w14:paraId="6C0130FC" w14:textId="125B38B8" w:rsidR="00DE38E9" w:rsidRPr="001807B4" w:rsidRDefault="00DE38E9" w:rsidP="00DE38E9">
            <w:pPr>
              <w:adjustRightInd w:val="0"/>
              <w:snapToGrid w:val="0"/>
              <w:spacing w:line="360" w:lineRule="auto"/>
              <w:jc w:val="both"/>
              <w:rPr>
                <w:rFonts w:ascii="Book Antiqua" w:hAnsi="Book Antiqua" w:cstheme="majorBidi"/>
                <w:noProof/>
              </w:rPr>
            </w:pPr>
            <w:r w:rsidRPr="001807B4">
              <w:rPr>
                <w:rFonts w:ascii="Book Antiqua" w:hAnsi="Book Antiqua" w:cstheme="majorBidi"/>
                <w:noProof/>
              </w:rPr>
              <w:t xml:space="preserve">Mesenchymal progenitor cells (MPCs) generated from </w:t>
            </w:r>
            <w:r w:rsidRPr="001807B4">
              <w:rPr>
                <w:rFonts w:ascii="Book Antiqua" w:hAnsi="Book Antiqua" w:cstheme="majorBidi"/>
              </w:rPr>
              <w:t>patient-derived iPSCs</w:t>
            </w:r>
            <w:r w:rsidRPr="001807B4">
              <w:rPr>
                <w:rFonts w:ascii="Book Antiqua" w:hAnsi="Book Antiqua" w:cstheme="majorBidi"/>
                <w:noProof/>
              </w:rPr>
              <w:t xml:space="preserve"> showed defects in the insulin signaling pathway and the cellular oxidative metabolism</w:t>
            </w:r>
          </w:p>
        </w:tc>
      </w:tr>
      <w:tr w:rsidR="00DE38E9" w:rsidRPr="001807B4" w14:paraId="4887081E" w14:textId="77777777" w:rsidTr="00DE38E9">
        <w:trPr>
          <w:trHeight w:val="386"/>
        </w:trPr>
        <w:tc>
          <w:tcPr>
            <w:tcW w:w="2166" w:type="dxa"/>
          </w:tcPr>
          <w:p w14:paraId="7BF521B0" w14:textId="298C7C04"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eastAsia="Book Antiqua" w:hAnsi="Book Antiqua" w:cs="Book Antiqua"/>
                <w:bCs/>
              </w:rPr>
              <w:t xml:space="preserve">Burkart </w:t>
            </w:r>
            <w:r w:rsidRPr="001807B4">
              <w:rPr>
                <w:rFonts w:ascii="Book Antiqua" w:hAnsi="Book Antiqua" w:cs="Book Antiqua" w:hint="eastAsia"/>
                <w:bCs/>
                <w:i/>
              </w:rPr>
              <w:t xml:space="preserve">et </w:t>
            </w:r>
            <w:proofErr w:type="gramStart"/>
            <w:r w:rsidRPr="001807B4">
              <w:rPr>
                <w:rFonts w:ascii="Book Antiqua" w:hAnsi="Book Antiqua" w:cs="Book Antiqua" w:hint="eastAsia"/>
                <w:bCs/>
                <w:i/>
              </w:rPr>
              <w:t>al</w:t>
            </w:r>
            <w:r w:rsidRPr="001807B4">
              <w:rPr>
                <w:rFonts w:ascii="Book Antiqua" w:hAnsi="Book Antiqua" w:cstheme="majorBidi"/>
                <w:vertAlign w:val="superscript"/>
              </w:rPr>
              <w:t>[</w:t>
            </w:r>
            <w:proofErr w:type="gramEnd"/>
            <w:r w:rsidRPr="001807B4">
              <w:rPr>
                <w:rFonts w:ascii="Book Antiqua" w:hAnsi="Book Antiqua" w:cstheme="majorBidi"/>
                <w:vertAlign w:val="superscript"/>
              </w:rPr>
              <w:t>68]</w:t>
            </w:r>
          </w:p>
        </w:tc>
        <w:tc>
          <w:tcPr>
            <w:tcW w:w="2584" w:type="dxa"/>
            <w:vMerge/>
          </w:tcPr>
          <w:p w14:paraId="2304C12F" w14:textId="011EC1F1" w:rsidR="00DE38E9" w:rsidRPr="001807B4" w:rsidRDefault="00DE38E9" w:rsidP="00DE38E9">
            <w:pPr>
              <w:adjustRightInd w:val="0"/>
              <w:snapToGrid w:val="0"/>
              <w:spacing w:line="360" w:lineRule="auto"/>
              <w:jc w:val="both"/>
              <w:rPr>
                <w:rFonts w:ascii="Book Antiqua" w:hAnsi="Book Antiqua" w:cstheme="majorBidi"/>
              </w:rPr>
            </w:pPr>
          </w:p>
        </w:tc>
        <w:tc>
          <w:tcPr>
            <w:tcW w:w="3493" w:type="dxa"/>
            <w:vMerge w:val="restart"/>
          </w:tcPr>
          <w:p w14:paraId="0873E572" w14:textId="77777777"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hAnsi="Book Antiqua" w:cstheme="majorBidi"/>
              </w:rPr>
              <w:t>Four different INSR mutations (patient-derived iPSCs):</w:t>
            </w:r>
            <w:r w:rsidRPr="001807B4">
              <w:rPr>
                <w:rFonts w:ascii="Book Antiqua" w:hAnsi="Book Antiqua" w:cstheme="majorBidi" w:hint="eastAsia"/>
              </w:rPr>
              <w:t xml:space="preserve"> (1) </w:t>
            </w:r>
            <w:r w:rsidRPr="001807B4">
              <w:rPr>
                <w:rFonts w:ascii="Book Antiqua" w:hAnsi="Book Antiqua" w:cstheme="majorBidi"/>
              </w:rPr>
              <w:t>Compound heterozygous A897X,</w:t>
            </w:r>
            <w:r w:rsidRPr="001807B4">
              <w:rPr>
                <w:rFonts w:ascii="Book Antiqua" w:hAnsi="Book Antiqua" w:cstheme="majorBidi" w:hint="eastAsia"/>
              </w:rPr>
              <w:t xml:space="preserve"> </w:t>
            </w:r>
            <w:r w:rsidRPr="001807B4">
              <w:rPr>
                <w:rFonts w:ascii="Book Antiqua" w:hAnsi="Book Antiqua" w:cstheme="majorBidi"/>
              </w:rPr>
              <w:t>exon 14</w:t>
            </w:r>
            <w:r w:rsidRPr="001807B4">
              <w:rPr>
                <w:rFonts w:ascii="Book Antiqua" w:hAnsi="Book Antiqua" w:cstheme="majorBidi" w:hint="eastAsia"/>
              </w:rPr>
              <w:t xml:space="preserve">; (2) </w:t>
            </w:r>
            <w:r w:rsidRPr="001807B4">
              <w:rPr>
                <w:rFonts w:ascii="Book Antiqua" w:hAnsi="Book Antiqua" w:cstheme="majorBidi"/>
              </w:rPr>
              <w:t>Homozygous (A2G), exon 1</w:t>
            </w:r>
            <w:r w:rsidRPr="001807B4">
              <w:rPr>
                <w:rFonts w:ascii="Book Antiqua" w:hAnsi="Book Antiqua" w:cstheme="majorBidi" w:hint="eastAsia"/>
              </w:rPr>
              <w:t xml:space="preserve">; (3) </w:t>
            </w:r>
            <w:r w:rsidRPr="001807B4">
              <w:rPr>
                <w:rFonts w:ascii="Book Antiqua" w:hAnsi="Book Antiqua" w:cstheme="majorBidi"/>
              </w:rPr>
              <w:t xml:space="preserve">Homozygous (L233P), </w:t>
            </w:r>
            <w:r w:rsidRPr="001807B4">
              <w:rPr>
                <w:rFonts w:ascii="Book Antiqua" w:hAnsi="Book Antiqua" w:cstheme="majorBidi"/>
              </w:rPr>
              <w:lastRenderedPageBreak/>
              <w:t>exon 3</w:t>
            </w:r>
            <w:r w:rsidRPr="001807B4">
              <w:rPr>
                <w:rFonts w:ascii="Book Antiqua" w:hAnsi="Book Antiqua" w:cstheme="majorBidi" w:hint="eastAsia"/>
              </w:rPr>
              <w:t xml:space="preserve">; (4) </w:t>
            </w:r>
            <w:r w:rsidRPr="001807B4">
              <w:rPr>
                <w:rFonts w:ascii="Book Antiqua" w:hAnsi="Book Antiqua" w:cstheme="majorBidi"/>
              </w:rPr>
              <w:t>Homozygous (E124X), exon2</w:t>
            </w:r>
          </w:p>
        </w:tc>
        <w:tc>
          <w:tcPr>
            <w:tcW w:w="4906" w:type="dxa"/>
          </w:tcPr>
          <w:p w14:paraId="6135F0D2" w14:textId="1ADC5951"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hAnsi="Book Antiqua" w:cstheme="majorBidi"/>
                <w:noProof/>
              </w:rPr>
              <w:lastRenderedPageBreak/>
              <w:t>INSR-Mut hiPSCs have an impairment in the energy homeostasis as well as dysregulation of oxidative metabolism</w:t>
            </w:r>
          </w:p>
        </w:tc>
      </w:tr>
      <w:tr w:rsidR="00DE38E9" w:rsidRPr="001807B4" w14:paraId="539F2132" w14:textId="77777777" w:rsidTr="00DE38E9">
        <w:trPr>
          <w:trHeight w:val="994"/>
        </w:trPr>
        <w:tc>
          <w:tcPr>
            <w:tcW w:w="2166" w:type="dxa"/>
          </w:tcPr>
          <w:p w14:paraId="3C03E4CB" w14:textId="0D7E7E79"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eastAsia="Book Antiqua" w:hAnsi="Book Antiqua" w:cs="Book Antiqua"/>
                <w:bCs/>
              </w:rPr>
              <w:t xml:space="preserve">Iovino </w:t>
            </w:r>
            <w:r w:rsidRPr="001807B4">
              <w:rPr>
                <w:rFonts w:ascii="Book Antiqua" w:hAnsi="Book Antiqua" w:cs="Book Antiqua" w:hint="eastAsia"/>
                <w:bCs/>
                <w:i/>
              </w:rPr>
              <w:t xml:space="preserve">et </w:t>
            </w:r>
            <w:proofErr w:type="gramStart"/>
            <w:r w:rsidRPr="001807B4">
              <w:rPr>
                <w:rFonts w:ascii="Book Antiqua" w:hAnsi="Book Antiqua" w:cs="Book Antiqua" w:hint="eastAsia"/>
                <w:bCs/>
                <w:i/>
              </w:rPr>
              <w:t>al</w:t>
            </w:r>
            <w:r w:rsidRPr="001807B4">
              <w:rPr>
                <w:rFonts w:ascii="Book Antiqua" w:hAnsi="Book Antiqua" w:cstheme="majorBidi"/>
                <w:vertAlign w:val="superscript"/>
              </w:rPr>
              <w:t>[</w:t>
            </w:r>
            <w:proofErr w:type="gramEnd"/>
            <w:r w:rsidRPr="001807B4">
              <w:rPr>
                <w:rFonts w:ascii="Book Antiqua" w:hAnsi="Book Antiqua" w:cstheme="majorBidi"/>
                <w:vertAlign w:val="superscript"/>
              </w:rPr>
              <w:t>66]</w:t>
            </w:r>
          </w:p>
        </w:tc>
        <w:tc>
          <w:tcPr>
            <w:tcW w:w="2584" w:type="dxa"/>
            <w:vMerge/>
          </w:tcPr>
          <w:p w14:paraId="7F4F5484" w14:textId="51C83951" w:rsidR="00DE38E9" w:rsidRPr="001807B4" w:rsidRDefault="00DE38E9" w:rsidP="00DE38E9">
            <w:pPr>
              <w:adjustRightInd w:val="0"/>
              <w:snapToGrid w:val="0"/>
              <w:spacing w:line="360" w:lineRule="auto"/>
              <w:jc w:val="both"/>
              <w:rPr>
                <w:rFonts w:ascii="Book Antiqua" w:hAnsi="Book Antiqua" w:cstheme="majorBidi"/>
              </w:rPr>
            </w:pPr>
          </w:p>
        </w:tc>
        <w:tc>
          <w:tcPr>
            <w:tcW w:w="3493" w:type="dxa"/>
            <w:vMerge/>
          </w:tcPr>
          <w:p w14:paraId="216A4231" w14:textId="77777777" w:rsidR="00DE38E9" w:rsidRPr="001807B4" w:rsidRDefault="00DE38E9" w:rsidP="00DE38E9">
            <w:pPr>
              <w:adjustRightInd w:val="0"/>
              <w:snapToGrid w:val="0"/>
              <w:spacing w:line="360" w:lineRule="auto"/>
              <w:jc w:val="both"/>
              <w:rPr>
                <w:rFonts w:ascii="Book Antiqua" w:hAnsi="Book Antiqua" w:cstheme="majorBidi"/>
              </w:rPr>
            </w:pPr>
          </w:p>
        </w:tc>
        <w:tc>
          <w:tcPr>
            <w:tcW w:w="4906" w:type="dxa"/>
          </w:tcPr>
          <w:p w14:paraId="047A1D8F" w14:textId="2CD8F92F"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hAnsi="Book Antiqua" w:cstheme="majorBidi"/>
                <w:noProof/>
              </w:rPr>
              <w:t xml:space="preserve">Skeletal myotubes derived from INSR-Mut hiPSCs exhibit defects in insulin signaling, glucose uptake, and glycogen accumulation </w:t>
            </w:r>
            <w:r w:rsidRPr="001807B4">
              <w:rPr>
                <w:rFonts w:ascii="Book Antiqua" w:hAnsi="Book Antiqua" w:cstheme="majorBidi"/>
                <w:noProof/>
              </w:rPr>
              <w:lastRenderedPageBreak/>
              <w:t>and altered insulin signaling gene expression</w:t>
            </w:r>
          </w:p>
        </w:tc>
      </w:tr>
      <w:tr w:rsidR="00DE38E9" w:rsidRPr="001807B4" w14:paraId="777DD492" w14:textId="77777777" w:rsidTr="00DE38E9">
        <w:trPr>
          <w:trHeight w:val="792"/>
        </w:trPr>
        <w:tc>
          <w:tcPr>
            <w:tcW w:w="2166" w:type="dxa"/>
          </w:tcPr>
          <w:p w14:paraId="0180F566" w14:textId="48C69357"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eastAsia="Book Antiqua" w:hAnsi="Book Antiqua" w:cs="Book Antiqua"/>
                <w:bCs/>
              </w:rPr>
              <w:lastRenderedPageBreak/>
              <w:t xml:space="preserve">Mori </w:t>
            </w:r>
            <w:r w:rsidRPr="001807B4">
              <w:rPr>
                <w:rFonts w:ascii="Book Antiqua" w:hAnsi="Book Antiqua" w:cs="Book Antiqua" w:hint="eastAsia"/>
                <w:bCs/>
                <w:i/>
              </w:rPr>
              <w:t xml:space="preserve">et </w:t>
            </w:r>
            <w:proofErr w:type="gramStart"/>
            <w:r w:rsidRPr="001807B4">
              <w:rPr>
                <w:rFonts w:ascii="Book Antiqua" w:hAnsi="Book Antiqua" w:cs="Book Antiqua" w:hint="eastAsia"/>
                <w:bCs/>
                <w:i/>
              </w:rPr>
              <w:t>al</w:t>
            </w:r>
            <w:r w:rsidRPr="001807B4">
              <w:rPr>
                <w:rFonts w:ascii="Book Antiqua" w:hAnsi="Book Antiqua" w:cstheme="majorBidi"/>
                <w:vertAlign w:val="superscript"/>
              </w:rPr>
              <w:t>[</w:t>
            </w:r>
            <w:proofErr w:type="gramEnd"/>
            <w:r w:rsidRPr="001807B4">
              <w:rPr>
                <w:rFonts w:ascii="Book Antiqua" w:hAnsi="Book Antiqua" w:cstheme="majorBidi"/>
                <w:vertAlign w:val="superscript"/>
              </w:rPr>
              <w:t>74]</w:t>
            </w:r>
          </w:p>
        </w:tc>
        <w:tc>
          <w:tcPr>
            <w:tcW w:w="2584" w:type="dxa"/>
          </w:tcPr>
          <w:p w14:paraId="1AC94FB0" w14:textId="37B0C019"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hAnsi="Book Antiqua" w:cstheme="majorBidi"/>
              </w:rPr>
              <w:t>Congenital generalized lipodystrophy</w:t>
            </w:r>
          </w:p>
          <w:p w14:paraId="3802C238" w14:textId="77777777"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hAnsi="Book Antiqua" w:cstheme="majorBidi"/>
              </w:rPr>
              <w:t>(CGL)</w:t>
            </w:r>
          </w:p>
        </w:tc>
        <w:tc>
          <w:tcPr>
            <w:tcW w:w="3493" w:type="dxa"/>
          </w:tcPr>
          <w:p w14:paraId="5CE1A96C" w14:textId="77777777"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hAnsi="Book Antiqua" w:cstheme="majorBidi"/>
                <w:noProof/>
              </w:rPr>
              <w:t xml:space="preserve">Two different </w:t>
            </w:r>
            <w:r w:rsidRPr="001807B4">
              <w:rPr>
                <w:rFonts w:ascii="Book Antiqua" w:hAnsi="Book Antiqua" w:cstheme="majorBidi"/>
                <w:i/>
                <w:iCs/>
                <w:noProof/>
              </w:rPr>
              <w:t>BSCL2</w:t>
            </w:r>
            <w:r w:rsidRPr="001807B4">
              <w:rPr>
                <w:rFonts w:ascii="Book Antiqua" w:hAnsi="Book Antiqua" w:cstheme="majorBidi"/>
                <w:noProof/>
              </w:rPr>
              <w:t xml:space="preserve"> mutations </w:t>
            </w:r>
            <w:r w:rsidRPr="001807B4">
              <w:rPr>
                <w:rFonts w:ascii="Book Antiqua" w:hAnsi="Book Antiqua" w:cstheme="majorBidi"/>
              </w:rPr>
              <w:t>(patient-derived iPSCs):</w:t>
            </w:r>
            <w:r w:rsidRPr="001807B4">
              <w:rPr>
                <w:rFonts w:ascii="Book Antiqua" w:hAnsi="Book Antiqua" w:cstheme="majorBidi" w:hint="eastAsia"/>
              </w:rPr>
              <w:t xml:space="preserve"> (1) </w:t>
            </w:r>
            <w:proofErr w:type="spellStart"/>
            <w:r w:rsidRPr="001807B4">
              <w:rPr>
                <w:rFonts w:ascii="Book Antiqua" w:hAnsi="Book Antiqua" w:cstheme="majorBidi"/>
              </w:rPr>
              <w:t>Homozygo</w:t>
            </w:r>
            <w:proofErr w:type="spellEnd"/>
            <w:r w:rsidRPr="001807B4">
              <w:rPr>
                <w:rFonts w:ascii="Book Antiqua" w:hAnsi="Book Antiqua" w:cstheme="majorBidi"/>
                <w:lang w:val="pt-BR"/>
              </w:rPr>
              <w:t>us (</w:t>
            </w:r>
            <w:r w:rsidRPr="001807B4">
              <w:rPr>
                <w:rFonts w:ascii="Book Antiqua" w:hAnsi="Book Antiqua" w:cstheme="majorBidi"/>
              </w:rPr>
              <w:t>E189X)</w:t>
            </w:r>
            <w:r w:rsidRPr="001807B4">
              <w:rPr>
                <w:rFonts w:ascii="Book Antiqua" w:hAnsi="Book Antiqua" w:cstheme="majorBidi"/>
                <w:lang w:val="pt-BR"/>
              </w:rPr>
              <w:t>,</w:t>
            </w:r>
            <w:r w:rsidRPr="001807B4">
              <w:rPr>
                <w:rFonts w:ascii="Book Antiqua" w:hAnsi="Book Antiqua" w:cstheme="majorBidi"/>
              </w:rPr>
              <w:t xml:space="preserve"> </w:t>
            </w:r>
            <w:r w:rsidRPr="001807B4">
              <w:rPr>
                <w:rFonts w:ascii="Book Antiqua" w:hAnsi="Book Antiqua" w:cstheme="majorBidi"/>
                <w:lang w:val="pt-BR"/>
              </w:rPr>
              <w:t>e</w:t>
            </w:r>
            <w:proofErr w:type="spellStart"/>
            <w:r w:rsidRPr="001807B4">
              <w:rPr>
                <w:rFonts w:ascii="Book Antiqua" w:hAnsi="Book Antiqua" w:cstheme="majorBidi"/>
              </w:rPr>
              <w:t>xon</w:t>
            </w:r>
            <w:proofErr w:type="spellEnd"/>
            <w:r w:rsidRPr="001807B4">
              <w:rPr>
                <w:rFonts w:ascii="Book Antiqua" w:hAnsi="Book Antiqua" w:cstheme="majorBidi"/>
              </w:rPr>
              <w:t xml:space="preserve"> 5</w:t>
            </w:r>
            <w:r w:rsidRPr="001807B4">
              <w:rPr>
                <w:rFonts w:ascii="Book Antiqua" w:hAnsi="Book Antiqua" w:cstheme="majorBidi" w:hint="eastAsia"/>
              </w:rPr>
              <w:t xml:space="preserve">; (2) </w:t>
            </w:r>
            <w:r w:rsidRPr="001807B4">
              <w:rPr>
                <w:rFonts w:ascii="Book Antiqua" w:hAnsi="Book Antiqua" w:cstheme="majorBidi"/>
                <w:lang w:val="pt-BR"/>
              </w:rPr>
              <w:t>H</w:t>
            </w:r>
            <w:proofErr w:type="spellStart"/>
            <w:r w:rsidRPr="001807B4">
              <w:rPr>
                <w:rFonts w:ascii="Book Antiqua" w:hAnsi="Book Antiqua" w:cstheme="majorBidi"/>
              </w:rPr>
              <w:t>omozygo</w:t>
            </w:r>
            <w:proofErr w:type="spellEnd"/>
            <w:r w:rsidRPr="001807B4">
              <w:rPr>
                <w:rFonts w:ascii="Book Antiqua" w:hAnsi="Book Antiqua" w:cstheme="majorBidi"/>
                <w:lang w:val="pt-BR"/>
              </w:rPr>
              <w:t>us (</w:t>
            </w:r>
            <w:r w:rsidRPr="001807B4">
              <w:rPr>
                <w:rFonts w:ascii="Book Antiqua" w:hAnsi="Book Antiqua" w:cstheme="majorBidi"/>
              </w:rPr>
              <w:t>R275X)</w:t>
            </w:r>
            <w:r w:rsidRPr="001807B4">
              <w:rPr>
                <w:rFonts w:ascii="Book Antiqua" w:hAnsi="Book Antiqua" w:cstheme="majorBidi"/>
                <w:lang w:val="pt-BR"/>
              </w:rPr>
              <w:t>, e</w:t>
            </w:r>
            <w:r w:rsidRPr="001807B4">
              <w:rPr>
                <w:rFonts w:ascii="Book Antiqua" w:hAnsi="Book Antiqua" w:cstheme="majorBidi"/>
              </w:rPr>
              <w:t>xon 8</w:t>
            </w:r>
          </w:p>
        </w:tc>
        <w:tc>
          <w:tcPr>
            <w:tcW w:w="4906" w:type="dxa"/>
          </w:tcPr>
          <w:p w14:paraId="582D6E39" w14:textId="334D0581" w:rsidR="00DE38E9" w:rsidRPr="001807B4" w:rsidRDefault="00DE38E9" w:rsidP="00DE38E9">
            <w:pPr>
              <w:adjustRightInd w:val="0"/>
              <w:snapToGrid w:val="0"/>
              <w:spacing w:line="360" w:lineRule="auto"/>
              <w:jc w:val="both"/>
              <w:rPr>
                <w:rFonts w:ascii="Book Antiqua" w:hAnsi="Book Antiqua" w:cstheme="majorBidi"/>
                <w:noProof/>
              </w:rPr>
            </w:pPr>
            <w:r w:rsidRPr="001807B4">
              <w:rPr>
                <w:rFonts w:ascii="Book Antiqua" w:hAnsi="Book Antiqua" w:cstheme="majorBidi"/>
                <w:noProof/>
              </w:rPr>
              <w:t xml:space="preserve">The adipose tissue derived from BSCL2-Mut hiPSCs exhibit notably a decrease in the lipid droplet formation as well as diffuse cytoplasmic distribution of </w:t>
            </w:r>
            <w:r>
              <w:rPr>
                <w:rFonts w:ascii="Book Antiqua" w:hAnsi="Book Antiqua" w:cstheme="majorBidi"/>
                <w:noProof/>
              </w:rPr>
              <w:t>ADRP</w:t>
            </w:r>
          </w:p>
        </w:tc>
      </w:tr>
      <w:tr w:rsidR="00DE38E9" w:rsidRPr="001807B4" w14:paraId="4BDA0C37" w14:textId="77777777" w:rsidTr="00DE38E9">
        <w:trPr>
          <w:trHeight w:val="606"/>
        </w:trPr>
        <w:tc>
          <w:tcPr>
            <w:tcW w:w="2166" w:type="dxa"/>
          </w:tcPr>
          <w:p w14:paraId="4B114DDA" w14:textId="050F50F8"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eastAsia="Book Antiqua" w:hAnsi="Book Antiqua" w:cs="Book Antiqua"/>
                <w:bCs/>
              </w:rPr>
              <w:t xml:space="preserve">Friesen </w:t>
            </w:r>
            <w:r w:rsidRPr="001807B4">
              <w:rPr>
                <w:rFonts w:ascii="Book Antiqua" w:hAnsi="Book Antiqua" w:cs="Book Antiqua" w:hint="eastAsia"/>
                <w:bCs/>
                <w:i/>
              </w:rPr>
              <w:t xml:space="preserve">et </w:t>
            </w:r>
            <w:proofErr w:type="gramStart"/>
            <w:r w:rsidRPr="001807B4">
              <w:rPr>
                <w:rFonts w:ascii="Book Antiqua" w:hAnsi="Book Antiqua" w:cs="Book Antiqua" w:hint="eastAsia"/>
                <w:bCs/>
                <w:i/>
              </w:rPr>
              <w:t>al</w:t>
            </w:r>
            <w:r w:rsidRPr="001807B4">
              <w:rPr>
                <w:rFonts w:ascii="Book Antiqua" w:hAnsi="Book Antiqua" w:cstheme="majorBidi"/>
                <w:vertAlign w:val="superscript"/>
              </w:rPr>
              <w:t>[</w:t>
            </w:r>
            <w:proofErr w:type="gramEnd"/>
            <w:r w:rsidRPr="001807B4">
              <w:rPr>
                <w:rFonts w:ascii="Book Antiqua" w:hAnsi="Book Antiqua" w:cstheme="majorBidi"/>
                <w:vertAlign w:val="superscript"/>
              </w:rPr>
              <w:t>75]</w:t>
            </w:r>
          </w:p>
        </w:tc>
        <w:tc>
          <w:tcPr>
            <w:tcW w:w="2584" w:type="dxa"/>
          </w:tcPr>
          <w:p w14:paraId="3150DA61" w14:textId="5F1D1E18"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hAnsi="Book Antiqua" w:cstheme="majorBidi"/>
              </w:rPr>
              <w:t>Familial partial lipodystrophy type 2 (FPLD2)</w:t>
            </w:r>
          </w:p>
        </w:tc>
        <w:tc>
          <w:tcPr>
            <w:tcW w:w="3493" w:type="dxa"/>
          </w:tcPr>
          <w:p w14:paraId="05D6801A" w14:textId="77777777" w:rsidR="00DE38E9" w:rsidRPr="001807B4" w:rsidRDefault="00DE38E9" w:rsidP="00DE38E9">
            <w:pPr>
              <w:pStyle w:val="1"/>
              <w:adjustRightInd w:val="0"/>
              <w:snapToGrid w:val="0"/>
              <w:spacing w:before="0" w:beforeAutospacing="0" w:after="0" w:afterAutospacing="0" w:line="360" w:lineRule="auto"/>
              <w:jc w:val="both"/>
              <w:outlineLvl w:val="0"/>
              <w:rPr>
                <w:rFonts w:ascii="Book Antiqua" w:eastAsiaTheme="minorEastAsia" w:hAnsi="Book Antiqua" w:cstheme="majorBidi"/>
                <w:b w:val="0"/>
                <w:bCs w:val="0"/>
                <w:noProof/>
                <w:kern w:val="0"/>
                <w:sz w:val="24"/>
                <w:szCs w:val="24"/>
              </w:rPr>
            </w:pPr>
            <w:r w:rsidRPr="001807B4">
              <w:rPr>
                <w:rFonts w:ascii="Book Antiqua" w:hAnsi="Book Antiqua" w:cstheme="majorBidi"/>
                <w:b w:val="0"/>
                <w:bCs w:val="0"/>
                <w:sz w:val="24"/>
                <w:szCs w:val="24"/>
              </w:rPr>
              <w:t xml:space="preserve">Heterozygous </w:t>
            </w:r>
            <w:r w:rsidRPr="001807B4">
              <w:rPr>
                <w:rFonts w:ascii="Book Antiqua" w:hAnsi="Book Antiqua" w:cstheme="majorBidi"/>
                <w:b w:val="0"/>
                <w:bCs w:val="0"/>
                <w:noProof/>
                <w:kern w:val="0"/>
                <w:sz w:val="24"/>
                <w:szCs w:val="24"/>
              </w:rPr>
              <w:t xml:space="preserve">mutation in exon 1 of </w:t>
            </w:r>
            <w:r w:rsidRPr="001807B4">
              <w:rPr>
                <w:rFonts w:ascii="Book Antiqua" w:hAnsi="Book Antiqua" w:cstheme="majorBidi"/>
                <w:b w:val="0"/>
                <w:bCs w:val="0"/>
                <w:i/>
                <w:iCs/>
                <w:noProof/>
                <w:kern w:val="0"/>
                <w:sz w:val="24"/>
                <w:szCs w:val="24"/>
              </w:rPr>
              <w:t xml:space="preserve">LMNA </w:t>
            </w:r>
            <w:r w:rsidRPr="001807B4">
              <w:rPr>
                <w:rFonts w:ascii="Book Antiqua" w:hAnsi="Book Antiqua" w:cstheme="majorBidi"/>
                <w:b w:val="0"/>
                <w:bCs w:val="0"/>
                <w:noProof/>
                <w:kern w:val="0"/>
                <w:sz w:val="24"/>
                <w:szCs w:val="24"/>
              </w:rPr>
              <w:t>gene (</w:t>
            </w:r>
            <w:r w:rsidRPr="001807B4">
              <w:rPr>
                <w:rFonts w:ascii="Book Antiqua" w:hAnsi="Book Antiqua" w:cstheme="majorBidi"/>
                <w:b w:val="0"/>
                <w:bCs w:val="0"/>
                <w:sz w:val="24"/>
                <w:szCs w:val="24"/>
              </w:rPr>
              <w:t>R28W) (patient-derived iPSCs)</w:t>
            </w:r>
          </w:p>
        </w:tc>
        <w:tc>
          <w:tcPr>
            <w:tcW w:w="4906" w:type="dxa"/>
          </w:tcPr>
          <w:p w14:paraId="10FD1627" w14:textId="1F20403C" w:rsidR="00DE38E9" w:rsidRPr="001807B4" w:rsidRDefault="00DE38E9" w:rsidP="00DE38E9">
            <w:pPr>
              <w:pStyle w:val="3"/>
              <w:adjustRightInd w:val="0"/>
              <w:snapToGrid w:val="0"/>
              <w:spacing w:before="0" w:line="360" w:lineRule="auto"/>
              <w:jc w:val="both"/>
              <w:outlineLvl w:val="2"/>
              <w:rPr>
                <w:rFonts w:ascii="Book Antiqua" w:hAnsi="Book Antiqua"/>
                <w:color w:val="auto"/>
              </w:rPr>
            </w:pPr>
            <w:r w:rsidRPr="001807B4">
              <w:rPr>
                <w:rFonts w:ascii="Book Antiqua" w:eastAsia="Times New Roman" w:hAnsi="Book Antiqua"/>
                <w:noProof/>
                <w:color w:val="auto"/>
              </w:rPr>
              <w:t>FPLD2-iPSCs recapitulate insulin resistance phenotypes and have lower capability for adipogenic differentiation with functional deficiency</w:t>
            </w:r>
          </w:p>
        </w:tc>
      </w:tr>
      <w:tr w:rsidR="00DE38E9" w:rsidRPr="001807B4" w14:paraId="42200E9C" w14:textId="77777777" w:rsidTr="00DE38E9">
        <w:trPr>
          <w:trHeight w:val="606"/>
        </w:trPr>
        <w:tc>
          <w:tcPr>
            <w:tcW w:w="2166" w:type="dxa"/>
          </w:tcPr>
          <w:p w14:paraId="6878B1C6" w14:textId="37A1DDD6" w:rsidR="00DE38E9" w:rsidRPr="001807B4" w:rsidRDefault="00DE38E9" w:rsidP="00DE38E9">
            <w:pPr>
              <w:adjustRightInd w:val="0"/>
              <w:snapToGrid w:val="0"/>
              <w:spacing w:line="360" w:lineRule="auto"/>
              <w:jc w:val="both"/>
              <w:rPr>
                <w:rFonts w:ascii="Book Antiqua" w:hAnsi="Book Antiqua" w:cstheme="majorBidi"/>
              </w:rPr>
            </w:pPr>
            <w:proofErr w:type="spellStart"/>
            <w:r w:rsidRPr="001807B4">
              <w:rPr>
                <w:rFonts w:ascii="Book Antiqua" w:eastAsia="Book Antiqua" w:hAnsi="Book Antiqua" w:cs="Book Antiqua"/>
                <w:bCs/>
              </w:rPr>
              <w:t>Jozefczuk</w:t>
            </w:r>
            <w:proofErr w:type="spellEnd"/>
            <w:r w:rsidRPr="001807B4">
              <w:rPr>
                <w:rFonts w:ascii="Book Antiqua" w:eastAsia="Book Antiqua" w:hAnsi="Book Antiqua" w:cs="Book Antiqua"/>
                <w:bCs/>
              </w:rPr>
              <w:t xml:space="preserve"> </w:t>
            </w:r>
            <w:r w:rsidRPr="001807B4">
              <w:rPr>
                <w:rFonts w:ascii="Book Antiqua" w:hAnsi="Book Antiqua" w:cs="Book Antiqua" w:hint="eastAsia"/>
                <w:bCs/>
                <w:i/>
              </w:rPr>
              <w:t xml:space="preserve">et </w:t>
            </w:r>
            <w:proofErr w:type="gramStart"/>
            <w:r w:rsidRPr="001807B4">
              <w:rPr>
                <w:rFonts w:ascii="Book Antiqua" w:hAnsi="Book Antiqua" w:cs="Book Antiqua" w:hint="eastAsia"/>
                <w:bCs/>
                <w:i/>
              </w:rPr>
              <w:t>al</w:t>
            </w:r>
            <w:r w:rsidRPr="001807B4">
              <w:rPr>
                <w:rFonts w:ascii="Book Antiqua" w:hAnsi="Book Antiqua" w:cstheme="majorBidi"/>
                <w:vertAlign w:val="superscript"/>
              </w:rPr>
              <w:t>[</w:t>
            </w:r>
            <w:proofErr w:type="gramEnd"/>
            <w:r w:rsidRPr="001807B4">
              <w:rPr>
                <w:rFonts w:ascii="Book Antiqua" w:hAnsi="Book Antiqua" w:cstheme="majorBidi"/>
                <w:vertAlign w:val="superscript"/>
              </w:rPr>
              <w:t>78]</w:t>
            </w:r>
          </w:p>
        </w:tc>
        <w:tc>
          <w:tcPr>
            <w:tcW w:w="2584" w:type="dxa"/>
          </w:tcPr>
          <w:p w14:paraId="071380B6" w14:textId="717FE6CE"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hAnsi="Book Antiqua" w:cstheme="majorBidi"/>
              </w:rPr>
              <w:t>Insulin resistant patients with liver steatosis</w:t>
            </w:r>
          </w:p>
        </w:tc>
        <w:tc>
          <w:tcPr>
            <w:tcW w:w="3493" w:type="dxa"/>
          </w:tcPr>
          <w:p w14:paraId="123D7AB8" w14:textId="77777777" w:rsidR="00DE38E9" w:rsidRPr="001807B4" w:rsidRDefault="00DE38E9" w:rsidP="00DE38E9">
            <w:pPr>
              <w:pStyle w:val="1"/>
              <w:adjustRightInd w:val="0"/>
              <w:snapToGrid w:val="0"/>
              <w:spacing w:before="0" w:beforeAutospacing="0" w:after="0" w:afterAutospacing="0" w:line="360" w:lineRule="auto"/>
              <w:jc w:val="both"/>
              <w:outlineLvl w:val="0"/>
              <w:rPr>
                <w:rFonts w:ascii="Book Antiqua" w:hAnsi="Book Antiqua" w:cstheme="majorBidi"/>
                <w:b w:val="0"/>
                <w:bCs w:val="0"/>
                <w:sz w:val="24"/>
                <w:szCs w:val="24"/>
              </w:rPr>
            </w:pPr>
            <w:r w:rsidRPr="001807B4">
              <w:rPr>
                <w:rFonts w:ascii="Book Antiqua" w:hAnsi="Book Antiqua" w:cstheme="majorBidi"/>
                <w:b w:val="0"/>
                <w:bCs w:val="0"/>
                <w:sz w:val="24"/>
                <w:szCs w:val="24"/>
              </w:rPr>
              <w:t>Patient-derived iPSCs</w:t>
            </w:r>
          </w:p>
        </w:tc>
        <w:tc>
          <w:tcPr>
            <w:tcW w:w="4906" w:type="dxa"/>
          </w:tcPr>
          <w:p w14:paraId="5B99ABF3" w14:textId="7BC71291" w:rsidR="00DE38E9" w:rsidRPr="001807B4" w:rsidRDefault="00DE38E9" w:rsidP="00DE38E9">
            <w:pPr>
              <w:adjustRightInd w:val="0"/>
              <w:snapToGrid w:val="0"/>
              <w:spacing w:line="360" w:lineRule="auto"/>
              <w:jc w:val="both"/>
              <w:rPr>
                <w:rFonts w:ascii="Book Antiqua" w:hAnsi="Book Antiqua"/>
              </w:rPr>
            </w:pPr>
            <w:r w:rsidRPr="001807B4">
              <w:rPr>
                <w:rFonts w:ascii="Book Antiqua" w:hAnsi="Book Antiqua" w:cstheme="majorBidi"/>
              </w:rPr>
              <w:t>iPSCs derived from IR patients recapitulate insulin resistance and showed a decrease in AKT/mTOR signaling pathway and perturbed various cellular networks</w:t>
            </w:r>
          </w:p>
        </w:tc>
      </w:tr>
      <w:tr w:rsidR="00DE38E9" w:rsidRPr="001807B4" w14:paraId="6095F3FC" w14:textId="77777777" w:rsidTr="00DE38E9">
        <w:trPr>
          <w:trHeight w:val="606"/>
        </w:trPr>
        <w:tc>
          <w:tcPr>
            <w:tcW w:w="2166" w:type="dxa"/>
          </w:tcPr>
          <w:p w14:paraId="7A601A83" w14:textId="57C826DE"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eastAsia="Book Antiqua" w:hAnsi="Book Antiqua" w:cs="Book Antiqua"/>
                <w:bCs/>
              </w:rPr>
              <w:t xml:space="preserve">Ali </w:t>
            </w:r>
            <w:r w:rsidRPr="001807B4">
              <w:rPr>
                <w:rFonts w:ascii="Book Antiqua" w:hAnsi="Book Antiqua" w:cs="Book Antiqua" w:hint="eastAsia"/>
                <w:bCs/>
                <w:i/>
              </w:rPr>
              <w:t xml:space="preserve">et </w:t>
            </w:r>
            <w:proofErr w:type="gramStart"/>
            <w:r w:rsidRPr="001807B4">
              <w:rPr>
                <w:rFonts w:ascii="Book Antiqua" w:hAnsi="Book Antiqua" w:cs="Book Antiqua" w:hint="eastAsia"/>
                <w:bCs/>
                <w:i/>
              </w:rPr>
              <w:t>al</w:t>
            </w:r>
            <w:r w:rsidRPr="001807B4">
              <w:rPr>
                <w:rFonts w:ascii="Book Antiqua" w:hAnsi="Book Antiqua" w:cstheme="majorBidi"/>
                <w:vertAlign w:val="superscript"/>
              </w:rPr>
              <w:t>[</w:t>
            </w:r>
            <w:proofErr w:type="gramEnd"/>
            <w:r w:rsidRPr="001807B4">
              <w:rPr>
                <w:rFonts w:ascii="Book Antiqua" w:hAnsi="Book Antiqua" w:cstheme="majorBidi"/>
                <w:vertAlign w:val="superscript"/>
              </w:rPr>
              <w:t>79]</w:t>
            </w:r>
          </w:p>
        </w:tc>
        <w:tc>
          <w:tcPr>
            <w:tcW w:w="2584" w:type="dxa"/>
          </w:tcPr>
          <w:p w14:paraId="62DD5A53" w14:textId="217468D4"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hAnsi="Book Antiqua" w:cstheme="majorBidi"/>
              </w:rPr>
              <w:t>Patients with psoriasis and insulin resistance</w:t>
            </w:r>
          </w:p>
        </w:tc>
        <w:tc>
          <w:tcPr>
            <w:tcW w:w="3493" w:type="dxa"/>
          </w:tcPr>
          <w:p w14:paraId="60DF1251" w14:textId="77777777" w:rsidR="00DE38E9" w:rsidRPr="001807B4" w:rsidRDefault="00DE38E9" w:rsidP="00DE38E9">
            <w:pPr>
              <w:pStyle w:val="1"/>
              <w:adjustRightInd w:val="0"/>
              <w:snapToGrid w:val="0"/>
              <w:spacing w:before="0" w:beforeAutospacing="0" w:after="0" w:afterAutospacing="0" w:line="360" w:lineRule="auto"/>
              <w:jc w:val="both"/>
              <w:outlineLvl w:val="0"/>
              <w:rPr>
                <w:rFonts w:ascii="Book Antiqua" w:hAnsi="Book Antiqua" w:cstheme="majorBidi"/>
                <w:b w:val="0"/>
                <w:bCs w:val="0"/>
                <w:sz w:val="24"/>
                <w:szCs w:val="24"/>
              </w:rPr>
            </w:pPr>
            <w:r w:rsidRPr="001807B4">
              <w:rPr>
                <w:rFonts w:ascii="Book Antiqua" w:hAnsi="Book Antiqua" w:cstheme="majorBidi"/>
                <w:b w:val="0"/>
                <w:bCs w:val="0"/>
                <w:sz w:val="24"/>
                <w:szCs w:val="24"/>
              </w:rPr>
              <w:t>Patient-derived iPSCs</w:t>
            </w:r>
          </w:p>
        </w:tc>
        <w:tc>
          <w:tcPr>
            <w:tcW w:w="4906" w:type="dxa"/>
          </w:tcPr>
          <w:p w14:paraId="68CEAA67" w14:textId="511FAD16"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hAnsi="Book Antiqua" w:cstheme="majorBidi"/>
                <w:noProof/>
              </w:rPr>
              <w:t>iPSCs-derived keratinocytes showed genetic alterations in the transcripts associated with IR, including IRS2 and GDF15 and glucose transporters, GLUT10 and GLUT14</w:t>
            </w:r>
          </w:p>
        </w:tc>
      </w:tr>
      <w:tr w:rsidR="00DE38E9" w:rsidRPr="001807B4" w14:paraId="38570EEC" w14:textId="77777777" w:rsidTr="00DE38E9">
        <w:trPr>
          <w:trHeight w:val="606"/>
        </w:trPr>
        <w:tc>
          <w:tcPr>
            <w:tcW w:w="2166" w:type="dxa"/>
          </w:tcPr>
          <w:p w14:paraId="39284BCF" w14:textId="34880178" w:rsidR="00DE38E9" w:rsidRPr="001807B4" w:rsidRDefault="00DE38E9" w:rsidP="00DE38E9">
            <w:pPr>
              <w:adjustRightInd w:val="0"/>
              <w:snapToGrid w:val="0"/>
              <w:spacing w:line="360" w:lineRule="auto"/>
              <w:jc w:val="both"/>
              <w:rPr>
                <w:rFonts w:ascii="Book Antiqua" w:hAnsi="Book Antiqua" w:cstheme="majorBidi"/>
              </w:rPr>
            </w:pPr>
            <w:proofErr w:type="spellStart"/>
            <w:r w:rsidRPr="001807B4">
              <w:rPr>
                <w:rFonts w:ascii="Book Antiqua" w:eastAsia="Book Antiqua" w:hAnsi="Book Antiqua" w:cs="Book Antiqua"/>
                <w:bCs/>
              </w:rPr>
              <w:lastRenderedPageBreak/>
              <w:t>Carcamo-Orive</w:t>
            </w:r>
            <w:proofErr w:type="spellEnd"/>
            <w:r w:rsidRPr="001807B4">
              <w:rPr>
                <w:rFonts w:ascii="Book Antiqua" w:hAnsi="Book Antiqua" w:cstheme="majorBidi"/>
              </w:rPr>
              <w:t xml:space="preserve"> </w:t>
            </w:r>
            <w:r w:rsidRPr="001807B4">
              <w:rPr>
                <w:rFonts w:ascii="Book Antiqua" w:hAnsi="Book Antiqua" w:cstheme="majorBidi" w:hint="eastAsia"/>
                <w:i/>
              </w:rPr>
              <w:t xml:space="preserve">et </w:t>
            </w:r>
            <w:proofErr w:type="gramStart"/>
            <w:r w:rsidRPr="001807B4">
              <w:rPr>
                <w:rFonts w:ascii="Book Antiqua" w:hAnsi="Book Antiqua" w:cstheme="majorBidi" w:hint="eastAsia"/>
                <w:i/>
              </w:rPr>
              <w:t>al</w:t>
            </w:r>
            <w:r w:rsidRPr="001807B4">
              <w:rPr>
                <w:rFonts w:ascii="Book Antiqua" w:hAnsi="Book Antiqua" w:cstheme="majorBidi"/>
                <w:vertAlign w:val="superscript"/>
              </w:rPr>
              <w:t>[</w:t>
            </w:r>
            <w:proofErr w:type="gramEnd"/>
            <w:r w:rsidRPr="001807B4">
              <w:rPr>
                <w:rFonts w:ascii="Book Antiqua" w:hAnsi="Book Antiqua" w:cstheme="majorBidi"/>
                <w:vertAlign w:val="superscript"/>
              </w:rPr>
              <w:t>82]</w:t>
            </w:r>
          </w:p>
        </w:tc>
        <w:tc>
          <w:tcPr>
            <w:tcW w:w="2584" w:type="dxa"/>
          </w:tcPr>
          <w:p w14:paraId="73BDEF06" w14:textId="6655591E" w:rsidR="00DE38E9" w:rsidRPr="001807B4" w:rsidRDefault="00DE38E9" w:rsidP="00DE38E9">
            <w:pPr>
              <w:adjustRightInd w:val="0"/>
              <w:snapToGrid w:val="0"/>
              <w:spacing w:line="360" w:lineRule="auto"/>
              <w:jc w:val="both"/>
              <w:rPr>
                <w:rFonts w:ascii="Book Antiqua" w:hAnsi="Book Antiqua" w:cstheme="majorBidi"/>
              </w:rPr>
            </w:pPr>
            <w:r w:rsidRPr="001807B4">
              <w:rPr>
                <w:rFonts w:ascii="Book Antiqua" w:hAnsi="Book Antiqua" w:cstheme="majorBidi"/>
              </w:rPr>
              <w:t>Insulin resistant patients</w:t>
            </w:r>
          </w:p>
        </w:tc>
        <w:tc>
          <w:tcPr>
            <w:tcW w:w="3493" w:type="dxa"/>
          </w:tcPr>
          <w:p w14:paraId="5887A945" w14:textId="77777777" w:rsidR="00DE38E9" w:rsidRPr="001807B4" w:rsidRDefault="00DE38E9" w:rsidP="00DE38E9">
            <w:pPr>
              <w:pStyle w:val="1"/>
              <w:adjustRightInd w:val="0"/>
              <w:snapToGrid w:val="0"/>
              <w:spacing w:before="0" w:beforeAutospacing="0" w:after="0" w:afterAutospacing="0" w:line="360" w:lineRule="auto"/>
              <w:jc w:val="both"/>
              <w:outlineLvl w:val="0"/>
              <w:rPr>
                <w:rFonts w:ascii="Book Antiqua" w:hAnsi="Book Antiqua" w:cstheme="majorBidi"/>
                <w:b w:val="0"/>
                <w:bCs w:val="0"/>
                <w:sz w:val="24"/>
                <w:szCs w:val="24"/>
              </w:rPr>
            </w:pPr>
            <w:r w:rsidRPr="001807B4">
              <w:rPr>
                <w:rFonts w:ascii="Book Antiqua" w:hAnsi="Book Antiqua" w:cstheme="majorBidi"/>
                <w:b w:val="0"/>
                <w:bCs w:val="0"/>
                <w:sz w:val="24"/>
                <w:szCs w:val="24"/>
              </w:rPr>
              <w:t>Patient-derived iPSCs</w:t>
            </w:r>
          </w:p>
        </w:tc>
        <w:tc>
          <w:tcPr>
            <w:tcW w:w="4906" w:type="dxa"/>
          </w:tcPr>
          <w:p w14:paraId="6775B214" w14:textId="15A13C4B" w:rsidR="00DE38E9" w:rsidRPr="001807B4" w:rsidRDefault="00DE38E9" w:rsidP="00DE38E9">
            <w:pPr>
              <w:adjustRightInd w:val="0"/>
              <w:snapToGrid w:val="0"/>
              <w:spacing w:line="360" w:lineRule="auto"/>
              <w:jc w:val="both"/>
              <w:rPr>
                <w:rFonts w:ascii="Book Antiqua" w:hAnsi="Book Antiqua" w:cstheme="majorBidi"/>
                <w:noProof/>
              </w:rPr>
            </w:pPr>
            <w:r w:rsidRPr="001807B4">
              <w:rPr>
                <w:rFonts w:ascii="Book Antiqua" w:hAnsi="Book Antiqua" w:cstheme="majorBidi"/>
              </w:rPr>
              <w:t>iPSCs derived from IR and IS individuals uncovered several IR relevant networks and identified a set of IR related driver genes</w:t>
            </w:r>
          </w:p>
        </w:tc>
      </w:tr>
    </w:tbl>
    <w:p w14:paraId="41EA98B5" w14:textId="6592B54D" w:rsidR="000C4638" w:rsidRPr="00E60AB3" w:rsidRDefault="00C9668D" w:rsidP="00E60AB3">
      <w:pPr>
        <w:adjustRightInd w:val="0"/>
        <w:snapToGrid w:val="0"/>
        <w:spacing w:line="360" w:lineRule="auto"/>
        <w:jc w:val="both"/>
        <w:rPr>
          <w:rFonts w:ascii="Book Antiqua" w:hAnsi="Book Antiqua"/>
        </w:rPr>
      </w:pPr>
      <w:r w:rsidRPr="001807B4">
        <w:rPr>
          <w:rFonts w:ascii="Book Antiqua" w:hAnsi="Book Antiqua"/>
        </w:rPr>
        <w:fldChar w:fldCharType="begin"/>
      </w:r>
      <w:r w:rsidRPr="001807B4">
        <w:rPr>
          <w:rFonts w:ascii="Book Antiqua" w:hAnsi="Book Antiqua"/>
        </w:rPr>
        <w:instrText xml:space="preserve"> ADDIN EN.REFLIST </w:instrText>
      </w:r>
      <w:r w:rsidRPr="001807B4">
        <w:rPr>
          <w:rFonts w:ascii="Book Antiqua" w:hAnsi="Book Antiqua"/>
        </w:rPr>
        <w:fldChar w:fldCharType="end"/>
      </w:r>
      <w:r w:rsidR="00950EB0" w:rsidRPr="001807B4">
        <w:rPr>
          <w:rFonts w:ascii="Book Antiqua" w:hAnsi="Book Antiqua" w:cstheme="majorBidi"/>
        </w:rPr>
        <w:t xml:space="preserve">iPSCs: </w:t>
      </w:r>
      <w:r w:rsidR="001807B4">
        <w:rPr>
          <w:rFonts w:ascii="Book Antiqua" w:eastAsiaTheme="minorEastAsia" w:hAnsi="Book Antiqua" w:cstheme="majorBidi" w:hint="eastAsia"/>
        </w:rPr>
        <w:t>I</w:t>
      </w:r>
      <w:r w:rsidR="00950EB0" w:rsidRPr="001807B4">
        <w:rPr>
          <w:rFonts w:ascii="Book Antiqua" w:hAnsi="Book Antiqua" w:cstheme="majorBidi"/>
        </w:rPr>
        <w:t xml:space="preserve">nduced pluripotent stem cells; DS: Donohue syndrome; INSR: Insulin receptor; </w:t>
      </w:r>
      <w:r w:rsidR="00412B41" w:rsidRPr="001807B4">
        <w:rPr>
          <w:rFonts w:ascii="Book Antiqua" w:hAnsi="Book Antiqua" w:cstheme="majorBidi"/>
        </w:rPr>
        <w:t xml:space="preserve">IR: Insulin resistance; </w:t>
      </w:r>
      <w:r w:rsidR="002549A3" w:rsidRPr="001807B4">
        <w:rPr>
          <w:rFonts w:ascii="Book Antiqua" w:hAnsi="Book Antiqua" w:cstheme="majorBidi"/>
        </w:rPr>
        <w:t>MPCs: Mesenchymal progenitor cells; CGL: Congenital generalized lipodystrophy;</w:t>
      </w:r>
      <w:r w:rsidR="000C4638" w:rsidRPr="001807B4">
        <w:rPr>
          <w:rFonts w:ascii="Book Antiqua" w:hAnsi="Book Antiqua" w:cstheme="majorBidi"/>
        </w:rPr>
        <w:t xml:space="preserve"> </w:t>
      </w:r>
      <w:r w:rsidR="002549A3" w:rsidRPr="001807B4">
        <w:rPr>
          <w:rFonts w:ascii="Book Antiqua" w:hAnsi="Book Antiqua" w:cstheme="majorBidi"/>
        </w:rPr>
        <w:t xml:space="preserve">ADRP: </w:t>
      </w:r>
      <w:r w:rsidR="001807B4">
        <w:rPr>
          <w:rFonts w:ascii="Book Antiqua" w:eastAsiaTheme="minorEastAsia" w:hAnsi="Book Antiqua" w:cstheme="majorBidi" w:hint="eastAsia"/>
        </w:rPr>
        <w:t>A</w:t>
      </w:r>
      <w:r w:rsidR="002549A3" w:rsidRPr="001807B4">
        <w:rPr>
          <w:rFonts w:ascii="Book Antiqua" w:hAnsi="Book Antiqua" w:cstheme="majorBidi"/>
        </w:rPr>
        <w:t>dipose differentiated related protein</w:t>
      </w:r>
      <w:r w:rsidR="005B5D37" w:rsidRPr="001807B4">
        <w:rPr>
          <w:rFonts w:ascii="Book Antiqua" w:hAnsi="Book Antiqua" w:cstheme="majorBidi"/>
        </w:rPr>
        <w:t>.</w:t>
      </w:r>
    </w:p>
    <w:sectPr w:rsidR="000C4638" w:rsidRPr="00E60AB3" w:rsidSect="00DE38E9">
      <w:headerReference w:type="default" r:id="rId9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3429E8" w14:textId="77777777" w:rsidR="00A27F5B" w:rsidRDefault="00A27F5B" w:rsidP="00BF2CC1">
      <w:r>
        <w:separator/>
      </w:r>
    </w:p>
  </w:endnote>
  <w:endnote w:type="continuationSeparator" w:id="0">
    <w:p w14:paraId="3432C998" w14:textId="77777777" w:rsidR="00A27F5B" w:rsidRDefault="00A27F5B" w:rsidP="00BF2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5462209"/>
      <w:docPartObj>
        <w:docPartGallery w:val="Page Numbers (Bottom of Page)"/>
        <w:docPartUnique/>
      </w:docPartObj>
    </w:sdtPr>
    <w:sdtEndPr/>
    <w:sdtContent>
      <w:sdt>
        <w:sdtPr>
          <w:id w:val="860082579"/>
          <w:docPartObj>
            <w:docPartGallery w:val="Page Numbers (Top of Page)"/>
            <w:docPartUnique/>
          </w:docPartObj>
        </w:sdtPr>
        <w:sdtEndPr/>
        <w:sdtContent>
          <w:p w14:paraId="4E312C0A" w14:textId="1615FAF8" w:rsidR="00182EE7" w:rsidRDefault="00182EE7">
            <w:pPr>
              <w:pStyle w:val="ae"/>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38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40</w:t>
            </w:r>
            <w:r>
              <w:rPr>
                <w:b/>
                <w:bCs/>
                <w:sz w:val="24"/>
                <w:szCs w:val="24"/>
              </w:rPr>
              <w:fldChar w:fldCharType="end"/>
            </w:r>
          </w:p>
        </w:sdtContent>
      </w:sdt>
    </w:sdtContent>
  </w:sdt>
  <w:p w14:paraId="1BF9B65F" w14:textId="77777777" w:rsidR="00182EE7" w:rsidRDefault="00182EE7">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D19E28" w14:textId="77777777" w:rsidR="00A27F5B" w:rsidRDefault="00A27F5B" w:rsidP="00BF2CC1">
      <w:r>
        <w:separator/>
      </w:r>
    </w:p>
  </w:footnote>
  <w:footnote w:type="continuationSeparator" w:id="0">
    <w:p w14:paraId="7F279537" w14:textId="77777777" w:rsidR="00A27F5B" w:rsidRDefault="00A27F5B" w:rsidP="00BF2C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38EDE" w14:textId="77777777" w:rsidR="00DE38E9" w:rsidRDefault="00DE38E9">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7055A3"/>
    <w:multiLevelType w:val="hybridMultilevel"/>
    <w:tmpl w:val="B2F01490"/>
    <w:lvl w:ilvl="0" w:tplc="B4E097E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Stem Cell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A77B3E"/>
    <w:rsid w:val="000210D9"/>
    <w:rsid w:val="0002286F"/>
    <w:rsid w:val="00061A62"/>
    <w:rsid w:val="00065602"/>
    <w:rsid w:val="00074749"/>
    <w:rsid w:val="00075237"/>
    <w:rsid w:val="00076B8D"/>
    <w:rsid w:val="00083A50"/>
    <w:rsid w:val="00084BF0"/>
    <w:rsid w:val="000858CC"/>
    <w:rsid w:val="000C4638"/>
    <w:rsid w:val="000E4B17"/>
    <w:rsid w:val="0010153B"/>
    <w:rsid w:val="00136B5B"/>
    <w:rsid w:val="00161491"/>
    <w:rsid w:val="00171B12"/>
    <w:rsid w:val="001807B4"/>
    <w:rsid w:val="0018140E"/>
    <w:rsid w:val="00182EE7"/>
    <w:rsid w:val="00191490"/>
    <w:rsid w:val="001A0A38"/>
    <w:rsid w:val="001B5701"/>
    <w:rsid w:val="001C027D"/>
    <w:rsid w:val="001D2DDC"/>
    <w:rsid w:val="00236BD4"/>
    <w:rsid w:val="002419F4"/>
    <w:rsid w:val="002549A3"/>
    <w:rsid w:val="002B7DEB"/>
    <w:rsid w:val="002C0AD4"/>
    <w:rsid w:val="002C36BC"/>
    <w:rsid w:val="002D4DA5"/>
    <w:rsid w:val="00314C78"/>
    <w:rsid w:val="0031775C"/>
    <w:rsid w:val="003364C5"/>
    <w:rsid w:val="0034630C"/>
    <w:rsid w:val="003532A2"/>
    <w:rsid w:val="00376173"/>
    <w:rsid w:val="003A67F2"/>
    <w:rsid w:val="003B02DC"/>
    <w:rsid w:val="003B7091"/>
    <w:rsid w:val="00412B41"/>
    <w:rsid w:val="004345EE"/>
    <w:rsid w:val="004945A5"/>
    <w:rsid w:val="004A0113"/>
    <w:rsid w:val="004B0DA9"/>
    <w:rsid w:val="004C16A8"/>
    <w:rsid w:val="004D6BE9"/>
    <w:rsid w:val="004E50FC"/>
    <w:rsid w:val="00507C08"/>
    <w:rsid w:val="00512726"/>
    <w:rsid w:val="00573E43"/>
    <w:rsid w:val="00577467"/>
    <w:rsid w:val="00577B7D"/>
    <w:rsid w:val="00583EF9"/>
    <w:rsid w:val="00585025"/>
    <w:rsid w:val="005908C5"/>
    <w:rsid w:val="00593653"/>
    <w:rsid w:val="005A16AD"/>
    <w:rsid w:val="005B5D37"/>
    <w:rsid w:val="005D6073"/>
    <w:rsid w:val="005F27F3"/>
    <w:rsid w:val="00616A0C"/>
    <w:rsid w:val="00631C6D"/>
    <w:rsid w:val="0066267E"/>
    <w:rsid w:val="00703D8E"/>
    <w:rsid w:val="00705946"/>
    <w:rsid w:val="00707EAA"/>
    <w:rsid w:val="0074073E"/>
    <w:rsid w:val="00742FFD"/>
    <w:rsid w:val="00753B06"/>
    <w:rsid w:val="0076231E"/>
    <w:rsid w:val="00783DC8"/>
    <w:rsid w:val="0079144B"/>
    <w:rsid w:val="007A1B37"/>
    <w:rsid w:val="00836153"/>
    <w:rsid w:val="00853DA3"/>
    <w:rsid w:val="008544A0"/>
    <w:rsid w:val="008E122F"/>
    <w:rsid w:val="008E5552"/>
    <w:rsid w:val="00900EA5"/>
    <w:rsid w:val="0092385A"/>
    <w:rsid w:val="00926C76"/>
    <w:rsid w:val="00950EB0"/>
    <w:rsid w:val="00955DAC"/>
    <w:rsid w:val="00970247"/>
    <w:rsid w:val="00982CBD"/>
    <w:rsid w:val="009B25CE"/>
    <w:rsid w:val="009F396B"/>
    <w:rsid w:val="00A227E6"/>
    <w:rsid w:val="00A27F5B"/>
    <w:rsid w:val="00A40D63"/>
    <w:rsid w:val="00A46060"/>
    <w:rsid w:val="00A518F4"/>
    <w:rsid w:val="00A77B3E"/>
    <w:rsid w:val="00AA723E"/>
    <w:rsid w:val="00AB57C1"/>
    <w:rsid w:val="00AC547E"/>
    <w:rsid w:val="00AC647E"/>
    <w:rsid w:val="00AD2231"/>
    <w:rsid w:val="00B2114F"/>
    <w:rsid w:val="00B60316"/>
    <w:rsid w:val="00B66BD3"/>
    <w:rsid w:val="00B670AD"/>
    <w:rsid w:val="00BA3463"/>
    <w:rsid w:val="00BD0EF3"/>
    <w:rsid w:val="00BF2CC1"/>
    <w:rsid w:val="00C03069"/>
    <w:rsid w:val="00C1361C"/>
    <w:rsid w:val="00C27C83"/>
    <w:rsid w:val="00C46629"/>
    <w:rsid w:val="00C72029"/>
    <w:rsid w:val="00C9668D"/>
    <w:rsid w:val="00CA2A55"/>
    <w:rsid w:val="00CE2395"/>
    <w:rsid w:val="00CE3220"/>
    <w:rsid w:val="00D01E69"/>
    <w:rsid w:val="00D027E3"/>
    <w:rsid w:val="00D04F18"/>
    <w:rsid w:val="00D5443A"/>
    <w:rsid w:val="00D72289"/>
    <w:rsid w:val="00D7456E"/>
    <w:rsid w:val="00D83038"/>
    <w:rsid w:val="00D844E3"/>
    <w:rsid w:val="00DB2C5D"/>
    <w:rsid w:val="00DB36F2"/>
    <w:rsid w:val="00DB6269"/>
    <w:rsid w:val="00DC2543"/>
    <w:rsid w:val="00DC5801"/>
    <w:rsid w:val="00DE1D04"/>
    <w:rsid w:val="00DE38E9"/>
    <w:rsid w:val="00DE5177"/>
    <w:rsid w:val="00E31989"/>
    <w:rsid w:val="00E33061"/>
    <w:rsid w:val="00E4551B"/>
    <w:rsid w:val="00E55D7E"/>
    <w:rsid w:val="00E60AB3"/>
    <w:rsid w:val="00EC4E1F"/>
    <w:rsid w:val="00EC6C1C"/>
    <w:rsid w:val="00F1067C"/>
    <w:rsid w:val="00F306B8"/>
    <w:rsid w:val="00F77AF1"/>
    <w:rsid w:val="00F87FCD"/>
    <w:rsid w:val="00FA7A3E"/>
    <w:rsid w:val="00FD3F98"/>
    <w:rsid w:val="00FE2B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BC1C90"/>
  <w15:docId w15:val="{7981F822-A5A9-46E6-A915-9DC5B3994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544A0"/>
    <w:rPr>
      <w:rFonts w:eastAsia="Times New Roman"/>
      <w:sz w:val="24"/>
      <w:szCs w:val="24"/>
      <w:lang w:eastAsia="zh-CN"/>
    </w:rPr>
  </w:style>
  <w:style w:type="paragraph" w:styleId="1">
    <w:name w:val="heading 1"/>
    <w:basedOn w:val="a"/>
    <w:link w:val="10"/>
    <w:uiPriority w:val="9"/>
    <w:qFormat/>
    <w:rsid w:val="00C9668D"/>
    <w:pPr>
      <w:spacing w:before="100" w:beforeAutospacing="1" w:after="100" w:afterAutospacing="1"/>
      <w:outlineLvl w:val="0"/>
    </w:pPr>
    <w:rPr>
      <w:b/>
      <w:bCs/>
      <w:kern w:val="36"/>
      <w:sz w:val="48"/>
      <w:szCs w:val="48"/>
    </w:rPr>
  </w:style>
  <w:style w:type="paragraph" w:styleId="3">
    <w:name w:val="heading 3"/>
    <w:basedOn w:val="a"/>
    <w:next w:val="a"/>
    <w:link w:val="30"/>
    <w:uiPriority w:val="9"/>
    <w:unhideWhenUsed/>
    <w:qFormat/>
    <w:rsid w:val="00C9668D"/>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631C6D"/>
    <w:rPr>
      <w:sz w:val="21"/>
      <w:szCs w:val="21"/>
    </w:rPr>
  </w:style>
  <w:style w:type="paragraph" w:styleId="a4">
    <w:name w:val="annotation text"/>
    <w:basedOn w:val="a"/>
    <w:link w:val="a5"/>
    <w:rsid w:val="00631C6D"/>
    <w:rPr>
      <w:rFonts w:eastAsiaTheme="minorEastAsia"/>
      <w:lang w:eastAsia="en-US"/>
    </w:rPr>
  </w:style>
  <w:style w:type="character" w:customStyle="1" w:styleId="a5">
    <w:name w:val="批注文字 字符"/>
    <w:basedOn w:val="a0"/>
    <w:link w:val="a4"/>
    <w:rsid w:val="00631C6D"/>
    <w:rPr>
      <w:sz w:val="24"/>
      <w:szCs w:val="24"/>
    </w:rPr>
  </w:style>
  <w:style w:type="paragraph" w:styleId="a6">
    <w:name w:val="annotation subject"/>
    <w:basedOn w:val="a4"/>
    <w:next w:val="a4"/>
    <w:link w:val="a7"/>
    <w:rsid w:val="00631C6D"/>
    <w:rPr>
      <w:b/>
      <w:bCs/>
    </w:rPr>
  </w:style>
  <w:style w:type="character" w:customStyle="1" w:styleId="a7">
    <w:name w:val="批注主题 字符"/>
    <w:basedOn w:val="a5"/>
    <w:link w:val="a6"/>
    <w:rsid w:val="00631C6D"/>
    <w:rPr>
      <w:b/>
      <w:bCs/>
      <w:sz w:val="24"/>
      <w:szCs w:val="24"/>
    </w:rPr>
  </w:style>
  <w:style w:type="paragraph" w:styleId="a8">
    <w:name w:val="Balloon Text"/>
    <w:basedOn w:val="a"/>
    <w:link w:val="a9"/>
    <w:rsid w:val="00631C6D"/>
    <w:rPr>
      <w:rFonts w:eastAsiaTheme="minorEastAsia"/>
      <w:sz w:val="18"/>
      <w:szCs w:val="18"/>
      <w:lang w:eastAsia="en-US"/>
    </w:rPr>
  </w:style>
  <w:style w:type="character" w:customStyle="1" w:styleId="a9">
    <w:name w:val="批注框文本 字符"/>
    <w:basedOn w:val="a0"/>
    <w:link w:val="a8"/>
    <w:rsid w:val="00631C6D"/>
    <w:rPr>
      <w:sz w:val="18"/>
      <w:szCs w:val="18"/>
    </w:rPr>
  </w:style>
  <w:style w:type="character" w:customStyle="1" w:styleId="10">
    <w:name w:val="标题 1 字符"/>
    <w:basedOn w:val="a0"/>
    <w:link w:val="1"/>
    <w:uiPriority w:val="9"/>
    <w:rsid w:val="00C9668D"/>
    <w:rPr>
      <w:rFonts w:eastAsia="Times New Roman"/>
      <w:b/>
      <w:bCs/>
      <w:kern w:val="36"/>
      <w:sz w:val="48"/>
      <w:szCs w:val="48"/>
      <w:lang w:eastAsia="zh-CN"/>
    </w:rPr>
  </w:style>
  <w:style w:type="character" w:customStyle="1" w:styleId="30">
    <w:name w:val="标题 3 字符"/>
    <w:basedOn w:val="a0"/>
    <w:link w:val="3"/>
    <w:uiPriority w:val="9"/>
    <w:rsid w:val="00C9668D"/>
    <w:rPr>
      <w:rFonts w:asciiTheme="majorHAnsi" w:eastAsiaTheme="majorEastAsia" w:hAnsiTheme="majorHAnsi" w:cstheme="majorBidi"/>
      <w:color w:val="243F60" w:themeColor="accent1" w:themeShade="7F"/>
      <w:sz w:val="24"/>
      <w:szCs w:val="24"/>
      <w:lang w:eastAsia="zh-CN"/>
    </w:rPr>
  </w:style>
  <w:style w:type="table" w:styleId="aa">
    <w:name w:val="Table Grid"/>
    <w:basedOn w:val="a1"/>
    <w:uiPriority w:val="39"/>
    <w:rsid w:val="00C9668D"/>
    <w:rPr>
      <w:rFonts w:asciiTheme="minorHAnsi" w:hAnsiTheme="minorHAnsi" w:cstheme="minorBidi"/>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C9668D"/>
    <w:pPr>
      <w:ind w:left="720"/>
      <w:contextualSpacing/>
    </w:pPr>
  </w:style>
  <w:style w:type="paragraph" w:styleId="ac">
    <w:name w:val="header"/>
    <w:basedOn w:val="a"/>
    <w:link w:val="ad"/>
    <w:rsid w:val="00BF2CC1"/>
    <w:pPr>
      <w:pBdr>
        <w:bottom w:val="single" w:sz="6" w:space="1" w:color="auto"/>
      </w:pBdr>
      <w:tabs>
        <w:tab w:val="center" w:pos="4153"/>
        <w:tab w:val="right" w:pos="8306"/>
      </w:tabs>
      <w:snapToGrid w:val="0"/>
      <w:jc w:val="center"/>
    </w:pPr>
    <w:rPr>
      <w:rFonts w:eastAsiaTheme="minorEastAsia"/>
      <w:sz w:val="18"/>
      <w:szCs w:val="18"/>
      <w:lang w:eastAsia="en-US"/>
    </w:rPr>
  </w:style>
  <w:style w:type="character" w:customStyle="1" w:styleId="ad">
    <w:name w:val="页眉 字符"/>
    <w:basedOn w:val="a0"/>
    <w:link w:val="ac"/>
    <w:rsid w:val="00BF2CC1"/>
    <w:rPr>
      <w:sz w:val="18"/>
      <w:szCs w:val="18"/>
    </w:rPr>
  </w:style>
  <w:style w:type="paragraph" w:styleId="ae">
    <w:name w:val="footer"/>
    <w:basedOn w:val="a"/>
    <w:link w:val="af"/>
    <w:uiPriority w:val="99"/>
    <w:rsid w:val="00BF2CC1"/>
    <w:pPr>
      <w:tabs>
        <w:tab w:val="center" w:pos="4153"/>
        <w:tab w:val="right" w:pos="8306"/>
      </w:tabs>
      <w:snapToGrid w:val="0"/>
    </w:pPr>
    <w:rPr>
      <w:rFonts w:eastAsiaTheme="minorEastAsia"/>
      <w:sz w:val="18"/>
      <w:szCs w:val="18"/>
      <w:lang w:eastAsia="en-US"/>
    </w:rPr>
  </w:style>
  <w:style w:type="character" w:customStyle="1" w:styleId="af">
    <w:name w:val="页脚 字符"/>
    <w:basedOn w:val="a0"/>
    <w:link w:val="ae"/>
    <w:uiPriority w:val="99"/>
    <w:rsid w:val="00BF2CC1"/>
    <w:rPr>
      <w:sz w:val="18"/>
      <w:szCs w:val="18"/>
    </w:rPr>
  </w:style>
  <w:style w:type="character" w:styleId="af0">
    <w:name w:val="Emphasis"/>
    <w:basedOn w:val="a0"/>
    <w:uiPriority w:val="20"/>
    <w:qFormat/>
    <w:rsid w:val="002B7DEB"/>
    <w:rPr>
      <w:i/>
      <w:iCs/>
    </w:rPr>
  </w:style>
  <w:style w:type="paragraph" w:styleId="af1">
    <w:name w:val="Revision"/>
    <w:hidden/>
    <w:uiPriority w:val="99"/>
    <w:semiHidden/>
    <w:rsid w:val="00AA723E"/>
    <w:rPr>
      <w:rFonts w:eastAsia="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37788">
      <w:bodyDiv w:val="1"/>
      <w:marLeft w:val="0"/>
      <w:marRight w:val="0"/>
      <w:marTop w:val="0"/>
      <w:marBottom w:val="0"/>
      <w:divBdr>
        <w:top w:val="none" w:sz="0" w:space="0" w:color="auto"/>
        <w:left w:val="none" w:sz="0" w:space="0" w:color="auto"/>
        <w:bottom w:val="none" w:sz="0" w:space="0" w:color="auto"/>
        <w:right w:val="none" w:sz="0" w:space="0" w:color="auto"/>
      </w:divBdr>
    </w:div>
    <w:div w:id="351806671">
      <w:bodyDiv w:val="1"/>
      <w:marLeft w:val="0"/>
      <w:marRight w:val="0"/>
      <w:marTop w:val="0"/>
      <w:marBottom w:val="0"/>
      <w:divBdr>
        <w:top w:val="none" w:sz="0" w:space="0" w:color="auto"/>
        <w:left w:val="none" w:sz="0" w:space="0" w:color="auto"/>
        <w:bottom w:val="none" w:sz="0" w:space="0" w:color="auto"/>
        <w:right w:val="none" w:sz="0" w:space="0" w:color="auto"/>
      </w:divBdr>
    </w:div>
    <w:div w:id="593977210">
      <w:bodyDiv w:val="1"/>
      <w:marLeft w:val="0"/>
      <w:marRight w:val="0"/>
      <w:marTop w:val="0"/>
      <w:marBottom w:val="0"/>
      <w:divBdr>
        <w:top w:val="none" w:sz="0" w:space="0" w:color="auto"/>
        <w:left w:val="none" w:sz="0" w:space="0" w:color="auto"/>
        <w:bottom w:val="none" w:sz="0" w:space="0" w:color="auto"/>
        <w:right w:val="none" w:sz="0" w:space="0" w:color="auto"/>
      </w:divBdr>
    </w:div>
    <w:div w:id="877277405">
      <w:bodyDiv w:val="1"/>
      <w:marLeft w:val="0"/>
      <w:marRight w:val="0"/>
      <w:marTop w:val="0"/>
      <w:marBottom w:val="0"/>
      <w:divBdr>
        <w:top w:val="none" w:sz="0" w:space="0" w:color="auto"/>
        <w:left w:val="none" w:sz="0" w:space="0" w:color="auto"/>
        <w:bottom w:val="none" w:sz="0" w:space="0" w:color="auto"/>
        <w:right w:val="none" w:sz="0" w:space="0" w:color="auto"/>
      </w:divBdr>
    </w:div>
    <w:div w:id="1097405780">
      <w:bodyDiv w:val="1"/>
      <w:marLeft w:val="0"/>
      <w:marRight w:val="0"/>
      <w:marTop w:val="0"/>
      <w:marBottom w:val="0"/>
      <w:divBdr>
        <w:top w:val="none" w:sz="0" w:space="0" w:color="auto"/>
        <w:left w:val="none" w:sz="0" w:space="0" w:color="auto"/>
        <w:bottom w:val="none" w:sz="0" w:space="0" w:color="auto"/>
        <w:right w:val="none" w:sz="0" w:space="0" w:color="auto"/>
      </w:divBdr>
    </w:div>
    <w:div w:id="1806779976">
      <w:bodyDiv w:val="1"/>
      <w:marLeft w:val="0"/>
      <w:marRight w:val="0"/>
      <w:marTop w:val="0"/>
      <w:marBottom w:val="0"/>
      <w:divBdr>
        <w:top w:val="none" w:sz="0" w:space="0" w:color="auto"/>
        <w:left w:val="none" w:sz="0" w:space="0" w:color="auto"/>
        <w:bottom w:val="none" w:sz="0" w:space="0" w:color="auto"/>
        <w:right w:val="none" w:sz="0" w:space="0" w:color="auto"/>
      </w:divBdr>
    </w:div>
    <w:div w:id="19366692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applewebdata://21097967-11C8-4276-B60A-3FFB1E966946" TargetMode="External"/><Relationship Id="rId21" Type="http://schemas.openxmlformats.org/officeDocument/2006/relationships/hyperlink" Target="applewebdata://21097967-11C8-4276-B60A-3FFB1E966946" TargetMode="External"/><Relationship Id="rId42" Type="http://schemas.openxmlformats.org/officeDocument/2006/relationships/hyperlink" Target="applewebdata://21097967-11C8-4276-B60A-3FFB1E966946" TargetMode="External"/><Relationship Id="rId47" Type="http://schemas.openxmlformats.org/officeDocument/2006/relationships/hyperlink" Target="applewebdata://21097967-11C8-4276-B60A-3FFB1E966946" TargetMode="External"/><Relationship Id="rId63" Type="http://schemas.openxmlformats.org/officeDocument/2006/relationships/hyperlink" Target="applewebdata://21097967-11C8-4276-B60A-3FFB1E966946" TargetMode="External"/><Relationship Id="rId68" Type="http://schemas.openxmlformats.org/officeDocument/2006/relationships/hyperlink" Target="applewebdata://21097967-11C8-4276-B60A-3FFB1E966946" TargetMode="External"/><Relationship Id="rId84" Type="http://schemas.openxmlformats.org/officeDocument/2006/relationships/hyperlink" Target="applewebdata://21097967-11C8-4276-B60A-3FFB1E966946" TargetMode="External"/><Relationship Id="rId89" Type="http://schemas.openxmlformats.org/officeDocument/2006/relationships/hyperlink" Target="applewebdata://21097967-11C8-4276-B60A-3FFB1E966946" TargetMode="External"/><Relationship Id="rId16" Type="http://schemas.openxmlformats.org/officeDocument/2006/relationships/hyperlink" Target="applewebdata://21097967-11C8-4276-B60A-3FFB1E966946" TargetMode="External"/><Relationship Id="rId11" Type="http://schemas.openxmlformats.org/officeDocument/2006/relationships/hyperlink" Target="applewebdata://21097967-11C8-4276-B60A-3FFB1E966946" TargetMode="External"/><Relationship Id="rId32" Type="http://schemas.openxmlformats.org/officeDocument/2006/relationships/hyperlink" Target="applewebdata://21097967-11C8-4276-B60A-3FFB1E966946" TargetMode="External"/><Relationship Id="rId37" Type="http://schemas.openxmlformats.org/officeDocument/2006/relationships/hyperlink" Target="applewebdata://21097967-11C8-4276-B60A-3FFB1E966946" TargetMode="External"/><Relationship Id="rId53" Type="http://schemas.openxmlformats.org/officeDocument/2006/relationships/hyperlink" Target="applewebdata://21097967-11C8-4276-B60A-3FFB1E966946" TargetMode="External"/><Relationship Id="rId58" Type="http://schemas.openxmlformats.org/officeDocument/2006/relationships/hyperlink" Target="applewebdata://21097967-11C8-4276-B60A-3FFB1E966946" TargetMode="External"/><Relationship Id="rId74" Type="http://schemas.openxmlformats.org/officeDocument/2006/relationships/hyperlink" Target="applewebdata://21097967-11C8-4276-B60A-3FFB1E966946" TargetMode="External"/><Relationship Id="rId79" Type="http://schemas.openxmlformats.org/officeDocument/2006/relationships/hyperlink" Target="applewebdata://21097967-11C8-4276-B60A-3FFB1E966946" TargetMode="External"/><Relationship Id="rId5" Type="http://schemas.openxmlformats.org/officeDocument/2006/relationships/footnotes" Target="footnotes.xml"/><Relationship Id="rId90" Type="http://schemas.openxmlformats.org/officeDocument/2006/relationships/image" Target="media/image1.png"/><Relationship Id="rId95" Type="http://schemas.openxmlformats.org/officeDocument/2006/relationships/theme" Target="theme/theme1.xml"/><Relationship Id="rId22" Type="http://schemas.openxmlformats.org/officeDocument/2006/relationships/hyperlink" Target="applewebdata://21097967-11C8-4276-B60A-3FFB1E966946" TargetMode="External"/><Relationship Id="rId27" Type="http://schemas.openxmlformats.org/officeDocument/2006/relationships/hyperlink" Target="applewebdata://21097967-11C8-4276-B60A-3FFB1E966946" TargetMode="External"/><Relationship Id="rId43" Type="http://schemas.openxmlformats.org/officeDocument/2006/relationships/hyperlink" Target="applewebdata://21097967-11C8-4276-B60A-3FFB1E966946" TargetMode="External"/><Relationship Id="rId48" Type="http://schemas.openxmlformats.org/officeDocument/2006/relationships/hyperlink" Target="applewebdata://21097967-11C8-4276-B60A-3FFB1E966946" TargetMode="External"/><Relationship Id="rId64" Type="http://schemas.openxmlformats.org/officeDocument/2006/relationships/hyperlink" Target="applewebdata://21097967-11C8-4276-B60A-3FFB1E966946" TargetMode="External"/><Relationship Id="rId69" Type="http://schemas.openxmlformats.org/officeDocument/2006/relationships/hyperlink" Target="applewebdata://21097967-11C8-4276-B60A-3FFB1E966946" TargetMode="External"/><Relationship Id="rId8" Type="http://schemas.openxmlformats.org/officeDocument/2006/relationships/hyperlink" Target="applewebdata://21097967-11C8-4276-B60A-3FFB1E966946" TargetMode="External"/><Relationship Id="rId51" Type="http://schemas.openxmlformats.org/officeDocument/2006/relationships/hyperlink" Target="applewebdata://21097967-11C8-4276-B60A-3FFB1E966946" TargetMode="External"/><Relationship Id="rId72" Type="http://schemas.openxmlformats.org/officeDocument/2006/relationships/hyperlink" Target="applewebdata://21097967-11C8-4276-B60A-3FFB1E966946" TargetMode="External"/><Relationship Id="rId80" Type="http://schemas.openxmlformats.org/officeDocument/2006/relationships/hyperlink" Target="applewebdata://21097967-11C8-4276-B60A-3FFB1E966946" TargetMode="External"/><Relationship Id="rId85" Type="http://schemas.openxmlformats.org/officeDocument/2006/relationships/hyperlink" Target="applewebdata://21097967-11C8-4276-B60A-3FFB1E966946" TargetMode="External"/><Relationship Id="rId93"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applewebdata://21097967-11C8-4276-B60A-3FFB1E966946" TargetMode="External"/><Relationship Id="rId17" Type="http://schemas.openxmlformats.org/officeDocument/2006/relationships/hyperlink" Target="applewebdata://21097967-11C8-4276-B60A-3FFB1E966946" TargetMode="External"/><Relationship Id="rId25" Type="http://schemas.openxmlformats.org/officeDocument/2006/relationships/hyperlink" Target="applewebdata://21097967-11C8-4276-B60A-3FFB1E966946" TargetMode="External"/><Relationship Id="rId33" Type="http://schemas.openxmlformats.org/officeDocument/2006/relationships/hyperlink" Target="applewebdata://21097967-11C8-4276-B60A-3FFB1E966946" TargetMode="External"/><Relationship Id="rId38" Type="http://schemas.openxmlformats.org/officeDocument/2006/relationships/hyperlink" Target="applewebdata://21097967-11C8-4276-B60A-3FFB1E966946" TargetMode="External"/><Relationship Id="rId46" Type="http://schemas.openxmlformats.org/officeDocument/2006/relationships/hyperlink" Target="applewebdata://21097967-11C8-4276-B60A-3FFB1E966946" TargetMode="External"/><Relationship Id="rId59" Type="http://schemas.openxmlformats.org/officeDocument/2006/relationships/hyperlink" Target="applewebdata://21097967-11C8-4276-B60A-3FFB1E966946" TargetMode="External"/><Relationship Id="rId67" Type="http://schemas.openxmlformats.org/officeDocument/2006/relationships/hyperlink" Target="applewebdata://21097967-11C8-4276-B60A-3FFB1E966946" TargetMode="External"/><Relationship Id="rId20" Type="http://schemas.openxmlformats.org/officeDocument/2006/relationships/hyperlink" Target="applewebdata://21097967-11C8-4276-B60A-3FFB1E966946" TargetMode="External"/><Relationship Id="rId41" Type="http://schemas.openxmlformats.org/officeDocument/2006/relationships/hyperlink" Target="applewebdata://21097967-11C8-4276-B60A-3FFB1E966946" TargetMode="External"/><Relationship Id="rId54" Type="http://schemas.openxmlformats.org/officeDocument/2006/relationships/hyperlink" Target="applewebdata://21097967-11C8-4276-B60A-3FFB1E966946" TargetMode="External"/><Relationship Id="rId62" Type="http://schemas.openxmlformats.org/officeDocument/2006/relationships/hyperlink" Target="applewebdata://21097967-11C8-4276-B60A-3FFB1E966946" TargetMode="External"/><Relationship Id="rId70" Type="http://schemas.openxmlformats.org/officeDocument/2006/relationships/hyperlink" Target="applewebdata://21097967-11C8-4276-B60A-3FFB1E966946" TargetMode="External"/><Relationship Id="rId75" Type="http://schemas.openxmlformats.org/officeDocument/2006/relationships/hyperlink" Target="applewebdata://21097967-11C8-4276-B60A-3FFB1E966946" TargetMode="External"/><Relationship Id="rId83" Type="http://schemas.openxmlformats.org/officeDocument/2006/relationships/hyperlink" Target="applewebdata://21097967-11C8-4276-B60A-3FFB1E966946" TargetMode="External"/><Relationship Id="rId88" Type="http://schemas.openxmlformats.org/officeDocument/2006/relationships/hyperlink" Target="applewebdata://21097967-11C8-4276-B60A-3FFB1E966946" TargetMode="External"/><Relationship Id="rId91"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applewebdata://21097967-11C8-4276-B60A-3FFB1E966946" TargetMode="External"/><Relationship Id="rId23" Type="http://schemas.openxmlformats.org/officeDocument/2006/relationships/hyperlink" Target="applewebdata://21097967-11C8-4276-B60A-3FFB1E966946" TargetMode="External"/><Relationship Id="rId28" Type="http://schemas.openxmlformats.org/officeDocument/2006/relationships/hyperlink" Target="applewebdata://21097967-11C8-4276-B60A-3FFB1E966946" TargetMode="External"/><Relationship Id="rId36" Type="http://schemas.openxmlformats.org/officeDocument/2006/relationships/hyperlink" Target="applewebdata://21097967-11C8-4276-B60A-3FFB1E966946" TargetMode="External"/><Relationship Id="rId49" Type="http://schemas.openxmlformats.org/officeDocument/2006/relationships/hyperlink" Target="applewebdata://21097967-11C8-4276-B60A-3FFB1E966946" TargetMode="External"/><Relationship Id="rId57" Type="http://schemas.openxmlformats.org/officeDocument/2006/relationships/hyperlink" Target="applewebdata://21097967-11C8-4276-B60A-3FFB1E966946" TargetMode="External"/><Relationship Id="rId10" Type="http://schemas.openxmlformats.org/officeDocument/2006/relationships/hyperlink" Target="applewebdata://21097967-11C8-4276-B60A-3FFB1E966946" TargetMode="External"/><Relationship Id="rId31" Type="http://schemas.openxmlformats.org/officeDocument/2006/relationships/hyperlink" Target="applewebdata://21097967-11C8-4276-B60A-3FFB1E966946" TargetMode="External"/><Relationship Id="rId44" Type="http://schemas.openxmlformats.org/officeDocument/2006/relationships/hyperlink" Target="applewebdata://21097967-11C8-4276-B60A-3FFB1E966946" TargetMode="External"/><Relationship Id="rId52" Type="http://schemas.openxmlformats.org/officeDocument/2006/relationships/hyperlink" Target="applewebdata://21097967-11C8-4276-B60A-3FFB1E966946" TargetMode="External"/><Relationship Id="rId60" Type="http://schemas.openxmlformats.org/officeDocument/2006/relationships/hyperlink" Target="applewebdata://21097967-11C8-4276-B60A-3FFB1E966946" TargetMode="External"/><Relationship Id="rId65" Type="http://schemas.openxmlformats.org/officeDocument/2006/relationships/hyperlink" Target="applewebdata://21097967-11C8-4276-B60A-3FFB1E966946" TargetMode="External"/><Relationship Id="rId73" Type="http://schemas.openxmlformats.org/officeDocument/2006/relationships/hyperlink" Target="applewebdata://21097967-11C8-4276-B60A-3FFB1E966946" TargetMode="External"/><Relationship Id="rId78" Type="http://schemas.openxmlformats.org/officeDocument/2006/relationships/hyperlink" Target="applewebdata://21097967-11C8-4276-B60A-3FFB1E966946" TargetMode="External"/><Relationship Id="rId81" Type="http://schemas.openxmlformats.org/officeDocument/2006/relationships/hyperlink" Target="applewebdata://21097967-11C8-4276-B60A-3FFB1E966946" TargetMode="External"/><Relationship Id="rId86" Type="http://schemas.openxmlformats.org/officeDocument/2006/relationships/hyperlink" Target="applewebdata://21097967-11C8-4276-B60A-3FFB1E966946"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applewebdata://21097967-11C8-4276-B60A-3FFB1E966946" TargetMode="External"/><Relationship Id="rId13" Type="http://schemas.openxmlformats.org/officeDocument/2006/relationships/hyperlink" Target="applewebdata://21097967-11C8-4276-B60A-3FFB1E966946" TargetMode="External"/><Relationship Id="rId18" Type="http://schemas.openxmlformats.org/officeDocument/2006/relationships/hyperlink" Target="applewebdata://21097967-11C8-4276-B60A-3FFB1E966946" TargetMode="External"/><Relationship Id="rId39" Type="http://schemas.openxmlformats.org/officeDocument/2006/relationships/hyperlink" Target="applewebdata://21097967-11C8-4276-B60A-3FFB1E966946" TargetMode="External"/><Relationship Id="rId34" Type="http://schemas.openxmlformats.org/officeDocument/2006/relationships/hyperlink" Target="applewebdata://21097967-11C8-4276-B60A-3FFB1E966946" TargetMode="External"/><Relationship Id="rId50" Type="http://schemas.openxmlformats.org/officeDocument/2006/relationships/hyperlink" Target="applewebdata://21097967-11C8-4276-B60A-3FFB1E966946" TargetMode="External"/><Relationship Id="rId55" Type="http://schemas.openxmlformats.org/officeDocument/2006/relationships/hyperlink" Target="applewebdata://21097967-11C8-4276-B60A-3FFB1E966946" TargetMode="External"/><Relationship Id="rId76" Type="http://schemas.openxmlformats.org/officeDocument/2006/relationships/hyperlink" Target="applewebdata://21097967-11C8-4276-B60A-3FFB1E966946" TargetMode="External"/><Relationship Id="rId7" Type="http://schemas.openxmlformats.org/officeDocument/2006/relationships/footer" Target="footer1.xml"/><Relationship Id="rId71" Type="http://schemas.openxmlformats.org/officeDocument/2006/relationships/hyperlink" Target="applewebdata://21097967-11C8-4276-B60A-3FFB1E966946" TargetMode="External"/><Relationship Id="rId92" Type="http://schemas.openxmlformats.org/officeDocument/2006/relationships/image" Target="media/image3.png"/><Relationship Id="rId2" Type="http://schemas.openxmlformats.org/officeDocument/2006/relationships/styles" Target="styles.xml"/><Relationship Id="rId29" Type="http://schemas.openxmlformats.org/officeDocument/2006/relationships/hyperlink" Target="applewebdata://21097967-11C8-4276-B60A-3FFB1E966946" TargetMode="External"/><Relationship Id="rId24" Type="http://schemas.openxmlformats.org/officeDocument/2006/relationships/hyperlink" Target="applewebdata://21097967-11C8-4276-B60A-3FFB1E966946" TargetMode="External"/><Relationship Id="rId40" Type="http://schemas.openxmlformats.org/officeDocument/2006/relationships/hyperlink" Target="applewebdata://21097967-11C8-4276-B60A-3FFB1E966946" TargetMode="External"/><Relationship Id="rId45" Type="http://schemas.openxmlformats.org/officeDocument/2006/relationships/hyperlink" Target="applewebdata://21097967-11C8-4276-B60A-3FFB1E966946" TargetMode="External"/><Relationship Id="rId66" Type="http://schemas.openxmlformats.org/officeDocument/2006/relationships/hyperlink" Target="applewebdata://21097967-11C8-4276-B60A-3FFB1E966946" TargetMode="External"/><Relationship Id="rId87" Type="http://schemas.openxmlformats.org/officeDocument/2006/relationships/hyperlink" Target="applewebdata://21097967-11C8-4276-B60A-3FFB1E966946" TargetMode="External"/><Relationship Id="rId61" Type="http://schemas.openxmlformats.org/officeDocument/2006/relationships/hyperlink" Target="applewebdata://21097967-11C8-4276-B60A-3FFB1E966946" TargetMode="External"/><Relationship Id="rId82" Type="http://schemas.openxmlformats.org/officeDocument/2006/relationships/hyperlink" Target="applewebdata://21097967-11C8-4276-B60A-3FFB1E966946" TargetMode="External"/><Relationship Id="rId19" Type="http://schemas.openxmlformats.org/officeDocument/2006/relationships/hyperlink" Target="applewebdata://21097967-11C8-4276-B60A-3FFB1E966946" TargetMode="External"/><Relationship Id="rId14" Type="http://schemas.openxmlformats.org/officeDocument/2006/relationships/hyperlink" Target="applewebdata://21097967-11C8-4276-B60A-3FFB1E966946" TargetMode="External"/><Relationship Id="rId30" Type="http://schemas.openxmlformats.org/officeDocument/2006/relationships/hyperlink" Target="applewebdata://21097967-11C8-4276-B60A-3FFB1E966946" TargetMode="External"/><Relationship Id="rId35" Type="http://schemas.openxmlformats.org/officeDocument/2006/relationships/hyperlink" Target="applewebdata://21097967-11C8-4276-B60A-3FFB1E966946" TargetMode="External"/><Relationship Id="rId56" Type="http://schemas.openxmlformats.org/officeDocument/2006/relationships/hyperlink" Target="applewebdata://21097967-11C8-4276-B60A-3FFB1E966946" TargetMode="External"/><Relationship Id="rId77" Type="http://schemas.openxmlformats.org/officeDocument/2006/relationships/hyperlink" Target="applewebdata://21097967-11C8-4276-B60A-3FFB1E9669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11848</Words>
  <Characters>67540</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2021-03-11T01:55:00Z</dcterms:created>
  <dcterms:modified xsi:type="dcterms:W3CDTF">2021-03-11T01:55:00Z</dcterms:modified>
</cp:coreProperties>
</file>