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B7" w:rsidRDefault="00C65B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2C7CB7" w:rsidRDefault="00C65B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60956</w:t>
      </w:r>
    </w:p>
    <w:p w:rsidR="002C7CB7" w:rsidRDefault="00C65B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shd w:val="clear" w:color="auto" w:fill="FFFFFF"/>
        </w:rPr>
        <w:t>Expanding indications for liver transplantation in the era of liver transplant oncology</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color w:val="000000"/>
          <w:shd w:val="clear" w:color="auto" w:fill="FFFFFF"/>
        </w:rPr>
        <w:t xml:space="preserve">Panayotova 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xml:space="preserve">. Liver transplantation/liver </w:t>
      </w:r>
      <w:r>
        <w:rPr>
          <w:rFonts w:ascii="Book Antiqua" w:eastAsia="Book Antiqua" w:hAnsi="Book Antiqua" w:cs="Book Antiqua"/>
          <w:color w:val="000000"/>
          <w:shd w:val="clear" w:color="auto" w:fill="FFFFFF"/>
        </w:rPr>
        <w:t>transplant oncology</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color w:val="000000"/>
        </w:rPr>
        <w:t>Guergana Panayotova, Keri E Lunsford, Nyan L Latt, Flavio Paterno, James V Guarrera, Nikolaos Pyrsopoulos</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 xml:space="preserve">Guergana Panayotova, Keri E Lunsford, Flavio Paterno, James V Guarrera, </w:t>
      </w:r>
      <w:r>
        <w:rPr>
          <w:rFonts w:ascii="Book Antiqua" w:eastAsia="Book Antiqua" w:hAnsi="Book Antiqua" w:cs="Book Antiqua"/>
          <w:color w:val="000000"/>
        </w:rPr>
        <w:t>Division of Transplant and Hepatobiliary Surgery, Depart</w:t>
      </w:r>
      <w:r>
        <w:rPr>
          <w:rFonts w:ascii="Book Antiqua" w:eastAsia="Book Antiqua" w:hAnsi="Book Antiqua" w:cs="Book Antiqua"/>
          <w:color w:val="000000"/>
        </w:rPr>
        <w:t>ment of Surgery, Rutgers New Jersey Medical School, Newark, NJ 07103, United States</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 xml:space="preserve">Keri E Lunsford, </w:t>
      </w:r>
      <w:r>
        <w:rPr>
          <w:rFonts w:ascii="Book Antiqua" w:eastAsia="Book Antiqua" w:hAnsi="Book Antiqua" w:cs="Book Antiqua"/>
          <w:color w:val="000000"/>
        </w:rPr>
        <w:t>Center for Immunity and Inflammation, Institute for Infectious and Inflammatory Diseases, Rutgers New Jersey Medical School, Newark, NJ 07103, United Stat</w:t>
      </w:r>
      <w:r>
        <w:rPr>
          <w:rFonts w:ascii="Book Antiqua" w:eastAsia="Book Antiqua" w:hAnsi="Book Antiqua" w:cs="Book Antiqua"/>
          <w:color w:val="000000"/>
        </w:rPr>
        <w:t>es</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 xml:space="preserve">Nyan L Latt, Nikolaos Pyrsopoulos, </w:t>
      </w:r>
      <w:r>
        <w:rPr>
          <w:rFonts w:ascii="Book Antiqua" w:eastAsia="Book Antiqua" w:hAnsi="Book Antiqua" w:cs="Book Antiqua"/>
          <w:color w:val="000000"/>
        </w:rPr>
        <w:t>Division of Gastroenterology and Hepatology, Department of Medicine, Rutgers New Jersey Medical School, Newark, NJ 07103, United States</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 xml:space="preserve">Author contributions: </w:t>
      </w:r>
      <w:r w:rsidR="000A7936">
        <w:rPr>
          <w:rFonts w:ascii="Book Antiqua" w:eastAsia="Book Antiqua" w:hAnsi="Book Antiqua" w:cs="Book Antiqua"/>
          <w:color w:val="000000"/>
        </w:rPr>
        <w:t xml:space="preserve">Panayotova G, </w:t>
      </w:r>
      <w:r>
        <w:rPr>
          <w:rFonts w:ascii="Book Antiqua" w:eastAsia="Book Antiqua" w:hAnsi="Book Antiqua" w:cs="Book Antiqua"/>
          <w:color w:val="000000"/>
        </w:rPr>
        <w:t>Lunsford KE,</w:t>
      </w:r>
      <w:r>
        <w:t xml:space="preserve"> </w:t>
      </w:r>
      <w:r>
        <w:rPr>
          <w:rFonts w:ascii="Book Antiqua" w:eastAsia="Book Antiqua" w:hAnsi="Book Antiqua" w:cs="Book Antiqua"/>
          <w:color w:val="000000"/>
        </w:rPr>
        <w:t>Latt NL, Paterno F, Guarrera J</w:t>
      </w:r>
      <w:r>
        <w:rPr>
          <w:rFonts w:ascii="Book Antiqua" w:eastAsia="Book Antiqua" w:hAnsi="Book Antiqua" w:cs="Book Antiqua"/>
          <w:color w:val="000000"/>
        </w:rPr>
        <w:t>V and Pyrsopoulos N contributed to the research, data collection, analysis, writing, and editing of this manuscript.</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 xml:space="preserve">Corresponding author: Nikolaos Pyrsopoulos, FACP, MD, PhD, Director, Doctor, Professor, </w:t>
      </w:r>
      <w:r>
        <w:rPr>
          <w:rFonts w:ascii="Book Antiqua" w:eastAsia="Book Antiqua" w:hAnsi="Book Antiqua" w:cs="Book Antiqua"/>
          <w:color w:val="000000"/>
        </w:rPr>
        <w:t>Division of Gastroenterology and Hepatology, Depar</w:t>
      </w:r>
      <w:r>
        <w:rPr>
          <w:rFonts w:ascii="Book Antiqua" w:eastAsia="Book Antiqua" w:hAnsi="Book Antiqua" w:cs="Book Antiqua"/>
          <w:color w:val="000000"/>
        </w:rPr>
        <w:t xml:space="preserve">tment of Medicine, </w:t>
      </w:r>
      <w:r>
        <w:rPr>
          <w:rFonts w:ascii="Book Antiqua" w:eastAsia="Book Antiqua" w:hAnsi="Book Antiqua" w:cs="Book Antiqua"/>
          <w:color w:val="000000"/>
        </w:rPr>
        <w:lastRenderedPageBreak/>
        <w:t>Rutgers New Jersey Medical School, 185 South Orange Avenue, MSB H-538, Newark, NJ 07103, United States. pyrsopni@njms.rutgers.edu</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18, 2020</w:t>
      </w:r>
    </w:p>
    <w:p w:rsidR="002C7CB7" w:rsidRDefault="00C65B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2021</w:t>
      </w:r>
    </w:p>
    <w:p w:rsidR="002C7CB7" w:rsidRDefault="00C65B16">
      <w:pPr>
        <w:spacing w:line="360" w:lineRule="auto"/>
        <w:jc w:val="both"/>
      </w:pPr>
      <w:r>
        <w:rPr>
          <w:rFonts w:ascii="Book Antiqua" w:eastAsia="Book Antiqua" w:hAnsi="Book Antiqua" w:cs="Book Antiqua"/>
          <w:b/>
          <w:bCs/>
          <w:color w:val="000000"/>
        </w:rPr>
        <w:t xml:space="preserve">Accepted: </w:t>
      </w:r>
      <w:r w:rsidR="000A7936" w:rsidRPr="000A7936">
        <w:rPr>
          <w:rFonts w:ascii="Book Antiqua" w:eastAsia="Book Antiqua" w:hAnsi="Book Antiqua" w:cs="Book Antiqua"/>
          <w:bCs/>
          <w:color w:val="000000"/>
        </w:rPr>
        <w:t>May 7, 2021</w:t>
      </w:r>
    </w:p>
    <w:p w:rsidR="002C7CB7" w:rsidRDefault="00C65B16">
      <w:pPr>
        <w:spacing w:line="360" w:lineRule="auto"/>
        <w:jc w:val="both"/>
      </w:pPr>
      <w:r>
        <w:rPr>
          <w:rFonts w:ascii="Book Antiqua" w:eastAsia="Book Antiqua" w:hAnsi="Book Antiqua" w:cs="Book Antiqua"/>
          <w:b/>
          <w:bCs/>
          <w:color w:val="000000"/>
        </w:rPr>
        <w:t xml:space="preserve">Published online: </w:t>
      </w:r>
    </w:p>
    <w:p w:rsidR="002C7CB7" w:rsidRDefault="002C7CB7">
      <w:pPr>
        <w:spacing w:line="360" w:lineRule="auto"/>
        <w:jc w:val="both"/>
        <w:sectPr w:rsidR="002C7CB7">
          <w:pgSz w:w="12240" w:h="15840"/>
          <w:pgMar w:top="1440" w:right="1440" w:bottom="1440" w:left="1440" w:header="720" w:footer="720" w:gutter="0"/>
          <w:cols w:space="720"/>
          <w:docGrid w:linePitch="360"/>
        </w:sectPr>
      </w:pPr>
    </w:p>
    <w:p w:rsidR="002C7CB7" w:rsidRDefault="00C65B16">
      <w:pPr>
        <w:spacing w:line="360" w:lineRule="auto"/>
        <w:jc w:val="both"/>
      </w:pPr>
      <w:r>
        <w:rPr>
          <w:rFonts w:ascii="Book Antiqua" w:eastAsia="Book Antiqua" w:hAnsi="Book Antiqua" w:cs="Book Antiqua"/>
          <w:b/>
          <w:color w:val="000000"/>
        </w:rPr>
        <w:lastRenderedPageBreak/>
        <w:t>Abstract</w:t>
      </w:r>
    </w:p>
    <w:p w:rsidR="002C7CB7" w:rsidRDefault="00C65B16">
      <w:pPr>
        <w:spacing w:line="360" w:lineRule="auto"/>
        <w:jc w:val="both"/>
      </w:pPr>
      <w:r>
        <w:rPr>
          <w:rFonts w:ascii="Book Antiqua" w:eastAsia="Book Antiqua" w:hAnsi="Book Antiqua" w:cs="Book Antiqua"/>
          <w:color w:val="000000"/>
        </w:rPr>
        <w:t>Desp</w:t>
      </w:r>
      <w:r>
        <w:rPr>
          <w:rFonts w:ascii="Book Antiqua" w:eastAsia="Book Antiqua" w:hAnsi="Book Antiqua" w:cs="Book Antiqua"/>
          <w:color w:val="000000"/>
        </w:rPr>
        <w:t xml:space="preserve">ite numerous advances and emerging data, liver transplantation in the setting of gastrointestinal malignancies remains controversial outside of certain accepted indications. In an era of persistent organ shortage and increasing organ demand, allocation of </w:t>
      </w:r>
      <w:r>
        <w:rPr>
          <w:rFonts w:ascii="Book Antiqua" w:eastAsia="Book Antiqua" w:hAnsi="Book Antiqua" w:cs="Book Antiqua"/>
          <w:color w:val="000000"/>
        </w:rPr>
        <w:t xml:space="preserve">liver grafts must be considered carefully. While hepatocellular carcinoma and hilar cholangiocarcinoma have become accepted indications for transplantation, tumor size and standardized multi-disciplinary treatment protocols are necessary to ensure optimal </w:t>
      </w:r>
      <w:r>
        <w:rPr>
          <w:rFonts w:ascii="Book Antiqua" w:eastAsia="Book Antiqua" w:hAnsi="Book Antiqua" w:cs="Book Antiqua"/>
          <w:color w:val="000000"/>
        </w:rPr>
        <w:t xml:space="preserve">patient outcomes. As more studies seeking to expand the oncologic indications for liver transplantation are emerging, it is becoming increasingly clear that tumor biology and response to therapy are key factors for optimal oncologic outcomes. In addition, </w:t>
      </w:r>
      <w:r>
        <w:rPr>
          <w:rFonts w:ascii="Book Antiqua" w:eastAsia="Book Antiqua" w:hAnsi="Book Antiqua" w:cs="Book Antiqua"/>
          <w:color w:val="000000"/>
        </w:rPr>
        <w:t>time from diagnosis to transplantation appears to correlate with survival, as stable disease over time portends better outcomes post-operatively. Identifying aggressive disease pre-transplant remains difficult with current imaging and tissue sampling techn</w:t>
      </w:r>
      <w:r>
        <w:rPr>
          <w:rFonts w:ascii="Book Antiqua" w:eastAsia="Book Antiqua" w:hAnsi="Book Antiqua" w:cs="Book Antiqua"/>
          <w:color w:val="000000"/>
        </w:rPr>
        <w:t xml:space="preserve">iques. While tumor size and stage are important prognostic predictors for most malignancies, patient </w:t>
      </w:r>
      <w:r>
        <w:rPr>
          <w:rFonts w:ascii="Book Antiqua" w:eastAsia="Book Antiqua" w:hAnsi="Book Antiqua" w:cs="Book Antiqua"/>
          <w:i/>
          <w:iCs/>
          <w:color w:val="000000"/>
        </w:rPr>
        <w:t>and</w:t>
      </w:r>
      <w:r>
        <w:rPr>
          <w:rFonts w:ascii="Book Antiqua" w:eastAsia="Book Antiqua" w:hAnsi="Book Antiqua" w:cs="Book Antiqua"/>
          <w:color w:val="000000"/>
        </w:rPr>
        <w:t xml:space="preserve"> tumor selection protocols are necessary. As the fields of medical and surgical oncology continue to evolve, it is clear that a protocolized interdisciplinary treatment approach is necessary for combatting any cancer effectively. Disease stability over tim</w:t>
      </w:r>
      <w:r>
        <w:rPr>
          <w:rFonts w:ascii="Book Antiqua" w:eastAsia="Book Antiqua" w:hAnsi="Book Antiqua" w:cs="Book Antiqua"/>
          <w:color w:val="000000"/>
        </w:rPr>
        <w:t>e and response to neoadjuvant therapy may be the best predictors for successful patient outcomes and can be easily incorporated in our treatment paradigms. Current data evaluating liver transplantation for expanded oncologic indications such as: expanded c</w:t>
      </w:r>
      <w:r>
        <w:rPr>
          <w:rFonts w:ascii="Book Antiqua" w:eastAsia="Book Antiqua" w:hAnsi="Book Antiqua" w:cs="Book Antiqua"/>
          <w:color w:val="000000"/>
        </w:rPr>
        <w:t>riteria hepatocellular carcinoma, intrahepatic cholangiocarcinoma, mixed tumors, and liver limited metastatic colorectal carcinomas, incorporate multi-modal therapies and evaluation of tumor treatment response. While further investigation is necessary, ini</w:t>
      </w:r>
      <w:r>
        <w:rPr>
          <w:rFonts w:ascii="Book Antiqua" w:eastAsia="Book Antiqua" w:hAnsi="Book Antiqua" w:cs="Book Antiqua"/>
          <w:color w:val="000000"/>
        </w:rPr>
        <w:t xml:space="preserve">tial results suggest there is an expanded role for transplant surgery in malignancy in a new era of </w:t>
      </w:r>
      <w:r w:rsidR="00E81E41">
        <w:rPr>
          <w:rFonts w:ascii="Book Antiqua" w:eastAsia="Book Antiqua" w:hAnsi="Book Antiqua" w:cs="Book Antiqua"/>
          <w:color w:val="000000"/>
        </w:rPr>
        <w:t>liver transplant oncology</w:t>
      </w:r>
      <w:r>
        <w:rPr>
          <w:rFonts w:ascii="Book Antiqua" w:eastAsia="Book Antiqua" w:hAnsi="Book Antiqua" w:cs="Book Antiqua"/>
          <w:color w:val="000000"/>
        </w:rPr>
        <w:t>.</w:t>
      </w:r>
    </w:p>
    <w:p w:rsidR="002C7CB7" w:rsidRDefault="002C7CB7">
      <w:pPr>
        <w:spacing w:line="360" w:lineRule="auto"/>
        <w:ind w:firstLine="720"/>
        <w:jc w:val="both"/>
      </w:pPr>
    </w:p>
    <w:p w:rsidR="002C7CB7" w:rsidRDefault="00C65B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transplantation; Transplant oncology; Intrahepatic cholangiocarcinoma; Hepatocellular carcinoma; Colorectal </w:t>
      </w:r>
      <w:r>
        <w:rPr>
          <w:rFonts w:ascii="Book Antiqua" w:eastAsia="Book Antiqua" w:hAnsi="Book Antiqua" w:cs="Book Antiqua"/>
          <w:color w:val="000000"/>
        </w:rPr>
        <w:t>metastases; Mixed hepatocholangiocarcinoma</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color w:val="000000"/>
        </w:rPr>
        <w:t xml:space="preserve">Panayotova G, Lunsford KE, Latt NL, Paterno F, Guarrera JV, Pyrsopoulos N. Expanding indications for liver transplantation in the era of liver transplant oncology.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Core 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Liver transplantation in the setting of malignancy is currently limited to patients with hepatocellular carcinoma and hilar cholangiocarcinoma who meet specific criteria. While more expanded indications remain controversial, data that a wider spectrum </w:t>
      </w:r>
      <w:r>
        <w:rPr>
          <w:rFonts w:ascii="Book Antiqua" w:eastAsia="Book Antiqua" w:hAnsi="Book Antiqua" w:cs="Book Antiqua"/>
          <w:color w:val="000000"/>
        </w:rPr>
        <w:t>of gastrointestinal malignancies may be amenable to liver transplant is emerging. Pre-transplant tumor characteristics and peri-transplant multi-modal treatment protocols can be combined to successfully refine patient selection and dramatically improve pat</w:t>
      </w:r>
      <w:r>
        <w:rPr>
          <w:rFonts w:ascii="Book Antiqua" w:eastAsia="Book Antiqua" w:hAnsi="Book Antiqua" w:cs="Book Antiqua"/>
          <w:color w:val="000000"/>
        </w:rPr>
        <w:t>ient outcomes. Here we review the current literature for liver transplantation in the setting of select hepatic and nonhepatocellular liver-limited gastrointestinal malignancies.</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caps/>
          <w:color w:val="000000"/>
          <w:u w:val="single"/>
        </w:rPr>
        <w:t>INTRODUCTION</w:t>
      </w:r>
    </w:p>
    <w:p w:rsidR="002C7CB7" w:rsidRDefault="00C65B16">
      <w:pPr>
        <w:spacing w:line="360" w:lineRule="auto"/>
        <w:jc w:val="both"/>
      </w:pPr>
      <w:r>
        <w:rPr>
          <w:rFonts w:ascii="Book Antiqua" w:eastAsia="Book Antiqua" w:hAnsi="Book Antiqua" w:cs="Book Antiqua"/>
          <w:color w:val="000000"/>
        </w:rPr>
        <w:t>With the success of liver transplant as a cure for end-stage-li</w:t>
      </w:r>
      <w:r>
        <w:rPr>
          <w:rFonts w:ascii="Book Antiqua" w:eastAsia="Book Antiqua" w:hAnsi="Book Antiqua" w:cs="Book Antiqua"/>
          <w:color w:val="000000"/>
        </w:rPr>
        <w:t>ver disease, demand continues to exceed the supply of available donor organs. While cancer is considered a contraindication to transplant for most organs, liver transplant as a curative strategy in the setting of malignancy is evolving. Hepatocellular carc</w:t>
      </w:r>
      <w:r>
        <w:rPr>
          <w:rFonts w:ascii="Book Antiqua" w:eastAsia="Book Antiqua" w:hAnsi="Book Antiqua" w:cs="Book Antiqua"/>
          <w:color w:val="000000"/>
        </w:rPr>
        <w:t>inoma (HCC) has become a leading indications for liver transplant, representing the primary diagnosis for 10.5% of waitlisted candidates and 20.5% for transplanted recipients in 2018 in the United States alone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Adoption of liver transplantation for addi</w:t>
      </w:r>
      <w:r>
        <w:rPr>
          <w:rFonts w:ascii="Book Antiqua" w:eastAsia="Book Antiqua" w:hAnsi="Book Antiqua" w:cs="Book Antiqua"/>
          <w:color w:val="000000"/>
        </w:rPr>
        <w:t>tional oncologic indications has been slow due to poor early outcomes. The initial series evaluating liver transplant in the setting of biliary tract malignancies, as well as liver-limited metastatic disease, showed poor survival (20%-30% at five years) an</w:t>
      </w:r>
      <w:r>
        <w:rPr>
          <w:rFonts w:ascii="Book Antiqua" w:eastAsia="Book Antiqua" w:hAnsi="Book Antiqua" w:cs="Book Antiqua"/>
          <w:color w:val="000000"/>
        </w:rPr>
        <w:t>d high recurrence rates (greater than 50% with most occurring within two years of transplant)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2002, the success of liver transplant for early-stage hilar cholangiocarcinoma (hCCA) at the Mayo clinic</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was, perhaps, the first step in the reevaluat</w:t>
      </w:r>
      <w:r>
        <w:rPr>
          <w:rFonts w:ascii="Book Antiqua" w:eastAsia="Book Antiqua" w:hAnsi="Book Antiqua" w:cs="Book Antiqua"/>
          <w:color w:val="000000"/>
        </w:rPr>
        <w:t xml:space="preserve">ion of liver transplant as an indication for other types of primary </w:t>
      </w:r>
      <w:r>
        <w:rPr>
          <w:rFonts w:ascii="Book Antiqua" w:eastAsia="Book Antiqua" w:hAnsi="Book Antiqua" w:cs="Book Antiqua"/>
          <w:color w:val="000000"/>
        </w:rPr>
        <w:lastRenderedPageBreak/>
        <w:t>hepatobiliary cancers. Subsequently, refinement in patient and tumor selection criteria has demonstrated potential efficacy for certain liver-limited metastatic disease in which the primar</w:t>
      </w:r>
      <w:r>
        <w:rPr>
          <w:rFonts w:ascii="Book Antiqua" w:eastAsia="Book Antiqua" w:hAnsi="Book Antiqua" w:cs="Book Antiqua"/>
          <w:color w:val="000000"/>
        </w:rPr>
        <w:t>y tumor has been resected. The United Network of Organ Sharing (</w:t>
      </w:r>
      <w:r>
        <w:rPr>
          <w:rFonts w:ascii="Book Antiqua" w:eastAsia="Book Antiqua" w:hAnsi="Book Antiqua" w:cs="Book Antiqua"/>
          <w:color w:val="000000"/>
        </w:rPr>
        <w:t>UNOS</w:t>
      </w:r>
      <w:r>
        <w:rPr>
          <w:rFonts w:ascii="Book Antiqua" w:eastAsia="Book Antiqua" w:hAnsi="Book Antiqua" w:cs="Book Antiqua"/>
          <w:color w:val="000000"/>
        </w:rPr>
        <w:t>) and Organ Procurement and Transplantation Network currently grant Model for End-Stage Liver Disease (MELD) exception points to adult patients with HCC and hCCA who meet specific size cri</w:t>
      </w:r>
      <w:r>
        <w:rPr>
          <w:rFonts w:ascii="Book Antiqua" w:eastAsia="Book Antiqua" w:hAnsi="Book Antiqua" w:cs="Book Antiqua"/>
          <w:color w:val="000000"/>
        </w:rPr>
        <w:t>teria in the absence of metastatic disease. In addition, MELD exception is considered by the National Liver Review Board for unresectable liver-limited neuroendocrine tumors of gastro-entero-pancreatic origin and hepatic epithelioid hemangioendotheliomas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rsidR="002C7CB7" w:rsidRDefault="00C65B16">
      <w:pPr>
        <w:spacing w:line="360" w:lineRule="auto"/>
        <w:ind w:firstLine="720"/>
        <w:jc w:val="both"/>
      </w:pPr>
      <w:r>
        <w:rPr>
          <w:rFonts w:ascii="Book Antiqua" w:eastAsia="Book Antiqua" w:hAnsi="Book Antiqua" w:cs="Book Antiqua"/>
          <w:color w:val="000000"/>
        </w:rPr>
        <w:t>Expanding indications for liver transplant for gastrointestinal malignancies, however, still remains controversial. In light of donor organ shortage relative to demand, critics raise concerns regarding resource allocation in the setting of possible ca</w:t>
      </w:r>
      <w:r>
        <w:rPr>
          <w:rFonts w:ascii="Book Antiqua" w:eastAsia="Book Antiqua" w:hAnsi="Book Antiqua" w:cs="Book Antiqua"/>
          <w:color w:val="000000"/>
        </w:rPr>
        <w:t>ncer recurrence and related death</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requirement for immunosuppression in the post-transplant period may result in decreased immunologic tumor surveillance compounding the risk for cancer recurrence in comparison to liver resection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addition, </w:t>
      </w:r>
      <w:r>
        <w:rPr>
          <w:rFonts w:ascii="Book Antiqua" w:eastAsia="Book Antiqua" w:hAnsi="Book Antiqua" w:cs="Book Antiqua"/>
          <w:color w:val="000000"/>
        </w:rPr>
        <w:t>cancer is likely a systemic rather than a local disease, and current diagnostic tests lack sensitivity to detect microscopic seeding that may later form metastases. Finally, determination of aggressive tumor behavior based on biopsies is often inaccurate d</w:t>
      </w:r>
      <w:r>
        <w:rPr>
          <w:rFonts w:ascii="Book Antiqua" w:eastAsia="Book Antiqua" w:hAnsi="Book Antiqua" w:cs="Book Antiqua"/>
          <w:color w:val="000000"/>
        </w:rPr>
        <w:t>ue to sampling error limiting pre-transplant risk stratification. Despite these criticisms, emerging published data support the concept that a wider spectrum of malignant disease may be amenable to liver transplant. As experience with HCC and hCCA has demo</w:t>
      </w:r>
      <w:r>
        <w:rPr>
          <w:rFonts w:ascii="Book Antiqua" w:eastAsia="Book Antiqua" w:hAnsi="Book Antiqua" w:cs="Book Antiqua"/>
          <w:color w:val="000000"/>
        </w:rPr>
        <w:t>nstrated, pre-transplant tumor characteristics and multi-modal treatment protocols can be combined to successfully refine patient selection and dramatically improve patient outcomes. Since early experience with transplant for non-HCC liver cancers was ofte</w:t>
      </w:r>
      <w:r>
        <w:rPr>
          <w:rFonts w:ascii="Book Antiqua" w:eastAsia="Book Antiqua" w:hAnsi="Book Antiqua" w:cs="Book Antiqua"/>
          <w:color w:val="000000"/>
        </w:rPr>
        <w:t xml:space="preserve">n non-discriminatory in its selection criteria, reevaluation of expanded oncologic indications for liver transplantation is actively being debated, ushering forth a new era of </w:t>
      </w:r>
      <w:r w:rsidR="00E81E41">
        <w:rPr>
          <w:rFonts w:ascii="Book Antiqua" w:eastAsia="Book Antiqua" w:hAnsi="Book Antiqua" w:cs="Book Antiqua"/>
          <w:color w:val="000000"/>
        </w:rPr>
        <w:t>liver transplant oncology</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While surgical resection remains the gold stan</w:t>
      </w:r>
      <w:r>
        <w:rPr>
          <w:rFonts w:ascii="Book Antiqua" w:eastAsia="Book Antiqua" w:hAnsi="Book Antiqua" w:cs="Book Antiqua"/>
          <w:color w:val="000000"/>
        </w:rPr>
        <w:t xml:space="preserve">dard therapy, emerging data suggest that there may be a role for liver transplant in select patients with unresectable, liver-limited malignancy other than HCC. Here we review the </w:t>
      </w:r>
      <w:r>
        <w:rPr>
          <w:rFonts w:ascii="Book Antiqua" w:eastAsia="Book Antiqua" w:hAnsi="Book Antiqua" w:cs="Book Antiqua"/>
          <w:color w:val="000000"/>
        </w:rPr>
        <w:lastRenderedPageBreak/>
        <w:t>current literature for liver transplantation in the setting of select hepati</w:t>
      </w:r>
      <w:r>
        <w:rPr>
          <w:rFonts w:ascii="Book Antiqua" w:eastAsia="Book Antiqua" w:hAnsi="Book Antiqua" w:cs="Book Antiqua"/>
          <w:color w:val="000000"/>
        </w:rPr>
        <w:t xml:space="preserve">c and nonhepatocellular liver-limited malignancies. </w:t>
      </w:r>
    </w:p>
    <w:p w:rsidR="002C7CB7" w:rsidRDefault="002C7CB7">
      <w:pPr>
        <w:spacing w:line="360" w:lineRule="auto"/>
        <w:ind w:firstLine="720"/>
        <w:jc w:val="both"/>
      </w:pPr>
    </w:p>
    <w:p w:rsidR="002C7CB7" w:rsidRDefault="00C65B16">
      <w:pPr>
        <w:spacing w:line="360" w:lineRule="auto"/>
        <w:jc w:val="both"/>
      </w:pPr>
      <w:r>
        <w:rPr>
          <w:rFonts w:ascii="Book Antiqua" w:eastAsia="Book Antiqua" w:hAnsi="Book Antiqua" w:cs="Book Antiqua"/>
          <w:b/>
          <w:bCs/>
          <w:caps/>
          <w:color w:val="000000"/>
          <w:u w:val="single"/>
        </w:rPr>
        <w:t>HCC: BEYOND UNIVERSITY OF CALIFORNIA SAN FRANCISCO CRITERIA</w:t>
      </w:r>
    </w:p>
    <w:p w:rsidR="002C7CB7" w:rsidRDefault="00C65B16">
      <w:pPr>
        <w:spacing w:line="360" w:lineRule="auto"/>
        <w:jc w:val="both"/>
      </w:pPr>
      <w:r>
        <w:rPr>
          <w:rFonts w:ascii="Book Antiqua" w:eastAsia="Book Antiqua" w:hAnsi="Book Antiqua" w:cs="Book Antiqua"/>
          <w:color w:val="000000"/>
        </w:rPr>
        <w:t>HCC is the most common primary liver malignancy and is a leading cause of cancer-related death worldwide</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Hepatic resection is the pref</w:t>
      </w:r>
      <w:r>
        <w:rPr>
          <w:rFonts w:ascii="Book Antiqua" w:eastAsia="Book Antiqua" w:hAnsi="Book Antiqua" w:cs="Book Antiqua"/>
          <w:color w:val="000000"/>
        </w:rPr>
        <w:t>erred treatment modality for patients with small (≤ 5 cm), focal tumors without background cirrhosis or in the setting of Child-Pugh Class A chronic liver disease without clinically significant portal hypertension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While survival outcomes with resectio</w:t>
      </w:r>
      <w:r>
        <w:rPr>
          <w:rFonts w:ascii="Book Antiqua" w:eastAsia="Book Antiqua" w:hAnsi="Book Antiqua" w:cs="Book Antiqua"/>
          <w:color w:val="000000"/>
        </w:rPr>
        <w:t>n for these lesions are acceptable, risk of recurrence in the remnant liver remains high, with some reporting recurrence rates as high as 50%-70%, despite strict patient selection</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Median survival for those with unresectable disease managed with sup</w:t>
      </w:r>
      <w:r>
        <w:rPr>
          <w:rFonts w:ascii="Book Antiqua" w:eastAsia="Book Antiqua" w:hAnsi="Book Antiqua" w:cs="Book Antiqua"/>
          <w:color w:val="000000"/>
        </w:rPr>
        <w:t>portive therapy is 6.8 mo, with 1-year survival of 32%</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Liver transplantation offers the possibility of curative resection with improved recurrence-free survival (RFS)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has the added benefit of treating underlying liver disease, thereby decreas</w:t>
      </w:r>
      <w:r>
        <w:rPr>
          <w:rFonts w:ascii="Book Antiqua" w:eastAsia="Book Antiqua" w:hAnsi="Book Antiqua" w:cs="Book Antiqua"/>
          <w:color w:val="000000"/>
        </w:rPr>
        <w:t>ing the risk of development of sequential de novo tumors. Early data evaluating liver transplant for HCC reported low survival and high recurrence due to unstructured patient and tumor selection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initial report for successful liver transplantation </w:t>
      </w:r>
      <w:r>
        <w:rPr>
          <w:rFonts w:ascii="Book Antiqua" w:eastAsia="Book Antiqua" w:hAnsi="Book Antiqua" w:cs="Book Antiqua"/>
          <w:color w:val="000000"/>
        </w:rPr>
        <w:t>in patients with small, unresectable HCCs in the setting of cirrhosis was published in 1996, introducing the now widely-accepted Milan criteria (Milan criteria, Table 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Mazzaferro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[22] </w:t>
      </w:r>
      <w:r>
        <w:rPr>
          <w:rFonts w:ascii="Book Antiqua" w:eastAsia="Book Antiqua" w:hAnsi="Book Antiqua" w:cs="Book Antiqua"/>
          <w:color w:val="000000"/>
        </w:rPr>
        <w:t>reported four-year post-transplant actuarial survival of 75%</w:t>
      </w:r>
      <w:r>
        <w:rPr>
          <w:rFonts w:ascii="Book Antiqua" w:eastAsia="Book Antiqua" w:hAnsi="Book Antiqua" w:cs="Book Antiqua"/>
          <w:color w:val="000000"/>
        </w:rPr>
        <w:t xml:space="preserve"> and RFS of 83%. In addition, survival and recurrence were similar between those who received pre-transplant locoregional therapy (LRT) and those who did not, suggesting patient selection by tumor size and tumor number criteria was a critical factor affect</w:t>
      </w:r>
      <w:r>
        <w:rPr>
          <w:rFonts w:ascii="Book Antiqua" w:eastAsia="Book Antiqua" w:hAnsi="Book Antiqua" w:cs="Book Antiqua"/>
          <w:color w:val="000000"/>
        </w:rPr>
        <w:t>ing survival after transplantation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p>
    <w:p w:rsidR="002C7CB7" w:rsidRDefault="00C65B16">
      <w:pPr>
        <w:spacing w:line="360" w:lineRule="auto"/>
        <w:ind w:firstLine="720"/>
        <w:jc w:val="both"/>
      </w:pPr>
      <w:r>
        <w:rPr>
          <w:rFonts w:ascii="Book Antiqua" w:eastAsia="Book Antiqua" w:hAnsi="Book Antiqua" w:cs="Book Antiqua"/>
          <w:color w:val="000000"/>
        </w:rPr>
        <w:t>Since then, HCC within Milan criteria has become a standard indication for liver transplant, and accounts for approximately 20%-40% of all liver transplants performed worldwide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Patients within Milan criteria wh</w:t>
      </w:r>
      <w:r>
        <w:rPr>
          <w:rFonts w:ascii="Book Antiqua" w:eastAsia="Book Antiqua" w:hAnsi="Book Antiqua" w:cs="Book Antiqua"/>
          <w:color w:val="000000"/>
        </w:rPr>
        <w:t>o undergo transplantation have an overall quoted 4-year RFS of 92% and a 4-year overall survival (OS) of 85%</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Despite this success, the Milan criteria are often criticized due to stringent tumor size restrictions. </w:t>
      </w:r>
      <w:r>
        <w:rPr>
          <w:rFonts w:ascii="Book Antiqua" w:eastAsia="Book Antiqua" w:hAnsi="Book Antiqua" w:cs="Book Antiqua"/>
          <w:color w:val="000000"/>
        </w:rPr>
        <w:lastRenderedPageBreak/>
        <w:t>Subsequent data from the University of</w:t>
      </w:r>
      <w:r>
        <w:rPr>
          <w:rFonts w:ascii="Book Antiqua" w:eastAsia="Book Antiqua" w:hAnsi="Book Antiqua" w:cs="Book Antiqua"/>
          <w:color w:val="000000"/>
        </w:rPr>
        <w:t xml:space="preserve"> California, San Francisco (USCF), evaluating 70 patients with HCC and cirrhosis undergoing liver transplant over 12 years, reported 1- and 5-year survival of 90% and 75.2%, respectively, for patients with larger lesions beyond Milan: Solitary tumors ≤ 6.5</w:t>
      </w:r>
      <w:r>
        <w:rPr>
          <w:rFonts w:ascii="Book Antiqua" w:eastAsia="Book Antiqua" w:hAnsi="Book Antiqua" w:cs="Book Antiqua"/>
          <w:color w:val="000000"/>
        </w:rPr>
        <w:t xml:space="preserve"> cm, or ≤ 3 nodules with the largest lesion ≤ 4.5 cm and total tumor diameter ≤ 8 cm (UCSF criteria, Table 1). These results were nearly equivalent to previously reported outcomes for tumors within Milan criteria</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 more recent analysis of the UNOS dat</w:t>
      </w:r>
      <w:r>
        <w:rPr>
          <w:rFonts w:ascii="Book Antiqua" w:eastAsia="Book Antiqua" w:hAnsi="Book Antiqua" w:cs="Book Antiqua"/>
          <w:color w:val="000000"/>
        </w:rPr>
        <w:t xml:space="preserve">abase of 1972 liver transplants performed in the United States, of which 59 were outside of Milan but within UCSF criteria, similarly reported comparable 4-year OS of 51% </w:t>
      </w:r>
      <w:r>
        <w:rPr>
          <w:rFonts w:ascii="Book Antiqua" w:eastAsia="Book Antiqua" w:hAnsi="Book Antiqua" w:cs="Book Antiqua"/>
          <w:i/>
          <w:iCs/>
          <w:color w:val="000000"/>
        </w:rPr>
        <w:t>vs</w:t>
      </w:r>
      <w:r>
        <w:rPr>
          <w:rFonts w:ascii="Book Antiqua" w:eastAsia="Book Antiqua" w:hAnsi="Book Antiqua" w:cs="Book Antiqua"/>
          <w:color w:val="000000"/>
        </w:rPr>
        <w:t xml:space="preserve"> 72% for patients within UCSF </w:t>
      </w:r>
      <w:r>
        <w:rPr>
          <w:rFonts w:ascii="Book Antiqua" w:eastAsia="Book Antiqua" w:hAnsi="Book Antiqua" w:cs="Book Antiqua"/>
          <w:i/>
          <w:iCs/>
          <w:color w:val="000000"/>
        </w:rPr>
        <w:t>vs</w:t>
      </w:r>
      <w:r>
        <w:rPr>
          <w:rFonts w:ascii="Book Antiqua" w:eastAsia="Book Antiqua" w:hAnsi="Book Antiqua" w:cs="Book Antiqua"/>
          <w:color w:val="000000"/>
        </w:rPr>
        <w:t xml:space="preserve"> Milan criteria. On multivariate analysis, neither </w:t>
      </w:r>
      <w:r>
        <w:rPr>
          <w:rFonts w:ascii="Book Antiqua" w:eastAsia="Book Antiqua" w:hAnsi="Book Antiqua" w:cs="Book Antiqua"/>
          <w:color w:val="000000"/>
        </w:rPr>
        <w:t xml:space="preserve">criteria offered a comparative survival benefit. HCC downstaging </w:t>
      </w:r>
      <w:r>
        <w:rPr>
          <w:rFonts w:ascii="Book Antiqua" w:eastAsia="Book Antiqua" w:hAnsi="Book Antiqua" w:cs="Book Antiqua"/>
          <w:i/>
          <w:iCs/>
          <w:color w:val="000000"/>
        </w:rPr>
        <w:t>via</w:t>
      </w:r>
      <w:r>
        <w:rPr>
          <w:rFonts w:ascii="Book Antiqua" w:eastAsia="Book Antiqua" w:hAnsi="Book Antiqua" w:cs="Book Antiqua"/>
          <w:color w:val="000000"/>
        </w:rPr>
        <w:t xml:space="preserve"> LRT prior to LT was more common for those within UCSF criteria (61% </w:t>
      </w:r>
      <w:r>
        <w:rPr>
          <w:rFonts w:ascii="Book Antiqua" w:eastAsia="Book Antiqua" w:hAnsi="Book Antiqua" w:cs="Book Antiqua"/>
          <w:i/>
          <w:iCs/>
          <w:color w:val="000000"/>
        </w:rPr>
        <w:t>vs</w:t>
      </w:r>
      <w:r>
        <w:rPr>
          <w:rFonts w:ascii="Book Antiqua" w:eastAsia="Book Antiqua" w:hAnsi="Book Antiqua" w:cs="Book Antiqua"/>
          <w:color w:val="000000"/>
        </w:rPr>
        <w:t xml:space="preserve"> 35%)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These and follow-up data established the expanded downstaging UCSF criteria for liver transplant for the m</w:t>
      </w:r>
      <w:r>
        <w:rPr>
          <w:rFonts w:ascii="Book Antiqua" w:eastAsia="Book Antiqua" w:hAnsi="Book Antiqua" w:cs="Book Antiqua"/>
          <w:color w:val="000000"/>
        </w:rPr>
        <w:t xml:space="preserve">anagement of HCC, in addition to the Milan criteria, with both achieving post-transplant OS similar to those for non-malignant indications. </w:t>
      </w:r>
    </w:p>
    <w:p w:rsidR="002C7CB7" w:rsidRDefault="00C65B16">
      <w:pPr>
        <w:spacing w:line="360" w:lineRule="auto"/>
        <w:ind w:firstLine="720"/>
        <w:jc w:val="both"/>
      </w:pPr>
      <w:r>
        <w:rPr>
          <w:rFonts w:ascii="Book Antiqua" w:eastAsia="Book Antiqua" w:hAnsi="Book Antiqua" w:cs="Book Antiqua"/>
          <w:color w:val="000000"/>
        </w:rPr>
        <w:t>As we gain more longitudinal experience with patients undergoing liver transplant for HCC, more data are emerging s</w:t>
      </w:r>
      <w:r>
        <w:rPr>
          <w:rFonts w:ascii="Book Antiqua" w:eastAsia="Book Antiqua" w:hAnsi="Book Antiqua" w:cs="Book Antiqua"/>
          <w:color w:val="000000"/>
        </w:rPr>
        <w:t>howing promising results for patients with multiple and larger tumors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prompting further debate over optimized patient selection criteria. Data from Japan have described expanded criteria incorporating tumor markers for patients with up to 10 tumors at</w:t>
      </w:r>
      <w:r>
        <w:rPr>
          <w:rFonts w:ascii="Book Antiqua" w:eastAsia="Book Antiqua" w:hAnsi="Book Antiqua" w:cs="Book Antiqua"/>
          <w:color w:val="000000"/>
        </w:rPr>
        <w:t xml:space="preserve"> the time of transplant (Kyoto criteria, Table 1)</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validation study of 198 patients, 118 within Milan, 80 within UCSF, and 147 within Kyoto criteria, Kaido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reported 5-year OS of 82% within Kyoto criteria compared to 65% for those within </w:t>
      </w:r>
      <w:r>
        <w:rPr>
          <w:rFonts w:ascii="Book Antiqua" w:eastAsia="Book Antiqua" w:hAnsi="Book Antiqua" w:cs="Book Antiqua"/>
          <w:color w:val="000000"/>
        </w:rPr>
        <w:t xml:space="preserve">Milan and USCF criteria. In subgroup analysis for those who exceeded Milan, but met Kyoto criteria, 5-year OS was 88%, and was similar to those who were within both Milan and Kyoto criteria. Furthermore, HCC recurrence did not differ significantly between </w:t>
      </w:r>
      <w:r>
        <w:rPr>
          <w:rFonts w:ascii="Book Antiqua" w:eastAsia="Book Antiqua" w:hAnsi="Book Antiqua" w:cs="Book Antiqua"/>
          <w:color w:val="000000"/>
        </w:rPr>
        <w:t>these two groups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These data highlight expanded indications for larger tumors are possible, without compromising outcome and cancer recurrence. Interestingly, 73% of patients in the Kyoto study received locoregional therapies with curative intent pre-t</w:t>
      </w:r>
      <w:r>
        <w:rPr>
          <w:rFonts w:ascii="Book Antiqua" w:eastAsia="Book Antiqua" w:hAnsi="Book Antiqua" w:cs="Book Antiqua"/>
          <w:color w:val="000000"/>
        </w:rPr>
        <w:t xml:space="preserve">ransplant, but OS and RFS did not differ with pre-treatment. However, when evaluating tumor-specific factors, it was noted that microvascular </w:t>
      </w:r>
      <w:r>
        <w:rPr>
          <w:rFonts w:ascii="Book Antiqua" w:eastAsia="Book Antiqua" w:hAnsi="Book Antiqua" w:cs="Book Antiqua"/>
          <w:color w:val="000000"/>
        </w:rPr>
        <w:lastRenderedPageBreak/>
        <w:t>invasion and poorly-differentiated disease (</w:t>
      </w:r>
      <w:r>
        <w:rPr>
          <w:rFonts w:ascii="Book Antiqua" w:eastAsia="Book Antiqua" w:hAnsi="Book Antiqua" w:cs="Book Antiqua"/>
          <w:i/>
          <w:iCs/>
          <w:color w:val="000000"/>
        </w:rPr>
        <w:t>i.e.</w:t>
      </w:r>
      <w:r>
        <w:rPr>
          <w:rFonts w:ascii="Book Antiqua" w:eastAsia="Book Antiqua" w:hAnsi="Book Antiqua" w:cs="Book Antiqua"/>
          <w:color w:val="000000"/>
        </w:rPr>
        <w:t xml:space="preserve"> more aggressive tumors) were more common for patients outside of </w:t>
      </w:r>
      <w:r>
        <w:rPr>
          <w:rFonts w:ascii="Book Antiqua" w:eastAsia="Book Antiqua" w:hAnsi="Book Antiqua" w:cs="Book Antiqua"/>
          <w:color w:val="000000"/>
        </w:rPr>
        <w:t>Kyoto criteria, likely contributing to the survival/recurrence risks reported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It is important to note that while these data support expanded indications for patient selection for transplantation in the setting of HCC, the results from the Kyoto experi</w:t>
      </w:r>
      <w:r>
        <w:rPr>
          <w:rFonts w:ascii="Book Antiqua" w:eastAsia="Book Antiqua" w:hAnsi="Book Antiqua" w:cs="Book Antiqua"/>
          <w:color w:val="000000"/>
        </w:rPr>
        <w:t xml:space="preserve">ence pertain to living donor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the more common deceased donor liver transplantation in western countries. Therefore, global application may be limited. </w:t>
      </w:r>
    </w:p>
    <w:p w:rsidR="002C7CB7" w:rsidRDefault="00C65B16">
      <w:pPr>
        <w:spacing w:line="360" w:lineRule="auto"/>
        <w:ind w:firstLine="720"/>
        <w:jc w:val="both"/>
      </w:pPr>
      <w:r>
        <w:rPr>
          <w:rFonts w:ascii="Book Antiqua" w:eastAsia="Book Antiqua" w:hAnsi="Book Antiqua" w:cs="Book Antiqua"/>
          <w:color w:val="000000"/>
        </w:rPr>
        <w:t>The Up-to-Seven criteria, first described by the same group who established the Milan</w:t>
      </w:r>
      <w:r>
        <w:rPr>
          <w:rFonts w:ascii="Book Antiqua" w:eastAsia="Book Antiqua" w:hAnsi="Book Antiqua" w:cs="Book Antiqua"/>
          <w:color w:val="000000"/>
        </w:rPr>
        <w:t xml:space="preserve"> criteria, allow for sum of tumor size (in cm) and tumor number of up to seven and have been studied in both cadaveric and living donor liver transplantation for HCC (Up-to-Seven criteria, Table 1)</w:t>
      </w:r>
      <w:r>
        <w:rPr>
          <w:rFonts w:ascii="Book Antiqua" w:eastAsia="Book Antiqua" w:hAnsi="Book Antiqua" w:cs="Book Antiqua"/>
          <w:color w:val="000000"/>
          <w:szCs w:val="30"/>
          <w:vertAlign w:val="superscript"/>
        </w:rPr>
        <w:t>[26,29]</w:t>
      </w:r>
      <w:r>
        <w:rPr>
          <w:rFonts w:ascii="Book Antiqua" w:eastAsia="Book Antiqua" w:hAnsi="Book Antiqua" w:cs="Book Antiqua"/>
          <w:color w:val="000000"/>
        </w:rPr>
        <w:t xml:space="preserve">. In the initial multi-center international series, </w:t>
      </w:r>
      <w:r>
        <w:rPr>
          <w:rFonts w:ascii="Book Antiqua" w:eastAsia="Book Antiqua" w:hAnsi="Book Antiqua" w:cs="Book Antiqua"/>
          <w:color w:val="000000"/>
        </w:rPr>
        <w:t xml:space="preserve">evaluating 1556 patients, Mazzaferro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evaluated patients within (</w:t>
      </w:r>
      <w:r>
        <w:rPr>
          <w:rFonts w:ascii="Book Antiqua" w:eastAsia="Book Antiqua" w:hAnsi="Book Antiqua" w:cs="Book Antiqua"/>
          <w:i/>
          <w:iCs/>
          <w:color w:val="000000"/>
        </w:rPr>
        <w:t>n</w:t>
      </w:r>
      <w:r>
        <w:rPr>
          <w:rFonts w:ascii="Book Antiqua" w:eastAsia="Book Antiqua" w:hAnsi="Book Antiqua" w:cs="Book Antiqua"/>
          <w:color w:val="000000"/>
        </w:rPr>
        <w:t xml:space="preserve"> = 444) and outside of Milan criteria (</w:t>
      </w:r>
      <w:r>
        <w:rPr>
          <w:rFonts w:ascii="Book Antiqua" w:eastAsia="Book Antiqua" w:hAnsi="Book Antiqua" w:cs="Book Antiqua"/>
          <w:i/>
          <w:iCs/>
          <w:color w:val="000000"/>
        </w:rPr>
        <w:t>n</w:t>
      </w:r>
      <w:r>
        <w:rPr>
          <w:rFonts w:ascii="Book Antiqua" w:eastAsia="Book Antiqua" w:hAnsi="Book Antiqua" w:cs="Book Antiqua"/>
          <w:color w:val="000000"/>
        </w:rPr>
        <w:t xml:space="preserve"> = 1112). RFS and OS at five and 10-years was significantly better within Milan criteria to those beyond Milan (5-year: 94.5% </w:t>
      </w:r>
      <w:r>
        <w:rPr>
          <w:rFonts w:ascii="Book Antiqua" w:eastAsia="Book Antiqua" w:hAnsi="Book Antiqua" w:cs="Book Antiqua"/>
          <w:i/>
          <w:iCs/>
          <w:color w:val="000000"/>
        </w:rPr>
        <w:t>vs</w:t>
      </w:r>
      <w:r>
        <w:rPr>
          <w:rFonts w:ascii="Book Antiqua" w:eastAsia="Book Antiqua" w:hAnsi="Book Antiqua" w:cs="Book Antiqua"/>
          <w:color w:val="000000"/>
        </w:rPr>
        <w:t xml:space="preserve"> 64.1% RFS, 7</w:t>
      </w:r>
      <w:r>
        <w:rPr>
          <w:rFonts w:ascii="Book Antiqua" w:eastAsia="Book Antiqua" w:hAnsi="Book Antiqua" w:cs="Book Antiqua"/>
          <w:color w:val="000000"/>
        </w:rPr>
        <w:t xml:space="preserve">3.3% </w:t>
      </w:r>
      <w:r>
        <w:rPr>
          <w:rFonts w:ascii="Book Antiqua" w:eastAsia="Book Antiqua" w:hAnsi="Book Antiqua" w:cs="Book Antiqua"/>
          <w:i/>
          <w:iCs/>
          <w:color w:val="000000"/>
        </w:rPr>
        <w:t>vs</w:t>
      </w:r>
      <w:r>
        <w:rPr>
          <w:rFonts w:ascii="Book Antiqua" w:eastAsia="Book Antiqua" w:hAnsi="Book Antiqua" w:cs="Book Antiqua"/>
          <w:color w:val="000000"/>
        </w:rPr>
        <w:t xml:space="preserve"> 53.6% OS; 10-year: 94.5% </w:t>
      </w:r>
      <w:r>
        <w:rPr>
          <w:rFonts w:ascii="Book Antiqua" w:eastAsia="Book Antiqua" w:hAnsi="Book Antiqua" w:cs="Book Antiqua"/>
          <w:i/>
          <w:iCs/>
          <w:color w:val="000000"/>
        </w:rPr>
        <w:t>vs</w:t>
      </w:r>
      <w:r>
        <w:rPr>
          <w:rFonts w:ascii="Book Antiqua" w:eastAsia="Book Antiqua" w:hAnsi="Book Antiqua" w:cs="Book Antiqua"/>
          <w:color w:val="000000"/>
        </w:rPr>
        <w:t xml:space="preserve"> 58.1% RFS, 69.6% </w:t>
      </w:r>
      <w:r>
        <w:rPr>
          <w:rFonts w:ascii="Book Antiqua" w:eastAsia="Book Antiqua" w:hAnsi="Book Antiqua" w:cs="Book Antiqua"/>
          <w:i/>
          <w:iCs/>
          <w:color w:val="000000"/>
        </w:rPr>
        <w:t>vs</w:t>
      </w:r>
      <w:r>
        <w:rPr>
          <w:rFonts w:ascii="Book Antiqua" w:eastAsia="Book Antiqua" w:hAnsi="Book Antiqua" w:cs="Book Antiqua"/>
          <w:color w:val="000000"/>
        </w:rPr>
        <w:t xml:space="preserve"> 38.7% OS, respectively). Via subgroup analysis, utilizing a cut-off 5-year survival of 70% in combination with absence of microvascular invasion, the authors identified 283 patients who fell within th</w:t>
      </w:r>
      <w:r>
        <w:rPr>
          <w:rFonts w:ascii="Book Antiqua" w:eastAsia="Book Antiqua" w:hAnsi="Book Antiqua" w:cs="Book Antiqua"/>
          <w:color w:val="000000"/>
        </w:rPr>
        <w:t>e now final Up-to-Seven criteria. Five-year OS in this group was 71.2%, which was similar to Milan criteria. Of note, tumors outside of Milan criteria were more likely to display aggressive tumor characteristics, such as poor differentiation and vascular i</w:t>
      </w:r>
      <w:r>
        <w:rPr>
          <w:rFonts w:ascii="Book Antiqua" w:eastAsia="Book Antiqua" w:hAnsi="Book Antiqua" w:cs="Book Antiqua"/>
          <w:color w:val="000000"/>
        </w:rPr>
        <w:t>nvasion. On analysis, the presence of microvascular invasion doubled the hazard of death and was the strongest covariate predictor of patient survival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 subsequent attempt to better characterize predictors of HCC-specific survival post-liver transp</w:t>
      </w:r>
      <w:r>
        <w:rPr>
          <w:rFonts w:ascii="Book Antiqua" w:eastAsia="Book Antiqua" w:hAnsi="Book Antiqua" w:cs="Book Antiqua"/>
          <w:color w:val="000000"/>
        </w:rPr>
        <w:t>lantation, the group from Milan developed the Metroticket Model, a mathematical predictive model incorporating tumor characteristics, treatments and response to treatments pre-operatively, explant pathology, and survival and recurrence outcomes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Neoadj</w:t>
      </w:r>
      <w:r>
        <w:rPr>
          <w:rFonts w:ascii="Book Antiqua" w:eastAsia="Book Antiqua" w:hAnsi="Book Antiqua" w:cs="Book Antiqua"/>
          <w:color w:val="000000"/>
        </w:rPr>
        <w:t>uvant treatment response correlated significantly with tumor biologic characteristics, supporting current patient selection criteria. The c-statistic for predicting cumulative incidence of HCC-related death of the model is 0.7, underscoring that tumor biol</w:t>
      </w:r>
      <w:r>
        <w:rPr>
          <w:rFonts w:ascii="Book Antiqua" w:eastAsia="Book Antiqua" w:hAnsi="Book Antiqua" w:cs="Book Antiqua"/>
          <w:color w:val="000000"/>
        </w:rPr>
        <w:t xml:space="preserve">ogy is paramount for optimal survival and recurrence </w:t>
      </w:r>
      <w:r>
        <w:rPr>
          <w:rFonts w:ascii="Book Antiqua" w:eastAsia="Book Antiqua" w:hAnsi="Book Antiqua" w:cs="Book Antiqua"/>
          <w:color w:val="000000"/>
        </w:rPr>
        <w:lastRenderedPageBreak/>
        <w:t>outcomes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As a result of this work</w:t>
      </w:r>
      <w:r>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a web-based medical calculator (the Metroticket Project) is available to calculate 5-year predicted HCC-specific survival after liver transplantation. The t</w:t>
      </w:r>
      <w:r>
        <w:rPr>
          <w:rFonts w:ascii="Book Antiqua" w:eastAsia="Book Antiqua" w:hAnsi="Book Antiqua" w:cs="Book Antiqua"/>
          <w:color w:val="000000"/>
        </w:rPr>
        <w:t>ool incorporates pre-operative tumor characteristics (size of largest vital tumor and number of vital nodules) and alpha-fetoprotein levels, as well as post-operative pathology, to generate survival outcomes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
    <w:p w:rsidR="002C7CB7" w:rsidRDefault="00C65B16">
      <w:pPr>
        <w:spacing w:line="360" w:lineRule="auto"/>
        <w:ind w:firstLine="720"/>
        <w:jc w:val="both"/>
      </w:pPr>
      <w:r>
        <w:rPr>
          <w:rFonts w:ascii="Book Antiqua" w:eastAsia="Book Antiqua" w:hAnsi="Book Antiqua" w:cs="Book Antiqua"/>
          <w:color w:val="000000"/>
        </w:rPr>
        <w:t>In addition to identifying and selecting f</w:t>
      </w:r>
      <w:r>
        <w:rPr>
          <w:rFonts w:ascii="Book Antiqua" w:eastAsia="Book Antiqua" w:hAnsi="Book Antiqua" w:cs="Book Antiqua"/>
          <w:color w:val="000000"/>
        </w:rPr>
        <w:t>or tumor biology, a declining trend in HCC recurrence and patient survival with liver transplantation may be attributed to more aggressive use of LRT. Data has emerged demonstrating the benefit of these treatments as pre-transplant and bridging therapies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2,33]</w:t>
      </w:r>
      <w:r>
        <w:rPr>
          <w:rFonts w:ascii="Book Antiqua" w:eastAsia="Book Antiqua" w:hAnsi="Book Antiqua" w:cs="Book Antiqua"/>
          <w:color w:val="000000"/>
        </w:rPr>
        <w:t>. However, data on LRT effect on post-transplant HCC recurrence and patient survival is limited. Over 50% of patients in the initial studies establishing the Milan, UCSF, Up-to-Seven, and Kyoto criteria received LRT pre-transplant, but effects on surv</w:t>
      </w:r>
      <w:r>
        <w:rPr>
          <w:rFonts w:ascii="Book Antiqua" w:eastAsia="Book Antiqua" w:hAnsi="Book Antiqua" w:cs="Book Antiqua"/>
          <w:color w:val="000000"/>
        </w:rPr>
        <w:t>ival and HCC recurrence were ambiguous</w:t>
      </w:r>
      <w:r>
        <w:rPr>
          <w:rFonts w:ascii="Book Antiqua" w:eastAsia="Book Antiqua" w:hAnsi="Book Antiqua" w:cs="Book Antiqua"/>
          <w:color w:val="000000"/>
          <w:szCs w:val="30"/>
          <w:vertAlign w:val="superscript"/>
        </w:rPr>
        <w:t>[22,24,26,28]</w:t>
      </w:r>
      <w:r>
        <w:rPr>
          <w:rFonts w:ascii="Book Antiqua" w:eastAsia="Book Antiqua" w:hAnsi="Book Antiqua" w:cs="Book Antiqua"/>
          <w:color w:val="000000"/>
        </w:rPr>
        <w:t>. More recently, the benefit of aggressive LRT has been demonstrated in a large retrospective review of patients undergoing transplant for HCC from the University of California, Los Angeles (UCLA)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Of </w:t>
      </w:r>
      <w:r>
        <w:rPr>
          <w:rFonts w:ascii="Book Antiqua" w:eastAsia="Book Antiqua" w:hAnsi="Book Antiqua" w:cs="Book Antiqua"/>
          <w:color w:val="000000"/>
        </w:rPr>
        <w:t>the 501 patients evaluated, 80% were within Milan criteria, 13% within UCSF, and 7% beyond. Over 50% of patients underwent at least one pre-transplant session of LRT. Those demonstrating a complete pathologic response (cPR) to pre-transplant therapy were m</w:t>
      </w:r>
      <w:r>
        <w:rPr>
          <w:rFonts w:ascii="Book Antiqua" w:eastAsia="Book Antiqua" w:hAnsi="Book Antiqua" w:cs="Book Antiqua"/>
          <w:color w:val="000000"/>
        </w:rPr>
        <w:t>ore likely to fall within Milan and UCSF criteria. Overall, disease-specific survival and RFS was significantly higher with cPR</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2C7CB7" w:rsidRDefault="00C65B16">
      <w:pPr>
        <w:spacing w:line="360" w:lineRule="auto"/>
        <w:ind w:firstLine="720"/>
        <w:jc w:val="both"/>
      </w:pPr>
      <w:r>
        <w:rPr>
          <w:rFonts w:ascii="Book Antiqua" w:eastAsia="Book Antiqua" w:hAnsi="Book Antiqua" w:cs="Book Antiqua"/>
          <w:color w:val="000000"/>
        </w:rPr>
        <w:t>Finally, both Washington University in St. Louis and Houston Methodist Hospital (HMH) have demonstrated equivalent survival</w:t>
      </w:r>
      <w:r>
        <w:rPr>
          <w:rFonts w:ascii="Book Antiqua" w:eastAsia="Book Antiqua" w:hAnsi="Book Antiqua" w:cs="Book Antiqua"/>
          <w:color w:val="000000"/>
        </w:rPr>
        <w:t xml:space="preserve"> for patients with HCC beyond Milan and UCSF criteria compared to patients within Milan, by incorporating aggressive LRT and tumor downstaging protocols</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Rather than size or tumor number, these centers base patient eligibility for transplant on tumo</w:t>
      </w:r>
      <w:r>
        <w:rPr>
          <w:rFonts w:ascii="Book Antiqua" w:eastAsia="Book Antiqua" w:hAnsi="Book Antiqua" w:cs="Book Antiqua"/>
          <w:color w:val="000000"/>
        </w:rPr>
        <w:t>r response to LRT (as evidenced by residual tumor burden or progressive disease on imaging)</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or tumor stability for at least 6-9 mo prior to transplant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Evaluating 210 HCC patients beyond Milan criteria over a period of 12 years, the group from Washington University reported successful down-staging in 63 patients (30%) who proceeded to transplant. Overall, disease-specific and RFS for down-staged recipient</w:t>
      </w:r>
      <w:r>
        <w:rPr>
          <w:rFonts w:ascii="Book Antiqua" w:eastAsia="Book Antiqua" w:hAnsi="Book Antiqua" w:cs="Book Antiqua"/>
          <w:color w:val="000000"/>
        </w:rPr>
        <w:t xml:space="preserve">s was similar to those meeting Milan and UCSF criteria; HCC </w:t>
      </w:r>
      <w:r>
        <w:rPr>
          <w:rFonts w:ascii="Book Antiqua" w:eastAsia="Book Antiqua" w:hAnsi="Book Antiqua" w:cs="Book Antiqua"/>
          <w:color w:val="000000"/>
        </w:rPr>
        <w:lastRenderedPageBreak/>
        <w:t xml:space="preserve">recurrence was also similar between groups (8.9% in down-staged </w:t>
      </w:r>
      <w:r>
        <w:rPr>
          <w:rFonts w:ascii="Book Antiqua" w:eastAsia="Book Antiqua" w:hAnsi="Book Antiqua" w:cs="Book Antiqua"/>
          <w:i/>
          <w:iCs/>
          <w:color w:val="000000"/>
        </w:rPr>
        <w:t>vs</w:t>
      </w:r>
      <w:r>
        <w:rPr>
          <w:rFonts w:ascii="Book Antiqua" w:eastAsia="Book Antiqua" w:hAnsi="Book Antiqua" w:cs="Book Antiqua"/>
          <w:color w:val="000000"/>
        </w:rPr>
        <w:t xml:space="preserve"> 5.6% initially within UCSF and 9.2% initially within Milan). Of note, longer interval between last LRT and transplantation (&gt; thr</w:t>
      </w:r>
      <w:r>
        <w:rPr>
          <w:rFonts w:ascii="Book Antiqua" w:eastAsia="Book Antiqua" w:hAnsi="Book Antiqua" w:cs="Book Antiqua"/>
          <w:color w:val="000000"/>
        </w:rPr>
        <w:t>ee months) was independently associated with improved RFS, indicating that a stable treatment response over time is a key predictor of disease control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the HMH single center experience, Victor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transplant outcomes for 220 patients,</w:t>
      </w:r>
      <w:r>
        <w:rPr>
          <w:rFonts w:ascii="Book Antiqua" w:eastAsia="Book Antiqua" w:hAnsi="Book Antiqua" w:cs="Book Antiqua"/>
          <w:color w:val="000000"/>
        </w:rPr>
        <w:t xml:space="preserve"> 59 of which were beyond both Milan and UCSF criteria. Patient survival and RFS at 1-, 3-, and 5-years was similar between groups. When assessed by explant pathology, tumors outside of UCSF criteria were more likely to exhibit poor differentiation and micr</w:t>
      </w:r>
      <w:r>
        <w:rPr>
          <w:rFonts w:ascii="Book Antiqua" w:eastAsia="Book Antiqua" w:hAnsi="Book Antiqua" w:cs="Book Antiqua"/>
          <w:color w:val="000000"/>
        </w:rPr>
        <w:t>ovascular invasion, both of which were associated with increased risk of recurrence. Disease stability while on the wait list, especially for patients waiting longer than nine months, appeared to equalize recurrence risk</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rsidR="002C7CB7" w:rsidRDefault="00C65B16">
      <w:pPr>
        <w:spacing w:line="360" w:lineRule="auto"/>
        <w:ind w:firstLine="720"/>
        <w:jc w:val="both"/>
      </w:pPr>
      <w:r>
        <w:rPr>
          <w:rFonts w:ascii="Book Antiqua" w:eastAsia="Book Antiqua" w:hAnsi="Book Antiqua" w:cs="Book Antiqua"/>
          <w:color w:val="000000"/>
        </w:rPr>
        <w:t>Expanded indications for live</w:t>
      </w:r>
      <w:r>
        <w:rPr>
          <w:rFonts w:ascii="Book Antiqua" w:eastAsia="Book Antiqua" w:hAnsi="Book Antiqua" w:cs="Book Antiqua"/>
          <w:color w:val="000000"/>
        </w:rPr>
        <w:t>r transplantation for HCC appear possible for a select group of patients with favorable tumor biology, disease stability over time, and complete response to pre-transplant therapy. In the current era of advanced genomics and sequencing, it is becoming incr</w:t>
      </w:r>
      <w:r>
        <w:rPr>
          <w:rFonts w:ascii="Book Antiqua" w:eastAsia="Book Antiqua" w:hAnsi="Book Antiqua" w:cs="Book Antiqua"/>
          <w:color w:val="000000"/>
        </w:rPr>
        <w:t>easingly clear that tumor biology is key in determining aggressive malignant behavior and recurrence risk</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Despite the aforementioned refined selection criteria, risk of recurrence for HCC after liver transplant remains a concern. To mitigate this, the</w:t>
      </w:r>
      <w:r>
        <w:rPr>
          <w:rFonts w:ascii="Book Antiqua" w:eastAsia="Book Antiqua" w:hAnsi="Book Antiqua" w:cs="Book Antiqua"/>
          <w:color w:val="000000"/>
        </w:rPr>
        <w:t xml:space="preserve"> group from UCLA has developed a nomogram which includes factors most significantly associated with HCC recurrence risk: tumor biology (such as grade and differentiation), tumor size, tumor marker levels, and neutrophil-to-lymphocyte ratio. Taking these pa</w:t>
      </w:r>
      <w:r>
        <w:rPr>
          <w:rFonts w:ascii="Book Antiqua" w:eastAsia="Book Antiqua" w:hAnsi="Book Antiqua" w:cs="Book Antiqua"/>
          <w:color w:val="000000"/>
        </w:rPr>
        <w:t>rameters into account may help predict post-operative recurrence risk and further improve patient selection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For those patients that do recur, aggressive post-transplant surgical and LRT treatments appear to provide additional long-term survival benefi</w:t>
      </w:r>
      <w:r>
        <w:rPr>
          <w:rFonts w:ascii="Book Antiqua" w:eastAsia="Book Antiqua" w:hAnsi="Book Antiqua" w:cs="Book Antiqua"/>
          <w:color w:val="000000"/>
        </w:rPr>
        <w:t>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addition, incorporating aggressive LRT pre-transplant for down-staging is an effective technique, as evidenced by the recent multi-center validation of the UCLA study, which achieves equalization of OS and RFS for successfully down-staged HCC pat</w:t>
      </w:r>
      <w:r>
        <w:rPr>
          <w:rFonts w:ascii="Book Antiqua" w:eastAsia="Book Antiqua" w:hAnsi="Book Antiqua" w:cs="Book Antiqua"/>
          <w:color w:val="000000"/>
        </w:rPr>
        <w:t>ients undergoing transplant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These outcomes justify continued evaluation of expansion of liver transplant criteria for select patients with HCC. </w:t>
      </w:r>
    </w:p>
    <w:p w:rsidR="002C7CB7" w:rsidRDefault="002C7CB7">
      <w:pPr>
        <w:spacing w:line="360" w:lineRule="auto"/>
        <w:ind w:firstLine="720"/>
        <w:jc w:val="both"/>
      </w:pPr>
    </w:p>
    <w:p w:rsidR="002C7CB7" w:rsidRDefault="00C65B16">
      <w:pPr>
        <w:spacing w:line="360" w:lineRule="auto"/>
        <w:jc w:val="both"/>
      </w:pPr>
      <w:r>
        <w:rPr>
          <w:rFonts w:ascii="Book Antiqua" w:eastAsia="Book Antiqua" w:hAnsi="Book Antiqua" w:cs="Book Antiqua"/>
          <w:b/>
          <w:bCs/>
          <w:caps/>
          <w:color w:val="000000"/>
          <w:u w:val="single"/>
        </w:rPr>
        <w:t>LIVER TRANSPLANTATION FOR INTRAHEPATIC CHOLANGIOCARCINOMA</w:t>
      </w:r>
    </w:p>
    <w:p w:rsidR="002C7CB7" w:rsidRDefault="00C65B16">
      <w:pPr>
        <w:spacing w:line="360" w:lineRule="auto"/>
        <w:jc w:val="both"/>
      </w:pPr>
      <w:r>
        <w:rPr>
          <w:rFonts w:ascii="Book Antiqua" w:eastAsia="Book Antiqua" w:hAnsi="Book Antiqua" w:cs="Book Antiqua"/>
          <w:color w:val="000000"/>
        </w:rPr>
        <w:t>Intrahepatic cholangiocarcinoma (iCCA) originat</w:t>
      </w:r>
      <w:r>
        <w:rPr>
          <w:rFonts w:ascii="Book Antiqua" w:eastAsia="Book Antiqua" w:hAnsi="Book Antiqua" w:cs="Book Antiqua"/>
          <w:color w:val="000000"/>
        </w:rPr>
        <w:t>es from the intrahepatic biliary epithelium and represents 10%-20% of all CCA tumors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While incidence of iCCA has increased over the last decade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long-term survival remains poor at 10%-40% among patients undergoing any therapy. Small or solitary no</w:t>
      </w:r>
      <w:r>
        <w:rPr>
          <w:rFonts w:ascii="Book Antiqua" w:eastAsia="Book Antiqua" w:hAnsi="Book Antiqua" w:cs="Book Antiqua"/>
          <w:color w:val="000000"/>
        </w:rPr>
        <w:t>dules, well-differentiated tumors, and tumors without lympho-vascular invasion portend the best outcomes</w:t>
      </w:r>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Although hCCA has become an accepted indication for liver transplantation over the last decade, iCCA remains a contraindication due to previous</w:t>
      </w:r>
      <w:r>
        <w:rPr>
          <w:rFonts w:ascii="Book Antiqua" w:eastAsia="Book Antiqua" w:hAnsi="Book Antiqua" w:cs="Book Antiqua"/>
          <w:color w:val="000000"/>
        </w:rPr>
        <w:t>ly reported poor survival (20%-30%)</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and high recurrence rates (&gt; 50%)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resulting in transplant outcomes well below those published for standard indications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Initial studies evaluating liver transplant in iCCA demonstrated 5-year OS and RFS of 1</w:t>
      </w:r>
      <w:r>
        <w:rPr>
          <w:rFonts w:ascii="Book Antiqua" w:eastAsia="Book Antiqua" w:hAnsi="Book Antiqua" w:cs="Book Antiqua"/>
          <w:color w:val="000000"/>
        </w:rPr>
        <w:t>8%-25%</w:t>
      </w:r>
      <w:r>
        <w:rPr>
          <w:rFonts w:ascii="Book Antiqua" w:eastAsia="Book Antiqua" w:hAnsi="Book Antiqua" w:cs="Book Antiqua"/>
          <w:color w:val="000000"/>
          <w:szCs w:val="30"/>
          <w:vertAlign w:val="superscript"/>
        </w:rPr>
        <w:t>[2,3,47]</w:t>
      </w:r>
      <w:r>
        <w:rPr>
          <w:rFonts w:ascii="Book Antiqua" w:eastAsia="Book Antiqua" w:hAnsi="Book Antiqua" w:cs="Book Antiqua"/>
          <w:color w:val="000000"/>
        </w:rPr>
        <w:t>, leaving surgical resection as the mainstay of treatment. However, given the aggressive and invasive nature of the disease, surgical options are often limited by tumor location, size, multifocality, or extension outside of the liver. For unr</w:t>
      </w:r>
      <w:r>
        <w:rPr>
          <w:rFonts w:ascii="Book Antiqua" w:eastAsia="Book Antiqua" w:hAnsi="Book Antiqua" w:cs="Book Antiqua"/>
          <w:color w:val="000000"/>
        </w:rPr>
        <w:t>esectable intrahepatic tumors, medical therapy offers the next best option for disease control. Current gold standard treatment with gemcitabine and cisplatin results in an OS of 18.9 mo and progression-free survival (PFS) of 11.1 mo</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LRT is also utili</w:t>
      </w:r>
      <w:r>
        <w:rPr>
          <w:rFonts w:ascii="Book Antiqua" w:eastAsia="Book Antiqua" w:hAnsi="Book Antiqua" w:cs="Book Antiqua"/>
          <w:color w:val="000000"/>
        </w:rPr>
        <w:t>zed as definitive or adjunctive therapy and has shown benefit in controlling disease recurrence</w:t>
      </w:r>
      <w:r>
        <w:rPr>
          <w:rFonts w:ascii="Book Antiqua" w:eastAsia="Book Antiqua" w:hAnsi="Book Antiqua" w:cs="Book Antiqua"/>
          <w:color w:val="000000"/>
          <w:szCs w:val="30"/>
          <w:vertAlign w:val="superscript"/>
        </w:rPr>
        <w:t>[42,49]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Despite these advances, OS remains poor. Since liver transplantation can offer an R0 oncologic resection with the widest possible margins, neoadjuvant/a</w:t>
      </w:r>
      <w:r>
        <w:rPr>
          <w:rFonts w:ascii="Book Antiqua" w:eastAsia="Book Antiqua" w:hAnsi="Book Antiqua" w:cs="Book Antiqua"/>
          <w:color w:val="000000"/>
        </w:rPr>
        <w:t>djuvant therapies are undergoing renewed investigation as combination or down-staging treatments in order to optimize patient selection</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p>
    <w:p w:rsidR="002C7CB7" w:rsidRDefault="00C65B16">
      <w:pPr>
        <w:spacing w:line="360" w:lineRule="auto"/>
        <w:ind w:firstLine="720"/>
        <w:jc w:val="both"/>
      </w:pPr>
      <w:r>
        <w:rPr>
          <w:rFonts w:ascii="Book Antiqua" w:eastAsia="Book Antiqua" w:hAnsi="Book Antiqua" w:cs="Book Antiqua"/>
          <w:color w:val="000000"/>
        </w:rPr>
        <w:t>As iCCA is not an accepted indication for transplant, the majority of outcomes data has come from retrospective an</w:t>
      </w:r>
      <w:r>
        <w:rPr>
          <w:rFonts w:ascii="Book Antiqua" w:eastAsia="Book Antiqua" w:hAnsi="Book Antiqua" w:cs="Book Antiqua"/>
          <w:color w:val="000000"/>
        </w:rPr>
        <w:t xml:space="preserve">alyses of incidentally discovered tumors on explants. In 2014 Sapisochin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published one of the first large, multi-center retrospective analyses comparing outcomes for liver transplant in patients with iCCA (</w:t>
      </w:r>
      <w:r>
        <w:rPr>
          <w:rFonts w:ascii="Book Antiqua" w:eastAsia="Book Antiqua" w:hAnsi="Book Antiqua" w:cs="Book Antiqua"/>
          <w:i/>
          <w:iCs/>
          <w:color w:val="000000"/>
        </w:rPr>
        <w:t>n</w:t>
      </w:r>
      <w:r>
        <w:rPr>
          <w:rFonts w:ascii="Book Antiqua" w:eastAsia="Book Antiqua" w:hAnsi="Book Antiqua" w:cs="Book Antiqua"/>
          <w:color w:val="000000"/>
        </w:rPr>
        <w:t xml:space="preserve"> = 27) or hepatocholangiocarcinoma (HCC</w:t>
      </w:r>
      <w:r>
        <w:rPr>
          <w:rFonts w:ascii="Book Antiqua" w:eastAsia="Book Antiqua" w:hAnsi="Book Antiqua" w:cs="Book Antiqua"/>
          <w:color w:val="000000"/>
        </w:rPr>
        <w:t>-CCA) (</w:t>
      </w:r>
      <w:r>
        <w:rPr>
          <w:rFonts w:ascii="Book Antiqua" w:eastAsia="Book Antiqua" w:hAnsi="Book Antiqua" w:cs="Book Antiqua"/>
          <w:i/>
          <w:iCs/>
          <w:color w:val="000000"/>
        </w:rPr>
        <w:t>n</w:t>
      </w:r>
      <w:r>
        <w:rPr>
          <w:rFonts w:ascii="Book Antiqua" w:eastAsia="Book Antiqua" w:hAnsi="Book Antiqua" w:cs="Book Antiqua"/>
          <w:color w:val="000000"/>
        </w:rPr>
        <w:t xml:space="preserve"> = 15), which were incidentally discovered or misdiagnosed as HCC, compared to matched patients with HCC (</w:t>
      </w:r>
      <w:r>
        <w:rPr>
          <w:rFonts w:ascii="Book Antiqua" w:eastAsia="Book Antiqua" w:hAnsi="Book Antiqua" w:cs="Book Antiqua"/>
          <w:i/>
          <w:iCs/>
          <w:color w:val="000000"/>
        </w:rPr>
        <w:t>n</w:t>
      </w:r>
      <w:r>
        <w:rPr>
          <w:rFonts w:ascii="Book Antiqua" w:eastAsia="Book Antiqua" w:hAnsi="Book Antiqua" w:cs="Book Antiqua"/>
          <w:color w:val="000000"/>
        </w:rPr>
        <w:t xml:space="preserve"> = 84). Notably, unlike prior studies, outcomes were assessed based on tumor type, allowing direct comparison </w:t>
      </w:r>
      <w:r>
        <w:rPr>
          <w:rFonts w:ascii="Book Antiqua" w:eastAsia="Book Antiqua" w:hAnsi="Book Antiqua" w:cs="Book Antiqua"/>
          <w:color w:val="000000"/>
        </w:rPr>
        <w:lastRenderedPageBreak/>
        <w:t>between patients with iCCA to t</w:t>
      </w:r>
      <w:r>
        <w:rPr>
          <w:rFonts w:ascii="Book Antiqua" w:eastAsia="Book Antiqua" w:hAnsi="Book Antiqua" w:cs="Book Antiqua"/>
          <w:color w:val="000000"/>
        </w:rPr>
        <w:t>hose with HCC. Patients receiving pre-transplant chemotherapy were excluded, but the study included patients receiving LRT. Despite a high risk of recurrence and mortality for large, multinodular iCCAs compared to HCC controls, patients with solitary nodul</w:t>
      </w:r>
      <w:r>
        <w:rPr>
          <w:rFonts w:ascii="Book Antiqua" w:eastAsia="Book Antiqua" w:hAnsi="Book Antiqua" w:cs="Book Antiqua"/>
          <w:color w:val="000000"/>
        </w:rPr>
        <w:t xml:space="preserve">es ≤ 2 cm in diameter demonstrated a 5-year OS of 62% </w:t>
      </w:r>
      <w:r>
        <w:rPr>
          <w:rFonts w:ascii="Book Antiqua" w:eastAsia="Book Antiqua" w:hAnsi="Book Antiqua" w:cs="Book Antiqua"/>
          <w:i/>
          <w:iCs/>
          <w:color w:val="000000"/>
        </w:rPr>
        <w:t>vs</w:t>
      </w:r>
      <w:r>
        <w:rPr>
          <w:rFonts w:ascii="Book Antiqua" w:eastAsia="Book Antiqua" w:hAnsi="Book Antiqua" w:cs="Book Antiqua"/>
          <w:color w:val="000000"/>
        </w:rPr>
        <w:t xml:space="preserve"> 80% for matched HCC controls. No significant difference was observed for tumor recurrence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 larger multinational cohort similarly demonstrated statistically significant improvements in tumor rec</w:t>
      </w:r>
      <w:r>
        <w:rPr>
          <w:rFonts w:ascii="Book Antiqua" w:eastAsia="Book Antiqua" w:hAnsi="Book Antiqua" w:cs="Book Antiqua"/>
          <w:color w:val="000000"/>
        </w:rPr>
        <w:t>urrence, cumulative recurrence risks, and 5-year OS of 65% for “very early” iCCA (single lesions ≤ 2 cm)</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More recently, a retrospective analysis from the Mayo Clinic, Jacksonville, compared 44 patients with explant diagnosis of iCCA or HCC-CCA, to 574</w:t>
      </w:r>
      <w:r>
        <w:rPr>
          <w:rFonts w:ascii="Book Antiqua" w:eastAsia="Book Antiqua" w:hAnsi="Book Antiqua" w:cs="Book Antiqua"/>
          <w:color w:val="000000"/>
        </w:rPr>
        <w:t xml:space="preserve"> patients with HCC within Milan criteria. Overall iCCA recurrence and survival rates were inferior compared to HCC; however, when stratified by pathologic category, those with early iCCA or HCC-CCA (lesions ≤ 2 cm without vascular invasion) demonstrated 1-</w:t>
      </w:r>
      <w:r>
        <w:rPr>
          <w:rFonts w:ascii="Book Antiqua" w:eastAsia="Book Antiqua" w:hAnsi="Book Antiqua" w:cs="Book Antiqua"/>
          <w:color w:val="000000"/>
        </w:rPr>
        <w:t xml:space="preserve"> and 5-year survival of 63.6% and 63.6% </w:t>
      </w:r>
      <w:r>
        <w:rPr>
          <w:rFonts w:ascii="Book Antiqua" w:eastAsia="Book Antiqua" w:hAnsi="Book Antiqua" w:cs="Book Antiqua"/>
          <w:i/>
          <w:iCs/>
          <w:color w:val="000000"/>
        </w:rPr>
        <w:t>vs</w:t>
      </w:r>
      <w:r>
        <w:rPr>
          <w:rFonts w:ascii="Book Antiqua" w:eastAsia="Book Antiqua" w:hAnsi="Book Antiqua" w:cs="Book Antiqua"/>
          <w:color w:val="000000"/>
        </w:rPr>
        <w:t xml:space="preserve"> 90% and 70.3% for those with HCC within Milan criteria. While there was a trend for lower OS, results did not reach significance. Disease recurrence rates remained significantly higher for cholangiocarcinoma. Vasc</w:t>
      </w:r>
      <w:r>
        <w:rPr>
          <w:rFonts w:ascii="Book Antiqua" w:eastAsia="Book Antiqua" w:hAnsi="Book Antiqua" w:cs="Book Antiqua"/>
          <w:color w:val="000000"/>
        </w:rPr>
        <w:t>ular invasion and incomplete response to pre-transplant LRT were independently associated with recurrence risk</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These data have led many to question whether liver transplantation is appropriate to consider for cirrhotic patients with very early (≤ 2 </w:t>
      </w:r>
      <w:r>
        <w:rPr>
          <w:rFonts w:ascii="Book Antiqua" w:eastAsia="Book Antiqua" w:hAnsi="Book Antiqua" w:cs="Book Antiqua"/>
          <w:color w:val="000000"/>
        </w:rPr>
        <w:t>cm) iCCA.</w:t>
      </w:r>
    </w:p>
    <w:p w:rsidR="002C7CB7" w:rsidRDefault="00C65B16">
      <w:pPr>
        <w:spacing w:line="360" w:lineRule="auto"/>
        <w:ind w:firstLine="720"/>
        <w:jc w:val="both"/>
      </w:pPr>
      <w:r>
        <w:rPr>
          <w:rFonts w:ascii="Book Antiqua" w:eastAsia="Book Antiqua" w:hAnsi="Book Antiqua" w:cs="Book Antiqua"/>
          <w:color w:val="000000"/>
        </w:rPr>
        <w:t xml:space="preserve">While “very early” iCCA may have improved outcomes, one concern is that identification of such small lesions pre-transplant is difficult. In an attempt to evaluate this cut-off further, three French hepatobiliary centers retrospectively compared </w:t>
      </w:r>
      <w:r>
        <w:rPr>
          <w:rFonts w:ascii="Book Antiqua" w:eastAsia="Book Antiqua" w:hAnsi="Book Antiqua" w:cs="Book Antiqua"/>
          <w:color w:val="000000"/>
        </w:rPr>
        <w:t xml:space="preserve">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transplant for larger incidental or initially misdiagnosed iCCA or HCC-CCA. The authors ultimately compared 49 patients who underwent transplant to 29 patients treated with resection for disease control. Incidental iCCA or HCC-CCA betwee</w:t>
      </w:r>
      <w:r>
        <w:rPr>
          <w:rFonts w:ascii="Book Antiqua" w:eastAsia="Book Antiqua" w:hAnsi="Book Antiqua" w:cs="Book Antiqua"/>
          <w:color w:val="000000"/>
        </w:rPr>
        <w:t>n 2 and 5 cm in diameter demonstrated a RFS of 74% at 5-years, similar to patients with iCCA ≤ 2 cm, suggesting that a 2 cm threshold may be too conservative as a patient selection criterion for iCCA treated with LRT alone prior to transplant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None of </w:t>
      </w:r>
      <w:r>
        <w:rPr>
          <w:rFonts w:ascii="Book Antiqua" w:eastAsia="Book Antiqua" w:hAnsi="Book Antiqua" w:cs="Book Antiqua"/>
          <w:color w:val="000000"/>
        </w:rPr>
        <w:t xml:space="preserve">these studies, </w:t>
      </w:r>
      <w:r>
        <w:rPr>
          <w:rFonts w:ascii="Book Antiqua" w:eastAsia="Book Antiqua" w:hAnsi="Book Antiqua" w:cs="Book Antiqua"/>
          <w:color w:val="000000"/>
        </w:rPr>
        <w:lastRenderedPageBreak/>
        <w:t xml:space="preserve">however, evaluated effects of neoadjuvant chemotherapy on patient outcomes, which may potentially impact survival and recurrence for larger tumors. </w:t>
      </w:r>
    </w:p>
    <w:p w:rsidR="002C7CB7" w:rsidRDefault="00C65B16">
      <w:pPr>
        <w:spacing w:line="360" w:lineRule="auto"/>
        <w:ind w:firstLine="720"/>
        <w:jc w:val="both"/>
      </w:pPr>
      <w:r>
        <w:rPr>
          <w:rFonts w:ascii="Book Antiqua" w:eastAsia="Book Antiqua" w:hAnsi="Book Antiqua" w:cs="Book Antiqua"/>
          <w:color w:val="000000"/>
        </w:rPr>
        <w:t>UCLA was, perhaps, the first to demonstrate the benefits of neoadjuvant chemotherapy when co</w:t>
      </w:r>
      <w:r>
        <w:rPr>
          <w:rFonts w:ascii="Book Antiqua" w:eastAsia="Book Antiqua" w:hAnsi="Book Antiqua" w:cs="Book Antiqua"/>
          <w:color w:val="000000"/>
        </w:rPr>
        <w:t>mbined with transplant in the management of iCCA, but results are difficult to interpret as iCCA and hCCA are considered in combination. Nevertheless, patients undergoing liver transplant with adjuvant or neoadjuvant therapy have improved survival compared</w:t>
      </w:r>
      <w:r>
        <w:rPr>
          <w:rFonts w:ascii="Book Antiqua" w:eastAsia="Book Antiqua" w:hAnsi="Book Antiqua" w:cs="Book Antiqua"/>
          <w:color w:val="000000"/>
        </w:rPr>
        <w:t xml:space="preserve"> with patients receiving no treatment or receiving post-transplant adjuvant therapy alone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indicating a pre-transplant multimodal approach is best. Most recently, the group from Houston Methodist and MD Anderson Cancer Center published the first single</w:t>
      </w:r>
      <w:r>
        <w:rPr>
          <w:rFonts w:ascii="Book Antiqua" w:eastAsia="Book Antiqua" w:hAnsi="Book Antiqua" w:cs="Book Antiqua"/>
          <w:color w:val="000000"/>
        </w:rPr>
        <w:t xml:space="preserve"> center case series of protocolized neoadjuvant chemotherapy followed by liver transplant for iCCA</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Consideration for transplant was based on sustained tumor radiographic stability in response to &gt; 6 mo of neoadjuvant chemotherapy. Outcomes for the fir</w:t>
      </w:r>
      <w:r>
        <w:rPr>
          <w:rFonts w:ascii="Book Antiqua" w:eastAsia="Book Antiqua" w:hAnsi="Book Antiqua" w:cs="Book Antiqua"/>
          <w:color w:val="000000"/>
        </w:rPr>
        <w:t>st six patients showed 5-year OS of 83.3% and RFS of 50%</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 update by the group in 2019 reported outcomes for three additional patients with persistence of the previous survival outcomes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Patients were not excluded based on tumor size, with median</w:t>
      </w:r>
      <w:r>
        <w:rPr>
          <w:rFonts w:ascii="Book Antiqua" w:eastAsia="Book Antiqua" w:hAnsi="Book Antiqua" w:cs="Book Antiqua"/>
          <w:color w:val="000000"/>
        </w:rPr>
        <w:t xml:space="preserve"> cumulative tumor diameter of 14.2 cm on explant pathology and no lesions &lt; 5 cm</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tumor response to therapy, a potential surrogate for tumor biology, rather than lesion size may be the more important predictor of recurrence and survival. </w:t>
      </w:r>
      <w:r>
        <w:rPr>
          <w:rFonts w:ascii="Book Antiqua" w:eastAsia="Book Antiqua" w:hAnsi="Book Antiqua" w:cs="Book Antiqua"/>
          <w:color w:val="000000"/>
        </w:rPr>
        <w:t xml:space="preserve">Patients who show pathologic response or stability with pre-transplant treatment may be eligible candidates for this life-saving therapy. Incidence and liver transplant outcomes for patients with iCCA are summarized in Figure 1. </w:t>
      </w:r>
    </w:p>
    <w:p w:rsidR="002C7CB7" w:rsidRDefault="002C7CB7">
      <w:pPr>
        <w:spacing w:line="360" w:lineRule="auto"/>
        <w:ind w:firstLine="720"/>
        <w:jc w:val="both"/>
      </w:pPr>
    </w:p>
    <w:p w:rsidR="002C7CB7" w:rsidRDefault="00C65B16">
      <w:pPr>
        <w:spacing w:line="360" w:lineRule="auto"/>
        <w:jc w:val="both"/>
      </w:pPr>
      <w:r>
        <w:rPr>
          <w:rFonts w:ascii="Book Antiqua" w:eastAsia="Book Antiqua" w:hAnsi="Book Antiqua" w:cs="Book Antiqua"/>
          <w:b/>
          <w:bCs/>
          <w:caps/>
          <w:color w:val="000000"/>
          <w:u w:val="single"/>
        </w:rPr>
        <w:t>LIVER TRANSPLANTATION FOR</w:t>
      </w:r>
      <w:r>
        <w:rPr>
          <w:rFonts w:ascii="Book Antiqua" w:eastAsia="Book Antiqua" w:hAnsi="Book Antiqua" w:cs="Book Antiqua"/>
          <w:b/>
          <w:bCs/>
          <w:caps/>
          <w:color w:val="000000"/>
          <w:u w:val="single"/>
        </w:rPr>
        <w:t xml:space="preserve"> HCC-CCA</w:t>
      </w:r>
    </w:p>
    <w:p w:rsidR="002C7CB7" w:rsidRDefault="00C65B16">
      <w:pPr>
        <w:spacing w:line="360" w:lineRule="auto"/>
        <w:jc w:val="both"/>
      </w:pPr>
      <w:r>
        <w:rPr>
          <w:rFonts w:ascii="Book Antiqua" w:eastAsia="Book Antiqua" w:hAnsi="Book Antiqua" w:cs="Book Antiqua"/>
          <w:color w:val="000000"/>
        </w:rPr>
        <w:t>Mixed HCC-CCA is a combination of pure HCC and iCCA from a tumor biology standpoint. Thought to arise from hepatic progenitor cells, these tumors often occur in the presence of pre-existing, advanced liver disease, making tumor resection difficult</w:t>
      </w:r>
      <w:r>
        <w:rPr>
          <w:rFonts w:ascii="Book Antiqua" w:eastAsia="Book Antiqua" w:hAnsi="Book Antiqua" w:cs="Book Antiqua"/>
          <w:color w:val="000000"/>
          <w:szCs w:val="30"/>
          <w:vertAlign w:val="superscript"/>
        </w:rPr>
        <w:t>[58-60]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Similar to iCCA, HCC-CCA is currently considered a contraindication to liver transplant due to historically high recurrence rates and poor OS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Diagnosis prior to liver transplantation is difficult due to poorly defined radiographic criteria. F</w:t>
      </w:r>
      <w:r>
        <w:rPr>
          <w:rFonts w:ascii="Book Antiqua" w:eastAsia="Book Antiqua" w:hAnsi="Book Antiqua" w:cs="Book Antiqua"/>
          <w:color w:val="000000"/>
        </w:rPr>
        <w:t xml:space="preserve">urthermore, </w:t>
      </w:r>
      <w:r>
        <w:rPr>
          <w:rFonts w:ascii="Book Antiqua" w:eastAsia="Book Antiqua" w:hAnsi="Book Antiqua" w:cs="Book Antiqua"/>
          <w:color w:val="000000"/>
        </w:rPr>
        <w:lastRenderedPageBreak/>
        <w:t>due to small sample size and sampling error associated with percutaneous biopsy, accurate tissue diagnosis pre-transplant is often not possible</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As a result, in different series for patients undergoing liver transplantation, up to 3% of tum</w:t>
      </w:r>
      <w:r>
        <w:rPr>
          <w:rFonts w:ascii="Book Antiqua" w:eastAsia="Book Antiqua" w:hAnsi="Book Antiqua" w:cs="Book Antiqua"/>
          <w:color w:val="000000"/>
        </w:rPr>
        <w:t>ors initially diagnosed as HCC are later identified as HCC-CCA on explant</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Given the difficult diagnosis of HCC-CCA and iCCA, as well as the overall rarity of these tumors, most studies report combined results, making interpretation of individual ou</w:t>
      </w:r>
      <w:r>
        <w:rPr>
          <w:rFonts w:ascii="Book Antiqua" w:eastAsia="Book Antiqua" w:hAnsi="Book Antiqua" w:cs="Book Antiqua"/>
          <w:color w:val="000000"/>
        </w:rPr>
        <w:t xml:space="preserve">tcomes difficult. </w:t>
      </w:r>
    </w:p>
    <w:p w:rsidR="002C7CB7" w:rsidRDefault="00C65B16">
      <w:pPr>
        <w:spacing w:line="360" w:lineRule="auto"/>
        <w:ind w:firstLine="720"/>
        <w:jc w:val="both"/>
      </w:pPr>
      <w:r>
        <w:rPr>
          <w:rFonts w:ascii="Book Antiqua" w:eastAsia="Book Antiqua" w:hAnsi="Book Antiqua" w:cs="Book Antiqua"/>
          <w:color w:val="000000"/>
        </w:rPr>
        <w:t>Several retrospective analyses have evaluated outcomes for HCC-CCA following liver transplant for patients with incidentally identified disease. Incidence of recurrence after transplant is reported as high as 40% by some authors</w:t>
      </w:r>
      <w:r>
        <w:rPr>
          <w:rFonts w:ascii="Book Antiqua" w:eastAsia="Book Antiqua" w:hAnsi="Book Antiqua" w:cs="Book Antiqua"/>
          <w:color w:val="000000"/>
          <w:szCs w:val="30"/>
          <w:vertAlign w:val="superscript"/>
        </w:rPr>
        <w:t>[51,64,65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Due to the small number of patients within each series and the combined outcomes for tumor types, recurrence risk status-post transplant for patients with these mixed tumors is difficult to assess. In their multicenter matched cohort analysis, Sapisochi</w:t>
      </w:r>
      <w:r>
        <w:rPr>
          <w:rFonts w:ascii="Book Antiqua" w:eastAsia="Book Antiqua" w:hAnsi="Book Antiqua" w:cs="Book Antiqua"/>
          <w:color w:val="000000"/>
        </w:rPr>
        <w:t xml:space="preserv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[51] </w:t>
      </w:r>
      <w:r>
        <w:rPr>
          <w:rFonts w:ascii="Book Antiqua" w:eastAsia="Book Antiqua" w:hAnsi="Book Antiqua" w:cs="Book Antiqua"/>
          <w:color w:val="000000"/>
        </w:rPr>
        <w:t>identified 42 patients with cholangiocarcinoma over a 10-year period, 15 of whom were diagnosed with HCC-CCA on final explant pathology. Comparing these patients to within-Milan criteria HCC-matched controls (matched by tumor size and nodule nu</w:t>
      </w:r>
      <w:r>
        <w:rPr>
          <w:rFonts w:ascii="Book Antiqua" w:eastAsia="Book Antiqua" w:hAnsi="Book Antiqua" w:cs="Book Antiqua"/>
          <w:color w:val="000000"/>
        </w:rPr>
        <w:t xml:space="preserve">mber), the authors noted similar 5-year OS (78% </w:t>
      </w:r>
      <w:r>
        <w:rPr>
          <w:rFonts w:ascii="Book Antiqua" w:eastAsia="Book Antiqua" w:hAnsi="Book Antiqua" w:cs="Book Antiqua"/>
          <w:i/>
          <w:iCs/>
          <w:color w:val="000000"/>
        </w:rPr>
        <w:t>vs</w:t>
      </w:r>
      <w:r>
        <w:rPr>
          <w:rFonts w:ascii="Book Antiqua" w:eastAsia="Book Antiqua" w:hAnsi="Book Antiqua" w:cs="Book Antiqua"/>
          <w:color w:val="000000"/>
        </w:rPr>
        <w:t xml:space="preserve"> 86%) and recurrence risk (7% </w:t>
      </w:r>
      <w:r>
        <w:rPr>
          <w:rFonts w:ascii="Book Antiqua" w:eastAsia="Book Antiqua" w:hAnsi="Book Antiqua" w:cs="Book Antiqua"/>
          <w:i/>
          <w:iCs/>
          <w:color w:val="000000"/>
        </w:rPr>
        <w:t>vs</w:t>
      </w:r>
      <w:r>
        <w:rPr>
          <w:rFonts w:ascii="Book Antiqua" w:eastAsia="Book Antiqua" w:hAnsi="Book Antiqua" w:cs="Book Antiqua"/>
          <w:color w:val="000000"/>
        </w:rPr>
        <w:t xml:space="preserve"> 4%), irrespective of lesion size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While the OS for this matched cohort is intriguing, it must be interpreted with caution. The sample size is small, and the patients sho</w:t>
      </w:r>
      <w:r>
        <w:rPr>
          <w:rFonts w:ascii="Book Antiqua" w:eastAsia="Book Antiqua" w:hAnsi="Book Antiqua" w:cs="Book Antiqua"/>
          <w:color w:val="000000"/>
        </w:rPr>
        <w:t xml:space="preserve">wed less advanced disease on explant pathology than what had previously been published by other groups who reported worse outcomes. In addition, wait list time for this cohort was short, therefore disease stability over time cannot be assessed to stratify </w:t>
      </w:r>
      <w:r>
        <w:rPr>
          <w:rFonts w:ascii="Book Antiqua" w:eastAsia="Book Antiqua" w:hAnsi="Book Antiqua" w:cs="Book Antiqua"/>
          <w:color w:val="000000"/>
        </w:rPr>
        <w:t xml:space="preserve">patient risks. Nevertheless, the data are intriguing and suggest further study may yet show a select group of patients with HCC-CCA for whom the benefits of liver transplantation would outweigh the risks in this era of persistent organ shortage. </w:t>
      </w:r>
    </w:p>
    <w:p w:rsidR="002C7CB7" w:rsidRDefault="00C65B16">
      <w:pPr>
        <w:spacing w:line="360" w:lineRule="auto"/>
        <w:ind w:firstLine="720"/>
        <w:jc w:val="both"/>
      </w:pPr>
      <w:r>
        <w:rPr>
          <w:rFonts w:ascii="Book Antiqua" w:eastAsia="Book Antiqua" w:hAnsi="Book Antiqua" w:cs="Book Antiqua"/>
          <w:color w:val="000000"/>
        </w:rPr>
        <w:t>In a more</w:t>
      </w:r>
      <w:r>
        <w:rPr>
          <w:rFonts w:ascii="Book Antiqua" w:eastAsia="Book Antiqua" w:hAnsi="Book Antiqua" w:cs="Book Antiqua"/>
          <w:color w:val="000000"/>
        </w:rPr>
        <w:t xml:space="preserve"> recent propensity matched analysis from UCLA, liver transplant recipients diagnosed with HCC-CCA at explant (</w:t>
      </w:r>
      <w:r>
        <w:rPr>
          <w:rFonts w:ascii="Book Antiqua" w:eastAsia="Book Antiqua" w:hAnsi="Book Antiqua" w:cs="Book Antiqua"/>
          <w:i/>
          <w:iCs/>
          <w:color w:val="000000"/>
        </w:rPr>
        <w:t>n</w:t>
      </w:r>
      <w:r>
        <w:rPr>
          <w:rFonts w:ascii="Book Antiqua" w:eastAsia="Book Antiqua" w:hAnsi="Book Antiqua" w:cs="Book Antiqua"/>
          <w:color w:val="000000"/>
        </w:rPr>
        <w:t xml:space="preserve"> = 12) were matched by pre- and post-transplant tumor characteristics 1:3 to patients with HCC (</w:t>
      </w:r>
      <w:r>
        <w:rPr>
          <w:rFonts w:ascii="Book Antiqua" w:eastAsia="Book Antiqua" w:hAnsi="Book Antiqua" w:cs="Book Antiqua"/>
          <w:i/>
          <w:iCs/>
          <w:color w:val="000000"/>
        </w:rPr>
        <w:t>n</w:t>
      </w:r>
      <w:r>
        <w:rPr>
          <w:rFonts w:ascii="Book Antiqua" w:eastAsia="Book Antiqua" w:hAnsi="Book Antiqua" w:cs="Book Antiqua"/>
          <w:color w:val="000000"/>
        </w:rPr>
        <w:t xml:space="preserve"> = 36). Median tumor diameter was approximately </w:t>
      </w:r>
      <w:r>
        <w:rPr>
          <w:rFonts w:ascii="Book Antiqua" w:eastAsia="Book Antiqua" w:hAnsi="Book Antiqua" w:cs="Book Antiqua"/>
          <w:color w:val="000000"/>
        </w:rPr>
        <w:t xml:space="preserve">4cm for both groups. HCC-CCA tumors were more likely to be poorly differentiated and of higher grade. When matched by pre-transplant </w:t>
      </w:r>
      <w:r>
        <w:rPr>
          <w:rFonts w:ascii="Book Antiqua" w:eastAsia="Book Antiqua" w:hAnsi="Book Antiqua" w:cs="Book Antiqua"/>
          <w:color w:val="000000"/>
        </w:rPr>
        <w:lastRenderedPageBreak/>
        <w:t>characteristics, OS and RFS were inferior for HCC-CCA, but the results were not statistically significant. When patients we</w:t>
      </w:r>
      <w:r>
        <w:rPr>
          <w:rFonts w:ascii="Book Antiqua" w:eastAsia="Book Antiqua" w:hAnsi="Book Antiqua" w:cs="Book Antiqua"/>
          <w:color w:val="000000"/>
        </w:rPr>
        <w:t xml:space="preserve">re compared by explant pathologic criteria (diameter, differentiation, grade, vascular invasion), recurrence rates remained minimally elevated for HCC-CCA, but OS and RFS equalized (42% </w:t>
      </w:r>
      <w:r>
        <w:rPr>
          <w:rFonts w:ascii="Book Antiqua" w:eastAsia="Book Antiqua" w:hAnsi="Book Antiqua" w:cs="Book Antiqua"/>
          <w:i/>
          <w:iCs/>
          <w:color w:val="000000"/>
        </w:rPr>
        <w:t>vs</w:t>
      </w:r>
      <w:r>
        <w:rPr>
          <w:rFonts w:ascii="Book Antiqua" w:eastAsia="Book Antiqua" w:hAnsi="Book Antiqua" w:cs="Book Antiqua"/>
          <w:color w:val="000000"/>
        </w:rPr>
        <w:t xml:space="preserve"> 48% and 42% </w:t>
      </w:r>
      <w:r>
        <w:rPr>
          <w:rFonts w:ascii="Book Antiqua" w:eastAsia="Book Antiqua" w:hAnsi="Book Antiqua" w:cs="Book Antiqua"/>
          <w:i/>
          <w:iCs/>
          <w:color w:val="000000"/>
        </w:rPr>
        <w:t>vs</w:t>
      </w:r>
      <w:r>
        <w:rPr>
          <w:rFonts w:ascii="Book Antiqua" w:eastAsia="Book Antiqua" w:hAnsi="Book Antiqua" w:cs="Book Antiqua"/>
          <w:color w:val="000000"/>
        </w:rPr>
        <w:t xml:space="preserve"> 44%, at five years, respectively)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All recurrenc</w:t>
      </w:r>
      <w:r>
        <w:rPr>
          <w:rFonts w:ascii="Book Antiqua" w:eastAsia="Book Antiqua" w:hAnsi="Book Antiqua" w:cs="Book Antiqua"/>
          <w:color w:val="000000"/>
        </w:rPr>
        <w:t>es occurred in patients with poorly differentiated tumors, and no recurrences were noted with well or moderately differentiated pathology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These data suggest that patients with well- or moderately-differentiated HCC-CCA might be candidates for liver tr</w:t>
      </w:r>
      <w:r>
        <w:rPr>
          <w:rFonts w:ascii="Book Antiqua" w:eastAsia="Book Antiqua" w:hAnsi="Book Antiqua" w:cs="Book Antiqua"/>
          <w:color w:val="000000"/>
        </w:rPr>
        <w:t>ansplantation. However, improvements in diagnostic criteria are necessary to delineate biology of these rare tumors for accurate diagnosis and patient stratification pre-transplant. Furthermore, the benefit of pre-transplant systemic and liver directed the</w:t>
      </w:r>
      <w:r>
        <w:rPr>
          <w:rFonts w:ascii="Book Antiqua" w:eastAsia="Book Antiqua" w:hAnsi="Book Antiqua" w:cs="Book Antiqua"/>
          <w:color w:val="000000"/>
        </w:rPr>
        <w:t>rapies as adjuncts in the setting of liver transplantation to improve outcomes bears further assessment. Incidence and liver transplant outcomes for patients with mixed HCC-CCA are summarized in Figure 1.</w:t>
      </w:r>
    </w:p>
    <w:p w:rsidR="002C7CB7" w:rsidRDefault="002C7CB7">
      <w:pPr>
        <w:spacing w:line="360" w:lineRule="auto"/>
        <w:ind w:firstLine="720"/>
        <w:jc w:val="both"/>
      </w:pPr>
    </w:p>
    <w:p w:rsidR="002C7CB7" w:rsidRDefault="00C65B16">
      <w:pPr>
        <w:spacing w:line="360" w:lineRule="auto"/>
        <w:jc w:val="both"/>
      </w:pPr>
      <w:r>
        <w:rPr>
          <w:rFonts w:ascii="Book Antiqua" w:eastAsia="Book Antiqua" w:hAnsi="Book Antiqua" w:cs="Book Antiqua"/>
          <w:b/>
          <w:bCs/>
          <w:caps/>
          <w:color w:val="000000"/>
          <w:u w:val="single"/>
        </w:rPr>
        <w:t>LIVER TRANSPLANTATION FOR METASTATIC DISEASE: COLO</w:t>
      </w:r>
      <w:r>
        <w:rPr>
          <w:rFonts w:ascii="Book Antiqua" w:eastAsia="Book Antiqua" w:hAnsi="Book Antiqua" w:cs="Book Antiqua"/>
          <w:b/>
          <w:bCs/>
          <w:caps/>
          <w:color w:val="000000"/>
          <w:u w:val="single"/>
        </w:rPr>
        <w:t>RECTAL CARCINOMA</w:t>
      </w:r>
      <w:r>
        <w:rPr>
          <w:rFonts w:ascii="Book Antiqua" w:eastAsia="Book Antiqua" w:hAnsi="Book Antiqua" w:cs="Book Antiqua"/>
          <w:b/>
          <w:caps/>
          <w:color w:val="000000"/>
          <w:u w:val="single"/>
        </w:rPr>
        <w:t xml:space="preserve"> </w:t>
      </w:r>
    </w:p>
    <w:p w:rsidR="002C7CB7" w:rsidRDefault="00C65B16">
      <w:pPr>
        <w:spacing w:line="360" w:lineRule="auto"/>
        <w:jc w:val="both"/>
      </w:pPr>
      <w:r>
        <w:rPr>
          <w:rFonts w:ascii="Book Antiqua" w:eastAsia="Book Antiqua" w:hAnsi="Book Antiqua" w:cs="Book Antiqua"/>
          <w:color w:val="000000"/>
        </w:rPr>
        <w:t>Colorectal carcinoma (CRC) is the third leading cause of cancer-related death in men and women in the United States, and the third most common malignancy world-wide</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At the time of CRC diagnosis, only 20% of patients are resectable; </w:t>
      </w:r>
      <w:r>
        <w:rPr>
          <w:rFonts w:ascii="Book Antiqua" w:eastAsia="Book Antiqua" w:hAnsi="Book Antiqua" w:cs="Book Antiqua"/>
          <w:color w:val="000000"/>
        </w:rPr>
        <w:t>patients with widespread systemic disease are otherwise limited in terms of curative options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Those with unresectable disease most commonly receive palliative medical therapy, with median OS of approximately 2-years and 5-year OS of 10%</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Even wi</w:t>
      </w:r>
      <w:r>
        <w:rPr>
          <w:rFonts w:ascii="Book Antiqua" w:eastAsia="Book Antiqua" w:hAnsi="Book Antiqua" w:cs="Book Antiqua"/>
          <w:color w:val="000000"/>
        </w:rPr>
        <w:t>th resection, survival remains poor, with high disease recurrence rates and 5-year OS of only 30%-40%</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 liver is the most frequent site of metastatic CRC, and while extrahepatic spread is common, patients who present with liver-limited disease are s</w:t>
      </w:r>
      <w:r>
        <w:rPr>
          <w:rFonts w:ascii="Book Antiqua" w:eastAsia="Book Antiqua" w:hAnsi="Book Antiqua" w:cs="Book Antiqua"/>
          <w:color w:val="000000"/>
        </w:rPr>
        <w:t xml:space="preserve">uitable for surgical treatment. Surgical resection of colorectal liver metastases (CLM) with curative intent, in combination with locoregional and/or systemic therapies, achieves improved long-term </w:t>
      </w:r>
      <w:r>
        <w:rPr>
          <w:rFonts w:ascii="Book Antiqua" w:eastAsia="Book Antiqua" w:hAnsi="Book Antiqua" w:cs="Book Antiqua"/>
          <w:color w:val="000000"/>
        </w:rPr>
        <w:lastRenderedPageBreak/>
        <w:t>results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but risk for recurrence after resection is 60</w:t>
      </w:r>
      <w:r>
        <w:rPr>
          <w:rFonts w:ascii="Book Antiqua" w:eastAsia="Book Antiqua" w:hAnsi="Book Antiqua" w:cs="Book Antiqua"/>
          <w:color w:val="000000"/>
        </w:rPr>
        <w:t>%-70% within three years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For patients not amenable to resection, liver transplantation may offer a possible cure.</w:t>
      </w:r>
    </w:p>
    <w:p w:rsidR="002C7CB7" w:rsidRDefault="00C65B16">
      <w:pPr>
        <w:spacing w:line="360" w:lineRule="auto"/>
        <w:ind w:firstLine="720"/>
        <w:jc w:val="both"/>
      </w:pPr>
      <w:r>
        <w:rPr>
          <w:rFonts w:ascii="Book Antiqua" w:eastAsia="Book Antiqua" w:hAnsi="Book Antiqua" w:cs="Book Antiqua"/>
          <w:color w:val="000000"/>
        </w:rPr>
        <w:t>The first aggregate outcomes of liver transplantation for the treatment of CLM were reported from the European Liver Transplant Registry.</w:t>
      </w:r>
      <w:r>
        <w:rPr>
          <w:rFonts w:ascii="Book Antiqua" w:eastAsia="Book Antiqua" w:hAnsi="Book Antiqua" w:cs="Book Antiqua"/>
          <w:color w:val="000000"/>
        </w:rPr>
        <w:t xml:space="preserve"> Based on 55 cases performed before 1995, the results were disappointing, with 1- and 5-year OS of 62% and 18%, respectively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While approximately one third of deaths occurred due to surgical or peri-operative complications rather than disease-recurren</w:t>
      </w:r>
      <w:r>
        <w:rPr>
          <w:rFonts w:ascii="Book Antiqua" w:eastAsia="Book Antiqua" w:hAnsi="Book Antiqua" w:cs="Book Antiqua"/>
          <w:color w:val="000000"/>
        </w:rPr>
        <w:t>ce/progression</w:t>
      </w:r>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xml:space="preserve">, based on these initial data, CLM were considered to be a contraindication to liver transplantation. More recently, in an effort to evaluate outcomes for select patients with CLM, Dueland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from Oslo University re-examined liv</w:t>
      </w:r>
      <w:r>
        <w:rPr>
          <w:rFonts w:ascii="Book Antiqua" w:eastAsia="Book Antiqua" w:hAnsi="Book Antiqua" w:cs="Book Antiqua"/>
          <w:color w:val="000000"/>
        </w:rPr>
        <w:t>er transplantation for nonresectable CLM, causing a resurgence in interest in liver transplantation for this indication</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In the SECA-I trial (NCT</w:t>
      </w:r>
      <w:r>
        <w:rPr>
          <w:rFonts w:ascii="Book Antiqua" w:eastAsia="Book Antiqua" w:hAnsi="Book Antiqua" w:cs="Book Antiqua"/>
          <w:color w:val="000000"/>
          <w:shd w:val="clear" w:color="auto" w:fill="FFFFFF"/>
        </w:rPr>
        <w:t>00294827</w:t>
      </w:r>
      <w:r>
        <w:rPr>
          <w:rFonts w:ascii="Book Antiqua" w:eastAsia="Book Antiqua" w:hAnsi="Book Antiqua" w:cs="Book Antiqua"/>
          <w:color w:val="000000"/>
        </w:rPr>
        <w:t>), which began enrollment in 2006, they evaluated outcomes for 21 patients transplanted with CLM. I</w:t>
      </w:r>
      <w:r>
        <w:rPr>
          <w:rFonts w:ascii="Book Antiqua" w:eastAsia="Book Antiqua" w:hAnsi="Book Antiqua" w:cs="Book Antiqua"/>
          <w:color w:val="000000"/>
        </w:rPr>
        <w:t>ncluded recipients were required to have liver-limited disease with complete oncologic resection of their primary tumor. In addition, all patients received at least six weeks of pre-transplant chemotherapy. In this initial series, 1-, 2-, and 5-year OS was</w:t>
      </w:r>
      <w:r>
        <w:rPr>
          <w:rFonts w:ascii="Book Antiqua" w:eastAsia="Book Antiqua" w:hAnsi="Book Antiqua" w:cs="Book Antiqua"/>
          <w:color w:val="000000"/>
        </w:rPr>
        <w:t xml:space="preserve"> 95%, 68%, and 60%, respectively; however, metastatic recurrence, mainly in the lungs, occurred in 90% of patients. Of these recurrences, the majority were treatable with either LRT or resection, resulting in an ultimate RFS of 33%. Factors associated with</w:t>
      </w:r>
      <w:r>
        <w:rPr>
          <w:rFonts w:ascii="Book Antiqua" w:eastAsia="Book Antiqua" w:hAnsi="Book Antiqua" w:cs="Book Antiqua"/>
          <w:color w:val="000000"/>
        </w:rPr>
        <w:t xml:space="preserve"> poor prognosis were hepatic tumor load, time to liver transplant from primary tumor resection, and disease progression while on chemotherapy</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rsidR="002C7CB7" w:rsidRDefault="00C65B16">
      <w:pPr>
        <w:spacing w:line="360" w:lineRule="auto"/>
        <w:ind w:firstLine="720"/>
        <w:jc w:val="both"/>
      </w:pPr>
      <w:r>
        <w:rPr>
          <w:rFonts w:ascii="Book Antiqua" w:eastAsia="Book Antiqua" w:hAnsi="Book Antiqua" w:cs="Book Antiqua"/>
          <w:color w:val="000000"/>
        </w:rPr>
        <w:t xml:space="preserve">In light of improved outcomes for unresectable CLM status post-transplant, with 5-year survival of 60% </w:t>
      </w:r>
      <w:r>
        <w:rPr>
          <w:rFonts w:ascii="Book Antiqua" w:eastAsia="Book Antiqua" w:hAnsi="Book Antiqua" w:cs="Book Antiqua"/>
          <w:i/>
          <w:iCs/>
          <w:color w:val="000000"/>
        </w:rPr>
        <w:t>vs</w:t>
      </w:r>
      <w:r>
        <w:rPr>
          <w:rFonts w:ascii="Book Antiqua" w:eastAsia="Book Antiqua" w:hAnsi="Book Antiqua" w:cs="Book Antiqua"/>
          <w:color w:val="000000"/>
        </w:rPr>
        <w:t xml:space="preserve"> the</w:t>
      </w:r>
      <w:r>
        <w:rPr>
          <w:rFonts w:ascii="Book Antiqua" w:eastAsia="Book Antiqua" w:hAnsi="Book Antiqua" w:cs="Book Antiqua"/>
          <w:color w:val="000000"/>
        </w:rPr>
        <w:t xml:space="preserve"> previously reported 18%, the same group sought to compare survival following transplant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of care medical therapy. Patients from the SECA-I trial were matched to those enrolled in the NORDIC VII trial (NCT00145314, FLOX in combination with cetux</w:t>
      </w:r>
      <w:r>
        <w:rPr>
          <w:rFonts w:ascii="Book Antiqua" w:eastAsia="Book Antiqua" w:hAnsi="Book Antiqua" w:cs="Book Antiqua"/>
          <w:color w:val="000000"/>
        </w:rPr>
        <w:t xml:space="preserve">imab trial, </w:t>
      </w:r>
      <w:r>
        <w:rPr>
          <w:rFonts w:ascii="Book Antiqua" w:eastAsia="Book Antiqua" w:hAnsi="Book Antiqua" w:cs="Book Antiqua"/>
          <w:i/>
          <w:iCs/>
          <w:color w:val="000000"/>
        </w:rPr>
        <w:t>n</w:t>
      </w:r>
      <w:r>
        <w:rPr>
          <w:rFonts w:ascii="Book Antiqua" w:eastAsia="Book Antiqua" w:hAnsi="Book Antiqua" w:cs="Book Antiqua"/>
          <w:color w:val="000000"/>
        </w:rPr>
        <w:t xml:space="preserve"> = 47)</w:t>
      </w:r>
      <w:r>
        <w:rPr>
          <w:rFonts w:ascii="Book Antiqua" w:eastAsia="Book Antiqua" w:hAnsi="Book Antiqua" w:cs="Book Antiqua"/>
          <w:color w:val="000000"/>
          <w:szCs w:val="30"/>
          <w:vertAlign w:val="superscript"/>
        </w:rPr>
        <w:t>[74,76]</w:t>
      </w:r>
      <w:r>
        <w:rPr>
          <w:rFonts w:ascii="Book Antiqua" w:eastAsia="Book Antiqua" w:hAnsi="Book Antiqua" w:cs="Book Antiqua"/>
          <w:color w:val="000000"/>
        </w:rPr>
        <w:t xml:space="preserve">. The PFS was similar between groups. Among those who recurred in SECA-I, 53% were alive at 5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6% for those who recurred with medical therapy. In addition, while all patients in NORDIC VII were initiated with first-line me</w:t>
      </w:r>
      <w:r>
        <w:rPr>
          <w:rFonts w:ascii="Book Antiqua" w:eastAsia="Book Antiqua" w:hAnsi="Book Antiqua" w:cs="Book Antiqua"/>
          <w:color w:val="000000"/>
        </w:rPr>
        <w:t xml:space="preserve">dical therapy, 57% of patients in SECA-I received second- and third-line regimens, with approximately 30% showing progressive disease on third-line </w:t>
      </w:r>
      <w:r>
        <w:rPr>
          <w:rFonts w:ascii="Book Antiqua" w:eastAsia="Book Antiqua" w:hAnsi="Book Antiqua" w:cs="Book Antiqua"/>
          <w:color w:val="000000"/>
        </w:rPr>
        <w:lastRenderedPageBreak/>
        <w:t>therapies. Despite this, 5-year OS was 56% for those who underwent liver transplant compared with 9% for med</w:t>
      </w:r>
      <w:r>
        <w:rPr>
          <w:rFonts w:ascii="Book Antiqua" w:eastAsia="Book Antiqua" w:hAnsi="Book Antiqua" w:cs="Book Antiqua"/>
          <w:color w:val="000000"/>
        </w:rPr>
        <w:t>ical therapy. Factors associated with worse outcomes included largest metastases &gt; 5.5 cm, elevated tumor markers, lack of response to chemotherapy, and shorter time elapsed between resection of primary tumor to the time of transplantation</w:t>
      </w:r>
      <w:r>
        <w:rPr>
          <w:rFonts w:ascii="Book Antiqua" w:eastAsia="Book Antiqua" w:hAnsi="Book Antiqua" w:cs="Book Antiqua"/>
          <w:color w:val="000000"/>
          <w:szCs w:val="30"/>
          <w:vertAlign w:val="superscript"/>
        </w:rPr>
        <w:t>[74,77]</w:t>
      </w:r>
      <w:r>
        <w:rPr>
          <w:rFonts w:ascii="Book Antiqua" w:eastAsia="Book Antiqua" w:hAnsi="Book Antiqua" w:cs="Book Antiqua"/>
          <w:color w:val="000000"/>
        </w:rPr>
        <w:t>. The auth</w:t>
      </w:r>
      <w:r>
        <w:rPr>
          <w:rFonts w:ascii="Book Antiqua" w:eastAsia="Book Antiqua" w:hAnsi="Book Antiqua" w:cs="Book Antiqua"/>
          <w:color w:val="000000"/>
        </w:rPr>
        <w:t xml:space="preserve">ors attribute some of the discrepancy in outcomes to the recurrence patterns among groups, with liver transplant recipients more often developing lung-limited metastases </w:t>
      </w:r>
      <w:r>
        <w:rPr>
          <w:rFonts w:ascii="Book Antiqua" w:eastAsia="Book Antiqua" w:hAnsi="Book Antiqua" w:cs="Book Antiqua"/>
          <w:i/>
          <w:iCs/>
          <w:color w:val="000000"/>
        </w:rPr>
        <w:t>vs</w:t>
      </w:r>
      <w:r>
        <w:rPr>
          <w:rFonts w:ascii="Book Antiqua" w:eastAsia="Book Antiqua" w:hAnsi="Book Antiqua" w:cs="Book Antiqua"/>
          <w:color w:val="000000"/>
        </w:rPr>
        <w:t xml:space="preserve"> progression of liver metastatic disease in patients receiving medical therapy alone</w:t>
      </w:r>
      <w:r>
        <w:rPr>
          <w:rFonts w:ascii="Book Antiqua" w:eastAsia="Book Antiqua" w:hAnsi="Book Antiqua" w:cs="Book Antiqua"/>
          <w:color w:val="000000"/>
        </w:rPr>
        <w:t>. Nevertheless, liver transplantation offers a clear survival advantage for select patients with liver limited CRC, especially in the setting of multimodal therapy with appropriate disease response.</w:t>
      </w:r>
    </w:p>
    <w:p w:rsidR="002C7CB7" w:rsidRDefault="00C65B16">
      <w:pPr>
        <w:spacing w:line="360" w:lineRule="auto"/>
        <w:ind w:firstLine="720"/>
        <w:jc w:val="both"/>
      </w:pPr>
      <w:r>
        <w:rPr>
          <w:rFonts w:ascii="Book Antiqua" w:eastAsia="Book Antiqua" w:hAnsi="Book Antiqua" w:cs="Book Antiqua"/>
          <w:color w:val="000000"/>
        </w:rPr>
        <w:t xml:space="preserve">Based on these data, a more selective inclusion protocol </w:t>
      </w:r>
      <w:r>
        <w:rPr>
          <w:rFonts w:ascii="Book Antiqua" w:eastAsia="Book Antiqua" w:hAnsi="Book Antiqua" w:cs="Book Antiqua"/>
          <w:color w:val="000000"/>
        </w:rPr>
        <w:t>was developed by the group in Oslo in an attempt to refine survival benefit for transplantation in the setting of CLM, opening enrollment for the SECA-II trial (</w:t>
      </w:r>
      <w:r>
        <w:rPr>
          <w:rFonts w:ascii="Book Antiqua" w:eastAsia="Book Antiqua" w:hAnsi="Book Antiqua" w:cs="Book Antiqua"/>
          <w:color w:val="000000"/>
          <w:shd w:val="clear" w:color="auto" w:fill="FFFFFF"/>
        </w:rPr>
        <w:t>NCT01479608)</w:t>
      </w:r>
      <w:r>
        <w:rPr>
          <w:rFonts w:ascii="Book Antiqua" w:eastAsia="Book Antiqua" w:hAnsi="Book Antiqua" w:cs="Book Antiqua"/>
          <w:color w:val="000000"/>
        </w:rPr>
        <w:t>. Patients with at least 10% response to chemotherapy and at least one year of dise</w:t>
      </w:r>
      <w:r>
        <w:rPr>
          <w:rFonts w:ascii="Book Antiqua" w:eastAsia="Book Antiqua" w:hAnsi="Book Antiqua" w:cs="Book Antiqua"/>
          <w:color w:val="000000"/>
        </w:rPr>
        <w:t>ase stability were enrolled. Ultimately, 15 patients underwent transplant. One-, three- and five-year OS was 100%, 83%, and 83%. A longer pre-transplant period of disease stability improved median RFS to 13.7 mo, with 1-, 2-, and 3-year RFS of 53%, 44%, an</w:t>
      </w:r>
      <w:r>
        <w:rPr>
          <w:rFonts w:ascii="Book Antiqua" w:eastAsia="Book Antiqua" w:hAnsi="Book Antiqua" w:cs="Book Antiqua"/>
          <w:color w:val="000000"/>
        </w:rPr>
        <w:t>d 35%, respectively. Similar to SECA-I, recurrences were mainly pulmonary and were often amenable to resection or LRT. While these results are certainly impressive, it is important to note that refinement of prognostic factors, such as response to chemothe</w:t>
      </w:r>
      <w:r>
        <w:rPr>
          <w:rFonts w:ascii="Book Antiqua" w:eastAsia="Book Antiqua" w:hAnsi="Book Antiqua" w:cs="Book Antiqua"/>
          <w:color w:val="000000"/>
        </w:rPr>
        <w:t>rapy, limited tumor size and number, and low CEA tumor marker, significantly impacted cancer recurrence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However, with a 3-year RFS of less than 50%, which many consider the minimal acceptable threshold for a transplant indication, additional fine-tuni</w:t>
      </w:r>
      <w:r>
        <w:rPr>
          <w:rFonts w:ascii="Book Antiqua" w:eastAsia="Book Antiqua" w:hAnsi="Book Antiqua" w:cs="Book Antiqua"/>
          <w:color w:val="000000"/>
        </w:rPr>
        <w:t xml:space="preserve">ng is necessarily for this indication to be widely accepted by the liver transplant community. These results do, however, show vastly favorable outcomes compared with traditional medical therapy, raising the question of whether disease control rather than </w:t>
      </w:r>
      <w:r>
        <w:rPr>
          <w:rFonts w:ascii="Book Antiqua" w:eastAsia="Book Antiqua" w:hAnsi="Book Antiqua" w:cs="Book Antiqua"/>
          <w:color w:val="000000"/>
        </w:rPr>
        <w:t xml:space="preserve">cure is an appropriate metric by which to measure success of transplantation. In select cases of CLM, liver transplantation appears to be a viable option and confers the greatest survival benefit; therefore, expanded </w:t>
      </w:r>
      <w:r>
        <w:rPr>
          <w:rFonts w:ascii="Book Antiqua" w:eastAsia="Book Antiqua" w:hAnsi="Book Antiqua" w:cs="Book Antiqua"/>
          <w:color w:val="000000"/>
        </w:rPr>
        <w:lastRenderedPageBreak/>
        <w:t>indications warrant further debate. Cli</w:t>
      </w:r>
      <w:r>
        <w:rPr>
          <w:rFonts w:ascii="Book Antiqua" w:eastAsia="Book Antiqua" w:hAnsi="Book Antiqua" w:cs="Book Antiqua"/>
          <w:color w:val="000000"/>
        </w:rPr>
        <w:t xml:space="preserve">nical trials evaluating liver transplant </w:t>
      </w:r>
      <w:r>
        <w:rPr>
          <w:rFonts w:ascii="Book Antiqua" w:eastAsia="Book Antiqua" w:hAnsi="Book Antiqua" w:cs="Book Antiqua"/>
          <w:i/>
          <w:iCs/>
          <w:color w:val="000000"/>
        </w:rPr>
        <w:t>vs</w:t>
      </w:r>
      <w:r>
        <w:rPr>
          <w:rFonts w:ascii="Book Antiqua" w:eastAsia="Book Antiqua" w:hAnsi="Book Antiqua" w:cs="Book Antiqua"/>
          <w:color w:val="000000"/>
        </w:rPr>
        <w:t xml:space="preserve"> medical therapy for treatment of liver-limited CRC metastases are summarized in Table 2. </w:t>
      </w:r>
    </w:p>
    <w:p w:rsidR="002C7CB7" w:rsidRDefault="002C7CB7">
      <w:pPr>
        <w:spacing w:line="360" w:lineRule="auto"/>
        <w:ind w:firstLine="720"/>
        <w:jc w:val="both"/>
      </w:pPr>
    </w:p>
    <w:p w:rsidR="002C7CB7" w:rsidRDefault="00C65B16">
      <w:pPr>
        <w:spacing w:line="360" w:lineRule="auto"/>
        <w:jc w:val="both"/>
      </w:pPr>
      <w:r>
        <w:rPr>
          <w:rFonts w:ascii="Book Antiqua" w:eastAsia="Book Antiqua" w:hAnsi="Book Antiqua" w:cs="Book Antiqua"/>
          <w:b/>
          <w:caps/>
          <w:color w:val="000000"/>
          <w:u w:val="single"/>
        </w:rPr>
        <w:t>CONCLUSION</w:t>
      </w:r>
    </w:p>
    <w:p w:rsidR="002C7CB7" w:rsidRDefault="00C65B16">
      <w:pPr>
        <w:spacing w:line="360" w:lineRule="auto"/>
        <w:jc w:val="both"/>
      </w:pPr>
      <w:r>
        <w:rPr>
          <w:rFonts w:ascii="Book Antiqua" w:eastAsia="Book Antiqua" w:hAnsi="Book Antiqua" w:cs="Book Antiqua"/>
          <w:color w:val="000000"/>
        </w:rPr>
        <w:t>Liver transplantation in the setting of gastrointestinal malignancy has an accepted role in the modern treatme</w:t>
      </w:r>
      <w:r>
        <w:rPr>
          <w:rFonts w:ascii="Book Antiqua" w:eastAsia="Book Antiqua" w:hAnsi="Book Antiqua" w:cs="Book Antiqua"/>
          <w:color w:val="000000"/>
        </w:rPr>
        <w:t>nt paradigm for patients with certain liver-limited primary or metastatic malignancies. Emerging data favor expanding the current criteria and types of tumors that may be considered for transplantation. These expanded indications favor a multimodal approac</w:t>
      </w:r>
      <w:r>
        <w:rPr>
          <w:rFonts w:ascii="Book Antiqua" w:eastAsia="Book Antiqua" w:hAnsi="Book Antiqua" w:cs="Book Antiqua"/>
          <w:color w:val="000000"/>
        </w:rPr>
        <w:t>h, combining aggressive pre-transplant therapy with longitudinal evaluation of response to medical treatment. Post-transplant cancer recurrence remains a concern; however, liver transplantation in combination with LRT and systemic treatments warrants consi</w:t>
      </w:r>
      <w:r>
        <w:rPr>
          <w:rFonts w:ascii="Book Antiqua" w:eastAsia="Book Antiqua" w:hAnsi="Book Antiqua" w:cs="Book Antiqua"/>
          <w:color w:val="000000"/>
        </w:rPr>
        <w:t xml:space="preserve">deration in select patients with larger HCCs or liver-limited non-HCC malignancies. Choosing patients with the most biologically responsive tumors may allow for selection of candidates with the greatest likelihood of cure with transplantation. Preliminary </w:t>
      </w:r>
      <w:r>
        <w:rPr>
          <w:rFonts w:ascii="Book Antiqua" w:eastAsia="Book Antiqua" w:hAnsi="Book Antiqua" w:cs="Book Antiqua"/>
          <w:color w:val="000000"/>
        </w:rPr>
        <w:t>studies across tumor types consistently demonstrate that tumor biologic characteristics, response to pre-transplant therapy, and disease stability over time provide the best risk stratification for transplantation. As our data and experience increase, tumo</w:t>
      </w:r>
      <w:r>
        <w:rPr>
          <w:rFonts w:ascii="Book Antiqua" w:eastAsia="Book Antiqua" w:hAnsi="Book Antiqua" w:cs="Book Antiqua"/>
          <w:color w:val="000000"/>
        </w:rPr>
        <w:t>r genetics may provide further evidence for optimized patient risk stratification. Regardless of tumor-type, a strictly protocolized approach at a multidisciplinary specialized digestive diseases center, with early surgical referral, are critical for ident</w:t>
      </w:r>
      <w:r>
        <w:rPr>
          <w:rFonts w:ascii="Book Antiqua" w:eastAsia="Book Antiqua" w:hAnsi="Book Antiqua" w:cs="Book Antiqua"/>
          <w:color w:val="000000"/>
        </w:rPr>
        <w:t xml:space="preserve">ification of candidates that might benefit from liver transplant. </w:t>
      </w:r>
    </w:p>
    <w:p w:rsidR="002C7CB7" w:rsidRDefault="002C7CB7">
      <w:pPr>
        <w:spacing w:line="360" w:lineRule="auto"/>
        <w:ind w:firstLine="720"/>
        <w:jc w:val="both"/>
      </w:pPr>
    </w:p>
    <w:p w:rsidR="002C7CB7" w:rsidRDefault="00C65B16">
      <w:pPr>
        <w:spacing w:line="360" w:lineRule="auto"/>
        <w:jc w:val="both"/>
      </w:pPr>
      <w:r>
        <w:rPr>
          <w:rFonts w:ascii="Book Antiqua" w:eastAsia="Book Antiqua" w:hAnsi="Book Antiqua" w:cs="Book Antiqua"/>
          <w:b/>
          <w:color w:val="000000"/>
        </w:rPr>
        <w:t>REFERENCES</w:t>
      </w:r>
    </w:p>
    <w:p w:rsidR="002C7CB7" w:rsidRDefault="00C65B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Kwong A</w:t>
      </w:r>
      <w:r>
        <w:rPr>
          <w:rFonts w:ascii="Book Antiqua" w:eastAsia="Book Antiqua" w:hAnsi="Book Antiqua" w:cs="Book Antiqua"/>
          <w:color w:val="000000"/>
        </w:rPr>
        <w:t xml:space="preserve">, Kim WR, Lake JR, Smith JM, Schladt DP, Skeans MA, Noreen SM, Foutz J, Miller E, Snyder JJ, Israni AK, Kasiske BL. OPTN/SRTR 2018 Annual Data Report: Liver. </w:t>
      </w:r>
      <w:r>
        <w:rPr>
          <w:rFonts w:ascii="Book Antiqua" w:eastAsia="Book Antiqua" w:hAnsi="Book Antiqua" w:cs="Book Antiqua"/>
          <w:i/>
          <w:iCs/>
          <w:color w:val="000000"/>
        </w:rPr>
        <w:t xml:space="preserve">Am J </w:t>
      </w:r>
      <w:r>
        <w:rPr>
          <w:rFonts w:ascii="Book Antiqua" w:eastAsia="Book Antiqua" w:hAnsi="Book Antiqua" w:cs="Book Antiqua"/>
          <w:i/>
          <w:iCs/>
          <w:color w:val="000000"/>
        </w:rPr>
        <w:t>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20 </w:t>
      </w:r>
      <w:r>
        <w:rPr>
          <w:rFonts w:ascii="Book Antiqua" w:eastAsia="Book Antiqua" w:hAnsi="Book Antiqua" w:cs="Book Antiqua"/>
          <w:color w:val="000000"/>
        </w:rPr>
        <w:t>Suppl: 193-299 [PMID: 31898413 DOI: 10.1111/ajt.15674]</w:t>
      </w:r>
    </w:p>
    <w:p w:rsidR="002C7CB7" w:rsidRDefault="00C65B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Goldstein RM</w:t>
      </w:r>
      <w:r>
        <w:rPr>
          <w:rFonts w:ascii="Book Antiqua" w:eastAsia="Book Antiqua" w:hAnsi="Book Antiqua" w:cs="Book Antiqua"/>
          <w:color w:val="000000"/>
        </w:rPr>
        <w:t xml:space="preserve">, Stone M, Tillery GW, Senzer N, Levy M, Husberg BS, Gonwa T, Klintmalm G. Is liver transplantation indicated for cholangiocarcinoma?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166</w:t>
      </w:r>
      <w:r>
        <w:rPr>
          <w:rFonts w:ascii="Book Antiqua" w:eastAsia="Book Antiqua" w:hAnsi="Book Antiqua" w:cs="Book Antiqua"/>
          <w:color w:val="000000"/>
        </w:rPr>
        <w:t>: 768-71; disc</w:t>
      </w:r>
      <w:r>
        <w:rPr>
          <w:rFonts w:ascii="Book Antiqua" w:eastAsia="Book Antiqua" w:hAnsi="Book Antiqua" w:cs="Book Antiqua"/>
          <w:color w:val="000000"/>
        </w:rPr>
        <w:t>ussion 771-2 [PMID: 8273866 DOI: 10.1016/s0002-9610(05)80696-8]</w:t>
      </w:r>
    </w:p>
    <w:p w:rsidR="002C7CB7" w:rsidRDefault="00C65B16">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Pichlmayr R</w:t>
      </w:r>
      <w:r>
        <w:rPr>
          <w:rFonts w:ascii="Book Antiqua" w:eastAsia="Book Antiqua" w:hAnsi="Book Antiqua" w:cs="Book Antiqua"/>
          <w:color w:val="000000"/>
        </w:rPr>
        <w:t>, Weimann A, Oldhafer KJ, Schlitt HJ, Klempnauer J, Bornscheuer A, Chavan A, Schmoll E, Lang H, Tusch G. Role of liver transplantation in the treatment of unresectable liver cance</w:t>
      </w:r>
      <w:r>
        <w:rPr>
          <w:rFonts w:ascii="Book Antiqua" w:eastAsia="Book Antiqua" w:hAnsi="Book Antiqua" w:cs="Book Antiqua"/>
          <w:color w:val="000000"/>
        </w:rPr>
        <w:t xml:space="preserv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807-813 [PMID: 8553670 DOI: 10.1007/BF00299775]</w:t>
      </w:r>
    </w:p>
    <w:p w:rsidR="002C7CB7" w:rsidRDefault="00C65B1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Foss A</w:t>
      </w:r>
      <w:r>
        <w:rPr>
          <w:rFonts w:ascii="Book Antiqua" w:eastAsia="Book Antiqua" w:hAnsi="Book Antiqua" w:cs="Book Antiqua"/>
          <w:color w:val="000000"/>
        </w:rPr>
        <w:t xml:space="preserve">, Adam R, Dueland S. Liver transplantation for colorectal liver metastases: revisiting the concept.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679-685 [PMID: 20477993 DOI: 10.1111/j.1432-2277.201</w:t>
      </w:r>
      <w:r>
        <w:rPr>
          <w:rFonts w:ascii="Book Antiqua" w:eastAsia="Book Antiqua" w:hAnsi="Book Antiqua" w:cs="Book Antiqua"/>
          <w:color w:val="000000"/>
        </w:rPr>
        <w:t>0.01097.x]</w:t>
      </w:r>
    </w:p>
    <w:p w:rsidR="002C7CB7" w:rsidRDefault="00C65B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Hoti E</w:t>
      </w:r>
      <w:r>
        <w:rPr>
          <w:rFonts w:ascii="Book Antiqua" w:eastAsia="Book Antiqua" w:hAnsi="Book Antiqua" w:cs="Book Antiqua"/>
          <w:color w:val="000000"/>
        </w:rPr>
        <w:t xml:space="preserve">, Adam R. Liver transplantation for primary and metastatic liver cancers.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1107-1117 [PMID: 18713148 DOI: 10.1111/j.1432-2277.2008.00735.x]</w:t>
      </w:r>
    </w:p>
    <w:p w:rsidR="002C7CB7" w:rsidRDefault="00C65B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Meyer CG</w:t>
      </w:r>
      <w:r>
        <w:rPr>
          <w:rFonts w:ascii="Book Antiqua" w:eastAsia="Book Antiqua" w:hAnsi="Book Antiqua" w:cs="Book Antiqua"/>
          <w:color w:val="000000"/>
        </w:rPr>
        <w:t>, Penn I, James L. Liver transplantation for cholangiocarcinoma: r</w:t>
      </w:r>
      <w:r>
        <w:rPr>
          <w:rFonts w:ascii="Book Antiqua" w:eastAsia="Book Antiqua" w:hAnsi="Book Antiqua" w:cs="Book Antiqua"/>
          <w:color w:val="000000"/>
        </w:rPr>
        <w:t xml:space="preserve">esults in 207 patients.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69</w:t>
      </w:r>
      <w:r>
        <w:rPr>
          <w:rFonts w:ascii="Book Antiqua" w:eastAsia="Book Antiqua" w:hAnsi="Book Antiqua" w:cs="Book Antiqua"/>
          <w:color w:val="000000"/>
        </w:rPr>
        <w:t>: 1633-1637 [PMID: 10836374 DOI: 10.1097/00007890-200004270-00019]</w:t>
      </w:r>
    </w:p>
    <w:p w:rsidR="002C7CB7" w:rsidRDefault="00C65B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Rea DJ</w:t>
      </w:r>
      <w:r>
        <w:rPr>
          <w:rFonts w:ascii="Book Antiqua" w:eastAsia="Book Antiqua" w:hAnsi="Book Antiqua" w:cs="Book Antiqua"/>
          <w:color w:val="000000"/>
        </w:rPr>
        <w:t>, Heimbach JK, Rosen CB, Haddock MG, Alberts SR, Kremers WK, Gores GJ, Nagorney DM. Liver transplantation with neoadjuvant chemoradia</w:t>
      </w:r>
      <w:r>
        <w:rPr>
          <w:rFonts w:ascii="Book Antiqua" w:eastAsia="Book Antiqua" w:hAnsi="Book Antiqua" w:cs="Book Antiqua"/>
          <w:color w:val="000000"/>
        </w:rPr>
        <w:t xml:space="preserve">tion is more effective than resection for hilar cholangiocarcinoma.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451-8; discussion 458-61 [PMID: 16135931 DOI: 10.1097/01.sla.0000179678.13285.fa]</w:t>
      </w:r>
    </w:p>
    <w:p w:rsidR="002C7CB7" w:rsidRPr="003D66CA" w:rsidRDefault="00C65B16">
      <w:pPr>
        <w:spacing w:line="360" w:lineRule="auto"/>
        <w:jc w:val="both"/>
        <w:rPr>
          <w:color w:val="000000" w:themeColor="text1"/>
          <w:highlight w:val="yellow"/>
        </w:rPr>
      </w:pPr>
      <w:r w:rsidRPr="009215F5">
        <w:rPr>
          <w:rFonts w:ascii="Book Antiqua" w:eastAsia="Book Antiqua" w:hAnsi="Book Antiqua" w:cs="Book Antiqua"/>
          <w:color w:val="000000"/>
          <w:highlight w:val="yellow"/>
        </w:rPr>
        <w:t xml:space="preserve">8 </w:t>
      </w:r>
      <w:r w:rsidRPr="009215F5">
        <w:rPr>
          <w:rFonts w:ascii="Book Antiqua" w:eastAsia="Book Antiqua" w:hAnsi="Book Antiqua" w:cs="Book Antiqua"/>
          <w:b/>
          <w:bCs/>
          <w:color w:val="000000"/>
          <w:highlight w:val="yellow"/>
        </w:rPr>
        <w:t xml:space="preserve">Liver and Intestinal Organ Transplantation Committee. </w:t>
      </w:r>
      <w:r w:rsidRPr="009215F5">
        <w:rPr>
          <w:rFonts w:ascii="Book Antiqua" w:eastAsia="Book Antiqua" w:hAnsi="Book Antiqua" w:cs="Book Antiqua"/>
          <w:color w:val="000000"/>
          <w:highlight w:val="yellow"/>
        </w:rPr>
        <w:t>Liver Review Board Guidance Do</w:t>
      </w:r>
      <w:r w:rsidRPr="009215F5">
        <w:rPr>
          <w:rFonts w:ascii="Book Antiqua" w:eastAsia="Book Antiqua" w:hAnsi="Book Antiqua" w:cs="Book Antiqua"/>
          <w:color w:val="000000"/>
          <w:highlight w:val="yellow"/>
        </w:rPr>
        <w:t xml:space="preserve">cuments, Briefing Paper, June 2017. [accessed </w:t>
      </w:r>
      <w:r w:rsidR="009215F5" w:rsidRPr="009215F5">
        <w:rPr>
          <w:rFonts w:ascii="Book Antiqua" w:eastAsia="Book Antiqua" w:hAnsi="Book Antiqua" w:cs="Book Antiqua"/>
          <w:color w:val="000000"/>
          <w:highlight w:val="yellow"/>
        </w:rPr>
        <w:t>April 23</w:t>
      </w:r>
      <w:r w:rsidR="009215F5" w:rsidRPr="009215F5">
        <w:rPr>
          <w:rFonts w:ascii="Book Antiqua" w:eastAsia="Book Antiqua" w:hAnsi="Book Antiqua" w:cs="Book Antiqua"/>
          <w:color w:val="000000"/>
          <w:highlight w:val="yellow"/>
        </w:rPr>
        <w:t xml:space="preserve">, </w:t>
      </w:r>
      <w:r w:rsidRPr="009215F5">
        <w:rPr>
          <w:rFonts w:ascii="Book Antiqua" w:eastAsia="Book Antiqua" w:hAnsi="Book Antiqua" w:cs="Book Antiqua"/>
          <w:color w:val="000000"/>
          <w:highlight w:val="yellow"/>
        </w:rPr>
        <w:t>2021</w:t>
      </w:r>
      <w:r w:rsidRPr="009215F5">
        <w:rPr>
          <w:rFonts w:ascii="Book Antiqua" w:eastAsia="Book Antiqua" w:hAnsi="Book Antiqua" w:cs="Book Antiqua"/>
          <w:color w:val="000000"/>
          <w:highlight w:val="yellow"/>
        </w:rPr>
        <w:t>]. In: O</w:t>
      </w:r>
      <w:r w:rsidRPr="009215F5">
        <w:rPr>
          <w:rFonts w:ascii="Book Antiqua" w:eastAsia="Book Antiqua" w:hAnsi="Book Antiqua" w:cs="Book Antiqua"/>
          <w:color w:val="000000" w:themeColor="text1"/>
          <w:highlight w:val="yellow"/>
        </w:rPr>
        <w:t xml:space="preserve">PTN.transplant.hrsa.gov [Internet]. Available from: </w:t>
      </w:r>
      <w:hyperlink r:id="rId7" w:history="1">
        <w:r w:rsidRPr="003D66CA">
          <w:rPr>
            <w:rStyle w:val="a9"/>
            <w:rFonts w:ascii="Book Antiqua" w:eastAsia="Book Antiqua" w:hAnsi="Book Antiqua" w:cs="Book Antiqua"/>
            <w:color w:val="000000" w:themeColor="text1"/>
            <w:highlight w:val="yellow"/>
            <w:u w:val="none"/>
          </w:rPr>
          <w:t>https://optn.transplant.hrsa.gov/governance/public-comment/liver-review-board-guidance-201701/</w:t>
        </w:r>
      </w:hyperlink>
    </w:p>
    <w:p w:rsidR="002C7CB7" w:rsidRDefault="00C65B16">
      <w:pPr>
        <w:spacing w:line="360" w:lineRule="auto"/>
        <w:jc w:val="both"/>
        <w:rPr>
          <w:color w:val="000000" w:themeColor="text1"/>
        </w:rPr>
      </w:pPr>
      <w:r w:rsidRPr="003D66CA">
        <w:rPr>
          <w:rFonts w:ascii="Book Antiqua" w:eastAsia="Book Antiqua" w:hAnsi="Book Antiqua" w:cs="Book Antiqua"/>
          <w:color w:val="000000" w:themeColor="text1"/>
          <w:highlight w:val="yellow"/>
        </w:rPr>
        <w:t xml:space="preserve">9 </w:t>
      </w:r>
      <w:r w:rsidRPr="003D66CA">
        <w:rPr>
          <w:rFonts w:ascii="Book Antiqua" w:eastAsia="Book Antiqua" w:hAnsi="Book Antiqua" w:cs="Book Antiqua"/>
          <w:b/>
          <w:bCs/>
          <w:color w:val="000000" w:themeColor="text1"/>
          <w:highlight w:val="yellow"/>
        </w:rPr>
        <w:t>OPTN</w:t>
      </w:r>
      <w:r w:rsidRPr="003D66CA">
        <w:rPr>
          <w:rFonts w:ascii="Book Antiqua" w:eastAsia="Book Antiqua" w:hAnsi="Book Antiqua" w:cs="Book Antiqua"/>
          <w:color w:val="000000" w:themeColor="text1"/>
          <w:highlight w:val="yellow"/>
        </w:rPr>
        <w:t xml:space="preserve">. Organ Procurement and Transplantation Network (OPTN) Policies, 2021. [accessed </w:t>
      </w:r>
      <w:r w:rsidR="009215F5" w:rsidRPr="003D66CA">
        <w:rPr>
          <w:rFonts w:ascii="Book Antiqua" w:eastAsia="Book Antiqua" w:hAnsi="Book Antiqua" w:cs="Book Antiqua"/>
          <w:color w:val="000000" w:themeColor="text1"/>
          <w:highlight w:val="yellow"/>
        </w:rPr>
        <w:t>April 23</w:t>
      </w:r>
      <w:r w:rsidR="009215F5" w:rsidRPr="003D66CA">
        <w:rPr>
          <w:rFonts w:ascii="Book Antiqua" w:eastAsia="Book Antiqua" w:hAnsi="Book Antiqua" w:cs="Book Antiqua"/>
          <w:color w:val="000000" w:themeColor="text1"/>
          <w:highlight w:val="yellow"/>
        </w:rPr>
        <w:t xml:space="preserve">, </w:t>
      </w:r>
      <w:r w:rsidRPr="003D66CA">
        <w:rPr>
          <w:rFonts w:ascii="Book Antiqua" w:eastAsia="Book Antiqua" w:hAnsi="Book Antiqua" w:cs="Book Antiqua"/>
          <w:color w:val="000000" w:themeColor="text1"/>
          <w:highlight w:val="yellow"/>
        </w:rPr>
        <w:t>2021</w:t>
      </w:r>
      <w:r w:rsidRPr="003D66CA">
        <w:rPr>
          <w:rFonts w:ascii="Book Antiqua" w:eastAsia="Book Antiqua" w:hAnsi="Book Antiqua" w:cs="Book Antiqua"/>
          <w:color w:val="000000" w:themeColor="text1"/>
          <w:highlight w:val="yellow"/>
        </w:rPr>
        <w:t>]. In: OPTN.transplant.hrsa.gov [Internet]. Available from</w:t>
      </w:r>
      <w:r w:rsidRPr="003D66CA">
        <w:rPr>
          <w:rFonts w:ascii="Book Antiqua" w:eastAsia="Book Antiqua" w:hAnsi="Book Antiqua" w:cs="Book Antiqua"/>
          <w:color w:val="000000" w:themeColor="text1"/>
          <w:highlight w:val="yellow"/>
        </w:rPr>
        <w:t xml:space="preserve">: </w:t>
      </w:r>
      <w:hyperlink r:id="rId8" w:history="1">
        <w:r w:rsidRPr="003D66CA">
          <w:rPr>
            <w:rStyle w:val="a9"/>
            <w:rFonts w:ascii="Book Antiqua" w:eastAsia="Book Antiqua" w:hAnsi="Book Antiqua" w:cs="Book Antiqua"/>
            <w:color w:val="000000" w:themeColor="text1"/>
            <w:highlight w:val="yellow"/>
            <w:u w:val="none"/>
          </w:rPr>
          <w:t>https://optn.transplant.hrsa.gov/media/1200/optn_policies.pdf</w:t>
        </w:r>
      </w:hyperlink>
    </w:p>
    <w:p w:rsidR="002C7CB7" w:rsidRDefault="00C65B16">
      <w:pPr>
        <w:spacing w:line="360" w:lineRule="auto"/>
        <w:jc w:val="both"/>
        <w:rPr>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Tschuor C</w:t>
      </w:r>
      <w:r>
        <w:rPr>
          <w:rFonts w:ascii="Book Antiqua" w:eastAsia="Book Antiqua" w:hAnsi="Book Antiqua" w:cs="Book Antiqua"/>
          <w:color w:val="000000" w:themeColor="text1"/>
        </w:rPr>
        <w:t>, Ferrarese A, Kuemmerli C, Dutkowski P, Burra P, Clavien PA; Liver Allocation Study Group. Allocation</w:t>
      </w:r>
      <w:r>
        <w:rPr>
          <w:rFonts w:ascii="Book Antiqua" w:eastAsia="Book Antiqua" w:hAnsi="Book Antiqua" w:cs="Book Antiqua"/>
          <w:color w:val="000000" w:themeColor="text1"/>
        </w:rPr>
        <w:t xml:space="preserve"> of liver grafts worldwide - Is there a best system?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71</w:t>
      </w:r>
      <w:r>
        <w:rPr>
          <w:rFonts w:ascii="Book Antiqua" w:eastAsia="Book Antiqua" w:hAnsi="Book Antiqua" w:cs="Book Antiqua"/>
          <w:color w:val="000000" w:themeColor="text1"/>
        </w:rPr>
        <w:t>: 707-718 [PMID: 31199941 DOI: 10.1016/j.jhep.2019.05.025]</w:t>
      </w:r>
    </w:p>
    <w:p w:rsidR="002C7CB7" w:rsidRDefault="00C65B16">
      <w:pPr>
        <w:spacing w:line="360" w:lineRule="auto"/>
        <w:jc w:val="both"/>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Shelton E</w:t>
      </w:r>
      <w:r>
        <w:rPr>
          <w:rFonts w:ascii="Book Antiqua" w:eastAsia="Book Antiqua" w:hAnsi="Book Antiqua" w:cs="Book Antiqua"/>
          <w:color w:val="000000" w:themeColor="text1"/>
        </w:rPr>
        <w:t>, Laharie D, Scott FI, Mamtani R, Lewis JD, C</w:t>
      </w:r>
      <w:r>
        <w:rPr>
          <w:rFonts w:ascii="Book Antiqua" w:eastAsia="Book Antiqua" w:hAnsi="Book Antiqua" w:cs="Book Antiqua"/>
          <w:color w:val="000000"/>
        </w:rPr>
        <w:t xml:space="preserve">olombel JF, Ananthakrishnan AN. Cancer Recurrence Following Immune-Suppressive Therapies in Patients With </w:t>
      </w:r>
      <w:r>
        <w:rPr>
          <w:rFonts w:ascii="Book Antiqua" w:eastAsia="Book Antiqua" w:hAnsi="Book Antiqua" w:cs="Book Antiqua"/>
          <w:color w:val="000000"/>
        </w:rPr>
        <w:lastRenderedPageBreak/>
        <w:t xml:space="preserve">Immune-Mediated Diseases: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97-109.e4 [PMID: 27039969 DOI: 10.1053/j.gastro.2016.03.0</w:t>
      </w:r>
      <w:r>
        <w:rPr>
          <w:rFonts w:ascii="Book Antiqua" w:eastAsia="Book Antiqua" w:hAnsi="Book Antiqua" w:cs="Book Antiqua"/>
          <w:color w:val="000000"/>
        </w:rPr>
        <w:t>37]</w:t>
      </w:r>
    </w:p>
    <w:p w:rsidR="002C7CB7" w:rsidRDefault="00C65B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Haberal Reyhan N</w:t>
      </w:r>
      <w:r>
        <w:rPr>
          <w:rFonts w:ascii="Book Antiqua" w:eastAsia="Book Antiqua" w:hAnsi="Book Antiqua" w:cs="Book Antiqua"/>
          <w:color w:val="000000"/>
        </w:rPr>
        <w:t xml:space="preserve">. Liver Transplant for Nonhepatocellular Carcinoma Malignancy.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69-73 [PMID: 28302003 DOI: 10.6002/ect.TOND16.L18]</w:t>
      </w:r>
    </w:p>
    <w:p w:rsidR="002C7CB7" w:rsidRDefault="00C65B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Ravaioli M</w:t>
      </w:r>
      <w:r>
        <w:rPr>
          <w:rFonts w:ascii="Book Antiqua" w:eastAsia="Book Antiqua" w:hAnsi="Book Antiqua" w:cs="Book Antiqua"/>
          <w:color w:val="000000"/>
        </w:rPr>
        <w:t>, Ercolani G, Neri F, Cescon M, Stacchini G, Del Gaudio M, Cucchetti A, Pinn</w:t>
      </w:r>
      <w:r>
        <w:rPr>
          <w:rFonts w:ascii="Book Antiqua" w:eastAsia="Book Antiqua" w:hAnsi="Book Antiqua" w:cs="Book Antiqua"/>
          <w:color w:val="000000"/>
        </w:rPr>
        <w:t xml:space="preserve">a AD. Liver transplantation for hepatic tumors: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5345-5352 [PMID: 24833864 DOI: 10.3748/wjg.v20.i18.5345]</w:t>
      </w:r>
    </w:p>
    <w:p w:rsidR="002C7CB7" w:rsidRDefault="00C65B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Balogh J</w:t>
      </w:r>
      <w:r>
        <w:rPr>
          <w:rFonts w:ascii="Book Antiqua" w:eastAsia="Book Antiqua" w:hAnsi="Book Antiqua" w:cs="Book Antiqua"/>
          <w:color w:val="000000"/>
        </w:rPr>
        <w:t xml:space="preserve">, Victor D 3rd, Asham EH, Burroughs SG, Boktour M, Saharia A, Li X, Ghobrial RM, Monsour HP Jr. Hepatocellular carcinoma: a review.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41-53 [PMID: 27785449 DOI: 10.2147/JHC.S61146]</w:t>
      </w:r>
    </w:p>
    <w:p w:rsidR="002C7CB7" w:rsidRDefault="00C65B1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JD</w:t>
      </w:r>
      <w:r>
        <w:rPr>
          <w:rFonts w:ascii="Book Antiqua" w:eastAsia="Book Antiqua" w:hAnsi="Book Antiqua" w:cs="Book Antiqua"/>
          <w:color w:val="000000"/>
        </w:rPr>
        <w:t>, Hainaut P, Gores GJ, Amadou A, Pl</w:t>
      </w:r>
      <w:r>
        <w:rPr>
          <w:rFonts w:ascii="Book Antiqua" w:eastAsia="Book Antiqua" w:hAnsi="Book Antiqua" w:cs="Book Antiqua"/>
          <w:color w:val="000000"/>
        </w:rPr>
        <w:t xml:space="preserve">ymoth A, Roberts LR. A global view of hepatocellular carcinoma: trends, risk, prevention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589-604 [PMID: 31439937 DOI: 10.1038/s41575-019-0186-y]</w:t>
      </w:r>
    </w:p>
    <w:p w:rsidR="002C7CB7" w:rsidRDefault="00C65B1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Marrero JA</w:t>
      </w:r>
      <w:r>
        <w:rPr>
          <w:rFonts w:ascii="Book Antiqua" w:eastAsia="Book Antiqua" w:hAnsi="Book Antiqua" w:cs="Book Antiqua"/>
          <w:color w:val="000000"/>
        </w:rPr>
        <w:t>, Kulik LM, Sirlin CB, Zhu AX, Finn RS, Ab</w:t>
      </w:r>
      <w:r>
        <w:rPr>
          <w:rFonts w:ascii="Book Antiqua" w:eastAsia="Book Antiqua" w:hAnsi="Book Antiqua" w:cs="Book Antiqua"/>
          <w:color w:val="000000"/>
        </w:rPr>
        <w:t xml:space="preserve">ecassis MM, Roberts LR, Heimbach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rsidR="002C7CB7" w:rsidRDefault="00C65B1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Kow AWC</w:t>
      </w:r>
      <w:r>
        <w:rPr>
          <w:rFonts w:ascii="Book Antiqua" w:eastAsia="Book Antiqua" w:hAnsi="Book Antiqua" w:cs="Book Antiqua"/>
          <w:color w:val="000000"/>
        </w:rPr>
        <w:t xml:space="preserve">.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liver resection in patients with hepatocellular carcinoma.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33 [PMID: 31231700 DOI: 10.21037/tgh.2019.05.06]</w:t>
      </w:r>
    </w:p>
    <w:p w:rsidR="002C7CB7" w:rsidRDefault="00C65B1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Shindoh J</w:t>
      </w:r>
      <w:r>
        <w:rPr>
          <w:rFonts w:ascii="Book Antiqua" w:eastAsia="Book Antiqua" w:hAnsi="Book Antiqua" w:cs="Book Antiqua"/>
          <w:color w:val="000000"/>
        </w:rPr>
        <w:t>, Hasegawa K, Inoue Y, Ishizawa T, Nagata R, Aoki T, Sakamoto Y, Su</w:t>
      </w:r>
      <w:r>
        <w:rPr>
          <w:rFonts w:ascii="Book Antiqua" w:eastAsia="Book Antiqua" w:hAnsi="Book Antiqua" w:cs="Book Antiqua"/>
          <w:color w:val="000000"/>
        </w:rPr>
        <w:t xml:space="preserve">gawara Y, Makuuchi M, Kokudo N. Risk factors of post-operative recurrence and adequate surgical approach to improve long-term outcomes of hepatocellular 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31-39 [PMID: 23216777 DOI: 10.1111/j.1477-2574.2012.00552.x]</w:t>
      </w:r>
    </w:p>
    <w:p w:rsidR="002C7CB7" w:rsidRDefault="00C65B1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Cabib</w:t>
      </w:r>
      <w:r>
        <w:rPr>
          <w:rFonts w:ascii="Book Antiqua" w:eastAsia="Book Antiqua" w:hAnsi="Book Antiqua" w:cs="Book Antiqua"/>
          <w:b/>
          <w:bCs/>
          <w:color w:val="000000"/>
        </w:rPr>
        <w:t>bo G</w:t>
      </w:r>
      <w:r>
        <w:rPr>
          <w:rFonts w:ascii="Book Antiqua" w:eastAsia="Book Antiqua" w:hAnsi="Book Antiqua" w:cs="Book Antiqua"/>
          <w:color w:val="000000"/>
        </w:rPr>
        <w:t xml:space="preserve">, Maida M, Genco C, Parisi P, Peralta M, Antonucci M, Brancatelli G, Cammà C, Craxì A, Di Marco V. Natural history of untreatable hepatocellular carcinoma: A retrospective cohort study.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256-261 [PMID: 23060970 DOI: 10.4254/wjh.</w:t>
      </w:r>
      <w:r>
        <w:rPr>
          <w:rFonts w:ascii="Book Antiqua" w:eastAsia="Book Antiqua" w:hAnsi="Book Antiqua" w:cs="Book Antiqua"/>
          <w:color w:val="000000"/>
        </w:rPr>
        <w:t>v4.i9.256]</w:t>
      </w:r>
    </w:p>
    <w:p w:rsidR="002C7CB7" w:rsidRDefault="00C65B16">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Bismuth H</w:t>
      </w:r>
      <w:r>
        <w:rPr>
          <w:rFonts w:ascii="Book Antiqua" w:eastAsia="Book Antiqua" w:hAnsi="Book Antiqua" w:cs="Book Antiqua"/>
          <w:color w:val="000000"/>
        </w:rPr>
        <w:t xml:space="preserve">, Chiche L, Adam R, Castaing D, Diamond T, Dennison A. 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transplantation for hepatocellular carcinoma in cirrhotic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218</w:t>
      </w:r>
      <w:r>
        <w:rPr>
          <w:rFonts w:ascii="Book Antiqua" w:eastAsia="Book Antiqua" w:hAnsi="Book Antiqua" w:cs="Book Antiqua"/>
          <w:color w:val="000000"/>
        </w:rPr>
        <w:t>: 145-151 [PMID: 8393649 DOI: 10.1097/00000658-199308000-00005]</w:t>
      </w:r>
    </w:p>
    <w:p w:rsidR="002C7CB7" w:rsidRDefault="00C65B1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Sarpel</w:t>
      </w:r>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Schwartz M. Liver transplantation for hepatocellular carcinoma.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37 </w:t>
      </w:r>
      <w:r>
        <w:rPr>
          <w:rFonts w:ascii="Book Antiqua" w:eastAsia="Book Antiqua" w:hAnsi="Book Antiqua" w:cs="Book Antiqua"/>
          <w:color w:val="000000"/>
        </w:rPr>
        <w:t>Suppl 2: S264-S266 [PMID: 17877492 DOI: 10.1111/j.1872-034X.2007.00194.x]</w:t>
      </w:r>
    </w:p>
    <w:p w:rsidR="002C7CB7" w:rsidRDefault="00C65B1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Mazzaferro V</w:t>
      </w:r>
      <w:r>
        <w:rPr>
          <w:rFonts w:ascii="Book Antiqua" w:eastAsia="Book Antiqua" w:hAnsi="Book Antiqua" w:cs="Book Antiqua"/>
          <w:color w:val="000000"/>
        </w:rPr>
        <w:t>, Regalia E, Doci R, Andreola S, Pulvirenti A, Bozzetti F, Montalto F, Ammatun</w:t>
      </w:r>
      <w:r>
        <w:rPr>
          <w:rFonts w:ascii="Book Antiqua" w:eastAsia="Book Antiqua" w:hAnsi="Book Antiqua" w:cs="Book Antiqua"/>
          <w:color w:val="000000"/>
        </w:rPr>
        <w:t xml:space="preserve">a M, Morabito A, Gennari L. Liver transplantation for the treatment of small hepatocellular carcinomas in patients with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693-699 [PMID: 8594428 DOI: 10.1056/NEJM199603143341104]</w:t>
      </w:r>
    </w:p>
    <w:p w:rsidR="002C7CB7" w:rsidRDefault="00C65B1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Sapisochin G</w:t>
      </w:r>
      <w:r>
        <w:rPr>
          <w:rFonts w:ascii="Book Antiqua" w:eastAsia="Book Antiqua" w:hAnsi="Book Antiqua" w:cs="Book Antiqua"/>
          <w:color w:val="000000"/>
        </w:rPr>
        <w:t>, Bruix J. Liver transplantat</w:t>
      </w:r>
      <w:r>
        <w:rPr>
          <w:rFonts w:ascii="Book Antiqua" w:eastAsia="Book Antiqua" w:hAnsi="Book Antiqua" w:cs="Book Antiqua"/>
          <w:color w:val="000000"/>
        </w:rPr>
        <w:t xml:space="preserve">ion for hepatocellular carcinoma: outcomes and novel surgical approaches.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203-217 [PMID: 28053342 DOI: 10.1038/nrgastro.2016.193]</w:t>
      </w:r>
    </w:p>
    <w:p w:rsidR="002C7CB7" w:rsidRDefault="00C65B1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Yao FY</w:t>
      </w:r>
      <w:r>
        <w:rPr>
          <w:rFonts w:ascii="Book Antiqua" w:eastAsia="Book Antiqua" w:hAnsi="Book Antiqua" w:cs="Book Antiqua"/>
          <w:color w:val="000000"/>
        </w:rPr>
        <w:t>, Ferrell L, Bass NM, Watson JJ, Bacchetti P, Venook A, Ascher NL, Roberts JP</w:t>
      </w:r>
      <w:r>
        <w:rPr>
          <w:rFonts w:ascii="Book Antiqua" w:eastAsia="Book Antiqua" w:hAnsi="Book Antiqua" w:cs="Book Antiqua"/>
          <w:color w:val="000000"/>
        </w:rPr>
        <w:t xml:space="preserve">. Liver transplantation for hepatocellular carcinoma: expansion of the tumor size limits does not adversely impact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1394-1403 [PMID: 11391528 DOI: 10.1053/jhep.2001.24563]</w:t>
      </w:r>
    </w:p>
    <w:p w:rsidR="002C7CB7" w:rsidRDefault="00C65B1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Patel SS</w:t>
      </w:r>
      <w:r>
        <w:rPr>
          <w:rFonts w:ascii="Book Antiqua" w:eastAsia="Book Antiqua" w:hAnsi="Book Antiqua" w:cs="Book Antiqua"/>
          <w:color w:val="000000"/>
        </w:rPr>
        <w:t xml:space="preserve">, Arrington AK, McKenzie S, Mailey B, Ding </w:t>
      </w:r>
      <w:r>
        <w:rPr>
          <w:rFonts w:ascii="Book Antiqua" w:eastAsia="Book Antiqua" w:hAnsi="Book Antiqua" w:cs="Book Antiqua"/>
          <w:color w:val="000000"/>
        </w:rPr>
        <w:t xml:space="preserve">M, Lee W, Artinyan A, Nissen N, Colquhoun SD, Kim J. Milan criteria and UCSF Criteria: A Preliminary Comparative Study of Liver Transplantation Outcomes in the United States. </w:t>
      </w:r>
      <w:r>
        <w:rPr>
          <w:rFonts w:ascii="Book Antiqua" w:eastAsia="Book Antiqua" w:hAnsi="Book Antiqua" w:cs="Book Antiqua"/>
          <w:i/>
          <w:iCs/>
          <w:color w:val="000000"/>
        </w:rPr>
        <w:t>Int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253517 [PMID: 22957260 DOI: 10.1155/2012/253517]</w:t>
      </w:r>
    </w:p>
    <w:p w:rsidR="002C7CB7" w:rsidRDefault="00C65B1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Maz</w:t>
      </w:r>
      <w:r>
        <w:rPr>
          <w:rFonts w:ascii="Book Antiqua" w:eastAsia="Book Antiqua" w:hAnsi="Book Antiqua" w:cs="Book Antiqua"/>
          <w:b/>
          <w:bCs/>
          <w:color w:val="000000"/>
        </w:rPr>
        <w:t>zaferro V</w:t>
      </w:r>
      <w:r>
        <w:rPr>
          <w:rFonts w:ascii="Book Antiqua" w:eastAsia="Book Antiqua" w:hAnsi="Book Antiqua" w:cs="Book Antiqua"/>
          <w:color w:val="000000"/>
        </w:rPr>
        <w:t>, Llovet JM, Miceli R, Bhoori S, Schiavo M, Mariani L, Camerini T, Roayaie S, Schwartz ME, Grazi GL, Adam R, Neuhaus P, Salizzoni M, Bruix J, Forner A, De Carlis L, Cillo U, Burroughs AK, Troisi R, Rossi M, Gerunda GE, Lerut J, Belghiti J, Boin I,</w:t>
      </w:r>
      <w:r>
        <w:rPr>
          <w:rFonts w:ascii="Book Antiqua" w:eastAsia="Book Antiqua" w:hAnsi="Book Antiqua" w:cs="Book Antiqua"/>
          <w:color w:val="000000"/>
        </w:rPr>
        <w:t xml:space="preserve"> Gugenheim J, Rochling F, Van Hoek B, Majno P; Metroticket Investigator Study Group. Predicting survival after liver transplantation in patients with hepatocellular carcinoma beyond the Milan criteria: a retrospective, exploratory 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35-43 [PMID: 19058754 DOI: 10.1016/S1470-2045(08)70284-5]</w:t>
      </w:r>
    </w:p>
    <w:p w:rsidR="002C7CB7" w:rsidRDefault="00C65B1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Takada Y</w:t>
      </w:r>
      <w:r>
        <w:rPr>
          <w:rFonts w:ascii="Book Antiqua" w:eastAsia="Book Antiqua" w:hAnsi="Book Antiqua" w:cs="Book Antiqua"/>
          <w:color w:val="000000"/>
        </w:rPr>
        <w:t xml:space="preserve">, Ito T, Ueda M, Sakamoto S, Haga H, Maetani Y, Ogawa K, Ogura Y, Oike F, Egawa H, Uemoto S. Living donor liver transplantation for patients with HCC </w:t>
      </w:r>
      <w:r>
        <w:rPr>
          <w:rFonts w:ascii="Book Antiqua" w:eastAsia="Book Antiqua" w:hAnsi="Book Antiqua" w:cs="Book Antiqua"/>
          <w:color w:val="000000"/>
        </w:rPr>
        <w:lastRenderedPageBreak/>
        <w:t>exceeding the Milan criter</w:t>
      </w:r>
      <w:r>
        <w:rPr>
          <w:rFonts w:ascii="Book Antiqua" w:eastAsia="Book Antiqua" w:hAnsi="Book Antiqua" w:cs="Book Antiqua"/>
          <w:color w:val="000000"/>
        </w:rPr>
        <w:t xml:space="preserve">ia: a proposal of expanded criteria.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299-302 [PMID: 17960063 DOI: 10.1159/000106908]</w:t>
      </w:r>
    </w:p>
    <w:p w:rsidR="002C7CB7" w:rsidRDefault="00C65B1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Kaido T</w:t>
      </w:r>
      <w:r>
        <w:rPr>
          <w:rFonts w:ascii="Book Antiqua" w:eastAsia="Book Antiqua" w:hAnsi="Book Antiqua" w:cs="Book Antiqua"/>
          <w:color w:val="000000"/>
        </w:rPr>
        <w:t>, Ogawa K, Mori A, Fujimoto Y, Ito T, Tomiyama K, Takada Y, Uemoto S. Usefulness of the Kyoto criteria as expanded selection criteria for liver</w:t>
      </w:r>
      <w:r>
        <w:rPr>
          <w:rFonts w:ascii="Book Antiqua" w:eastAsia="Book Antiqua" w:hAnsi="Book Antiqua" w:cs="Book Antiqua"/>
          <w:color w:val="000000"/>
        </w:rPr>
        <w:t xml:space="preserve"> transplantation for hepatocellular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1053-1060 [PMID: 24074704 DOI: 10.1016/j.surg.2013.04.056]</w:t>
      </w:r>
    </w:p>
    <w:p w:rsidR="002C7CB7" w:rsidRDefault="00C65B1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Lei JY</w:t>
      </w:r>
      <w:r>
        <w:rPr>
          <w:rFonts w:ascii="Book Antiqua" w:eastAsia="Book Antiqua" w:hAnsi="Book Antiqua" w:cs="Book Antiqua"/>
          <w:color w:val="000000"/>
        </w:rPr>
        <w:t xml:space="preserve">, Wang WT, Yan LN. Up-to-seven criteria for hepatocellular carcinoma liver transplantation: a single center analysis. </w:t>
      </w:r>
      <w:r>
        <w:rPr>
          <w:rFonts w:ascii="Book Antiqua" w:eastAsia="Book Antiqua" w:hAnsi="Book Antiqua" w:cs="Book Antiqua"/>
          <w:i/>
          <w:iCs/>
          <w:color w:val="000000"/>
        </w:rPr>
        <w:t>Worl</w:t>
      </w:r>
      <w:r>
        <w:rPr>
          <w:rFonts w:ascii="Book Antiqua" w:eastAsia="Book Antiqua" w:hAnsi="Book Antiqua" w:cs="Book Antiqua"/>
          <w:i/>
          <w:iCs/>
          <w:color w:val="000000"/>
        </w:rPr>
        <w:t>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6077-6083 [PMID: 24106409 DOI: 10.3748/wjg.v19.i36.6077]</w:t>
      </w:r>
    </w:p>
    <w:p w:rsidR="002C7CB7" w:rsidRDefault="00C65B1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Sposito C, Zhou J, Pinna AD, De Carlis L, Fan J, Cescon M, Di Sandro S, Yi-Feng H, Lauterio A, Bongini M, Cucchetti A. Metroticket 2.0 Model for Analysis </w:t>
      </w:r>
      <w:r>
        <w:rPr>
          <w:rFonts w:ascii="Book Antiqua" w:eastAsia="Book Antiqua" w:hAnsi="Book Antiqua" w:cs="Book Antiqua"/>
          <w:color w:val="000000"/>
        </w:rPr>
        <w:t xml:space="preserve">of Competing Risks of Death After Liver Transplantation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128-139 [PMID: 28989060 DOI: 10.1053/j.gastro.2017.09.025]</w:t>
      </w:r>
    </w:p>
    <w:p w:rsidR="002C7CB7" w:rsidRDefault="00C65B16">
      <w:pPr>
        <w:spacing w:line="360" w:lineRule="auto"/>
        <w:jc w:val="both"/>
      </w:pPr>
      <w:r w:rsidRPr="003D66CA">
        <w:rPr>
          <w:rFonts w:ascii="Book Antiqua" w:eastAsia="Book Antiqua" w:hAnsi="Book Antiqua" w:cs="Book Antiqua"/>
          <w:color w:val="000000"/>
          <w:highlight w:val="yellow"/>
        </w:rPr>
        <w:t xml:space="preserve">31 </w:t>
      </w:r>
      <w:r w:rsidRPr="003D66CA">
        <w:rPr>
          <w:rFonts w:ascii="Book Antiqua" w:eastAsia="Book Antiqua" w:hAnsi="Book Antiqua" w:cs="Book Antiqua"/>
          <w:b/>
          <w:bCs/>
          <w:color w:val="000000"/>
          <w:highlight w:val="yellow"/>
        </w:rPr>
        <w:t xml:space="preserve">The Metroticket Project. </w:t>
      </w:r>
      <w:r w:rsidRPr="003D66CA">
        <w:rPr>
          <w:rFonts w:ascii="Book Antiqua" w:eastAsia="Book Antiqua" w:hAnsi="Book Antiqua" w:cs="Book Antiqua"/>
          <w:color w:val="000000"/>
          <w:highlight w:val="yellow"/>
        </w:rPr>
        <w:t>Liver Transplantation for Hepatocellular Carcinoma, The</w:t>
      </w:r>
      <w:r w:rsidRPr="003D66CA">
        <w:rPr>
          <w:rFonts w:ascii="Book Antiqua" w:eastAsia="Book Antiqua" w:hAnsi="Book Antiqua" w:cs="Book Antiqua"/>
          <w:color w:val="000000"/>
          <w:highlight w:val="yellow"/>
        </w:rPr>
        <w:t xml:space="preserve"> </w:t>
      </w:r>
      <w:r w:rsidRPr="003D66CA">
        <w:rPr>
          <w:rFonts w:ascii="Book Antiqua" w:eastAsia="Book Antiqua" w:hAnsi="Book Antiqua" w:cs="Book Antiqua"/>
          <w:color w:val="000000" w:themeColor="text1"/>
          <w:highlight w:val="yellow"/>
        </w:rPr>
        <w:t xml:space="preserve">Metroticket Project, 2016. [accessed </w:t>
      </w:r>
      <w:r w:rsidR="003D66CA" w:rsidRPr="003D66CA">
        <w:rPr>
          <w:rFonts w:ascii="Book Antiqua" w:eastAsia="Book Antiqua" w:hAnsi="Book Antiqua" w:cs="Book Antiqua"/>
          <w:color w:val="000000" w:themeColor="text1"/>
          <w:highlight w:val="yellow"/>
        </w:rPr>
        <w:t>April 23</w:t>
      </w:r>
      <w:r w:rsidR="003D66CA" w:rsidRPr="003D66CA">
        <w:rPr>
          <w:rFonts w:ascii="Book Antiqua" w:eastAsia="Book Antiqua" w:hAnsi="Book Antiqua" w:cs="Book Antiqua"/>
          <w:color w:val="000000" w:themeColor="text1"/>
          <w:highlight w:val="yellow"/>
        </w:rPr>
        <w:t xml:space="preserve">, </w:t>
      </w:r>
      <w:r w:rsidRPr="003D66CA">
        <w:rPr>
          <w:rFonts w:ascii="Book Antiqua" w:eastAsia="Book Antiqua" w:hAnsi="Book Antiqua" w:cs="Book Antiqua"/>
          <w:color w:val="000000" w:themeColor="text1"/>
          <w:highlight w:val="yellow"/>
        </w:rPr>
        <w:t>2021</w:t>
      </w:r>
      <w:r w:rsidRPr="003D66CA">
        <w:rPr>
          <w:rFonts w:ascii="Book Antiqua" w:eastAsia="Book Antiqua" w:hAnsi="Book Antiqua" w:cs="Book Antiqua"/>
          <w:color w:val="000000" w:themeColor="text1"/>
          <w:highlight w:val="yellow"/>
        </w:rPr>
        <w:t xml:space="preserve">]. In: hcc-olt-metroticket.org [Internet]. Available from: </w:t>
      </w:r>
      <w:hyperlink r:id="rId9" w:history="1">
        <w:r w:rsidRPr="003D66CA">
          <w:rPr>
            <w:rStyle w:val="a9"/>
            <w:rFonts w:ascii="Book Antiqua" w:eastAsia="Book Antiqua" w:hAnsi="Book Antiqua" w:cs="Book Antiqua"/>
            <w:color w:val="000000" w:themeColor="text1"/>
            <w:highlight w:val="yellow"/>
            <w:u w:val="none"/>
          </w:rPr>
          <w:t>http://www.hcc-olt-metroticket.org</w:t>
        </w:r>
      </w:hyperlink>
    </w:p>
    <w:p w:rsidR="002C7CB7" w:rsidRDefault="00C65B1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Lai Q</w:t>
      </w:r>
      <w:r>
        <w:rPr>
          <w:rFonts w:ascii="Book Antiqua" w:eastAsia="Book Antiqua" w:hAnsi="Book Antiqua" w:cs="Book Antiqua"/>
          <w:color w:val="000000"/>
        </w:rPr>
        <w:t>, Vitale A, Iesari S, Finkenstedt A, Mennini G, Onali S, Hoppe-Lotichius M, Manzia TM, Nicolini D, Avolio AW, Mrzljak A, Kocman B, Agnes S, Vivarelli M, Tisone G, Otto G, Tsochatzis E, Rossi M, Viveiros A, Ciccarelli O, Cillo U, Lerut J; European Hepatocel</w:t>
      </w:r>
      <w:r>
        <w:rPr>
          <w:rFonts w:ascii="Book Antiqua" w:eastAsia="Book Antiqua" w:hAnsi="Book Antiqua" w:cs="Book Antiqua"/>
          <w:color w:val="000000"/>
        </w:rPr>
        <w:t xml:space="preserve">lular Cancer Liver Transplant Study Group. The Intention-to-Treat Effect of Bridging Treatments in the Setting of Milan Criteria-In Patients Waiting for Liver Transplantation.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1023-1033 [PMID: 31087772 DOI: 10.1002/Lt.25492]</w:t>
      </w:r>
    </w:p>
    <w:p w:rsidR="002C7CB7" w:rsidRDefault="00C65B1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Kuli</w:t>
      </w:r>
      <w:r>
        <w:rPr>
          <w:rFonts w:ascii="Book Antiqua" w:eastAsia="Book Antiqua" w:hAnsi="Book Antiqua" w:cs="Book Antiqua"/>
          <w:b/>
          <w:bCs/>
          <w:color w:val="000000"/>
        </w:rPr>
        <w:t>k L</w:t>
      </w:r>
      <w:r>
        <w:rPr>
          <w:rFonts w:ascii="Book Antiqua" w:eastAsia="Book Antiqua" w:hAnsi="Book Antiqua" w:cs="Book Antiqua"/>
          <w:color w:val="000000"/>
        </w:rPr>
        <w:t xml:space="preserve">, Heimbach JK, Zaiem F, Almasri J, Prokop LJ, Wang Z, Murad MH, Mohammed K. Therapies for patients with hepatocellular carcinoma awaiting liver transplantation: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381-400 [PMID: 28859222 DOI: 10.</w:t>
      </w:r>
      <w:r>
        <w:rPr>
          <w:rFonts w:ascii="Book Antiqua" w:eastAsia="Book Antiqua" w:hAnsi="Book Antiqua" w:cs="Book Antiqua"/>
          <w:color w:val="000000"/>
        </w:rPr>
        <w:t>1002/hep.29485]</w:t>
      </w:r>
    </w:p>
    <w:p w:rsidR="002C7CB7" w:rsidRDefault="00C65B1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Agopian VG</w:t>
      </w:r>
      <w:r>
        <w:rPr>
          <w:rFonts w:ascii="Book Antiqua" w:eastAsia="Book Antiqua" w:hAnsi="Book Antiqua" w:cs="Book Antiqua"/>
          <w:color w:val="000000"/>
        </w:rPr>
        <w:t xml:space="preserve">, Morshedi MM, McWilliams J, Harlander-Locke MP, Markovic D, Zarrinpar A, Kaldas FM, Farmer DG, Yersiz H, Hiatt JR, Busuttil RW. Complete </w:t>
      </w:r>
      <w:r>
        <w:rPr>
          <w:rFonts w:ascii="Book Antiqua" w:eastAsia="Book Antiqua" w:hAnsi="Book Antiqua" w:cs="Book Antiqua"/>
          <w:color w:val="000000"/>
        </w:rPr>
        <w:lastRenderedPageBreak/>
        <w:t>pathologic response to pretransplant locoregional therapy for hepatocellular carcinoma de</w:t>
      </w:r>
      <w:r>
        <w:rPr>
          <w:rFonts w:ascii="Book Antiqua" w:eastAsia="Book Antiqua" w:hAnsi="Book Antiqua" w:cs="Book Antiqua"/>
          <w:color w:val="000000"/>
        </w:rPr>
        <w:t xml:space="preserve">fines cancer cure after liver transplantation: analysis of 501 consecutively treated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536-45; discussion 543-5 [PMID: 26258323 DOI: 10.1097/SLA.0000000000001384]</w:t>
      </w:r>
    </w:p>
    <w:p w:rsidR="002C7CB7" w:rsidRDefault="00C65B1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Victor DW 3rd</w:t>
      </w:r>
      <w:r>
        <w:rPr>
          <w:rFonts w:ascii="Book Antiqua" w:eastAsia="Book Antiqua" w:hAnsi="Book Antiqua" w:cs="Book Antiqua"/>
          <w:color w:val="000000"/>
        </w:rPr>
        <w:t>, Monsour HP Jr, Boktour M, Lunsford K, Balogh J,</w:t>
      </w:r>
      <w:r>
        <w:rPr>
          <w:rFonts w:ascii="Book Antiqua" w:eastAsia="Book Antiqua" w:hAnsi="Book Antiqua" w:cs="Book Antiqua"/>
          <w:color w:val="000000"/>
        </w:rPr>
        <w:t xml:space="preserve"> Graviss EA, Nguyen DT, McFadden R, Divatia MK, Heyne K, Ankoma-Sey V, Egwim C, Galati J, Duchini A, Saharia A, Mobley C, Gaber AO, Ghobrial RM. Outcomes of Liver Transplantation for Hepatocellular Carcinoma Beyond the University of California San Francisc</w:t>
      </w:r>
      <w:r>
        <w:rPr>
          <w:rFonts w:ascii="Book Antiqua" w:eastAsia="Book Antiqua" w:hAnsi="Book Antiqua" w:cs="Book Antiqua"/>
          <w:color w:val="000000"/>
        </w:rPr>
        <w:t xml:space="preserve">o Criteria: A Single-center Experience.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113-121 [PMID: 31233480 DOI: 10.1097/TP.0000000000002835]</w:t>
      </w:r>
    </w:p>
    <w:p w:rsidR="002C7CB7" w:rsidRDefault="00C65B1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Kardashian A</w:t>
      </w:r>
      <w:r>
        <w:rPr>
          <w:rFonts w:ascii="Book Antiqua" w:eastAsia="Book Antiqua" w:hAnsi="Book Antiqua" w:cs="Book Antiqua"/>
          <w:color w:val="000000"/>
        </w:rPr>
        <w:t xml:space="preserve">, Florman SS, Haydel B, Ruiz RM, Klintmalm GB, Lee DD, Taner CB, Aucejo F, Tevar AD, Humar A, Verna EC, Halazun KJ, </w:t>
      </w:r>
      <w:r>
        <w:rPr>
          <w:rFonts w:ascii="Book Antiqua" w:eastAsia="Book Antiqua" w:hAnsi="Book Antiqua" w:cs="Book Antiqua"/>
          <w:color w:val="000000"/>
        </w:rPr>
        <w:t xml:space="preserve">Chapman WC, Vachharajani N, Hoteit M, Levine MH, Nguyen MH, Melcher ML, Langnas AN, Carney CA, Mobley C, Ghobrial M, Amundsen B, Markmann JF, Sudan DL, Jones CM, Berumen J, Hemming AW, Hong JC, Kim J, Zimmerman MA, Nydam TL, Rana A, Kueht ML, Fishbein TM, </w:t>
      </w:r>
      <w:r>
        <w:rPr>
          <w:rFonts w:ascii="Book Antiqua" w:eastAsia="Book Antiqua" w:hAnsi="Book Antiqua" w:cs="Book Antiqua"/>
          <w:color w:val="000000"/>
        </w:rPr>
        <w:t xml:space="preserve">Markovic D, Busuttil RW, Agopian VG. Liver Transplantation Outcomes in a U.S. Multicenter Cohort of 789 Patients With Hepatocellular Carcinoma Presenting Beyond Milan Criteria.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2014-2028 [PMID: 32124453 DOI: 10.1002/hep.31210]</w:t>
      </w:r>
    </w:p>
    <w:p w:rsidR="002C7CB7" w:rsidRDefault="00C65B1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Chapm</w:t>
      </w:r>
      <w:r>
        <w:rPr>
          <w:rFonts w:ascii="Book Antiqua" w:eastAsia="Book Antiqua" w:hAnsi="Book Antiqua" w:cs="Book Antiqua"/>
          <w:b/>
          <w:bCs/>
          <w:color w:val="000000"/>
        </w:rPr>
        <w:t>an WC</w:t>
      </w:r>
      <w:r>
        <w:rPr>
          <w:rFonts w:ascii="Book Antiqua" w:eastAsia="Book Antiqua" w:hAnsi="Book Antiqua" w:cs="Book Antiqua"/>
          <w:color w:val="000000"/>
        </w:rPr>
        <w:t xml:space="preserve">, Garcia-Aroz S, Vachharajani N, Fowler K, Saad N, Lin Y, Wellen J, Tan B, Khan AS, Doyle MB. Liver Transplantation for Advanced Hepatocellular Carcinoma after Downstaging Without Up-Front Stage Restrictions.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610-621 [PMID: 2</w:t>
      </w:r>
      <w:r>
        <w:rPr>
          <w:rFonts w:ascii="Book Antiqua" w:eastAsia="Book Antiqua" w:hAnsi="Book Antiqua" w:cs="Book Antiqua"/>
          <w:color w:val="000000"/>
        </w:rPr>
        <w:t>8069527 DOI: 10.1016/j.jamcollsurg.2016.12.020]</w:t>
      </w:r>
    </w:p>
    <w:p w:rsidR="002C7CB7" w:rsidRDefault="00C65B1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Werner RJ</w:t>
      </w:r>
      <w:r>
        <w:rPr>
          <w:rFonts w:ascii="Book Antiqua" w:eastAsia="Book Antiqua" w:hAnsi="Book Antiqua" w:cs="Book Antiqua"/>
          <w:color w:val="000000"/>
        </w:rPr>
        <w:t xml:space="preserve">, Kelly AD, Issa JJ. Epigenetics and Precision Oncology.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262-269 [PMID: 28926426 DOI: 10.1097/PPO.0000000000000281]</w:t>
      </w:r>
    </w:p>
    <w:p w:rsidR="002C7CB7" w:rsidRDefault="00C65B1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Agopian VG</w:t>
      </w:r>
      <w:r>
        <w:rPr>
          <w:rFonts w:ascii="Book Antiqua" w:eastAsia="Book Antiqua" w:hAnsi="Book Antiqua" w:cs="Book Antiqua"/>
          <w:color w:val="000000"/>
        </w:rPr>
        <w:t>, Harlander-Locke M, Zarrinpar A, Kaldas FM, Far</w:t>
      </w:r>
      <w:r>
        <w:rPr>
          <w:rFonts w:ascii="Book Antiqua" w:eastAsia="Book Antiqua" w:hAnsi="Book Antiqua" w:cs="Book Antiqua"/>
          <w:color w:val="000000"/>
        </w:rPr>
        <w:t xml:space="preserve">mer DG, Yersiz H, Finn RS, Tong M, Hiatt JR, Busuttil RW. A novel prognostic nomogram accurately predicts hepatocellular carcinoma recurrence after liver transplantation: analysis of 865 consecutive liver transplant recipients.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220</w:t>
      </w:r>
      <w:r>
        <w:rPr>
          <w:rFonts w:ascii="Book Antiqua" w:eastAsia="Book Antiqua" w:hAnsi="Book Antiqua" w:cs="Book Antiqua"/>
          <w:color w:val="000000"/>
        </w:rPr>
        <w:t>: 41</w:t>
      </w:r>
      <w:r>
        <w:rPr>
          <w:rFonts w:ascii="Book Antiqua" w:eastAsia="Book Antiqua" w:hAnsi="Book Antiqua" w:cs="Book Antiqua"/>
          <w:color w:val="000000"/>
        </w:rPr>
        <w:t>6-427 [PMID: 25690672 DOI: 10.1016/j.jamcollsurg.2014.12.025]</w:t>
      </w:r>
    </w:p>
    <w:p w:rsidR="002C7CB7" w:rsidRDefault="00C65B16">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Bodzin AS</w:t>
      </w:r>
      <w:r>
        <w:rPr>
          <w:rFonts w:ascii="Book Antiqua" w:eastAsia="Book Antiqua" w:hAnsi="Book Antiqua" w:cs="Book Antiqua"/>
          <w:color w:val="000000"/>
        </w:rPr>
        <w:t>, Lunsford KE, Markovic D, Harlander-Locke MP, Busuttil RW, Agopian VG. Predicting Mortality in Patients Developing Recurrent Hepatocellular Carcinoma After Liver Transplantation: Im</w:t>
      </w:r>
      <w:r>
        <w:rPr>
          <w:rFonts w:ascii="Book Antiqua" w:eastAsia="Book Antiqua" w:hAnsi="Book Antiqua" w:cs="Book Antiqua"/>
          <w:color w:val="000000"/>
        </w:rPr>
        <w:t xml:space="preserve">pact of Treatment Modality and Recurrence Characteristics.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118-125 [PMID: 27433914 DOI: 10.1097/SLA.0000000000001894]</w:t>
      </w:r>
    </w:p>
    <w:p w:rsidR="002C7CB7" w:rsidRDefault="00C65B1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Zamora-Valdes D</w:t>
      </w:r>
      <w:r>
        <w:rPr>
          <w:rFonts w:ascii="Book Antiqua" w:eastAsia="Book Antiqua" w:hAnsi="Book Antiqua" w:cs="Book Antiqua"/>
          <w:color w:val="000000"/>
        </w:rPr>
        <w:t xml:space="preserve">, Heimbach JK. Liver Transplant for Cholangiocarcinoma.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xml:space="preserve">: </w:t>
      </w:r>
      <w:r>
        <w:rPr>
          <w:rFonts w:ascii="Book Antiqua" w:eastAsia="Book Antiqua" w:hAnsi="Book Antiqua" w:cs="Book Antiqua"/>
          <w:color w:val="000000"/>
        </w:rPr>
        <w:t>267-280 [PMID: 29735023 DOI: 10.1016/j.gtc.2018.01.002]</w:t>
      </w:r>
    </w:p>
    <w:p w:rsidR="002C7CB7" w:rsidRDefault="00C65B1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Chun YS</w:t>
      </w:r>
      <w:r>
        <w:rPr>
          <w:rFonts w:ascii="Book Antiqua" w:eastAsia="Book Antiqua" w:hAnsi="Book Antiqua" w:cs="Book Antiqua"/>
          <w:color w:val="000000"/>
        </w:rPr>
        <w:t xml:space="preserve">, Javle M. Systemic and Adjuvant Therapies for Intrahepatic Cholangiocarcinoma.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1073274817729241 [PMID: 28975832 DOI: 10.1177/1073274817729241]</w:t>
      </w:r>
    </w:p>
    <w:p w:rsidR="002C7CB7" w:rsidRDefault="00C65B1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Lee AJ</w:t>
      </w:r>
      <w:r>
        <w:rPr>
          <w:rFonts w:ascii="Book Antiqua" w:eastAsia="Book Antiqua" w:hAnsi="Book Antiqua" w:cs="Book Antiqua"/>
          <w:color w:val="000000"/>
        </w:rPr>
        <w:t xml:space="preserve">, Chun YS. Intrahepatic cholangiocarcinoma: the AJCC/UICC 8th edition updates.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52 [PMID: 30180751 DOI: 10.21037/cco.2018.07.03]</w:t>
      </w:r>
    </w:p>
    <w:p w:rsidR="002C7CB7" w:rsidRDefault="00C65B1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Pichlmayr R</w:t>
      </w:r>
      <w:r>
        <w:rPr>
          <w:rFonts w:ascii="Book Antiqua" w:eastAsia="Book Antiqua" w:hAnsi="Book Antiqua" w:cs="Book Antiqua"/>
          <w:color w:val="000000"/>
        </w:rPr>
        <w:t>, Weimann A, Klempnauer J, Oldhafer KJ, Maschek H, Tusch G, Ringe B. Surgical treatment i</w:t>
      </w:r>
      <w:r>
        <w:rPr>
          <w:rFonts w:ascii="Book Antiqua" w:eastAsia="Book Antiqua" w:hAnsi="Book Antiqua" w:cs="Book Antiqua"/>
          <w:color w:val="000000"/>
        </w:rPr>
        <w:t xml:space="preserve">n proximal bile duct cancer. A single-center experience.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224</w:t>
      </w:r>
      <w:r>
        <w:rPr>
          <w:rFonts w:ascii="Book Antiqua" w:eastAsia="Book Antiqua" w:hAnsi="Book Antiqua" w:cs="Book Antiqua"/>
          <w:color w:val="000000"/>
        </w:rPr>
        <w:t>: 628-638 [PMID: 8916878 DOI: 10.1097/00000658-199611000-00007]</w:t>
      </w:r>
    </w:p>
    <w:p w:rsidR="002C7CB7" w:rsidRDefault="00C65B1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Shimoda M</w:t>
      </w:r>
      <w:r>
        <w:rPr>
          <w:rFonts w:ascii="Book Antiqua" w:eastAsia="Book Antiqua" w:hAnsi="Book Antiqua" w:cs="Book Antiqua"/>
          <w:color w:val="000000"/>
        </w:rPr>
        <w:t>, Farmer DG, Colquhoun SD, Rosove M, Ghobrial RM, Yersiz H, Chen P, Busuttil RW. Liver transplantation fo</w:t>
      </w:r>
      <w:r>
        <w:rPr>
          <w:rFonts w:ascii="Book Antiqua" w:eastAsia="Book Antiqua" w:hAnsi="Book Antiqua" w:cs="Book Antiqua"/>
          <w:color w:val="000000"/>
        </w:rPr>
        <w:t xml:space="preserve">r cholangiocellular carcinoma: analysis of a single-center experience and review of the literature.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1023-1033 [PMID: 11753904 DOI: 10.1053/jlts.2001.29419]</w:t>
      </w:r>
    </w:p>
    <w:p w:rsidR="002C7CB7" w:rsidRDefault="00C65B1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Bridgewater J</w:t>
      </w:r>
      <w:r>
        <w:rPr>
          <w:rFonts w:ascii="Book Antiqua" w:eastAsia="Book Antiqua" w:hAnsi="Book Antiqua" w:cs="Book Antiqua"/>
          <w:color w:val="000000"/>
        </w:rPr>
        <w:t xml:space="preserve">, Galle PR, Khan SA, Llovet JM, Park JW, Patel T, Pawlik TM, </w:t>
      </w:r>
      <w:r>
        <w:rPr>
          <w:rFonts w:ascii="Book Antiqua" w:eastAsia="Book Antiqua" w:hAnsi="Book Antiqua" w:cs="Book Antiqua"/>
          <w:color w:val="000000"/>
        </w:rPr>
        <w:t xml:space="preserve">Gores GJ. Guidelines for the diagnosis and management of intrahepatic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1268-1289 [PMID: 24681130 DOI: 10.1016/j.jhep.2014.01.021]</w:t>
      </w:r>
    </w:p>
    <w:p w:rsidR="002C7CB7" w:rsidRDefault="00C65B1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Becker NS</w:t>
      </w:r>
      <w:r>
        <w:rPr>
          <w:rFonts w:ascii="Book Antiqua" w:eastAsia="Book Antiqua" w:hAnsi="Book Antiqua" w:cs="Book Antiqua"/>
          <w:color w:val="000000"/>
        </w:rPr>
        <w:t>, Rodriguez JA, Barshes NR, O'Mahony CA, Goss JA, Aloia TA. Outcomes analys</w:t>
      </w:r>
      <w:r>
        <w:rPr>
          <w:rFonts w:ascii="Book Antiqua" w:eastAsia="Book Antiqua" w:hAnsi="Book Antiqua" w:cs="Book Antiqua"/>
          <w:color w:val="000000"/>
        </w:rPr>
        <w:t xml:space="preserve">is for 280 patients with cholangiocarcinoma treated with liver transplantation over an 18-year period.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117-122 [PMID: 17963015 DOI: 10.1007/s11605-007-0335-4]</w:t>
      </w:r>
    </w:p>
    <w:p w:rsidR="002C7CB7" w:rsidRDefault="00C65B1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Lamarca A</w:t>
      </w:r>
      <w:r>
        <w:rPr>
          <w:rFonts w:ascii="Book Antiqua" w:eastAsia="Book Antiqua" w:hAnsi="Book Antiqua" w:cs="Book Antiqua"/>
          <w:color w:val="000000"/>
        </w:rPr>
        <w:t>, Ross P, Wasan HS, Hubner RA, McNamara MG, Lopes A, Ma</w:t>
      </w:r>
      <w:r>
        <w:rPr>
          <w:rFonts w:ascii="Book Antiqua" w:eastAsia="Book Antiqua" w:hAnsi="Book Antiqua" w:cs="Book Antiqua"/>
          <w:color w:val="000000"/>
        </w:rPr>
        <w:t xml:space="preserve">noharan P, Palmer D, Bridgewater J, Valle JW. Advanced Intrahepatic Cholangiocarcinoma: Post </w:t>
      </w:r>
      <w:r>
        <w:rPr>
          <w:rFonts w:ascii="Book Antiqua" w:eastAsia="Book Antiqua" w:hAnsi="Book Antiqua" w:cs="Book Antiqua"/>
          <w:color w:val="000000"/>
        </w:rPr>
        <w:lastRenderedPageBreak/>
        <w:t xml:space="preserve">Hoc Analysis of the ABC-01, -02, and -03 Clinical Trials.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200-210 [PMID: 31077311 DOI: 10.1093/jnci/djz071]</w:t>
      </w:r>
    </w:p>
    <w:p w:rsidR="002C7CB7" w:rsidRDefault="00C65B1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Boehm LM</w:t>
      </w:r>
      <w:r>
        <w:rPr>
          <w:rFonts w:ascii="Book Antiqua" w:eastAsia="Book Antiqua" w:hAnsi="Book Antiqua" w:cs="Book Antiqua"/>
          <w:color w:val="000000"/>
        </w:rPr>
        <w:t>, Jayakrishnan</w:t>
      </w:r>
      <w:r>
        <w:rPr>
          <w:rFonts w:ascii="Book Antiqua" w:eastAsia="Book Antiqua" w:hAnsi="Book Antiqua" w:cs="Book Antiqua"/>
          <w:color w:val="000000"/>
        </w:rPr>
        <w:t xml:space="preserve"> TT, Miura JT, Zacharias AJ, Johnston FM, Turaga KK, Gamblin TC. Comparative effectiveness of hepatic artery based therapies for unresectable intrahepatic cholangiocarcinoma.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111</w:t>
      </w:r>
      <w:r>
        <w:rPr>
          <w:rFonts w:ascii="Book Antiqua" w:eastAsia="Book Antiqua" w:hAnsi="Book Antiqua" w:cs="Book Antiqua"/>
          <w:color w:val="000000"/>
        </w:rPr>
        <w:t>: 213-220 [PMID: 25176325 DOI: 10.1002/jso.23781]</w:t>
      </w:r>
    </w:p>
    <w:p w:rsidR="002C7CB7" w:rsidRDefault="00C65B1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Panayo</w:t>
      </w:r>
      <w:r>
        <w:rPr>
          <w:rFonts w:ascii="Book Antiqua" w:eastAsia="Book Antiqua" w:hAnsi="Book Antiqua" w:cs="Book Antiqua"/>
          <w:b/>
          <w:bCs/>
          <w:color w:val="000000"/>
        </w:rPr>
        <w:t>tova GG</w:t>
      </w:r>
      <w:r>
        <w:rPr>
          <w:rFonts w:ascii="Book Antiqua" w:eastAsia="Book Antiqua" w:hAnsi="Book Antiqua" w:cs="Book Antiqua"/>
          <w:color w:val="000000"/>
        </w:rPr>
        <w:t xml:space="preserve">, Paterno F, Guarrera JV, Lunsford KE. Liver Transplantation for Cholangiocarcinoma: Insights into the Prognosis and the Evolving Indications. </w:t>
      </w:r>
      <w:r>
        <w:rPr>
          <w:rFonts w:ascii="Book Antiqua" w:eastAsia="Book Antiqua" w:hAnsi="Book Antiqua" w:cs="Book Antiqua"/>
          <w:i/>
          <w:iCs/>
          <w:color w:val="000000"/>
        </w:rPr>
        <w:t>Curr Oncol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49 [PMID: 32297105 DOI: 10.1007/s11912-020-00910-1]</w:t>
      </w:r>
    </w:p>
    <w:p w:rsidR="002C7CB7" w:rsidRDefault="00C65B1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Sapisochin G</w:t>
      </w:r>
      <w:r>
        <w:rPr>
          <w:rFonts w:ascii="Book Antiqua" w:eastAsia="Book Antiqua" w:hAnsi="Book Antiqua" w:cs="Book Antiqua"/>
          <w:color w:val="000000"/>
        </w:rPr>
        <w:t>, de Lope CR, Gastaca M, de Urbina JO, López-Andujar R, Palacios F, Ramos E, Fabregat J, Castroagudín JF, Varo E, Pons JA, Parrilla P, González-Diéguez ML, Rodriguez M, Otero A, Vazquez MA, Zozaya G, Herrero JI, Antolin GS, Perez B, Ciria R, Rufian S, Fund</w:t>
      </w:r>
      <w:r>
        <w:rPr>
          <w:rFonts w:ascii="Book Antiqua" w:eastAsia="Book Antiqua" w:hAnsi="Book Antiqua" w:cs="Book Antiqua"/>
          <w:color w:val="000000"/>
        </w:rPr>
        <w:t>ora Y, Ferron JA, Guiberteau A, Blanco G, Varona MA, Barrera MA, Suarez MA, Santoyo J, Bruix J, Charco R. Intrahepatic cholangiocarcinoma or mixed hepatocellular-cholangiocarcinoma in patients undergoing liver transplantation: a Spanish matched cohort mult</w:t>
      </w:r>
      <w:r>
        <w:rPr>
          <w:rFonts w:ascii="Book Antiqua" w:eastAsia="Book Antiqua" w:hAnsi="Book Antiqua" w:cs="Book Antiqua"/>
          <w:color w:val="000000"/>
        </w:rPr>
        <w:t xml:space="preserve">icenter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944-952 [PMID: 24441817 DOI: 10.1097/SLA.0000000000000494]</w:t>
      </w:r>
    </w:p>
    <w:p w:rsidR="002C7CB7" w:rsidRDefault="00C65B1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Sapisochin G</w:t>
      </w:r>
      <w:r>
        <w:rPr>
          <w:rFonts w:ascii="Book Antiqua" w:eastAsia="Book Antiqua" w:hAnsi="Book Antiqua" w:cs="Book Antiqua"/>
          <w:color w:val="000000"/>
        </w:rPr>
        <w:t>, Facciuto M, Rubbia-Brandt L, Marti J, Mehta N, Yao FY, Vibert E, Cherqui D, Grant DR, Hernandez-Alejandro R, Dale CH, Cucchetti A, Pinna A, Hwang</w:t>
      </w:r>
      <w:r>
        <w:rPr>
          <w:rFonts w:ascii="Book Antiqua" w:eastAsia="Book Antiqua" w:hAnsi="Book Antiqua" w:cs="Book Antiqua"/>
          <w:color w:val="000000"/>
        </w:rPr>
        <w:t xml:space="preserve"> S, Lee SG, Agopian VG, Busuttil RW, Rizvi S, Heimbach JK, Montenovo M, Reyes J, Cesaretti M, Soubrane O, Reichman T, Seal J, Kim PT, Klintmalm G, Sposito C, Mazzaferro V, Dutkowski P, Clavien PA, Toso C, Majno P, Kneteman N, Saunders C, Bruix J; iCCA Inte</w:t>
      </w:r>
      <w:r>
        <w:rPr>
          <w:rFonts w:ascii="Book Antiqua" w:eastAsia="Book Antiqua" w:hAnsi="Book Antiqua" w:cs="Book Antiqua"/>
          <w:color w:val="000000"/>
        </w:rPr>
        <w:t xml:space="preserve">rnational Consortium. Liver transplantation for "very early" intrahepatic cholangiocarcinoma: International retrospective study supporting a prospective assessment.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1178-1188 [PMID: 27481548 DOI: 10.1002/hep.28744]</w:t>
      </w:r>
    </w:p>
    <w:p w:rsidR="002C7CB7" w:rsidRDefault="00C65B1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Lee DD</w:t>
      </w:r>
      <w:r>
        <w:rPr>
          <w:rFonts w:ascii="Book Antiqua" w:eastAsia="Book Antiqua" w:hAnsi="Book Antiqua" w:cs="Book Antiqua"/>
          <w:color w:val="000000"/>
        </w:rPr>
        <w:t>, Croome KP</w:t>
      </w:r>
      <w:r>
        <w:rPr>
          <w:rFonts w:ascii="Book Antiqua" w:eastAsia="Book Antiqua" w:hAnsi="Book Antiqua" w:cs="Book Antiqua"/>
          <w:color w:val="000000"/>
        </w:rPr>
        <w:t xml:space="preserve">, Musto KR, Melendez J, Tranesh G, Nakhleh R, Taner CB, Nguyen JH, Patel T, Harnois DM. Liver transplantation for intrahepatic cholangiocarcinoma.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634-644 [PMID: 29514406 DOI: 10.1002/Lt.25052]</w:t>
      </w:r>
    </w:p>
    <w:p w:rsidR="002C7CB7" w:rsidRDefault="00C65B16">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De Martin E</w:t>
      </w:r>
      <w:r>
        <w:rPr>
          <w:rFonts w:ascii="Book Antiqua" w:eastAsia="Book Antiqua" w:hAnsi="Book Antiqua" w:cs="Book Antiqua"/>
          <w:color w:val="000000"/>
        </w:rPr>
        <w:t>, Rayar M, Golse N, Dupe</w:t>
      </w:r>
      <w:r>
        <w:rPr>
          <w:rFonts w:ascii="Book Antiqua" w:eastAsia="Book Antiqua" w:hAnsi="Book Antiqua" w:cs="Book Antiqua"/>
          <w:color w:val="000000"/>
        </w:rPr>
        <w:t>ux M, Gelli M, Gnemmi V, Allard MA, Cherqui D, Sa Cunha A, Adam R, Coilly A, Antonini TM, Guettier C, Samuel D, Boudjema K, Boleslawski E, Vibert E. Analysis of Liver Resection Versus Liver Transplantation on Outcome of Small Intrahepatic Cholangiocarcinom</w:t>
      </w:r>
      <w:r>
        <w:rPr>
          <w:rFonts w:ascii="Book Antiqua" w:eastAsia="Book Antiqua" w:hAnsi="Book Antiqua" w:cs="Book Antiqua"/>
          <w:color w:val="000000"/>
        </w:rPr>
        <w:t xml:space="preserve">a and Combined Hepatocellular-Cholangiocarcinoma in the Setting of Cirrhosis.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785-798 [PMID: 32090444 DOI: 10.1002/Lt.25737]</w:t>
      </w:r>
    </w:p>
    <w:p w:rsidR="002C7CB7" w:rsidRDefault="00C65B1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Hong JC</w:t>
      </w:r>
      <w:r>
        <w:rPr>
          <w:rFonts w:ascii="Book Antiqua" w:eastAsia="Book Antiqua" w:hAnsi="Book Antiqua" w:cs="Book Antiqua"/>
          <w:color w:val="000000"/>
        </w:rPr>
        <w:t>, Jones CM, Duffy JP, Petrowsky H, Farmer DG, French S, Finn R, Durazo FA, Saab S, Tong MJ, Hiatt</w:t>
      </w:r>
      <w:r>
        <w:rPr>
          <w:rFonts w:ascii="Book Antiqua" w:eastAsia="Book Antiqua" w:hAnsi="Book Antiqua" w:cs="Book Antiqua"/>
          <w:color w:val="000000"/>
        </w:rPr>
        <w:t xml:space="preserve"> JR, Busuttil RW. Comparative analysis of resection and liver transplantation for intrahepatic and hilar cholangiocarcinoma: a 24-year experience in a single center.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683-689 [PMID: 21690444 DOI: 10.1001/archsurg.2011.116]</w:t>
      </w:r>
    </w:p>
    <w:p w:rsidR="002C7CB7" w:rsidRDefault="00C65B1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Lunsford K</w:t>
      </w:r>
      <w:r>
        <w:rPr>
          <w:rFonts w:ascii="Book Antiqua" w:eastAsia="Book Antiqua" w:hAnsi="Book Antiqua" w:cs="Book Antiqua"/>
          <w:b/>
          <w:bCs/>
          <w:color w:val="000000"/>
        </w:rPr>
        <w:t>E</w:t>
      </w:r>
      <w:r>
        <w:rPr>
          <w:rFonts w:ascii="Book Antiqua" w:eastAsia="Book Antiqua" w:hAnsi="Book Antiqua" w:cs="Book Antiqua"/>
          <w:color w:val="000000"/>
        </w:rPr>
        <w:t xml:space="preserve">, Javle M, Heyne K, Shroff RT, Abdel-Wahab R, Gupta N, Mobley CM, Saharia A, Victor DW, Nguyen DT, Graviss EA, Kaseb AO, McFadden RS, Aloia TA, Conrad C, Li XC, Monsour HP, Gaber AO, Vauthey JN, Ghobrial RM; Methodist–MD Anderson Joint Cholangiocarcinoma </w:t>
      </w:r>
      <w:r>
        <w:rPr>
          <w:rFonts w:ascii="Book Antiqua" w:eastAsia="Book Antiqua" w:hAnsi="Book Antiqua" w:cs="Book Antiqua"/>
          <w:color w:val="000000"/>
        </w:rPr>
        <w:t xml:space="preserve">Collaborative Committee (MMAJCCC). Liver transplantation for locally advanced intrahepatic cholangiocarcinoma treated with neoadjuvant therapy: a prospective case-series.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337-348 [PMID: 29548617 DOI: 10.1016/S2468-1253</w:t>
      </w:r>
      <w:r>
        <w:rPr>
          <w:rFonts w:ascii="Book Antiqua" w:eastAsia="Book Antiqua" w:hAnsi="Book Antiqua" w:cs="Book Antiqua"/>
          <w:color w:val="000000"/>
        </w:rPr>
        <w:t>(18)30045-1]</w:t>
      </w:r>
    </w:p>
    <w:p w:rsidR="002C7CB7" w:rsidRDefault="00C65B16">
      <w:pPr>
        <w:spacing w:line="360" w:lineRule="auto"/>
        <w:jc w:val="both"/>
      </w:pPr>
      <w:r w:rsidRPr="007E3509">
        <w:rPr>
          <w:rFonts w:ascii="Book Antiqua" w:eastAsia="Book Antiqua" w:hAnsi="Book Antiqua" w:cs="Book Antiqua"/>
          <w:color w:val="000000"/>
          <w:highlight w:val="yellow"/>
        </w:rPr>
        <w:t xml:space="preserve">57 </w:t>
      </w:r>
      <w:r w:rsidRPr="007E3509">
        <w:rPr>
          <w:rFonts w:ascii="Book Antiqua" w:eastAsia="Book Antiqua" w:hAnsi="Book Antiqua" w:cs="Book Antiqua"/>
          <w:b/>
          <w:bCs/>
          <w:color w:val="000000"/>
          <w:highlight w:val="yellow"/>
        </w:rPr>
        <w:t>Lunsford KE,</w:t>
      </w:r>
      <w:r w:rsidRPr="007E3509">
        <w:rPr>
          <w:rFonts w:ascii="Book Antiqua" w:eastAsia="Book Antiqua" w:hAnsi="Book Antiqua" w:cs="Book Antiqua"/>
          <w:color w:val="000000"/>
          <w:highlight w:val="yellow"/>
        </w:rPr>
        <w:t xml:space="preserve"> Heyne K, Ali RA, Mobley CM, Saharia A, Victor DW, Hobeika MJ, Kasab A, McFadden RS, Aloia TA, Li XC, Monsour HP, Gaber AO, Gaber AO, Vauthey J, Ghobrial RM. Sustained Biologic Response To Neoadjuvant Therapy Predicts Excellent </w:t>
      </w:r>
      <w:r w:rsidRPr="007E3509">
        <w:rPr>
          <w:rFonts w:ascii="Book Antiqua" w:eastAsia="Book Antiqua" w:hAnsi="Book Antiqua" w:cs="Book Antiqua"/>
          <w:color w:val="000000"/>
          <w:highlight w:val="yellow"/>
        </w:rPr>
        <w:t xml:space="preserve">Liver Transplant Outcomes For Locally Advanced Intrahepatic Cholangiocarcinoma [abstract]. Am J Transplant 2019; 19 (suppl 3). [accessed </w:t>
      </w:r>
      <w:r w:rsidR="00D44BA0" w:rsidRPr="007E3509">
        <w:rPr>
          <w:rFonts w:ascii="Book Antiqua" w:eastAsia="Book Antiqua" w:hAnsi="Book Antiqua" w:cs="Book Antiqua"/>
          <w:color w:val="000000" w:themeColor="text1"/>
          <w:highlight w:val="yellow"/>
        </w:rPr>
        <w:t>April 23</w:t>
      </w:r>
      <w:r w:rsidR="00D44BA0" w:rsidRPr="007E3509">
        <w:rPr>
          <w:rFonts w:ascii="Book Antiqua" w:eastAsia="Book Antiqua" w:hAnsi="Book Antiqua" w:cs="Book Antiqua"/>
          <w:color w:val="000000" w:themeColor="text1"/>
          <w:highlight w:val="yellow"/>
        </w:rPr>
        <w:t xml:space="preserve">, </w:t>
      </w:r>
      <w:r w:rsidRPr="007E3509">
        <w:rPr>
          <w:rFonts w:ascii="Book Antiqua" w:eastAsia="Book Antiqua" w:hAnsi="Book Antiqua" w:cs="Book Antiqua"/>
          <w:color w:val="000000"/>
          <w:highlight w:val="yellow"/>
        </w:rPr>
        <w:t>2021</w:t>
      </w:r>
      <w:r w:rsidRPr="007E3509">
        <w:rPr>
          <w:rFonts w:ascii="Book Antiqua" w:eastAsia="Book Antiqua" w:hAnsi="Book Antiqua" w:cs="Book Antiqua"/>
          <w:color w:val="000000"/>
          <w:highlight w:val="yellow"/>
        </w:rPr>
        <w:t>]. In: atcmeetingabstracts.com [Internet]. Available from: https://atcmeetingabstracts.com/abstract/sustaine</w:t>
      </w:r>
      <w:r w:rsidRPr="007E3509">
        <w:rPr>
          <w:rFonts w:ascii="Book Antiqua" w:eastAsia="Book Antiqua" w:hAnsi="Book Antiqua" w:cs="Book Antiqua"/>
          <w:color w:val="000000"/>
          <w:highlight w:val="yellow"/>
        </w:rPr>
        <w:t>d-biologic-response-to-neoadjuvant-therapy-predicts-excellent-liver-transplant-outcomes-for-locally-advanced-intrahepatic-cholangiocarcinoma/</w:t>
      </w:r>
    </w:p>
    <w:p w:rsidR="002C7CB7" w:rsidRDefault="00C65B16">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Sempoux C</w:t>
      </w:r>
      <w:r>
        <w:rPr>
          <w:rFonts w:ascii="Book Antiqua" w:eastAsia="Book Antiqua" w:hAnsi="Book Antiqua" w:cs="Book Antiqua"/>
          <w:color w:val="000000"/>
        </w:rPr>
        <w:t>, Jibara G, Ward SC, Fan C, Qin L, Roayaie S, Fiel MI, Schwartz M, Thung SN. Intrahepatic cholangiocar</w:t>
      </w:r>
      <w:r>
        <w:rPr>
          <w:rFonts w:ascii="Book Antiqua" w:eastAsia="Book Antiqua" w:hAnsi="Book Antiqua" w:cs="Book Antiqua"/>
          <w:color w:val="000000"/>
        </w:rPr>
        <w:t xml:space="preserve">cinoma: new insights in pathology.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49-60 [PMID: 21344350 DOI: 10.1055/s-0031-1272839]</w:t>
      </w:r>
    </w:p>
    <w:p w:rsidR="002C7CB7" w:rsidRDefault="00C65B1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Chu KJ</w:t>
      </w:r>
      <w:r>
        <w:rPr>
          <w:rFonts w:ascii="Book Antiqua" w:eastAsia="Book Antiqua" w:hAnsi="Book Antiqua" w:cs="Book Antiqua"/>
          <w:color w:val="000000"/>
        </w:rPr>
        <w:t>, Lu CD, Dong H, Fu XH, Zhang HW, Yao XP. Hepatitis B virus-related combined hepatocellular-cholangiocarcinoma: clinicopathological and</w:t>
      </w:r>
      <w:r>
        <w:rPr>
          <w:rFonts w:ascii="Book Antiqua" w:eastAsia="Book Antiqua" w:hAnsi="Book Antiqua" w:cs="Book Antiqua"/>
          <w:color w:val="000000"/>
        </w:rPr>
        <w:t xml:space="preserve"> prognostic analysis of 390 cases.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192-199 [PMID: 24370644 DOI: 10.1097/MEG.0b013e3283625df9]</w:t>
      </w:r>
    </w:p>
    <w:p w:rsidR="002C7CB7" w:rsidRDefault="00C65B1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Lunsford KE</w:t>
      </w:r>
      <w:r>
        <w:rPr>
          <w:rFonts w:ascii="Book Antiqua" w:eastAsia="Book Antiqua" w:hAnsi="Book Antiqua" w:cs="Book Antiqua"/>
          <w:color w:val="000000"/>
        </w:rPr>
        <w:t>, Court C, Seok Lee Y, Lu DS, Naini BV, Harlander-Locke MP, Busuttil RW, Agopian VG. Propensity-Matched Analys</w:t>
      </w:r>
      <w:r>
        <w:rPr>
          <w:rFonts w:ascii="Book Antiqua" w:eastAsia="Book Antiqua" w:hAnsi="Book Antiqua" w:cs="Book Antiqua"/>
          <w:color w:val="000000"/>
        </w:rPr>
        <w:t xml:space="preserve">is of Patients with Mixed Hepatocellular-Cholangiocarcinoma and Hepatocellular Carcinoma Undergoing Liver Transplantation.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1384-1397 [PMID: 29573187 DOI: 10.1002/Lt.25058]</w:t>
      </w:r>
    </w:p>
    <w:p w:rsidR="002C7CB7" w:rsidRDefault="00C65B1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Vilchez V</w:t>
      </w:r>
      <w:r>
        <w:rPr>
          <w:rFonts w:ascii="Book Antiqua" w:eastAsia="Book Antiqua" w:hAnsi="Book Antiqua" w:cs="Book Antiqua"/>
          <w:color w:val="000000"/>
        </w:rPr>
        <w:t>, Shah MB, Daily MF, Pena L, Tzeng CW, Davenport</w:t>
      </w:r>
      <w:r>
        <w:rPr>
          <w:rFonts w:ascii="Book Antiqua" w:eastAsia="Book Antiqua" w:hAnsi="Book Antiqua" w:cs="Book Antiqua"/>
          <w:color w:val="000000"/>
        </w:rPr>
        <w:t xml:space="preserve"> D, Hosein PJ, Gedaly R, Maynard E. Long-term outcome of patients undergoing liver transplantation for mixed hepatocellular carcinoma and cholangiocarcinoma: an analysis of the UNOS database.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29-34 [PMID: 26776848 DOI: 10.1016/j.hpb.</w:t>
      </w:r>
      <w:r>
        <w:rPr>
          <w:rFonts w:ascii="Book Antiqua" w:eastAsia="Book Antiqua" w:hAnsi="Book Antiqua" w:cs="Book Antiqua"/>
          <w:color w:val="000000"/>
        </w:rPr>
        <w:t>2015.10.001]</w:t>
      </w:r>
    </w:p>
    <w:p w:rsidR="002C7CB7" w:rsidRDefault="00C65B1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Abdelfattah MR</w:t>
      </w:r>
      <w:r>
        <w:rPr>
          <w:rFonts w:ascii="Book Antiqua" w:eastAsia="Book Antiqua" w:hAnsi="Book Antiqua" w:cs="Book Antiqua"/>
          <w:color w:val="000000"/>
        </w:rPr>
        <w:t xml:space="preserve">, Abaalkhail F, Al-Manea H. Misdiagnosed or Incidentally Detected Hepatocellular Carcinoma in Explanted Livers: Lessons Learned.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366-372 [PMID: 26124187 DOI: 10.12659/AOT.893782]</w:t>
      </w:r>
    </w:p>
    <w:p w:rsidR="002C7CB7" w:rsidRDefault="00C65B1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Fidelman N, Roberts JP, Yao FY. Mixed hepatocellular cholangiocarcinoma and intrahepatic cholangiocarcinoma in patients undergoing transplantation for hepatocellular 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934-942 [PMID: 21438129 DOI: 10.1002/Lt.22307]</w:t>
      </w:r>
    </w:p>
    <w:p w:rsidR="002C7CB7" w:rsidRDefault="00C65B1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Els</w:t>
      </w:r>
      <w:r>
        <w:rPr>
          <w:rFonts w:ascii="Book Antiqua" w:eastAsia="Book Antiqua" w:hAnsi="Book Antiqua" w:cs="Book Antiqua"/>
          <w:b/>
          <w:bCs/>
          <w:color w:val="000000"/>
        </w:rPr>
        <w:t>hamy M</w:t>
      </w:r>
      <w:r>
        <w:rPr>
          <w:rFonts w:ascii="Book Antiqua" w:eastAsia="Book Antiqua" w:hAnsi="Book Antiqua" w:cs="Book Antiqua"/>
          <w:color w:val="000000"/>
        </w:rPr>
        <w:t xml:space="preserve">, Presser N, Hammad AY, Firl DJ, Coppa C, Fung J, Aucejo FN. Liver transplantation in patients with incidental hepatocellular carcinoma/cholangiocarcinoma and intrahepatic cholangiocarcinoma: a single-center experience.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264-270 [PMID: 28603094 DOI: 10.1016/s1499-3872(17)60016-x]</w:t>
      </w:r>
    </w:p>
    <w:p w:rsidR="002C7CB7" w:rsidRDefault="00C65B16">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Lee H</w:t>
      </w:r>
      <w:r>
        <w:rPr>
          <w:rFonts w:ascii="Book Antiqua" w:eastAsia="Book Antiqua" w:hAnsi="Book Antiqua" w:cs="Book Antiqua"/>
          <w:color w:val="000000"/>
        </w:rPr>
        <w:t xml:space="preserve">, Ross JS. The potential role of comprehensive genomic profiling to guide targeted therapy for patients with biliary cancer.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507-520 [PMID: 28</w:t>
      </w:r>
      <w:r>
        <w:rPr>
          <w:rFonts w:ascii="Book Antiqua" w:eastAsia="Book Antiqua" w:hAnsi="Book Antiqua" w:cs="Book Antiqua"/>
          <w:color w:val="000000"/>
        </w:rPr>
        <w:t>567120 DOI: 10.1177/1756283X17698090]</w:t>
      </w:r>
    </w:p>
    <w:p w:rsidR="002C7CB7" w:rsidRDefault="00C65B16">
      <w:pPr>
        <w:spacing w:line="360" w:lineRule="auto"/>
        <w:jc w:val="both"/>
      </w:pPr>
      <w:r w:rsidRPr="0099483D">
        <w:rPr>
          <w:rFonts w:ascii="Book Antiqua" w:eastAsia="Book Antiqua" w:hAnsi="Book Antiqua" w:cs="Book Antiqua"/>
          <w:color w:val="000000"/>
          <w:highlight w:val="yellow"/>
        </w:rPr>
        <w:t xml:space="preserve">66 </w:t>
      </w:r>
      <w:r w:rsidRPr="0099483D">
        <w:rPr>
          <w:rFonts w:ascii="Book Antiqua" w:eastAsia="Book Antiqua" w:hAnsi="Book Antiqua" w:cs="Book Antiqua"/>
          <w:b/>
          <w:bCs/>
          <w:color w:val="000000"/>
          <w:highlight w:val="yellow"/>
        </w:rPr>
        <w:t>American Cancer Society</w:t>
      </w:r>
      <w:r w:rsidRPr="0099483D">
        <w:rPr>
          <w:rFonts w:ascii="Book Antiqua" w:eastAsia="Book Antiqua" w:hAnsi="Book Antiqua" w:cs="Book Antiqua"/>
          <w:color w:val="000000"/>
          <w:highlight w:val="yellow"/>
        </w:rPr>
        <w:t xml:space="preserve">. Key Statistics for Colorectal Cancer. [accessed </w:t>
      </w:r>
      <w:r w:rsidR="0099483D" w:rsidRPr="0099483D">
        <w:rPr>
          <w:rFonts w:ascii="Book Antiqua" w:eastAsia="Book Antiqua" w:hAnsi="Book Antiqua" w:cs="Book Antiqua"/>
          <w:color w:val="000000"/>
          <w:highlight w:val="yellow"/>
        </w:rPr>
        <w:t>Apr</w:t>
      </w:r>
      <w:r w:rsidR="0099483D">
        <w:rPr>
          <w:rFonts w:ascii="Book Antiqua" w:eastAsia="Book Antiqua" w:hAnsi="Book Antiqua" w:cs="Book Antiqua"/>
          <w:color w:val="000000"/>
          <w:highlight w:val="yellow"/>
        </w:rPr>
        <w:t xml:space="preserve">il </w:t>
      </w:r>
      <w:r w:rsidR="0099483D" w:rsidRPr="0099483D">
        <w:rPr>
          <w:rFonts w:ascii="Book Antiqua" w:eastAsia="Book Antiqua" w:hAnsi="Book Antiqua" w:cs="Book Antiqua"/>
          <w:color w:val="000000"/>
          <w:highlight w:val="yellow"/>
        </w:rPr>
        <w:t>23</w:t>
      </w:r>
      <w:r w:rsidR="0099483D">
        <w:rPr>
          <w:rFonts w:ascii="Book Antiqua" w:eastAsia="Book Antiqua" w:hAnsi="Book Antiqua" w:cs="Book Antiqua"/>
          <w:color w:val="000000"/>
          <w:highlight w:val="yellow"/>
        </w:rPr>
        <w:t xml:space="preserve">, </w:t>
      </w:r>
      <w:r w:rsidRPr="0099483D">
        <w:rPr>
          <w:rFonts w:ascii="Book Antiqua" w:eastAsia="Book Antiqua" w:hAnsi="Book Antiqua" w:cs="Book Antiqua"/>
          <w:color w:val="000000"/>
          <w:highlight w:val="yellow"/>
        </w:rPr>
        <w:t>2021</w:t>
      </w:r>
      <w:r w:rsidRPr="0099483D">
        <w:rPr>
          <w:rFonts w:ascii="Book Antiqua" w:eastAsia="Book Antiqua" w:hAnsi="Book Antiqua" w:cs="Book Antiqua"/>
          <w:color w:val="000000"/>
          <w:highlight w:val="yellow"/>
        </w:rPr>
        <w:t>]. In: cancer.org [Internet]. Available from: https://www.cancer.org/cancer/colon-rectal-cancer/about/key-statistics.html</w:t>
      </w:r>
    </w:p>
    <w:p w:rsidR="002C7CB7" w:rsidRDefault="00C65B1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Nordli</w:t>
      </w:r>
      <w:r>
        <w:rPr>
          <w:rFonts w:ascii="Book Antiqua" w:eastAsia="Book Antiqua" w:hAnsi="Book Antiqua" w:cs="Book Antiqua"/>
          <w:b/>
          <w:bCs/>
          <w:color w:val="000000"/>
        </w:rPr>
        <w:t>nger B</w:t>
      </w:r>
      <w:r>
        <w:rPr>
          <w:rFonts w:ascii="Book Antiqua" w:eastAsia="Book Antiqua" w:hAnsi="Book Antiqua" w:cs="Book Antiqua"/>
          <w:color w:val="000000"/>
        </w:rPr>
        <w:t>, Sorbye H, Glimelius B, Poston GJ, Schlag PM, Rougier P, Bechstein WO, Primrose JN, Walpole ET, Finch-Jones M, Jaeck D, Mirza D, Parks RW, Mauer M, Tanis E, Van Cutsem E, Scheithauer W, Gruenberger T; EORTC Gastro-Intestinal Tract Cancer Group; Canc</w:t>
      </w:r>
      <w:r>
        <w:rPr>
          <w:rFonts w:ascii="Book Antiqua" w:eastAsia="Book Antiqua" w:hAnsi="Book Antiqua" w:cs="Book Antiqua"/>
          <w:color w:val="000000"/>
        </w:rPr>
        <w:t>er Research UK; Arbeitsgruppe Lebermetastasen und–tumoren in der Chirurgischen Arbeitsgemeinschaft Onkologie (ALM-CAO); Australasian Gastro-Intestinal Trials Group (AGITG); Fédération Francophone de Cancérologie Digestive (FFCD). Perioperative FOLFOX4 chem</w:t>
      </w:r>
      <w:r>
        <w:rPr>
          <w:rFonts w:ascii="Book Antiqua" w:eastAsia="Book Antiqua" w:hAnsi="Book Antiqua" w:cs="Book Antiqua"/>
          <w:color w:val="000000"/>
        </w:rPr>
        <w:t xml:space="preserve">otherapy and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resectable liver metastases from colorectal cancer (EORTC 40983): long-term results of a randomised, 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1208-1215 [PMID: 24120480 DOI: 10.1016/S1470-2045(13)70447-9]</w:t>
      </w:r>
    </w:p>
    <w:p w:rsidR="002C7CB7" w:rsidRDefault="00C65B16">
      <w:pPr>
        <w:spacing w:line="360" w:lineRule="auto"/>
        <w:jc w:val="both"/>
      </w:pPr>
      <w:r>
        <w:rPr>
          <w:rFonts w:ascii="Book Antiqua" w:eastAsia="Book Antiqua" w:hAnsi="Book Antiqua" w:cs="Book Antiqua"/>
          <w:color w:val="000000"/>
        </w:rPr>
        <w:t>6</w:t>
      </w:r>
      <w:r>
        <w:rPr>
          <w:rFonts w:ascii="Book Antiqua" w:eastAsia="Book Antiqua" w:hAnsi="Book Antiqua" w:cs="Book Antiqua"/>
          <w:color w:val="000000"/>
        </w:rPr>
        <w:t xml:space="preserve">8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Syversveen T, Solheim JM, Solberg S, Grut H, Bjørnbeth BA, Hagness M, Line PD. Survival Following Liver Transplantation for Patients With Nonresectable Liver-only Colorectal Metastases.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212-218 [PMID: 31188200 DOI: 10.1097/</w:t>
      </w:r>
      <w:r>
        <w:rPr>
          <w:rFonts w:ascii="Book Antiqua" w:eastAsia="Book Antiqua" w:hAnsi="Book Antiqua" w:cs="Book Antiqua"/>
          <w:color w:val="000000"/>
        </w:rPr>
        <w:t>SLA.0000000000003404]</w:t>
      </w:r>
    </w:p>
    <w:p w:rsidR="002C7CB7" w:rsidRDefault="00C65B1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Grut H, Syversveen T, Hagness M, Line PD. Selection criteria related to long-term survival following liver transplantation for colorectal liver metastasis.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530-537 [PMID: 31674105 DOI: 10.1111/a</w:t>
      </w:r>
      <w:r>
        <w:rPr>
          <w:rFonts w:ascii="Book Antiqua" w:eastAsia="Book Antiqua" w:hAnsi="Book Antiqua" w:cs="Book Antiqua"/>
          <w:color w:val="000000"/>
        </w:rPr>
        <w:t>jt.15682]</w:t>
      </w:r>
    </w:p>
    <w:p w:rsidR="002C7CB7" w:rsidRDefault="00C65B1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Kanas GP</w:t>
      </w:r>
      <w:r>
        <w:rPr>
          <w:rFonts w:ascii="Book Antiqua" w:eastAsia="Book Antiqua" w:hAnsi="Book Antiqua" w:cs="Book Antiqua"/>
          <w:color w:val="000000"/>
        </w:rPr>
        <w:t xml:space="preserve">, Taylor A, Primrose JN, Langeberg WJ, Kelsh MA, Mowat FS, Alexander DD, Choti MA, Poston G. Survival after liver resection in metastatic colorectal cancer: review and meta-analysis of prognostic factors. </w:t>
      </w:r>
      <w:r>
        <w:rPr>
          <w:rFonts w:ascii="Book Antiqua" w:eastAsia="Book Antiqua" w:hAnsi="Book Antiqua" w:cs="Book Antiqua"/>
          <w:i/>
          <w:iCs/>
          <w:color w:val="000000"/>
        </w:rPr>
        <w:t>Clin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xml:space="preserve">: </w:t>
      </w:r>
      <w:r>
        <w:rPr>
          <w:rFonts w:ascii="Book Antiqua" w:eastAsia="Book Antiqua" w:hAnsi="Book Antiqua" w:cs="Book Antiqua"/>
          <w:color w:val="000000"/>
        </w:rPr>
        <w:t>283-301 [PMID: 23152705 DOI: 10.2147/CLEP.S34285]</w:t>
      </w:r>
    </w:p>
    <w:p w:rsidR="002C7CB7" w:rsidRDefault="00C65B1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Chow FC</w:t>
      </w:r>
      <w:r>
        <w:rPr>
          <w:rFonts w:ascii="Book Antiqua" w:eastAsia="Book Antiqua" w:hAnsi="Book Antiqua" w:cs="Book Antiqua"/>
          <w:color w:val="000000"/>
        </w:rPr>
        <w:t xml:space="preserve">, Chok KS. Colorectal liver metastases: An update on multidisciplinary approach.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150-172 [PMID: 30820266 DOI: 10.4254/wjh.v11.i2.150]</w:t>
      </w:r>
    </w:p>
    <w:p w:rsidR="002C7CB7" w:rsidRDefault="00C65B16">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Mühlbacher F</w:t>
      </w:r>
      <w:r>
        <w:rPr>
          <w:rFonts w:ascii="Book Antiqua" w:eastAsia="Book Antiqua" w:hAnsi="Book Antiqua" w:cs="Book Antiqua"/>
          <w:color w:val="000000"/>
        </w:rPr>
        <w:t xml:space="preserve">, Huk I, Steininger R, Gnant M, Götzinger P, Wamser P, Banhegyi C, Piza F. Is orthotopic liver transplantation a feasible treatment for secondary cancer of the liver?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1567-1568 [PMID: 1989293]</w:t>
      </w:r>
    </w:p>
    <w:p w:rsidR="002C7CB7" w:rsidRDefault="00C65B1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Mühlbacher F</w:t>
      </w:r>
      <w:r>
        <w:rPr>
          <w:rFonts w:ascii="Book Antiqua" w:eastAsia="Book Antiqua" w:hAnsi="Book Antiqua" w:cs="Book Antiqua"/>
          <w:color w:val="000000"/>
        </w:rPr>
        <w:t>, Piza F. Orthotopic l</w:t>
      </w:r>
      <w:r>
        <w:rPr>
          <w:rFonts w:ascii="Book Antiqua" w:eastAsia="Book Antiqua" w:hAnsi="Book Antiqua" w:cs="Book Antiqua"/>
          <w:color w:val="000000"/>
        </w:rPr>
        <w:t xml:space="preserve">iver transplantation for secondary malignancies of the liver.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1987; </w:t>
      </w:r>
      <w:r>
        <w:rPr>
          <w:rFonts w:ascii="Book Antiqua" w:eastAsia="Book Antiqua" w:hAnsi="Book Antiqua" w:cs="Book Antiqua"/>
          <w:b/>
          <w:bCs/>
          <w:color w:val="000000"/>
        </w:rPr>
        <w:t>19</w:t>
      </w:r>
      <w:r>
        <w:rPr>
          <w:rFonts w:ascii="Book Antiqua" w:eastAsia="Book Antiqua" w:hAnsi="Book Antiqua" w:cs="Book Antiqua"/>
          <w:color w:val="000000"/>
        </w:rPr>
        <w:t>: 2396-2398 [PMID: 3274525]</w:t>
      </w:r>
    </w:p>
    <w:p w:rsidR="002C7CB7" w:rsidRDefault="00C65B1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Dueland S</w:t>
      </w:r>
      <w:r>
        <w:rPr>
          <w:rFonts w:ascii="Book Antiqua" w:eastAsia="Book Antiqua" w:hAnsi="Book Antiqua" w:cs="Book Antiqua"/>
          <w:color w:val="000000"/>
        </w:rPr>
        <w:t>, Guren TK, Hagness M, Glimelius B, Line PD, Pfeiffer P, Foss A, Tveit KM. Chemotherapy or liver transplantation for nonresectable</w:t>
      </w:r>
      <w:r>
        <w:rPr>
          <w:rFonts w:ascii="Book Antiqua" w:eastAsia="Book Antiqua" w:hAnsi="Book Antiqua" w:cs="Book Antiqua"/>
          <w:color w:val="000000"/>
        </w:rPr>
        <w:t xml:space="preserve"> liver metastases from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956-960 [PMID: 24950280 DOI: 10.1097/SLA.0000000000000786]</w:t>
      </w:r>
    </w:p>
    <w:p w:rsidR="002C7CB7" w:rsidRDefault="00C65B16">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Hagness M</w:t>
      </w:r>
      <w:r>
        <w:rPr>
          <w:rFonts w:ascii="Book Antiqua" w:eastAsia="Book Antiqua" w:hAnsi="Book Antiqua" w:cs="Book Antiqua"/>
          <w:color w:val="000000"/>
        </w:rPr>
        <w:t>, Foss A, Line PD, Scholz T, Jørgensen PF, Fosby B, Boberg KM, Mathisen O, Gladhaug IP, Egge TS, Solberg S, Hausken J, Duel</w:t>
      </w:r>
      <w:r>
        <w:rPr>
          <w:rFonts w:ascii="Book Antiqua" w:eastAsia="Book Antiqua" w:hAnsi="Book Antiqua" w:cs="Book Antiqua"/>
          <w:color w:val="000000"/>
        </w:rPr>
        <w:t xml:space="preserve">and S. Liver transplantation for nonresectable liver metastases from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800-806 [PMID: 23360920 DOI: 10.1097/SLA.0b013e3182823957]</w:t>
      </w:r>
    </w:p>
    <w:p w:rsidR="002C7CB7" w:rsidRDefault="00C65B1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Tveit KM</w:t>
      </w:r>
      <w:r>
        <w:rPr>
          <w:rFonts w:ascii="Book Antiqua" w:eastAsia="Book Antiqua" w:hAnsi="Book Antiqua" w:cs="Book Antiqua"/>
          <w:color w:val="000000"/>
        </w:rPr>
        <w:t>, Guren T, Glimelius B, Pfeiffer P, Sorbye H, Pyrhonen S, Sigurdsson F, Kure E</w:t>
      </w:r>
      <w:r>
        <w:rPr>
          <w:rFonts w:ascii="Book Antiqua" w:eastAsia="Book Antiqua" w:hAnsi="Book Antiqua" w:cs="Book Antiqua"/>
          <w:color w:val="000000"/>
        </w:rPr>
        <w:t xml:space="preserve">, Ikdahl T, Skovlund E, Fokstuen T, Hansen F, Hofsli E, Birkemeyer E, Johnsson A, Starkhammar H, Yilmaz MK, Keldsen N, Erdal AB, Dajani O, Dahl O, Christoffersen T. Phase III trial of cetuximab with continuous or intermittent fluorouracil, leucovorin, and </w:t>
      </w:r>
      <w:r>
        <w:rPr>
          <w:rFonts w:ascii="Book Antiqua" w:eastAsia="Book Antiqua" w:hAnsi="Book Antiqua" w:cs="Book Antiqua"/>
          <w:color w:val="000000"/>
        </w:rPr>
        <w:t xml:space="preserve">oxaliplatin (Nordic FLOX) </w:t>
      </w:r>
      <w:r>
        <w:rPr>
          <w:rFonts w:ascii="Book Antiqua" w:eastAsia="Book Antiqua" w:hAnsi="Book Antiqua" w:cs="Book Antiqua"/>
          <w:i/>
          <w:iCs/>
          <w:color w:val="000000"/>
        </w:rPr>
        <w:t>vs</w:t>
      </w:r>
      <w:r>
        <w:rPr>
          <w:rFonts w:ascii="Book Antiqua" w:eastAsia="Book Antiqua" w:hAnsi="Book Antiqua" w:cs="Book Antiqua"/>
          <w:color w:val="000000"/>
        </w:rPr>
        <w:t xml:space="preserve"> FLOX alone in first-line treatment of metastatic colorectal cancer: the NORDIC-VII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1755-1762 [PMID: 22473155 DOI: 10.1200/JCO.2011.38.0915]</w:t>
      </w:r>
    </w:p>
    <w:p w:rsidR="002C7CB7" w:rsidRDefault="00C65B1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Dueland S</w:t>
      </w:r>
      <w:r>
        <w:rPr>
          <w:rFonts w:ascii="Book Antiqua" w:eastAsia="Book Antiqua" w:hAnsi="Book Antiqua" w:cs="Book Antiqua"/>
          <w:color w:val="000000"/>
        </w:rPr>
        <w:t>, Line PD. Response to the Comment on"Surviva</w:t>
      </w:r>
      <w:r>
        <w:rPr>
          <w:rFonts w:ascii="Book Antiqua" w:eastAsia="Book Antiqua" w:hAnsi="Book Antiqua" w:cs="Book Antiqua"/>
          <w:color w:val="000000"/>
        </w:rPr>
        <w:t xml:space="preserve">l Following Liver Transplantation for Patients With Non-resectable Liver Only Colorectal Metastases": What if those Lesions Are Gone?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e124 [PMID: 32301798 DOI: 10.1097/SLA.0000000000003604]</w:t>
      </w:r>
    </w:p>
    <w:p w:rsidR="002C7CB7" w:rsidRDefault="002C7CB7">
      <w:pPr>
        <w:spacing w:line="360" w:lineRule="auto"/>
        <w:jc w:val="both"/>
        <w:sectPr w:rsidR="002C7CB7">
          <w:pgSz w:w="12240" w:h="15840"/>
          <w:pgMar w:top="1440" w:right="1440" w:bottom="1440" w:left="1440" w:header="720" w:footer="720" w:gutter="0"/>
          <w:cols w:space="720"/>
          <w:docGrid w:linePitch="360"/>
        </w:sectPr>
      </w:pPr>
    </w:p>
    <w:p w:rsidR="002C7CB7" w:rsidRDefault="00C65B16">
      <w:pPr>
        <w:spacing w:line="360" w:lineRule="auto"/>
        <w:jc w:val="both"/>
      </w:pPr>
      <w:r>
        <w:rPr>
          <w:rFonts w:ascii="Book Antiqua" w:eastAsia="Book Antiqua" w:hAnsi="Book Antiqua" w:cs="Book Antiqua"/>
          <w:b/>
          <w:color w:val="000000"/>
        </w:rPr>
        <w:lastRenderedPageBreak/>
        <w:t>Footnotes</w:t>
      </w:r>
    </w:p>
    <w:p w:rsidR="002C7CB7" w:rsidRDefault="00C65B16">
      <w:pPr>
        <w:spacing w:line="360" w:lineRule="auto"/>
        <w:jc w:val="both"/>
      </w:pPr>
      <w:r>
        <w:rPr>
          <w:rFonts w:ascii="Book Antiqua" w:eastAsia="Book Antiqua" w:hAnsi="Book Antiqua" w:cs="Book Antiqua"/>
          <w:b/>
          <w:bCs/>
          <w:color w:val="000000"/>
        </w:rPr>
        <w:t>Conflict-of-interest stateme</w:t>
      </w:r>
      <w:r>
        <w:rPr>
          <w:rFonts w:ascii="Book Antiqua" w:eastAsia="Book Antiqua" w:hAnsi="Book Antiqua" w:cs="Book Antiqua"/>
          <w:b/>
          <w:bCs/>
          <w:color w:val="000000"/>
        </w:rPr>
        <w:t xml:space="preserve">nt: </w:t>
      </w:r>
      <w:r>
        <w:rPr>
          <w:rFonts w:ascii="Book Antiqua" w:eastAsia="Book Antiqua" w:hAnsi="Book Antiqua" w:cs="Book Antiqua"/>
          <w:color w:val="000000"/>
          <w:szCs w:val="22"/>
        </w:rPr>
        <w:t xml:space="preserve">The authors of this manuscript have no relevant conflicts of interest or disclosures to report. </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w:t>
      </w:r>
      <w:r>
        <w:rPr>
          <w:rFonts w:ascii="Book Antiqua" w:eastAsia="Book Antiqua" w:hAnsi="Book Antiqua" w:cs="Book Antiqua"/>
          <w:color w:val="000000"/>
        </w:rPr>
        <w:t>ed in accordance with the Creative Commons Attribution NonCommercial (CC BY-NC 4.0) license, which permits others to distribute, remix, adapt, build upon this work non-commercially, and license their derivative works on different terms, provided the origin</w:t>
      </w:r>
      <w:r>
        <w:rPr>
          <w:rFonts w:ascii="Book Antiqua" w:eastAsia="Book Antiqua" w:hAnsi="Book Antiqua" w:cs="Book Antiqua"/>
          <w:color w:val="000000"/>
        </w:rPr>
        <w:t>al work is properly cited and the use is non-commercial. See: http://creativecommons.org/Licenses/by-nc/4.0/</w:t>
      </w:r>
    </w:p>
    <w:p w:rsidR="002C7CB7" w:rsidRDefault="002C7CB7">
      <w:pPr>
        <w:spacing w:line="360" w:lineRule="auto"/>
        <w:jc w:val="both"/>
      </w:pPr>
    </w:p>
    <w:p w:rsidR="002C7CB7" w:rsidRDefault="00C65B1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18, 2020</w:t>
      </w:r>
    </w:p>
    <w:p w:rsidR="002C7CB7" w:rsidRDefault="00C65B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rsidR="002C7CB7" w:rsidRDefault="00C65B16">
      <w:pPr>
        <w:spacing w:line="360" w:lineRule="auto"/>
        <w:jc w:val="both"/>
      </w:pPr>
      <w:r>
        <w:rPr>
          <w:rFonts w:ascii="Book Antiqua" w:eastAsia="Book Antiqua" w:hAnsi="Book Antiqua" w:cs="Book Antiqua"/>
          <w:b/>
          <w:color w:val="000000"/>
        </w:rPr>
        <w:t xml:space="preserve">Article in press: </w:t>
      </w:r>
    </w:p>
    <w:p w:rsidR="002C7CB7" w:rsidRDefault="002C7CB7">
      <w:pPr>
        <w:spacing w:line="360" w:lineRule="auto"/>
        <w:jc w:val="both"/>
      </w:pPr>
    </w:p>
    <w:p w:rsidR="002C7CB7" w:rsidRDefault="00C65B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rsidR="002C7CB7" w:rsidRDefault="00C65B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2C7CB7" w:rsidRDefault="00C65B16">
      <w:pPr>
        <w:spacing w:line="360" w:lineRule="auto"/>
        <w:jc w:val="both"/>
      </w:pPr>
      <w:r>
        <w:rPr>
          <w:rFonts w:ascii="Book Antiqua" w:eastAsia="Book Antiqua" w:hAnsi="Book Antiqua" w:cs="Book Antiqua"/>
          <w:b/>
          <w:color w:val="000000"/>
        </w:rPr>
        <w:t>Peer-review report’s scientific quality classification</w:t>
      </w:r>
    </w:p>
    <w:p w:rsidR="002C7CB7" w:rsidRDefault="00C65B16">
      <w:pPr>
        <w:spacing w:line="360" w:lineRule="auto"/>
        <w:jc w:val="both"/>
      </w:pPr>
      <w:r>
        <w:rPr>
          <w:rFonts w:ascii="Book Antiqua" w:eastAsia="Book Antiqua" w:hAnsi="Book Antiqua" w:cs="Book Antiqua"/>
          <w:color w:val="000000"/>
        </w:rPr>
        <w:t>Grade A (Excellent): A, A</w:t>
      </w:r>
    </w:p>
    <w:p w:rsidR="002C7CB7" w:rsidRDefault="00C65B16">
      <w:pPr>
        <w:spacing w:line="360" w:lineRule="auto"/>
        <w:jc w:val="both"/>
      </w:pPr>
      <w:r>
        <w:rPr>
          <w:rFonts w:ascii="Book Antiqua" w:eastAsia="Book Antiqua" w:hAnsi="Book Antiqua" w:cs="Book Antiqua"/>
          <w:color w:val="000000"/>
        </w:rPr>
        <w:t>Grade B (Very good): 0</w:t>
      </w:r>
    </w:p>
    <w:p w:rsidR="002C7CB7" w:rsidRDefault="00C65B16">
      <w:pPr>
        <w:spacing w:line="360" w:lineRule="auto"/>
        <w:jc w:val="both"/>
      </w:pPr>
      <w:r>
        <w:rPr>
          <w:rFonts w:ascii="Book Antiqua" w:eastAsia="Book Antiqua" w:hAnsi="Book Antiqua" w:cs="Book Antiqua"/>
          <w:color w:val="000000"/>
        </w:rPr>
        <w:t>Grade C (Good): 0</w:t>
      </w:r>
    </w:p>
    <w:p w:rsidR="002C7CB7" w:rsidRDefault="00C65B16">
      <w:pPr>
        <w:spacing w:line="360" w:lineRule="auto"/>
        <w:jc w:val="both"/>
      </w:pPr>
      <w:r>
        <w:rPr>
          <w:rFonts w:ascii="Book Antiqua" w:eastAsia="Book Antiqua" w:hAnsi="Book Antiqua" w:cs="Book Antiqua"/>
          <w:color w:val="000000"/>
        </w:rPr>
        <w:t>Grade D (Fair): 0</w:t>
      </w:r>
    </w:p>
    <w:p w:rsidR="002C7CB7" w:rsidRDefault="00C65B16">
      <w:pPr>
        <w:spacing w:line="360" w:lineRule="auto"/>
        <w:jc w:val="both"/>
      </w:pPr>
      <w:r>
        <w:rPr>
          <w:rFonts w:ascii="Book Antiqua" w:eastAsia="Book Antiqua" w:hAnsi="Book Antiqua" w:cs="Book Antiqua"/>
          <w:color w:val="000000"/>
        </w:rPr>
        <w:t>Grade E (Poor): 0</w:t>
      </w:r>
    </w:p>
    <w:p w:rsidR="002C7CB7" w:rsidRDefault="002C7CB7">
      <w:pPr>
        <w:spacing w:line="360" w:lineRule="auto"/>
        <w:jc w:val="both"/>
      </w:pPr>
    </w:p>
    <w:p w:rsidR="002C7CB7" w:rsidRDefault="00C65B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Ferraioli G</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w:t>
      </w:r>
      <w:r>
        <w:rPr>
          <w:rFonts w:ascii="Book Antiqua" w:eastAsia="Book Antiqua" w:hAnsi="Book Antiqua" w:cs="Book Antiqua"/>
          <w:color w:val="000000"/>
        </w:rPr>
        <w:t>M</w:t>
      </w:r>
      <w:r>
        <w:rPr>
          <w:rFonts w:ascii="Book Antiqua" w:eastAsia="Book Antiqua" w:hAnsi="Book Antiqua" w:cs="Book Antiqua"/>
          <w:b/>
          <w:color w:val="000000"/>
        </w:rPr>
        <w:t xml:space="preserve"> L-Editor:  P-Editor: </w:t>
      </w:r>
    </w:p>
    <w:p w:rsidR="002C7CB7" w:rsidRDefault="00C65B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rsidR="002C7CB7" w:rsidRDefault="00C65B16">
      <w:pPr>
        <w:spacing w:line="360" w:lineRule="auto"/>
        <w:jc w:val="both"/>
      </w:pPr>
      <w:r>
        <w:rPr>
          <w:noProof/>
          <w:lang w:eastAsia="zh-CN"/>
        </w:rPr>
        <w:drawing>
          <wp:inline distT="0" distB="0" distL="0" distR="0">
            <wp:extent cx="5144135" cy="25317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52620" cy="2536269"/>
                    </a:xfrm>
                    <a:prstGeom prst="rect">
                      <a:avLst/>
                    </a:prstGeom>
                    <a:noFill/>
                  </pic:spPr>
                </pic:pic>
              </a:graphicData>
            </a:graphic>
          </wp:inline>
        </w:drawing>
      </w:r>
    </w:p>
    <w:p w:rsidR="002C7CB7" w:rsidRDefault="00C65B16">
      <w:pPr>
        <w:spacing w:line="360" w:lineRule="auto"/>
        <w:jc w:val="both"/>
        <w:rPr>
          <w:rFonts w:ascii="Book Antiqua" w:hAnsi="Book Antiqua" w:cstheme="minorHAnsi"/>
          <w:b/>
        </w:rPr>
      </w:pPr>
      <w:r>
        <w:rPr>
          <w:rFonts w:ascii="Book Antiqua" w:hAnsi="Book Antiqua" w:cstheme="minorHAnsi"/>
          <w:b/>
        </w:rPr>
        <w:t xml:space="preserve">Figure 1 Incidence and liver transplant outcomes, intrahepatic and mixed cholangiocarcinoma. </w:t>
      </w:r>
      <w:r>
        <w:rPr>
          <w:rFonts w:ascii="Book Antiqua" w:hAnsi="Book Antiqua" w:cstheme="minorHAnsi"/>
          <w:bCs/>
        </w:rPr>
        <w:t xml:space="preserve">CCA: Cholangiocarcinoma; OS: Overall survival; RFS: </w:t>
      </w:r>
      <w:r>
        <w:rPr>
          <w:rFonts w:ascii="Book Antiqua" w:hAnsi="Book Antiqua"/>
        </w:rPr>
        <w:t>Recurrence Free Survival.</w:t>
      </w:r>
    </w:p>
    <w:p w:rsidR="002C7CB7" w:rsidRDefault="00C65B16">
      <w:pPr>
        <w:spacing w:line="360" w:lineRule="auto"/>
        <w:jc w:val="both"/>
        <w:rPr>
          <w:rFonts w:ascii="Book Antiqua" w:hAnsi="Book Antiqua"/>
          <w:b/>
          <w:bCs/>
        </w:rPr>
      </w:pPr>
      <w:r>
        <w:rPr>
          <w:rFonts w:ascii="Book Antiqua" w:hAnsi="Book Antiqua" w:cstheme="minorHAnsi"/>
          <w:b/>
        </w:rPr>
        <w:br w:type="page"/>
      </w:r>
      <w:r>
        <w:rPr>
          <w:rFonts w:ascii="Book Antiqua" w:hAnsi="Book Antiqua"/>
          <w:b/>
          <w:bCs/>
        </w:rPr>
        <w:lastRenderedPageBreak/>
        <w:t>Table 1 Liver transplant selection criteri</w:t>
      </w:r>
      <w:r>
        <w:rPr>
          <w:rFonts w:ascii="Book Antiqua" w:hAnsi="Book Antiqua"/>
          <w:b/>
          <w:bCs/>
        </w:rPr>
        <w:t>a for hepatocellular carcinoma</w:t>
      </w:r>
    </w:p>
    <w:tbl>
      <w:tblPr>
        <w:tblStyle w:val="a8"/>
        <w:tblW w:w="931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957"/>
        <w:gridCol w:w="2742"/>
        <w:gridCol w:w="1324"/>
        <w:gridCol w:w="1856"/>
      </w:tblGrid>
      <w:tr w:rsidR="002C7CB7" w:rsidTr="005045C8">
        <w:trPr>
          <w:jc w:val="center"/>
        </w:trPr>
        <w:tc>
          <w:tcPr>
            <w:tcW w:w="1310"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Reference</w:t>
            </w:r>
          </w:p>
        </w:tc>
        <w:tc>
          <w:tcPr>
            <w:tcW w:w="1997"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Criteria</w:t>
            </w:r>
          </w:p>
        </w:tc>
        <w:tc>
          <w:tcPr>
            <w:tcW w:w="2792"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Definition</w:t>
            </w:r>
          </w:p>
        </w:tc>
        <w:tc>
          <w:tcPr>
            <w:tcW w:w="1345"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OS</w:t>
            </w:r>
          </w:p>
        </w:tc>
        <w:tc>
          <w:tcPr>
            <w:tcW w:w="1874"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 xml:space="preserve">Recurrence </w:t>
            </w:r>
          </w:p>
        </w:tc>
      </w:tr>
      <w:tr w:rsidR="002C7CB7" w:rsidTr="005045C8">
        <w:trPr>
          <w:jc w:val="center"/>
        </w:trPr>
        <w:tc>
          <w:tcPr>
            <w:tcW w:w="1310" w:type="dxa"/>
            <w:tcBorders>
              <w:top w:val="single" w:sz="4" w:space="0" w:color="auto"/>
            </w:tcBorders>
          </w:tcPr>
          <w:p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 xml:space="preserve">Mazzaferro </w:t>
            </w:r>
            <w:r>
              <w:rPr>
                <w:rFonts w:ascii="Book Antiqua" w:hAnsi="Book Antiqua" w:cstheme="minorHAnsi" w:hint="eastAsia"/>
                <w:i/>
                <w:iCs/>
                <w:lang w:eastAsia="zh-CN"/>
              </w:rPr>
              <w:t>et al</w:t>
            </w:r>
            <w:r>
              <w:rPr>
                <w:rFonts w:ascii="Book Antiqua" w:hAnsi="Book Antiqua" w:cstheme="minorHAnsi" w:hint="eastAsia"/>
                <w:lang w:eastAsia="zh-CN"/>
              </w:rPr>
              <w:t>[</w:t>
            </w:r>
            <w:r>
              <w:rPr>
                <w:rFonts w:ascii="Book Antiqua" w:hAnsi="Book Antiqua" w:cstheme="minorHAnsi"/>
              </w:rPr>
              <w:t>22</w:t>
            </w:r>
            <w:r>
              <w:rPr>
                <w:rFonts w:ascii="Book Antiqua" w:hAnsi="Book Antiqua" w:cstheme="minorHAnsi" w:hint="eastAsia"/>
                <w:lang w:eastAsia="zh-CN"/>
              </w:rPr>
              <w:t>]</w:t>
            </w:r>
          </w:p>
        </w:tc>
        <w:tc>
          <w:tcPr>
            <w:tcW w:w="1997" w:type="dxa"/>
            <w:tcBorders>
              <w:top w:val="single" w:sz="4" w:space="0" w:color="auto"/>
            </w:tcBorders>
          </w:tcPr>
          <w:p w:rsidR="002C7CB7" w:rsidRDefault="00C65B16">
            <w:pPr>
              <w:spacing w:line="360" w:lineRule="auto"/>
              <w:jc w:val="both"/>
              <w:rPr>
                <w:rFonts w:ascii="Book Antiqua" w:hAnsi="Book Antiqua" w:cstheme="minorHAnsi"/>
              </w:rPr>
            </w:pPr>
            <w:r>
              <w:rPr>
                <w:rFonts w:ascii="Book Antiqua" w:hAnsi="Book Antiqua" w:cstheme="minorHAnsi"/>
              </w:rPr>
              <w:t>Milan criteria</w:t>
            </w:r>
          </w:p>
          <w:p w:rsidR="002C7CB7" w:rsidRDefault="002C7CB7">
            <w:pPr>
              <w:spacing w:line="360" w:lineRule="auto"/>
              <w:jc w:val="both"/>
              <w:rPr>
                <w:rFonts w:ascii="Book Antiqua" w:hAnsi="Book Antiqua" w:cstheme="minorHAnsi"/>
              </w:rPr>
            </w:pPr>
          </w:p>
          <w:p w:rsidR="002C7CB7" w:rsidRDefault="002C7CB7">
            <w:pPr>
              <w:spacing w:line="360" w:lineRule="auto"/>
              <w:jc w:val="both"/>
              <w:rPr>
                <w:rFonts w:ascii="Book Antiqua" w:hAnsi="Book Antiqua" w:cstheme="minorHAnsi"/>
              </w:rPr>
            </w:pPr>
          </w:p>
        </w:tc>
        <w:tc>
          <w:tcPr>
            <w:tcW w:w="2792" w:type="dxa"/>
            <w:tcBorders>
              <w:top w:val="single" w:sz="4" w:space="0" w:color="auto"/>
            </w:tcBorders>
          </w:tcPr>
          <w:p w:rsidR="002C7CB7" w:rsidRDefault="00C65B16">
            <w:pPr>
              <w:pStyle w:val="ab"/>
              <w:spacing w:line="360" w:lineRule="auto"/>
              <w:ind w:left="0"/>
              <w:jc w:val="both"/>
              <w:rPr>
                <w:rFonts w:ascii="Book Antiqua" w:hAnsi="Book Antiqua" w:cstheme="minorHAnsi"/>
                <w:color w:val="000000"/>
              </w:rPr>
            </w:pPr>
            <w:r>
              <w:rPr>
                <w:rFonts w:ascii="Book Antiqua" w:hAnsi="Book Antiqua" w:cstheme="minorHAnsi"/>
                <w:color w:val="000000"/>
              </w:rPr>
              <w:t>Solitary</w:t>
            </w:r>
            <w:r>
              <w:rPr>
                <w:rFonts w:ascii="MS Mincho" w:eastAsia="MS Mincho" w:hAnsi="MS Mincho" w:cs="MS Mincho" w:hint="eastAsia"/>
                <w:color w:val="000000"/>
              </w:rPr>
              <w:t> </w:t>
            </w:r>
            <w:r>
              <w:rPr>
                <w:rFonts w:ascii="Book Antiqua" w:hAnsi="Book Antiqua" w:cstheme="minorHAnsi"/>
                <w:color w:val="000000"/>
              </w:rPr>
              <w:t xml:space="preserve">tumor </w:t>
            </w:r>
            <w:r>
              <w:rPr>
                <w:rFonts w:ascii="Book Antiqua" w:hAnsi="Book Antiqua" w:cs="Book Antiqua"/>
                <w:color w:val="000000"/>
              </w:rPr>
              <w:t xml:space="preserve">≤ </w:t>
            </w:r>
            <w:r>
              <w:rPr>
                <w:rFonts w:ascii="Book Antiqua" w:hAnsi="Book Antiqua" w:cstheme="minorHAnsi"/>
                <w:color w:val="000000"/>
              </w:rPr>
              <w:t>5</w:t>
            </w:r>
            <w:r>
              <w:rPr>
                <w:rFonts w:ascii="MS Mincho" w:eastAsia="MS Mincho" w:hAnsi="MS Mincho" w:cs="MS Mincho" w:hint="eastAsia"/>
                <w:color w:val="000000"/>
              </w:rPr>
              <w:t> </w:t>
            </w:r>
            <w:r>
              <w:rPr>
                <w:rFonts w:ascii="Book Antiqua" w:hAnsi="Book Antiqua" w:cstheme="minorHAnsi"/>
                <w:color w:val="000000"/>
              </w:rPr>
              <w:t>cm</w:t>
            </w:r>
          </w:p>
          <w:p w:rsidR="002C7CB7" w:rsidRDefault="002C7CB7">
            <w:pPr>
              <w:spacing w:line="360" w:lineRule="auto"/>
              <w:jc w:val="both"/>
              <w:rPr>
                <w:rFonts w:ascii="Book Antiqua" w:hAnsi="Book Antiqua" w:cstheme="minorHAnsi"/>
                <w:color w:val="000000"/>
              </w:rPr>
            </w:pPr>
          </w:p>
          <w:p w:rsidR="002C7CB7" w:rsidRDefault="00C65B16">
            <w:pPr>
              <w:spacing w:line="360" w:lineRule="auto"/>
              <w:jc w:val="both"/>
              <w:rPr>
                <w:rFonts w:ascii="Book Antiqua" w:hAnsi="Book Antiqua" w:cstheme="minorHAnsi"/>
                <w:color w:val="000000"/>
              </w:rPr>
            </w:pPr>
            <w:r>
              <w:rPr>
                <w:rFonts w:ascii="Book Antiqua" w:hAnsi="Book Antiqua" w:cstheme="minorHAnsi"/>
                <w:color w:val="000000"/>
              </w:rPr>
              <w:t>OR</w:t>
            </w:r>
          </w:p>
          <w:p w:rsidR="002C7CB7" w:rsidRDefault="002C7CB7">
            <w:pPr>
              <w:spacing w:line="360" w:lineRule="auto"/>
              <w:jc w:val="both"/>
              <w:rPr>
                <w:rFonts w:ascii="Book Antiqua" w:hAnsi="Book Antiqua" w:cstheme="minorHAnsi"/>
                <w:color w:val="000000"/>
              </w:rPr>
            </w:pPr>
          </w:p>
          <w:p w:rsidR="002C7CB7" w:rsidRDefault="00C65B16">
            <w:pPr>
              <w:pStyle w:val="ab"/>
              <w:spacing w:line="360" w:lineRule="auto"/>
              <w:ind w:left="0"/>
              <w:jc w:val="both"/>
              <w:rPr>
                <w:rFonts w:ascii="Book Antiqua" w:hAnsi="Book Antiqua" w:cstheme="minorHAnsi"/>
              </w:rPr>
            </w:pPr>
            <w:r>
              <w:rPr>
                <w:rFonts w:ascii="Book Antiqua" w:hAnsi="Book Antiqua" w:cstheme="minorHAnsi"/>
                <w:color w:val="000000"/>
              </w:rPr>
              <w:t xml:space="preserve">Total ≤ 3 tumors </w:t>
            </w:r>
          </w:p>
          <w:p w:rsidR="002C7CB7" w:rsidRDefault="002C7CB7">
            <w:pPr>
              <w:spacing w:line="360" w:lineRule="auto"/>
              <w:jc w:val="both"/>
              <w:rPr>
                <w:rFonts w:ascii="Book Antiqua" w:hAnsi="Book Antiqua" w:cstheme="minorHAnsi"/>
                <w:color w:val="000000"/>
              </w:rPr>
            </w:pPr>
          </w:p>
          <w:p w:rsidR="002C7CB7" w:rsidRDefault="00C65B16">
            <w:pPr>
              <w:spacing w:line="360" w:lineRule="auto"/>
              <w:jc w:val="both"/>
              <w:rPr>
                <w:rFonts w:ascii="Book Antiqua" w:hAnsi="Book Antiqua" w:cstheme="minorHAnsi"/>
                <w:color w:val="000000"/>
              </w:rPr>
            </w:pPr>
            <w:r>
              <w:rPr>
                <w:rFonts w:ascii="Book Antiqua" w:hAnsi="Book Antiqua" w:cstheme="minorHAnsi"/>
                <w:color w:val="000000"/>
              </w:rPr>
              <w:t>AND</w:t>
            </w:r>
          </w:p>
          <w:p w:rsidR="002C7CB7" w:rsidRDefault="002C7CB7">
            <w:pPr>
              <w:spacing w:line="360" w:lineRule="auto"/>
              <w:jc w:val="both"/>
              <w:rPr>
                <w:rFonts w:ascii="Book Antiqua" w:hAnsi="Book Antiqua" w:cstheme="minorHAnsi"/>
                <w:color w:val="000000"/>
              </w:rPr>
            </w:pPr>
          </w:p>
          <w:p w:rsidR="002C7CB7" w:rsidRDefault="00C65B16">
            <w:pPr>
              <w:pStyle w:val="ab"/>
              <w:spacing w:line="360" w:lineRule="auto"/>
              <w:ind w:left="0"/>
              <w:jc w:val="both"/>
              <w:rPr>
                <w:rFonts w:ascii="Book Antiqua" w:hAnsi="Book Antiqua" w:cstheme="minorHAnsi"/>
              </w:rPr>
            </w:pPr>
            <w:r>
              <w:rPr>
                <w:rFonts w:ascii="Book Antiqua" w:hAnsi="Book Antiqua" w:cstheme="minorHAnsi"/>
                <w:color w:val="000000"/>
              </w:rPr>
              <w:t>Each tumor ≤ 3</w:t>
            </w:r>
            <w:r>
              <w:rPr>
                <w:rFonts w:ascii="MS Mincho" w:eastAsia="MS Mincho" w:hAnsi="MS Mincho" w:cs="MS Mincho" w:hint="eastAsia"/>
                <w:color w:val="000000"/>
              </w:rPr>
              <w:t> </w:t>
            </w:r>
            <w:r>
              <w:rPr>
                <w:rFonts w:ascii="Book Antiqua" w:hAnsi="Book Antiqua" w:cstheme="minorHAnsi"/>
                <w:color w:val="000000"/>
              </w:rPr>
              <w:t>cm</w:t>
            </w:r>
          </w:p>
          <w:p w:rsidR="002C7CB7" w:rsidRDefault="002C7CB7">
            <w:pPr>
              <w:spacing w:line="360" w:lineRule="auto"/>
              <w:jc w:val="both"/>
              <w:rPr>
                <w:rFonts w:ascii="Book Antiqua" w:hAnsi="Book Antiqua" w:cstheme="minorHAnsi"/>
              </w:rPr>
            </w:pPr>
          </w:p>
        </w:tc>
        <w:tc>
          <w:tcPr>
            <w:tcW w:w="1345" w:type="dxa"/>
            <w:tcBorders>
              <w:top w:val="single" w:sz="4" w:space="0" w:color="auto"/>
            </w:tcBorders>
          </w:tcPr>
          <w:p w:rsidR="002C7CB7" w:rsidRDefault="00C65B16">
            <w:pPr>
              <w:spacing w:line="360" w:lineRule="auto"/>
              <w:jc w:val="both"/>
              <w:rPr>
                <w:rFonts w:ascii="Book Antiqua" w:hAnsi="Book Antiqua" w:cstheme="minorHAnsi"/>
              </w:rPr>
            </w:pPr>
            <w:r>
              <w:rPr>
                <w:rFonts w:ascii="Book Antiqua" w:hAnsi="Book Antiqua" w:cstheme="minorHAnsi"/>
              </w:rPr>
              <w:t>4-yr 75%</w:t>
            </w:r>
          </w:p>
        </w:tc>
        <w:tc>
          <w:tcPr>
            <w:tcW w:w="1874" w:type="dxa"/>
            <w:tcBorders>
              <w:top w:val="single" w:sz="4" w:space="0" w:color="auto"/>
            </w:tcBorders>
          </w:tcPr>
          <w:p w:rsidR="002C7CB7" w:rsidRDefault="00C65B16">
            <w:pPr>
              <w:spacing w:line="360" w:lineRule="auto"/>
              <w:jc w:val="both"/>
              <w:rPr>
                <w:rFonts w:ascii="Book Antiqua" w:hAnsi="Book Antiqua" w:cstheme="minorHAnsi"/>
              </w:rPr>
            </w:pPr>
            <w:r>
              <w:rPr>
                <w:rFonts w:ascii="Book Antiqua" w:hAnsi="Book Antiqua" w:cstheme="minorHAnsi"/>
              </w:rPr>
              <w:t>4-yr RFS 83%</w:t>
            </w:r>
          </w:p>
        </w:tc>
        <w:bookmarkStart w:id="0" w:name="_GoBack"/>
        <w:bookmarkEnd w:id="0"/>
      </w:tr>
      <w:tr w:rsidR="002C7CB7" w:rsidTr="005045C8">
        <w:trPr>
          <w:jc w:val="center"/>
        </w:trPr>
        <w:tc>
          <w:tcPr>
            <w:tcW w:w="1310" w:type="dxa"/>
          </w:tcPr>
          <w:p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Yao et al[</w:t>
            </w:r>
            <w:r>
              <w:rPr>
                <w:rFonts w:ascii="Book Antiqua" w:hAnsi="Book Antiqua" w:cstheme="minorHAnsi"/>
              </w:rPr>
              <w:t>24</w:t>
            </w:r>
            <w:r>
              <w:rPr>
                <w:rFonts w:ascii="Book Antiqua" w:hAnsi="Book Antiqua" w:cstheme="minorHAnsi" w:hint="eastAsia"/>
                <w:lang w:eastAsia="zh-CN"/>
              </w:rPr>
              <w:t>]</w:t>
            </w:r>
          </w:p>
        </w:tc>
        <w:tc>
          <w:tcPr>
            <w:tcW w:w="1997" w:type="dxa"/>
          </w:tcPr>
          <w:p w:rsidR="002C7CB7" w:rsidRDefault="00C65B16">
            <w:pPr>
              <w:spacing w:line="360" w:lineRule="auto"/>
              <w:jc w:val="both"/>
              <w:rPr>
                <w:rFonts w:ascii="Book Antiqua" w:hAnsi="Book Antiqua" w:cstheme="minorHAnsi"/>
              </w:rPr>
            </w:pPr>
            <w:r>
              <w:rPr>
                <w:rFonts w:ascii="Book Antiqua" w:hAnsi="Book Antiqua" w:cstheme="minorHAnsi"/>
              </w:rPr>
              <w:t>UCSF criteria</w:t>
            </w:r>
          </w:p>
          <w:p w:rsidR="002C7CB7" w:rsidRDefault="002C7CB7">
            <w:pPr>
              <w:spacing w:line="360" w:lineRule="auto"/>
              <w:jc w:val="both"/>
              <w:rPr>
                <w:rFonts w:ascii="Book Antiqua" w:hAnsi="Book Antiqua" w:cstheme="minorHAnsi"/>
              </w:rPr>
            </w:pPr>
          </w:p>
          <w:p w:rsidR="002C7CB7" w:rsidRDefault="002C7CB7">
            <w:pPr>
              <w:spacing w:line="360" w:lineRule="auto"/>
              <w:jc w:val="both"/>
              <w:rPr>
                <w:rFonts w:ascii="Book Antiqua" w:hAnsi="Book Antiqua" w:cstheme="minorHAnsi"/>
              </w:rPr>
            </w:pPr>
          </w:p>
        </w:tc>
        <w:tc>
          <w:tcPr>
            <w:tcW w:w="2792" w:type="dxa"/>
          </w:tcPr>
          <w:p w:rsidR="002C7CB7" w:rsidRDefault="00C65B16">
            <w:pPr>
              <w:pStyle w:val="a6"/>
              <w:spacing w:line="360" w:lineRule="auto"/>
              <w:jc w:val="both"/>
              <w:rPr>
                <w:rFonts w:ascii="Book Antiqua" w:hAnsi="Book Antiqua" w:cstheme="minorHAnsi"/>
              </w:rPr>
            </w:pPr>
            <w:r>
              <w:rPr>
                <w:rFonts w:ascii="Book Antiqua" w:hAnsi="Book Antiqua" w:cstheme="minorHAnsi"/>
              </w:rPr>
              <w:t xml:space="preserve">Solitary tumor ≤ </w:t>
            </w:r>
            <w:r>
              <w:rPr>
                <w:rFonts w:ascii="Book Antiqua" w:hAnsi="Book Antiqua" w:cstheme="minorHAnsi"/>
              </w:rPr>
              <w:t>6.5 cm</w:t>
            </w:r>
          </w:p>
          <w:p w:rsidR="002C7CB7" w:rsidRDefault="00C65B16">
            <w:pPr>
              <w:pStyle w:val="a6"/>
              <w:spacing w:line="360" w:lineRule="auto"/>
              <w:jc w:val="both"/>
              <w:rPr>
                <w:rFonts w:ascii="Book Antiqua" w:hAnsi="Book Antiqua" w:cstheme="minorHAnsi"/>
              </w:rPr>
            </w:pPr>
            <w:r>
              <w:rPr>
                <w:rFonts w:ascii="Book Antiqua" w:hAnsi="Book Antiqua" w:cstheme="minorHAnsi"/>
              </w:rPr>
              <w:t>OR</w:t>
            </w:r>
          </w:p>
          <w:p w:rsidR="002C7CB7" w:rsidRDefault="00C65B16">
            <w:pPr>
              <w:pStyle w:val="a6"/>
              <w:spacing w:line="360" w:lineRule="auto"/>
              <w:jc w:val="both"/>
              <w:rPr>
                <w:rFonts w:ascii="Book Antiqua" w:hAnsi="Book Antiqua" w:cstheme="minorHAnsi"/>
              </w:rPr>
            </w:pPr>
            <w:r>
              <w:rPr>
                <w:rFonts w:ascii="Book Antiqua" w:hAnsi="Book Antiqua" w:cstheme="minorHAnsi"/>
              </w:rPr>
              <w:t>Total ≤ 3 nodules with the largest lesion ≤ 4.5 cm</w:t>
            </w:r>
          </w:p>
          <w:p w:rsidR="002C7CB7" w:rsidRDefault="00C65B16">
            <w:pPr>
              <w:pStyle w:val="a6"/>
              <w:spacing w:line="360" w:lineRule="auto"/>
              <w:jc w:val="both"/>
              <w:rPr>
                <w:rFonts w:ascii="Book Antiqua" w:hAnsi="Book Antiqua" w:cstheme="minorHAnsi"/>
              </w:rPr>
            </w:pPr>
            <w:r>
              <w:rPr>
                <w:rFonts w:ascii="Book Antiqua" w:hAnsi="Book Antiqua" w:cstheme="minorHAnsi"/>
              </w:rPr>
              <w:t>AND</w:t>
            </w:r>
          </w:p>
          <w:p w:rsidR="002C7CB7" w:rsidRDefault="00C65B16">
            <w:pPr>
              <w:pStyle w:val="a6"/>
              <w:spacing w:line="360" w:lineRule="auto"/>
              <w:jc w:val="both"/>
              <w:rPr>
                <w:rFonts w:ascii="Book Antiqua" w:hAnsi="Book Antiqua" w:cstheme="minorHAnsi"/>
              </w:rPr>
            </w:pPr>
            <w:r>
              <w:rPr>
                <w:rFonts w:ascii="Book Antiqua" w:hAnsi="Book Antiqua" w:cstheme="minorHAnsi"/>
              </w:rPr>
              <w:t>Total tumor diameter ≤ 8 cm</w:t>
            </w:r>
          </w:p>
        </w:tc>
        <w:tc>
          <w:tcPr>
            <w:tcW w:w="1345" w:type="dxa"/>
          </w:tcPr>
          <w:p w:rsidR="002C7CB7" w:rsidRDefault="00C65B16">
            <w:pPr>
              <w:spacing w:line="360" w:lineRule="auto"/>
              <w:jc w:val="both"/>
              <w:rPr>
                <w:rFonts w:ascii="Book Antiqua" w:hAnsi="Book Antiqua" w:cstheme="minorHAnsi"/>
              </w:rPr>
            </w:pPr>
            <w:r>
              <w:rPr>
                <w:rFonts w:ascii="Book Antiqua" w:hAnsi="Book Antiqua" w:cstheme="minorHAnsi"/>
              </w:rPr>
              <w:t>5-yr 75.2%</w:t>
            </w:r>
          </w:p>
        </w:tc>
        <w:tc>
          <w:tcPr>
            <w:tcW w:w="1874" w:type="dxa"/>
          </w:tcPr>
          <w:p w:rsidR="002C7CB7" w:rsidRDefault="00C65B16">
            <w:pPr>
              <w:spacing w:line="360" w:lineRule="auto"/>
              <w:jc w:val="both"/>
              <w:rPr>
                <w:rFonts w:ascii="Book Antiqua" w:hAnsi="Book Antiqua" w:cstheme="minorHAnsi"/>
              </w:rPr>
            </w:pPr>
            <w:r>
              <w:rPr>
                <w:rFonts w:ascii="Book Antiqua" w:hAnsi="Book Antiqua" w:cstheme="minorHAnsi"/>
              </w:rPr>
              <w:t>5-yr RR: 17%</w:t>
            </w:r>
          </w:p>
        </w:tc>
      </w:tr>
      <w:tr w:rsidR="002C7CB7" w:rsidTr="005045C8">
        <w:trPr>
          <w:jc w:val="center"/>
        </w:trPr>
        <w:tc>
          <w:tcPr>
            <w:tcW w:w="1310" w:type="dxa"/>
          </w:tcPr>
          <w:p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Takada et al[</w:t>
            </w:r>
            <w:r>
              <w:rPr>
                <w:rFonts w:ascii="Book Antiqua" w:hAnsi="Book Antiqua" w:cstheme="minorHAnsi"/>
              </w:rPr>
              <w:t>27</w:t>
            </w:r>
            <w:r>
              <w:rPr>
                <w:rFonts w:ascii="Book Antiqua" w:hAnsi="Book Antiqua" w:cstheme="minorHAnsi" w:hint="eastAsia"/>
                <w:lang w:eastAsia="zh-CN"/>
              </w:rPr>
              <w:t>]</w:t>
            </w:r>
          </w:p>
        </w:tc>
        <w:tc>
          <w:tcPr>
            <w:tcW w:w="1997" w:type="dxa"/>
          </w:tcPr>
          <w:p w:rsidR="002C7CB7" w:rsidRDefault="00C65B16">
            <w:pPr>
              <w:spacing w:line="360" w:lineRule="auto"/>
              <w:jc w:val="both"/>
              <w:rPr>
                <w:rFonts w:ascii="Book Antiqua" w:hAnsi="Book Antiqua" w:cstheme="minorHAnsi"/>
              </w:rPr>
            </w:pPr>
            <w:r>
              <w:rPr>
                <w:rFonts w:ascii="Book Antiqua" w:hAnsi="Book Antiqua" w:cstheme="minorHAnsi"/>
              </w:rPr>
              <w:t>Kyoto criteria</w:t>
            </w:r>
          </w:p>
        </w:tc>
        <w:tc>
          <w:tcPr>
            <w:tcW w:w="2792" w:type="dxa"/>
          </w:tcPr>
          <w:p w:rsidR="002C7CB7" w:rsidRDefault="00C65B16">
            <w:pPr>
              <w:pStyle w:val="a6"/>
              <w:spacing w:line="360" w:lineRule="auto"/>
              <w:jc w:val="both"/>
              <w:rPr>
                <w:rFonts w:ascii="Book Antiqua" w:hAnsi="Book Antiqua" w:cstheme="minorHAnsi"/>
              </w:rPr>
            </w:pPr>
            <w:r>
              <w:rPr>
                <w:rFonts w:ascii="Book Antiqua" w:hAnsi="Book Antiqua" w:cstheme="minorHAnsi"/>
              </w:rPr>
              <w:t>Tumor number ≤ 10</w:t>
            </w:r>
          </w:p>
          <w:p w:rsidR="002C7CB7" w:rsidRDefault="00C65B16">
            <w:pPr>
              <w:pStyle w:val="a6"/>
              <w:spacing w:line="360" w:lineRule="auto"/>
              <w:jc w:val="both"/>
              <w:rPr>
                <w:rFonts w:ascii="Book Antiqua" w:hAnsi="Book Antiqua" w:cstheme="minorHAnsi"/>
              </w:rPr>
            </w:pPr>
            <w:r>
              <w:rPr>
                <w:rFonts w:ascii="Book Antiqua" w:hAnsi="Book Antiqua" w:cstheme="minorHAnsi"/>
              </w:rPr>
              <w:t>AND</w:t>
            </w:r>
          </w:p>
          <w:p w:rsidR="002C7CB7" w:rsidRDefault="00C65B16">
            <w:pPr>
              <w:pStyle w:val="a6"/>
              <w:spacing w:line="360" w:lineRule="auto"/>
              <w:jc w:val="both"/>
              <w:rPr>
                <w:rFonts w:ascii="Book Antiqua" w:hAnsi="Book Antiqua" w:cstheme="minorHAnsi"/>
              </w:rPr>
            </w:pPr>
            <w:r>
              <w:rPr>
                <w:rFonts w:ascii="Book Antiqua" w:hAnsi="Book Antiqua" w:cstheme="minorHAnsi"/>
              </w:rPr>
              <w:t>Maximal diameter of each tumor ≤ 5 cm</w:t>
            </w:r>
          </w:p>
          <w:p w:rsidR="002C7CB7" w:rsidRDefault="00C65B16">
            <w:pPr>
              <w:pStyle w:val="a6"/>
              <w:spacing w:line="360" w:lineRule="auto"/>
              <w:jc w:val="both"/>
              <w:rPr>
                <w:rFonts w:ascii="Book Antiqua" w:hAnsi="Book Antiqua" w:cstheme="minorHAnsi"/>
              </w:rPr>
            </w:pPr>
            <w:r>
              <w:rPr>
                <w:rFonts w:ascii="Book Antiqua" w:hAnsi="Book Antiqua" w:cstheme="minorHAnsi"/>
              </w:rPr>
              <w:lastRenderedPageBreak/>
              <w:t>AND</w:t>
            </w:r>
          </w:p>
          <w:p w:rsidR="002C7CB7" w:rsidRDefault="00C65B16">
            <w:pPr>
              <w:pStyle w:val="a6"/>
              <w:spacing w:line="360" w:lineRule="auto"/>
              <w:jc w:val="both"/>
              <w:rPr>
                <w:rFonts w:ascii="Book Antiqua" w:hAnsi="Book Antiqua" w:cstheme="minorHAnsi"/>
              </w:rPr>
            </w:pPr>
            <w:r>
              <w:rPr>
                <w:rFonts w:ascii="Book Antiqua" w:hAnsi="Book Antiqua" w:cstheme="minorHAnsi"/>
              </w:rPr>
              <w:t xml:space="preserve">Serum des-gamma-carboxy prothrombin levels ≤ 400 mAU/mL </w:t>
            </w:r>
          </w:p>
        </w:tc>
        <w:tc>
          <w:tcPr>
            <w:tcW w:w="1345" w:type="dxa"/>
          </w:tcPr>
          <w:p w:rsidR="002C7CB7" w:rsidRDefault="00C65B16">
            <w:pPr>
              <w:spacing w:line="360" w:lineRule="auto"/>
              <w:jc w:val="both"/>
              <w:rPr>
                <w:rFonts w:ascii="Book Antiqua" w:hAnsi="Book Antiqua" w:cstheme="minorHAnsi"/>
              </w:rPr>
            </w:pPr>
            <w:r>
              <w:rPr>
                <w:rFonts w:ascii="Book Antiqua" w:hAnsi="Book Antiqua" w:cstheme="minorHAnsi"/>
              </w:rPr>
              <w:lastRenderedPageBreak/>
              <w:t>5-yr 87%</w:t>
            </w:r>
          </w:p>
        </w:tc>
        <w:tc>
          <w:tcPr>
            <w:tcW w:w="1874" w:type="dxa"/>
          </w:tcPr>
          <w:p w:rsidR="002C7CB7" w:rsidRDefault="00C65B16">
            <w:pPr>
              <w:spacing w:line="360" w:lineRule="auto"/>
              <w:jc w:val="both"/>
              <w:rPr>
                <w:rFonts w:ascii="Book Antiqua" w:hAnsi="Book Antiqua" w:cstheme="minorHAnsi"/>
              </w:rPr>
            </w:pPr>
            <w:r>
              <w:rPr>
                <w:rFonts w:ascii="Book Antiqua" w:hAnsi="Book Antiqua" w:cstheme="minorHAnsi"/>
              </w:rPr>
              <w:t xml:space="preserve">5-yr RR: 5% </w:t>
            </w:r>
          </w:p>
        </w:tc>
      </w:tr>
      <w:tr w:rsidR="002C7CB7" w:rsidTr="005045C8">
        <w:trPr>
          <w:jc w:val="center"/>
        </w:trPr>
        <w:tc>
          <w:tcPr>
            <w:tcW w:w="1310" w:type="dxa"/>
          </w:tcPr>
          <w:p w:rsidR="002C7CB7" w:rsidRDefault="00C65B16">
            <w:pPr>
              <w:spacing w:line="360" w:lineRule="auto"/>
              <w:jc w:val="both"/>
              <w:rPr>
                <w:rFonts w:ascii="Book Antiqua" w:hAnsi="Book Antiqua" w:cstheme="minorHAnsi"/>
                <w:lang w:eastAsia="zh-CN"/>
              </w:rPr>
            </w:pPr>
            <w:r>
              <w:rPr>
                <w:rFonts w:ascii="Book Antiqua" w:hAnsi="Book Antiqua" w:cstheme="minorHAnsi" w:hint="eastAsia"/>
                <w:lang w:eastAsia="zh-CN"/>
              </w:rPr>
              <w:t>Mazzaferro et al[</w:t>
            </w:r>
            <w:r>
              <w:rPr>
                <w:rFonts w:ascii="Book Antiqua" w:hAnsi="Book Antiqua" w:cstheme="minorHAnsi"/>
              </w:rPr>
              <w:t>26</w:t>
            </w:r>
            <w:r>
              <w:rPr>
                <w:rFonts w:ascii="Book Antiqua" w:hAnsi="Book Antiqua" w:cstheme="minorHAnsi" w:hint="eastAsia"/>
                <w:lang w:eastAsia="zh-CN"/>
              </w:rPr>
              <w:t>]</w:t>
            </w:r>
          </w:p>
        </w:tc>
        <w:tc>
          <w:tcPr>
            <w:tcW w:w="1997" w:type="dxa"/>
          </w:tcPr>
          <w:p w:rsidR="002C7CB7" w:rsidRDefault="00C65B16">
            <w:pPr>
              <w:spacing w:line="360" w:lineRule="auto"/>
              <w:jc w:val="both"/>
              <w:rPr>
                <w:rFonts w:ascii="Book Antiqua" w:hAnsi="Book Antiqua" w:cstheme="minorHAnsi"/>
              </w:rPr>
            </w:pPr>
            <w:r>
              <w:rPr>
                <w:rFonts w:ascii="Book Antiqua" w:hAnsi="Book Antiqua" w:cstheme="minorHAnsi"/>
              </w:rPr>
              <w:t>Up-to-Seven criteria</w:t>
            </w:r>
          </w:p>
        </w:tc>
        <w:tc>
          <w:tcPr>
            <w:tcW w:w="2792" w:type="dxa"/>
          </w:tcPr>
          <w:p w:rsidR="002C7CB7" w:rsidRDefault="00C65B16">
            <w:pPr>
              <w:pStyle w:val="a6"/>
              <w:spacing w:line="360" w:lineRule="auto"/>
              <w:jc w:val="both"/>
              <w:rPr>
                <w:rFonts w:ascii="Book Antiqua" w:hAnsi="Book Antiqua" w:cstheme="minorHAnsi"/>
              </w:rPr>
            </w:pPr>
            <w:r>
              <w:rPr>
                <w:rFonts w:ascii="Book Antiqua" w:hAnsi="Book Antiqua" w:cstheme="minorHAnsi"/>
              </w:rPr>
              <w:t>Sum of number of tumors ≤ 7</w:t>
            </w:r>
          </w:p>
          <w:p w:rsidR="002C7CB7" w:rsidRDefault="00C65B16">
            <w:pPr>
              <w:pStyle w:val="a6"/>
              <w:spacing w:line="360" w:lineRule="auto"/>
              <w:jc w:val="both"/>
              <w:rPr>
                <w:rFonts w:ascii="Book Antiqua" w:hAnsi="Book Antiqua" w:cstheme="minorHAnsi"/>
              </w:rPr>
            </w:pPr>
            <w:r>
              <w:rPr>
                <w:rFonts w:ascii="Book Antiqua" w:hAnsi="Book Antiqua" w:cstheme="minorHAnsi"/>
              </w:rPr>
              <w:t xml:space="preserve">AND </w:t>
            </w:r>
          </w:p>
          <w:p w:rsidR="002C7CB7" w:rsidRDefault="00C65B16">
            <w:pPr>
              <w:pStyle w:val="a6"/>
              <w:spacing w:line="360" w:lineRule="auto"/>
              <w:jc w:val="both"/>
              <w:rPr>
                <w:rFonts w:ascii="Book Antiqua" w:hAnsi="Book Antiqua" w:cstheme="minorHAnsi"/>
              </w:rPr>
            </w:pPr>
            <w:r>
              <w:rPr>
                <w:rFonts w:ascii="Book Antiqua" w:hAnsi="Book Antiqua" w:cstheme="minorHAnsi"/>
              </w:rPr>
              <w:t>Maximal size of the largest tumor ≤ 7cm</w:t>
            </w:r>
          </w:p>
        </w:tc>
        <w:tc>
          <w:tcPr>
            <w:tcW w:w="1345" w:type="dxa"/>
          </w:tcPr>
          <w:p w:rsidR="002C7CB7" w:rsidRDefault="00C65B16">
            <w:pPr>
              <w:spacing w:line="360" w:lineRule="auto"/>
              <w:jc w:val="both"/>
              <w:rPr>
                <w:rFonts w:ascii="Book Antiqua" w:hAnsi="Book Antiqua" w:cstheme="minorHAnsi"/>
              </w:rPr>
            </w:pPr>
            <w:r>
              <w:rPr>
                <w:rFonts w:ascii="Book Antiqua" w:hAnsi="Book Antiqua" w:cstheme="minorHAnsi"/>
              </w:rPr>
              <w:t>5-yr 71.2%</w:t>
            </w:r>
          </w:p>
        </w:tc>
        <w:tc>
          <w:tcPr>
            <w:tcW w:w="1874" w:type="dxa"/>
          </w:tcPr>
          <w:p w:rsidR="002C7CB7" w:rsidRDefault="00C65B16">
            <w:pPr>
              <w:spacing w:line="360" w:lineRule="auto"/>
              <w:jc w:val="both"/>
              <w:rPr>
                <w:rFonts w:ascii="Book Antiqua" w:hAnsi="Book Antiqua" w:cstheme="minorHAnsi"/>
              </w:rPr>
            </w:pPr>
            <w:r>
              <w:rPr>
                <w:rFonts w:ascii="Book Antiqua" w:hAnsi="Book Antiqua" w:cstheme="minorHAnsi"/>
              </w:rPr>
              <w:t>5-yr RR: 9.1%</w:t>
            </w:r>
          </w:p>
        </w:tc>
      </w:tr>
    </w:tbl>
    <w:p w:rsidR="002C7CB7" w:rsidRDefault="00C65B16">
      <w:pPr>
        <w:rPr>
          <w:rFonts w:ascii="Book Antiqua" w:hAnsi="Book Antiqua"/>
          <w:lang w:eastAsia="zh-CN"/>
        </w:rPr>
      </w:pPr>
      <w:r>
        <w:rPr>
          <w:rFonts w:ascii="Book Antiqua" w:hAnsi="Book Antiqua"/>
        </w:rPr>
        <w:t xml:space="preserve">OS: Overall survival; RFS: </w:t>
      </w:r>
      <w:r>
        <w:rPr>
          <w:rFonts w:ascii="Book Antiqua" w:hAnsi="Book Antiqua"/>
        </w:rPr>
        <w:t>Recurrence free survival; NR: Not reported</w:t>
      </w:r>
      <w:r>
        <w:rPr>
          <w:rFonts w:ascii="Book Antiqua" w:hAnsi="Book Antiqua" w:hint="eastAsia"/>
          <w:lang w:eastAsia="zh-CN"/>
        </w:rPr>
        <w:t xml:space="preserve">; </w:t>
      </w:r>
      <w:r>
        <w:rPr>
          <w:rFonts w:ascii="Book Antiqua" w:eastAsia="宋体" w:hAnsi="Book Antiqua" w:cs="Book Antiqua" w:hint="eastAsia"/>
          <w:color w:val="000000"/>
          <w:lang w:eastAsia="zh-CN" w:bidi="ar"/>
        </w:rPr>
        <w:t>RR: R</w:t>
      </w:r>
      <w:r>
        <w:rPr>
          <w:rFonts w:ascii="Book Antiqua" w:eastAsia="Book Antiqua" w:hAnsi="Book Antiqua" w:cs="Book Antiqua"/>
          <w:color w:val="000000"/>
          <w:lang w:bidi="ar"/>
        </w:rPr>
        <w:t>isk ratio</w:t>
      </w:r>
      <w:r>
        <w:rPr>
          <w:rFonts w:ascii="Book Antiqua" w:eastAsia="宋体" w:hAnsi="Book Antiqua" w:cs="Book Antiqua" w:hint="eastAsia"/>
          <w:color w:val="000000"/>
          <w:lang w:eastAsia="zh-CN" w:bidi="ar"/>
        </w:rPr>
        <w:t>.</w:t>
      </w:r>
    </w:p>
    <w:p w:rsidR="002C7CB7" w:rsidRDefault="00C65B16">
      <w:pPr>
        <w:spacing w:line="360" w:lineRule="auto"/>
        <w:jc w:val="both"/>
        <w:rPr>
          <w:rFonts w:ascii="Book Antiqua" w:hAnsi="Book Antiqua"/>
          <w:b/>
          <w:bCs/>
        </w:rPr>
      </w:pPr>
      <w:r>
        <w:rPr>
          <w:rFonts w:ascii="Book Antiqua" w:hAnsi="Book Antiqua" w:cstheme="minorHAnsi"/>
          <w:b/>
        </w:rPr>
        <w:br w:type="page"/>
      </w:r>
      <w:r>
        <w:rPr>
          <w:rFonts w:ascii="Book Antiqua" w:hAnsi="Book Antiqua"/>
          <w:b/>
          <w:bCs/>
        </w:rPr>
        <w:lastRenderedPageBreak/>
        <w:t xml:space="preserve">Table 2 Clinical trials in transplantation </w:t>
      </w:r>
      <w:r>
        <w:rPr>
          <w:rFonts w:ascii="Book Antiqua" w:hAnsi="Book Antiqua"/>
          <w:b/>
          <w:bCs/>
          <w:i/>
          <w:iCs/>
        </w:rPr>
        <w:t>vs</w:t>
      </w:r>
      <w:r>
        <w:rPr>
          <w:rFonts w:ascii="Book Antiqua" w:hAnsi="Book Antiqua"/>
          <w:b/>
          <w:bCs/>
        </w:rPr>
        <w:t xml:space="preserve"> best medical therapy for liver-limited colorectal metastases</w:t>
      </w:r>
    </w:p>
    <w:tbl>
      <w:tblPr>
        <w:tblStyle w:val="a8"/>
        <w:tblW w:w="1006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851"/>
        <w:gridCol w:w="2268"/>
        <w:gridCol w:w="1585"/>
        <w:gridCol w:w="1533"/>
        <w:gridCol w:w="1985"/>
      </w:tblGrid>
      <w:tr w:rsidR="002C7CB7" w:rsidTr="002356EC">
        <w:trPr>
          <w:jc w:val="center"/>
        </w:trPr>
        <w:tc>
          <w:tcPr>
            <w:tcW w:w="709"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Ref.</w:t>
            </w:r>
          </w:p>
        </w:tc>
        <w:tc>
          <w:tcPr>
            <w:tcW w:w="1134"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Study</w:t>
            </w:r>
          </w:p>
        </w:tc>
        <w:tc>
          <w:tcPr>
            <w:tcW w:w="851"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i/>
                <w:iCs/>
              </w:rPr>
            </w:pPr>
            <w:r>
              <w:rPr>
                <w:rFonts w:ascii="Book Antiqua" w:hAnsi="Book Antiqua" w:cs="Calibri"/>
                <w:b/>
                <w:bCs/>
                <w:i/>
                <w:iCs/>
              </w:rPr>
              <w:t>n</w:t>
            </w:r>
          </w:p>
        </w:tc>
        <w:tc>
          <w:tcPr>
            <w:tcW w:w="2268"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 xml:space="preserve">Characteristics </w:t>
            </w:r>
          </w:p>
        </w:tc>
        <w:tc>
          <w:tcPr>
            <w:tcW w:w="1585"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Intervention</w:t>
            </w:r>
          </w:p>
        </w:tc>
        <w:tc>
          <w:tcPr>
            <w:tcW w:w="1533"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Overall survival</w:t>
            </w:r>
          </w:p>
        </w:tc>
        <w:tc>
          <w:tcPr>
            <w:tcW w:w="1985" w:type="dxa"/>
            <w:tcBorders>
              <w:top w:val="single" w:sz="4" w:space="0" w:color="auto"/>
              <w:bottom w:val="single" w:sz="4" w:space="0" w:color="auto"/>
            </w:tcBorders>
          </w:tcPr>
          <w:p w:rsidR="002C7CB7" w:rsidRDefault="00C65B16">
            <w:pPr>
              <w:spacing w:line="360" w:lineRule="auto"/>
              <w:jc w:val="both"/>
              <w:rPr>
                <w:rFonts w:ascii="Book Antiqua" w:hAnsi="Book Antiqua" w:cs="Calibri"/>
                <w:b/>
                <w:bCs/>
              </w:rPr>
            </w:pPr>
            <w:r>
              <w:rPr>
                <w:rFonts w:ascii="Book Antiqua" w:hAnsi="Book Antiqua" w:cs="Calibri"/>
                <w:b/>
                <w:bCs/>
              </w:rPr>
              <w:t>Progression free survival</w:t>
            </w:r>
          </w:p>
        </w:tc>
      </w:tr>
      <w:tr w:rsidR="002C7CB7" w:rsidTr="002356EC">
        <w:trPr>
          <w:jc w:val="center"/>
        </w:trPr>
        <w:tc>
          <w:tcPr>
            <w:tcW w:w="709" w:type="dxa"/>
            <w:tcBorders>
              <w:top w:val="single" w:sz="4" w:space="0" w:color="auto"/>
            </w:tcBorders>
          </w:tcPr>
          <w:p w:rsidR="002C7CB7" w:rsidRDefault="00C65B16">
            <w:pPr>
              <w:spacing w:line="360" w:lineRule="auto"/>
              <w:jc w:val="both"/>
              <w:rPr>
                <w:rFonts w:ascii="Book Antiqua" w:hAnsi="Book Antiqua" w:cs="Calibri"/>
              </w:rPr>
            </w:pPr>
            <w:r>
              <w:rPr>
                <w:rFonts w:ascii="Book Antiqua" w:hAnsi="Book Antiqua" w:cs="Calibri"/>
              </w:rPr>
              <w:t xml:space="preserve">Hagness </w:t>
            </w:r>
            <w:r>
              <w:rPr>
                <w:rFonts w:ascii="Book Antiqua" w:hAnsi="Book Antiqua" w:cs="Calibri"/>
                <w:i/>
                <w:iCs/>
              </w:rPr>
              <w:t>et al</w:t>
            </w:r>
            <w:r>
              <w:rPr>
                <w:rFonts w:ascii="Book Antiqua" w:hAnsi="Book Antiqua" w:cs="Calibri"/>
                <w:vertAlign w:val="superscript"/>
              </w:rPr>
              <w:t>[75]</w:t>
            </w:r>
          </w:p>
        </w:tc>
        <w:tc>
          <w:tcPr>
            <w:tcW w:w="1134" w:type="dxa"/>
            <w:tcBorders>
              <w:top w:val="single" w:sz="4" w:space="0" w:color="auto"/>
            </w:tcBorders>
          </w:tcPr>
          <w:p w:rsidR="002C7CB7" w:rsidRDefault="00C65B16">
            <w:pPr>
              <w:spacing w:line="360" w:lineRule="auto"/>
              <w:jc w:val="both"/>
              <w:rPr>
                <w:rFonts w:ascii="Book Antiqua" w:hAnsi="Book Antiqua" w:cs="Calibri"/>
              </w:rPr>
            </w:pPr>
            <w:r>
              <w:rPr>
                <w:rFonts w:ascii="Book Antiqua" w:hAnsi="Book Antiqua" w:cs="Calibri"/>
              </w:rPr>
              <w:t>SECA-I</w:t>
            </w:r>
          </w:p>
        </w:tc>
        <w:tc>
          <w:tcPr>
            <w:tcW w:w="851" w:type="dxa"/>
            <w:tcBorders>
              <w:top w:val="single" w:sz="4" w:space="0" w:color="auto"/>
            </w:tcBorders>
          </w:tcPr>
          <w:p w:rsidR="002C7CB7" w:rsidRDefault="00C65B16">
            <w:pPr>
              <w:spacing w:line="360" w:lineRule="auto"/>
              <w:jc w:val="both"/>
              <w:rPr>
                <w:rFonts w:ascii="Book Antiqua" w:hAnsi="Book Antiqua" w:cs="Calibri"/>
              </w:rPr>
            </w:pPr>
            <w:r>
              <w:rPr>
                <w:rFonts w:ascii="Book Antiqua" w:hAnsi="Book Antiqua" w:cs="Calibri"/>
              </w:rPr>
              <w:t>21</w:t>
            </w:r>
          </w:p>
        </w:tc>
        <w:tc>
          <w:tcPr>
            <w:tcW w:w="2268" w:type="dxa"/>
            <w:tcBorders>
              <w:top w:val="single" w:sz="4" w:space="0" w:color="auto"/>
            </w:tcBorders>
          </w:tcPr>
          <w:p w:rsidR="002C7CB7" w:rsidRDefault="00C65B16">
            <w:pPr>
              <w:spacing w:line="360" w:lineRule="auto"/>
              <w:jc w:val="both"/>
              <w:rPr>
                <w:rFonts w:ascii="Book Antiqua" w:hAnsi="Book Antiqua" w:cs="Calibri"/>
              </w:rPr>
            </w:pPr>
            <w:r>
              <w:rPr>
                <w:rFonts w:ascii="Book Antiqua" w:hAnsi="Book Antiqua" w:cs="Calibri"/>
              </w:rPr>
              <w:t>Unresectable; &gt; 6 mo of neoadjuvant therapy</w:t>
            </w:r>
          </w:p>
        </w:tc>
        <w:tc>
          <w:tcPr>
            <w:tcW w:w="1585" w:type="dxa"/>
            <w:tcBorders>
              <w:top w:val="single" w:sz="4" w:space="0" w:color="auto"/>
            </w:tcBorders>
          </w:tcPr>
          <w:p w:rsidR="002C7CB7" w:rsidRDefault="00C65B16">
            <w:pPr>
              <w:spacing w:line="360" w:lineRule="auto"/>
              <w:jc w:val="both"/>
              <w:rPr>
                <w:rFonts w:ascii="Book Antiqua" w:hAnsi="Book Antiqua" w:cs="Calibri"/>
              </w:rPr>
            </w:pPr>
            <w:r>
              <w:rPr>
                <w:rFonts w:ascii="Book Antiqua" w:hAnsi="Book Antiqua" w:cs="Calibri"/>
              </w:rPr>
              <w:t xml:space="preserve">Liver transplant </w:t>
            </w:r>
          </w:p>
        </w:tc>
        <w:tc>
          <w:tcPr>
            <w:tcW w:w="1533" w:type="dxa"/>
            <w:tcBorders>
              <w:top w:val="single" w:sz="4" w:space="0" w:color="auto"/>
            </w:tcBorders>
          </w:tcPr>
          <w:p w:rsidR="002C7CB7" w:rsidRDefault="00C65B16">
            <w:pPr>
              <w:spacing w:line="360" w:lineRule="auto"/>
              <w:jc w:val="both"/>
              <w:rPr>
                <w:rFonts w:ascii="Book Antiqua" w:hAnsi="Book Antiqua" w:cs="Calibri"/>
              </w:rPr>
            </w:pPr>
            <w:r>
              <w:rPr>
                <w:rFonts w:ascii="Book Antiqua" w:hAnsi="Book Antiqua" w:cs="Calibri"/>
              </w:rPr>
              <w:t>5-yr OS: 60%</w:t>
            </w:r>
          </w:p>
          <w:p w:rsidR="002C7CB7" w:rsidRDefault="002C7CB7">
            <w:pPr>
              <w:spacing w:line="360" w:lineRule="auto"/>
              <w:jc w:val="both"/>
              <w:rPr>
                <w:rFonts w:ascii="Book Antiqua" w:hAnsi="Book Antiqua" w:cs="Calibri"/>
              </w:rPr>
            </w:pPr>
          </w:p>
        </w:tc>
        <w:tc>
          <w:tcPr>
            <w:tcW w:w="1985" w:type="dxa"/>
            <w:tcBorders>
              <w:top w:val="single" w:sz="4" w:space="0" w:color="auto"/>
            </w:tcBorders>
          </w:tcPr>
          <w:p w:rsidR="002C7CB7" w:rsidRDefault="00C65B16">
            <w:pPr>
              <w:spacing w:line="360" w:lineRule="auto"/>
              <w:jc w:val="both"/>
              <w:rPr>
                <w:rFonts w:ascii="Book Antiqua" w:hAnsi="Book Antiqua" w:cs="Calibri"/>
              </w:rPr>
            </w:pPr>
            <w:r>
              <w:rPr>
                <w:rFonts w:ascii="Book Antiqua" w:hAnsi="Book Antiqua" w:cs="Calibri"/>
              </w:rPr>
              <w:t>5-yr RFS: 33%</w:t>
            </w:r>
          </w:p>
        </w:tc>
      </w:tr>
      <w:tr w:rsidR="002C7CB7">
        <w:trPr>
          <w:jc w:val="center"/>
        </w:trPr>
        <w:tc>
          <w:tcPr>
            <w:tcW w:w="709" w:type="dxa"/>
          </w:tcPr>
          <w:p w:rsidR="002C7CB7" w:rsidRDefault="00C65B16">
            <w:pPr>
              <w:spacing w:line="360" w:lineRule="auto"/>
              <w:jc w:val="both"/>
              <w:rPr>
                <w:rFonts w:ascii="Book Antiqua" w:hAnsi="Book Antiqua" w:cs="Calibri"/>
              </w:rPr>
            </w:pPr>
            <w:r>
              <w:rPr>
                <w:rFonts w:ascii="Book Antiqua" w:hAnsi="Book Antiqua" w:cs="Calibri"/>
              </w:rPr>
              <w:t xml:space="preserve">Dueland </w:t>
            </w:r>
            <w:r>
              <w:rPr>
                <w:rFonts w:ascii="Book Antiqua" w:hAnsi="Book Antiqua" w:cs="Calibri"/>
                <w:i/>
                <w:iCs/>
              </w:rPr>
              <w:t>et al</w:t>
            </w:r>
            <w:r>
              <w:rPr>
                <w:rFonts w:ascii="Book Antiqua" w:hAnsi="Book Antiqua" w:cs="Calibri"/>
                <w:vertAlign w:val="superscript"/>
              </w:rPr>
              <w:t>[68]</w:t>
            </w:r>
          </w:p>
        </w:tc>
        <w:tc>
          <w:tcPr>
            <w:tcW w:w="1134" w:type="dxa"/>
          </w:tcPr>
          <w:p w:rsidR="002C7CB7" w:rsidRDefault="00C65B16">
            <w:pPr>
              <w:spacing w:line="360" w:lineRule="auto"/>
              <w:jc w:val="both"/>
              <w:rPr>
                <w:rFonts w:ascii="Book Antiqua" w:hAnsi="Book Antiqua" w:cs="Calibri"/>
              </w:rPr>
            </w:pPr>
            <w:r>
              <w:rPr>
                <w:rFonts w:ascii="Book Antiqua" w:hAnsi="Book Antiqua" w:cs="Calibri"/>
              </w:rPr>
              <w:t>SECA-II</w:t>
            </w:r>
          </w:p>
        </w:tc>
        <w:tc>
          <w:tcPr>
            <w:tcW w:w="851" w:type="dxa"/>
          </w:tcPr>
          <w:p w:rsidR="002C7CB7" w:rsidRDefault="00C65B16">
            <w:pPr>
              <w:spacing w:line="360" w:lineRule="auto"/>
              <w:jc w:val="both"/>
              <w:rPr>
                <w:rFonts w:ascii="Book Antiqua" w:hAnsi="Book Antiqua" w:cs="Calibri"/>
              </w:rPr>
            </w:pPr>
            <w:r>
              <w:rPr>
                <w:rFonts w:ascii="Book Antiqua" w:hAnsi="Book Antiqua" w:cs="Calibri"/>
              </w:rPr>
              <w:t>15</w:t>
            </w:r>
          </w:p>
        </w:tc>
        <w:tc>
          <w:tcPr>
            <w:tcW w:w="2268" w:type="dxa"/>
          </w:tcPr>
          <w:p w:rsidR="002C7CB7" w:rsidRDefault="00C65B16" w:rsidP="00BC2EB4">
            <w:pPr>
              <w:spacing w:line="360" w:lineRule="auto"/>
              <w:jc w:val="both"/>
              <w:rPr>
                <w:rFonts w:ascii="Book Antiqua" w:hAnsi="Book Antiqua" w:cs="Calibri"/>
              </w:rPr>
            </w:pPr>
            <w:r>
              <w:rPr>
                <w:rFonts w:ascii="Book Antiqua" w:hAnsi="Book Antiqua" w:cs="Calibri"/>
              </w:rPr>
              <w:t>Unresectable; at least a 10% response to systemic therapy; disease stability 12 mo</w:t>
            </w:r>
          </w:p>
        </w:tc>
        <w:tc>
          <w:tcPr>
            <w:tcW w:w="1585" w:type="dxa"/>
          </w:tcPr>
          <w:p w:rsidR="002C7CB7" w:rsidRDefault="00C65B16">
            <w:pPr>
              <w:spacing w:line="360" w:lineRule="auto"/>
              <w:jc w:val="both"/>
              <w:rPr>
                <w:rFonts w:ascii="Book Antiqua" w:hAnsi="Book Antiqua" w:cs="Calibri"/>
              </w:rPr>
            </w:pPr>
            <w:r>
              <w:rPr>
                <w:rFonts w:ascii="Book Antiqua" w:hAnsi="Book Antiqua" w:cs="Calibri"/>
              </w:rPr>
              <w:t>L</w:t>
            </w:r>
            <w:r>
              <w:rPr>
                <w:rFonts w:ascii="Book Antiqua" w:hAnsi="Book Antiqua" w:cs="Calibri"/>
              </w:rPr>
              <w:t xml:space="preserve">iver transplant </w:t>
            </w:r>
          </w:p>
        </w:tc>
        <w:tc>
          <w:tcPr>
            <w:tcW w:w="1533" w:type="dxa"/>
          </w:tcPr>
          <w:p w:rsidR="002C7CB7" w:rsidRDefault="00C65B16">
            <w:pPr>
              <w:spacing w:line="360" w:lineRule="auto"/>
              <w:jc w:val="both"/>
              <w:rPr>
                <w:rFonts w:ascii="Book Antiqua" w:hAnsi="Book Antiqua" w:cs="Calibri"/>
              </w:rPr>
            </w:pPr>
            <w:r>
              <w:rPr>
                <w:rFonts w:ascii="Book Antiqua" w:hAnsi="Book Antiqua" w:cs="Calibri"/>
              </w:rPr>
              <w:t>5-yr OS: 83%</w:t>
            </w:r>
          </w:p>
        </w:tc>
        <w:tc>
          <w:tcPr>
            <w:tcW w:w="1985" w:type="dxa"/>
          </w:tcPr>
          <w:p w:rsidR="002C7CB7" w:rsidRDefault="00C65B16">
            <w:pPr>
              <w:spacing w:line="360" w:lineRule="auto"/>
              <w:jc w:val="both"/>
              <w:rPr>
                <w:rFonts w:ascii="Book Antiqua" w:hAnsi="Book Antiqua" w:cs="Calibri"/>
              </w:rPr>
            </w:pPr>
            <w:r>
              <w:rPr>
                <w:rFonts w:ascii="Book Antiqua" w:hAnsi="Book Antiqua" w:cs="Calibri"/>
              </w:rPr>
              <w:t>3-yr RFS: 35%</w:t>
            </w:r>
          </w:p>
        </w:tc>
      </w:tr>
      <w:tr w:rsidR="002C7CB7">
        <w:trPr>
          <w:jc w:val="center"/>
        </w:trPr>
        <w:tc>
          <w:tcPr>
            <w:tcW w:w="709" w:type="dxa"/>
          </w:tcPr>
          <w:p w:rsidR="002C7CB7" w:rsidRDefault="00C65B16">
            <w:pPr>
              <w:spacing w:line="360" w:lineRule="auto"/>
              <w:jc w:val="both"/>
              <w:rPr>
                <w:rFonts w:ascii="Book Antiqua" w:hAnsi="Book Antiqua" w:cs="Calibri"/>
              </w:rPr>
            </w:pPr>
            <w:r>
              <w:rPr>
                <w:rFonts w:ascii="Book Antiqua" w:hAnsi="Book Antiqua" w:cs="Calibri"/>
              </w:rPr>
              <w:t xml:space="preserve">Tveit </w:t>
            </w:r>
            <w:r>
              <w:rPr>
                <w:rFonts w:ascii="Book Antiqua" w:hAnsi="Book Antiqua" w:cs="Calibri"/>
                <w:i/>
                <w:iCs/>
              </w:rPr>
              <w:t>et al</w:t>
            </w:r>
            <w:r>
              <w:rPr>
                <w:rFonts w:ascii="Book Antiqua" w:hAnsi="Book Antiqua" w:cs="Calibri"/>
                <w:vertAlign w:val="superscript"/>
              </w:rPr>
              <w:t>[76]</w:t>
            </w:r>
          </w:p>
        </w:tc>
        <w:tc>
          <w:tcPr>
            <w:tcW w:w="1134" w:type="dxa"/>
          </w:tcPr>
          <w:p w:rsidR="002C7CB7" w:rsidRDefault="00C65B16">
            <w:pPr>
              <w:spacing w:line="360" w:lineRule="auto"/>
              <w:jc w:val="both"/>
              <w:rPr>
                <w:rFonts w:ascii="Book Antiqua" w:hAnsi="Book Antiqua" w:cs="Calibri"/>
              </w:rPr>
            </w:pPr>
            <w:r>
              <w:rPr>
                <w:rFonts w:ascii="Book Antiqua" w:hAnsi="Book Antiqua" w:cs="Calibri"/>
              </w:rPr>
              <w:t>NORDIC VII</w:t>
            </w:r>
          </w:p>
        </w:tc>
        <w:tc>
          <w:tcPr>
            <w:tcW w:w="851" w:type="dxa"/>
          </w:tcPr>
          <w:p w:rsidR="002C7CB7" w:rsidRDefault="00C65B16">
            <w:pPr>
              <w:spacing w:line="360" w:lineRule="auto"/>
              <w:jc w:val="both"/>
              <w:rPr>
                <w:rFonts w:ascii="Book Antiqua" w:hAnsi="Book Antiqua" w:cs="Calibri"/>
              </w:rPr>
            </w:pPr>
            <w:r>
              <w:rPr>
                <w:rFonts w:ascii="Book Antiqua" w:hAnsi="Book Antiqua" w:cs="Calibri"/>
              </w:rPr>
              <w:t>566</w:t>
            </w:r>
          </w:p>
        </w:tc>
        <w:tc>
          <w:tcPr>
            <w:tcW w:w="2268" w:type="dxa"/>
          </w:tcPr>
          <w:p w:rsidR="002C7CB7" w:rsidRDefault="00C65B16">
            <w:pPr>
              <w:spacing w:line="360" w:lineRule="auto"/>
              <w:jc w:val="both"/>
              <w:rPr>
                <w:rFonts w:ascii="Book Antiqua" w:hAnsi="Book Antiqua" w:cs="Calibri"/>
              </w:rPr>
            </w:pPr>
            <w:r>
              <w:rPr>
                <w:rFonts w:ascii="Book Antiqua" w:hAnsi="Book Antiqua" w:cs="Calibri"/>
              </w:rPr>
              <w:t>Metastatic CRC; treatment-naïve; no resection with curative intent</w:t>
            </w:r>
          </w:p>
        </w:tc>
        <w:tc>
          <w:tcPr>
            <w:tcW w:w="1585" w:type="dxa"/>
            <w:shd w:val="clear" w:color="auto" w:fill="auto"/>
          </w:tcPr>
          <w:p w:rsidR="002C7CB7" w:rsidRDefault="00C65B16">
            <w:pPr>
              <w:spacing w:line="360" w:lineRule="auto"/>
              <w:jc w:val="both"/>
              <w:rPr>
                <w:rFonts w:ascii="Book Antiqua" w:hAnsi="Book Antiqua" w:cs="Calibri"/>
              </w:rPr>
            </w:pPr>
            <w:r>
              <w:rPr>
                <w:rFonts w:ascii="Book Antiqua" w:hAnsi="Book Antiqua" w:cs="Calibri"/>
              </w:rPr>
              <w:t>A: FLOX alone</w:t>
            </w:r>
          </w:p>
          <w:p w:rsidR="002C7CB7" w:rsidRDefault="00C65B16">
            <w:pPr>
              <w:spacing w:line="360" w:lineRule="auto"/>
              <w:jc w:val="both"/>
              <w:rPr>
                <w:rFonts w:ascii="Book Antiqua" w:hAnsi="Book Antiqua" w:cs="Calibri"/>
              </w:rPr>
            </w:pPr>
            <w:r>
              <w:rPr>
                <w:rFonts w:ascii="Book Antiqua" w:hAnsi="Book Antiqua" w:cs="Calibri"/>
              </w:rPr>
              <w:t>B: FLOX + Cetuximab</w:t>
            </w:r>
          </w:p>
          <w:p w:rsidR="002C7CB7" w:rsidRDefault="00C65B16">
            <w:pPr>
              <w:spacing w:line="360" w:lineRule="auto"/>
              <w:jc w:val="both"/>
              <w:rPr>
                <w:rFonts w:ascii="Book Antiqua" w:hAnsi="Book Antiqua" w:cs="Calibri"/>
              </w:rPr>
            </w:pPr>
            <w:r>
              <w:rPr>
                <w:rFonts w:ascii="Book Antiqua" w:hAnsi="Book Antiqua" w:cs="Calibri"/>
              </w:rPr>
              <w:t>C: Cetuximab + Intermittent FLOX</w:t>
            </w:r>
          </w:p>
        </w:tc>
        <w:tc>
          <w:tcPr>
            <w:tcW w:w="1533" w:type="dxa"/>
          </w:tcPr>
          <w:p w:rsidR="002C7CB7" w:rsidRDefault="00C65B16">
            <w:pPr>
              <w:spacing w:line="360" w:lineRule="auto"/>
              <w:jc w:val="both"/>
              <w:rPr>
                <w:rFonts w:ascii="Book Antiqua" w:hAnsi="Book Antiqua" w:cs="Calibri"/>
              </w:rPr>
            </w:pPr>
            <w:r>
              <w:rPr>
                <w:rFonts w:ascii="Book Antiqua" w:hAnsi="Book Antiqua" w:cs="Calibri"/>
              </w:rPr>
              <w:t>3-yr OS: 6-8%</w:t>
            </w:r>
          </w:p>
        </w:tc>
        <w:tc>
          <w:tcPr>
            <w:tcW w:w="1985" w:type="dxa"/>
          </w:tcPr>
          <w:p w:rsidR="002C7CB7" w:rsidRDefault="00C65B16">
            <w:pPr>
              <w:spacing w:line="360" w:lineRule="auto"/>
              <w:jc w:val="both"/>
              <w:rPr>
                <w:rFonts w:ascii="Book Antiqua" w:hAnsi="Book Antiqua" w:cs="Calibri"/>
              </w:rPr>
            </w:pPr>
            <w:r>
              <w:rPr>
                <w:rFonts w:ascii="Book Antiqua" w:hAnsi="Book Antiqua" w:cs="Calibri"/>
              </w:rPr>
              <w:t>1-yr PFS: 20-32%</w:t>
            </w:r>
          </w:p>
        </w:tc>
      </w:tr>
    </w:tbl>
    <w:p w:rsidR="002C7CB7" w:rsidRDefault="00C65B16">
      <w:pPr>
        <w:spacing w:line="360" w:lineRule="auto"/>
        <w:jc w:val="both"/>
        <w:rPr>
          <w:lang w:eastAsia="zh-CN"/>
        </w:rPr>
      </w:pPr>
      <w:r>
        <w:rPr>
          <w:rFonts w:ascii="Book Antiqua" w:hAnsi="Book Antiqua"/>
        </w:rPr>
        <w:t xml:space="preserve">OS: Overall survival; PFS: </w:t>
      </w:r>
      <w:r>
        <w:rPr>
          <w:rFonts w:ascii="Book Antiqua" w:hAnsi="Book Antiqua"/>
        </w:rPr>
        <w:t>Progression free survival; RFS: Recurrence free survival; CRC: Colorectal cancer</w:t>
      </w:r>
      <w:r>
        <w:rPr>
          <w:rFonts w:ascii="Book Antiqua" w:hAnsi="Book Antiqua" w:hint="eastAsia"/>
          <w:lang w:eastAsia="zh-CN"/>
        </w:rPr>
        <w:t>.</w:t>
      </w:r>
    </w:p>
    <w:sectPr w:rsidR="002C7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16" w:rsidRDefault="00C65B16" w:rsidP="000A7936">
      <w:r>
        <w:separator/>
      </w:r>
    </w:p>
  </w:endnote>
  <w:endnote w:type="continuationSeparator" w:id="0">
    <w:p w:rsidR="00C65B16" w:rsidRDefault="00C65B16" w:rsidP="000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16" w:rsidRDefault="00C65B16" w:rsidP="000A7936">
      <w:r>
        <w:separator/>
      </w:r>
    </w:p>
  </w:footnote>
  <w:footnote w:type="continuationSeparator" w:id="0">
    <w:p w:rsidR="00C65B16" w:rsidRDefault="00C65B16" w:rsidP="000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77B3E"/>
    <w:rsid w:val="00007F19"/>
    <w:rsid w:val="00076D0C"/>
    <w:rsid w:val="000A7936"/>
    <w:rsid w:val="000E1B89"/>
    <w:rsid w:val="000E4D82"/>
    <w:rsid w:val="00233D78"/>
    <w:rsid w:val="002356EC"/>
    <w:rsid w:val="002C7CB7"/>
    <w:rsid w:val="003239E8"/>
    <w:rsid w:val="00377948"/>
    <w:rsid w:val="003D66CA"/>
    <w:rsid w:val="00437E2B"/>
    <w:rsid w:val="00473021"/>
    <w:rsid w:val="004F09FB"/>
    <w:rsid w:val="00503ACA"/>
    <w:rsid w:val="005045C8"/>
    <w:rsid w:val="005078B0"/>
    <w:rsid w:val="005215FB"/>
    <w:rsid w:val="00567E1E"/>
    <w:rsid w:val="005E0DE9"/>
    <w:rsid w:val="00706E03"/>
    <w:rsid w:val="007E3509"/>
    <w:rsid w:val="00832320"/>
    <w:rsid w:val="009215F5"/>
    <w:rsid w:val="0093354C"/>
    <w:rsid w:val="0099483D"/>
    <w:rsid w:val="009B064A"/>
    <w:rsid w:val="009D5332"/>
    <w:rsid w:val="009E080A"/>
    <w:rsid w:val="00A77B3E"/>
    <w:rsid w:val="00AC1617"/>
    <w:rsid w:val="00AD01CA"/>
    <w:rsid w:val="00AD6072"/>
    <w:rsid w:val="00B970CE"/>
    <w:rsid w:val="00BC2EB4"/>
    <w:rsid w:val="00C01555"/>
    <w:rsid w:val="00C65B16"/>
    <w:rsid w:val="00C82C04"/>
    <w:rsid w:val="00CA2A55"/>
    <w:rsid w:val="00D1739B"/>
    <w:rsid w:val="00D176DF"/>
    <w:rsid w:val="00D44BA0"/>
    <w:rsid w:val="00D51241"/>
    <w:rsid w:val="00E1717C"/>
    <w:rsid w:val="00E336CF"/>
    <w:rsid w:val="00E41438"/>
    <w:rsid w:val="00E76BCE"/>
    <w:rsid w:val="00E81E41"/>
    <w:rsid w:val="00EC5C0E"/>
    <w:rsid w:val="00F3715B"/>
    <w:rsid w:val="00F46006"/>
    <w:rsid w:val="00F6138E"/>
    <w:rsid w:val="0ECE763E"/>
    <w:rsid w:val="4A5B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EE9F21-736D-4381-8725-AEFC852A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eastAsia="Times New Roman"/>
    </w:rPr>
  </w:style>
  <w:style w:type="paragraph" w:styleId="a7">
    <w:name w:val="annotation subject"/>
    <w:basedOn w:val="a3"/>
    <w:next w:val="a3"/>
    <w:link w:val="Char2"/>
    <w:semiHidden/>
    <w:unhideWhenUsed/>
    <w:rPr>
      <w:b/>
      <w:bCs/>
    </w:rPr>
  </w:style>
  <w:style w:type="table" w:styleId="a8">
    <w:name w:val="Table Grid"/>
    <w:basedOn w:val="a1"/>
    <w:uiPriority w:val="39"/>
    <w:rPr>
      <w:rFonts w:ascii="Calibri" w:hAnsi="Calibri" w:cs="Calibr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nhideWhenUsed/>
    <w:rPr>
      <w:color w:val="0000FF" w:themeColor="hyperlink"/>
      <w:u w:val="single"/>
    </w:rPr>
  </w:style>
  <w:style w:type="character" w:styleId="aa">
    <w:name w:val="annotation reference"/>
    <w:basedOn w:val="a0"/>
    <w:semiHidden/>
    <w:unhideWhenUsed/>
    <w:qFormat/>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7"/>
    <w:semiHidden/>
    <w:qFormat/>
    <w:rPr>
      <w:b/>
      <w:bCs/>
      <w:sz w:val="24"/>
      <w:szCs w:val="24"/>
    </w:rPr>
  </w:style>
  <w:style w:type="character" w:customStyle="1" w:styleId="15">
    <w:name w:val="15"/>
    <w:basedOn w:val="a0"/>
    <w:rPr>
      <w:rFonts w:ascii="Times New Roman" w:hAnsi="Times New Roman" w:cs="Times New Roman" w:hint="default"/>
      <w:color w:val="0000FF"/>
      <w:u w:val="single"/>
    </w:rPr>
  </w:style>
  <w:style w:type="paragraph" w:styleId="ab">
    <w:name w:val="List Paragraph"/>
    <w:basedOn w:val="a"/>
    <w:uiPriority w:val="34"/>
    <w:qFormat/>
    <w:pPr>
      <w:ind w:left="720"/>
      <w:contextualSpacing/>
    </w:pPr>
    <w:rPr>
      <w:rFonts w:asciiTheme="minorHAnsi" w:eastAsiaTheme="minorHAnsi" w:hAnsiTheme="minorHAnsi" w:cstheme="minorBidi"/>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media/1200/optn_policies.pdf" TargetMode="External"/><Relationship Id="rId3" Type="http://schemas.openxmlformats.org/officeDocument/2006/relationships/settings" Target="settings.xml"/><Relationship Id="rId7" Type="http://schemas.openxmlformats.org/officeDocument/2006/relationships/hyperlink" Target="https://optn.transplant.hrsa.gov/governance/public-comment/liver-review-board-guidance-201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cc-olt-metrotic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9699</Words>
  <Characters>55286</Characters>
  <Application>Microsoft Office Word</Application>
  <DocSecurity>0</DocSecurity>
  <Lines>460</Lines>
  <Paragraphs>129</Paragraphs>
  <ScaleCrop>false</ScaleCrop>
  <Company/>
  <LinksUpToDate>false</LinksUpToDate>
  <CharactersWithSpaces>64856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Admin</cp:lastModifiedBy>
  <cp:revision>48</cp:revision>
  <dcterms:created xsi:type="dcterms:W3CDTF">2021-04-23T21:25:00Z</dcterms:created>
  <dcterms:modified xsi:type="dcterms:W3CDTF">2021-05-07T07:38:00Z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