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51F8" w14:textId="77777777" w:rsidR="00A77B3E" w:rsidRDefault="00F0382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A797CA0" w14:textId="77777777" w:rsidR="00A77B3E" w:rsidRDefault="00F0382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61102</w:t>
      </w:r>
    </w:p>
    <w:p w14:paraId="41AEBE52" w14:textId="77777777" w:rsidR="00A77B3E" w:rsidRDefault="00F0382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7C83278" w14:textId="77777777" w:rsidR="00A77B3E" w:rsidRDefault="00A77B3E">
      <w:pPr>
        <w:spacing w:line="360" w:lineRule="auto"/>
        <w:jc w:val="both"/>
      </w:pPr>
    </w:p>
    <w:p w14:paraId="064507E7" w14:textId="2ABFE576" w:rsidR="00A77B3E" w:rsidRDefault="006000C1">
      <w:pPr>
        <w:spacing w:line="360" w:lineRule="auto"/>
        <w:jc w:val="both"/>
      </w:pPr>
      <w:r>
        <w:rPr>
          <w:rFonts w:ascii="Book Antiqua" w:eastAsia="Book Antiqua" w:hAnsi="Book Antiqua" w:cs="Book Antiqua"/>
          <w:b/>
          <w:color w:val="000000"/>
        </w:rPr>
        <w:t>Thirty</w:t>
      </w:r>
      <w:r w:rsidR="00F0382A">
        <w:rPr>
          <w:rFonts w:ascii="Book Antiqua" w:eastAsia="Book Antiqua" w:hAnsi="Book Antiqua" w:cs="Book Antiqua"/>
          <w:b/>
          <w:color w:val="000000"/>
        </w:rPr>
        <w:t xml:space="preserve">-day mortality of patients with hip fracture during COVID-19 pandemic and pre-pandemic periods: </w:t>
      </w:r>
      <w:r>
        <w:rPr>
          <w:rFonts w:ascii="Book Antiqua" w:eastAsia="Book Antiqua" w:hAnsi="Book Antiqua" w:cs="Book Antiqua"/>
          <w:b/>
          <w:color w:val="000000"/>
        </w:rPr>
        <w:t>A</w:t>
      </w:r>
      <w:r w:rsidR="00F0382A">
        <w:rPr>
          <w:rFonts w:ascii="Book Antiqua" w:eastAsia="Book Antiqua" w:hAnsi="Book Antiqua" w:cs="Book Antiqua"/>
          <w:b/>
          <w:color w:val="000000"/>
        </w:rPr>
        <w:t xml:space="preserve"> systematic review and meta-analysis</w:t>
      </w:r>
    </w:p>
    <w:p w14:paraId="214CE862" w14:textId="77777777" w:rsidR="00A77B3E" w:rsidRPr="006000C1" w:rsidRDefault="00A77B3E">
      <w:pPr>
        <w:spacing w:line="360" w:lineRule="auto"/>
        <w:jc w:val="both"/>
        <w:rPr>
          <w:rFonts w:ascii="Book Antiqua" w:hAnsi="Book Antiqua"/>
        </w:rPr>
      </w:pPr>
    </w:p>
    <w:p w14:paraId="1E7BCBAC" w14:textId="6FC37CC8" w:rsidR="00A77B3E" w:rsidRDefault="006000C1">
      <w:pPr>
        <w:spacing w:line="360" w:lineRule="auto"/>
        <w:jc w:val="both"/>
      </w:pPr>
      <w:r w:rsidRPr="006000C1">
        <w:rPr>
          <w:rFonts w:ascii="Book Antiqua" w:eastAsia="Book Antiqua" w:hAnsi="Book Antiqua" w:cs="Book Antiqua"/>
          <w:color w:val="000000"/>
        </w:rPr>
        <w:t xml:space="preserve">Tripathy SK </w:t>
      </w:r>
      <w:r w:rsidRPr="006000C1">
        <w:rPr>
          <w:rFonts w:ascii="Book Antiqua" w:hAnsi="Book Antiqua"/>
          <w:i/>
          <w:iCs/>
          <w:color w:val="000000"/>
        </w:rPr>
        <w:t>et al</w:t>
      </w:r>
      <w:r w:rsidRPr="006000C1">
        <w:rPr>
          <w:rFonts w:ascii="Book Antiqua" w:hAnsi="Book Antiqua"/>
          <w:color w:val="000000"/>
        </w:rPr>
        <w:t xml:space="preserve">. </w:t>
      </w:r>
      <w:r w:rsidR="00F0382A" w:rsidRPr="006000C1">
        <w:rPr>
          <w:rFonts w:ascii="Book Antiqua" w:eastAsia="Book Antiqua" w:hAnsi="Book Antiqua" w:cs="Book Antiqua"/>
          <w:color w:val="000000"/>
        </w:rPr>
        <w:t>Mortalit</w:t>
      </w:r>
      <w:r w:rsidR="00F0382A">
        <w:rPr>
          <w:rFonts w:ascii="Book Antiqua" w:eastAsia="Book Antiqua" w:hAnsi="Book Antiqua" w:cs="Book Antiqua"/>
          <w:color w:val="000000"/>
        </w:rPr>
        <w:t>y of hip fracture patients in COVID-19 pandemic</w:t>
      </w:r>
    </w:p>
    <w:p w14:paraId="0E4157AF" w14:textId="77777777" w:rsidR="00A77B3E" w:rsidRDefault="00A77B3E">
      <w:pPr>
        <w:spacing w:line="360" w:lineRule="auto"/>
        <w:jc w:val="both"/>
      </w:pPr>
    </w:p>
    <w:p w14:paraId="7BCD9203" w14:textId="77777777" w:rsidR="00A77B3E" w:rsidRDefault="00F0382A">
      <w:pPr>
        <w:spacing w:line="360" w:lineRule="auto"/>
        <w:jc w:val="both"/>
      </w:pPr>
      <w:r>
        <w:rPr>
          <w:rFonts w:ascii="Book Antiqua" w:eastAsia="Book Antiqua" w:hAnsi="Book Antiqua" w:cs="Book Antiqua"/>
          <w:color w:val="000000"/>
        </w:rPr>
        <w:t xml:space="preserve">Sujit Kumar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Paulson Varghese, </w:t>
      </w:r>
      <w:proofErr w:type="spellStart"/>
      <w:r>
        <w:rPr>
          <w:rFonts w:ascii="Book Antiqua" w:eastAsia="Book Antiqua" w:hAnsi="Book Antiqua" w:cs="Book Antiqua"/>
          <w:color w:val="000000"/>
        </w:rPr>
        <w:t>Sibasish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Bijnya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Birajita</w:t>
      </w:r>
      <w:proofErr w:type="spellEnd"/>
      <w:r>
        <w:rPr>
          <w:rFonts w:ascii="Book Antiqua" w:eastAsia="Book Antiqua" w:hAnsi="Book Antiqua" w:cs="Book Antiqua"/>
          <w:color w:val="000000"/>
        </w:rPr>
        <w:t xml:space="preserve"> Panda, Sandeep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Samrat </w:t>
      </w:r>
      <w:proofErr w:type="spellStart"/>
      <w:r>
        <w:rPr>
          <w:rFonts w:ascii="Book Antiqua" w:eastAsia="Book Antiqua" w:hAnsi="Book Antiqua" w:cs="Book Antiqua"/>
          <w:color w:val="000000"/>
        </w:rPr>
        <w:t>Smrutiranjan</w:t>
      </w:r>
      <w:proofErr w:type="spellEnd"/>
      <w:r>
        <w:rPr>
          <w:rFonts w:ascii="Book Antiqua" w:eastAsia="Book Antiqua" w:hAnsi="Book Antiqua" w:cs="Book Antiqua"/>
          <w:color w:val="000000"/>
        </w:rPr>
        <w:t xml:space="preserve"> Sahoo, </w:t>
      </w:r>
      <w:proofErr w:type="spellStart"/>
      <w:r>
        <w:rPr>
          <w:rFonts w:ascii="Book Antiqua" w:eastAsia="Book Antiqua" w:hAnsi="Book Antiqua" w:cs="Book Antiqua"/>
          <w:color w:val="000000"/>
        </w:rPr>
        <w:t>Monappa</w:t>
      </w:r>
      <w:proofErr w:type="spellEnd"/>
      <w:r>
        <w:rPr>
          <w:rFonts w:ascii="Book Antiqua" w:eastAsia="Book Antiqua" w:hAnsi="Book Antiqua" w:cs="Book Antiqua"/>
          <w:color w:val="000000"/>
        </w:rPr>
        <w:t xml:space="preserve"> A Naik, Sharath K Rao</w:t>
      </w:r>
    </w:p>
    <w:p w14:paraId="18677B32" w14:textId="77777777" w:rsidR="00A77B3E" w:rsidRDefault="00A77B3E">
      <w:pPr>
        <w:spacing w:line="360" w:lineRule="auto"/>
        <w:jc w:val="both"/>
      </w:pPr>
    </w:p>
    <w:p w14:paraId="54EDFB9D" w14:textId="57424A50" w:rsidR="00A77B3E" w:rsidRDefault="00F0382A">
      <w:pPr>
        <w:spacing w:line="360" w:lineRule="auto"/>
        <w:jc w:val="both"/>
      </w:pPr>
      <w:r>
        <w:rPr>
          <w:rFonts w:ascii="Book Antiqua" w:eastAsia="Book Antiqua" w:hAnsi="Book Antiqua" w:cs="Book Antiqua"/>
          <w:b/>
          <w:bCs/>
          <w:color w:val="000000"/>
        </w:rPr>
        <w:t xml:space="preserve">Sujit Kumar </w:t>
      </w:r>
      <w:proofErr w:type="spellStart"/>
      <w:r>
        <w:rPr>
          <w:rFonts w:ascii="Book Antiqua" w:eastAsia="Book Antiqua" w:hAnsi="Book Antiqua" w:cs="Book Antiqua"/>
          <w:b/>
          <w:bCs/>
          <w:color w:val="000000"/>
        </w:rPr>
        <w:t>Tripathy</w:t>
      </w:r>
      <w:proofErr w:type="spellEnd"/>
      <w:r>
        <w:rPr>
          <w:rFonts w:ascii="Book Antiqua" w:eastAsia="Book Antiqua" w:hAnsi="Book Antiqua" w:cs="Book Antiqua"/>
          <w:b/>
          <w:bCs/>
          <w:color w:val="000000"/>
        </w:rPr>
        <w:t xml:space="preserve">, Paulson Varghese, </w:t>
      </w:r>
      <w:proofErr w:type="spellStart"/>
      <w:r>
        <w:rPr>
          <w:rFonts w:ascii="Book Antiqua" w:eastAsia="Book Antiqua" w:hAnsi="Book Antiqua" w:cs="Book Antiqua"/>
          <w:b/>
          <w:bCs/>
          <w:color w:val="000000"/>
        </w:rPr>
        <w:t>Sibasish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Panigrahi</w:t>
      </w:r>
      <w:proofErr w:type="spellEnd"/>
      <w:r>
        <w:rPr>
          <w:rFonts w:ascii="Book Antiqua" w:eastAsia="Book Antiqua" w:hAnsi="Book Antiqua" w:cs="Book Antiqua"/>
          <w:b/>
          <w:bCs/>
          <w:color w:val="000000"/>
        </w:rPr>
        <w:t xml:space="preserve">, Sandeep </w:t>
      </w:r>
      <w:proofErr w:type="spellStart"/>
      <w:r>
        <w:rPr>
          <w:rFonts w:ascii="Book Antiqua" w:eastAsia="Book Antiqua" w:hAnsi="Book Antiqua" w:cs="Book Antiqua"/>
          <w:b/>
          <w:bCs/>
          <w:color w:val="000000"/>
        </w:rPr>
        <w:t>Velagada</w:t>
      </w:r>
      <w:proofErr w:type="spellEnd"/>
      <w:r>
        <w:rPr>
          <w:rFonts w:ascii="Book Antiqua" w:eastAsia="Book Antiqua" w:hAnsi="Book Antiqua" w:cs="Book Antiqua"/>
          <w:b/>
          <w:bCs/>
          <w:color w:val="000000"/>
        </w:rPr>
        <w:t xml:space="preserve">,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Orthopedics, All India Institute of Medical Sciences,</w:t>
      </w:r>
      <w:r w:rsidR="000A285D" w:rsidRPr="000A285D">
        <w:t xml:space="preserve"> </w:t>
      </w:r>
      <w:r w:rsidR="000A285D" w:rsidRPr="000A285D">
        <w:rPr>
          <w:rFonts w:ascii="Book Antiqua" w:eastAsia="Book Antiqua" w:hAnsi="Book Antiqua" w:cs="Book Antiqua"/>
          <w:color w:val="000000"/>
        </w:rPr>
        <w:t>Bhubaneswar</w:t>
      </w:r>
      <w:r w:rsidR="000A285D" w:rsidRPr="000A285D">
        <w:rPr>
          <w:rFonts w:ascii="Book Antiqua" w:hAnsi="Book Antiqua"/>
          <w:color w:val="000000"/>
        </w:rPr>
        <w:t>,</w:t>
      </w:r>
      <w:r w:rsidRPr="000A285D">
        <w:rPr>
          <w:rFonts w:ascii="Book Antiqua" w:eastAsia="Book Antiqua" w:hAnsi="Book Antiqua" w:cs="Book Antiqua"/>
          <w:color w:val="000000"/>
        </w:rPr>
        <w:t xml:space="preserve"> </w:t>
      </w:r>
      <w:r>
        <w:rPr>
          <w:rFonts w:ascii="Book Antiqua" w:eastAsia="Book Antiqua" w:hAnsi="Book Antiqua" w:cs="Book Antiqua"/>
          <w:color w:val="000000"/>
        </w:rPr>
        <w:t>Bhubaneswar 751019, India</w:t>
      </w:r>
    </w:p>
    <w:p w14:paraId="48DA96B1" w14:textId="77777777" w:rsidR="00A77B3E" w:rsidRDefault="00A77B3E">
      <w:pPr>
        <w:spacing w:line="360" w:lineRule="auto"/>
        <w:jc w:val="both"/>
      </w:pPr>
    </w:p>
    <w:p w14:paraId="04D3EA48" w14:textId="1F09DE84" w:rsidR="00A77B3E" w:rsidRDefault="00F0382A">
      <w:pPr>
        <w:spacing w:line="360" w:lineRule="auto"/>
        <w:jc w:val="both"/>
      </w:pPr>
      <w:proofErr w:type="spellStart"/>
      <w:r>
        <w:rPr>
          <w:rFonts w:ascii="Book Antiqua" w:eastAsia="Book Antiqua" w:hAnsi="Book Antiqua" w:cs="Book Antiqua"/>
          <w:b/>
          <w:bCs/>
          <w:color w:val="000000"/>
        </w:rPr>
        <w:t>Bijnya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Birajita</w:t>
      </w:r>
      <w:proofErr w:type="spellEnd"/>
      <w:r>
        <w:rPr>
          <w:rFonts w:ascii="Book Antiqua" w:eastAsia="Book Antiqua" w:hAnsi="Book Antiqua" w:cs="Book Antiqua"/>
          <w:b/>
          <w:bCs/>
          <w:color w:val="000000"/>
        </w:rPr>
        <w:t xml:space="preserve"> Panda,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Ophthalmology, SCB Medical College,</w:t>
      </w:r>
      <w:r w:rsidR="000A285D" w:rsidRPr="000A285D">
        <w:t xml:space="preserve"> </w:t>
      </w:r>
      <w:r w:rsidR="000A285D" w:rsidRPr="000A285D">
        <w:rPr>
          <w:rFonts w:ascii="Book Antiqua" w:eastAsia="Book Antiqua" w:hAnsi="Book Antiqua" w:cs="Book Antiqua"/>
          <w:color w:val="000000"/>
        </w:rPr>
        <w:t>Cuttack</w:t>
      </w:r>
      <w:r w:rsidR="000A285D">
        <w:rPr>
          <w:rFonts w:ascii="Book Antiqua" w:eastAsia="Book Antiqua" w:hAnsi="Book Antiqua" w:cs="Book Antiqua"/>
          <w:color w:val="000000"/>
        </w:rPr>
        <w:t>,</w:t>
      </w:r>
      <w:r>
        <w:rPr>
          <w:rFonts w:ascii="Book Antiqua" w:eastAsia="Book Antiqua" w:hAnsi="Book Antiqua" w:cs="Book Antiqua"/>
          <w:color w:val="000000"/>
        </w:rPr>
        <w:t xml:space="preserve"> Cuttack 75</w:t>
      </w:r>
      <w:r w:rsidR="00DB2272" w:rsidRPr="00DB2272">
        <w:rPr>
          <w:rFonts w:ascii="Book Antiqua" w:eastAsia="Book Antiqua" w:hAnsi="Book Antiqua" w:cs="Book Antiqua" w:hint="eastAsia"/>
          <w:color w:val="000000"/>
        </w:rPr>
        <w:t>3007</w:t>
      </w:r>
      <w:r>
        <w:rPr>
          <w:rFonts w:ascii="Book Antiqua" w:eastAsia="Book Antiqua" w:hAnsi="Book Antiqua" w:cs="Book Antiqua"/>
          <w:color w:val="000000"/>
        </w:rPr>
        <w:t>, India</w:t>
      </w:r>
    </w:p>
    <w:p w14:paraId="50CF87CC" w14:textId="77777777" w:rsidR="00A77B3E" w:rsidRDefault="00A77B3E">
      <w:pPr>
        <w:spacing w:line="360" w:lineRule="auto"/>
        <w:jc w:val="both"/>
      </w:pPr>
    </w:p>
    <w:p w14:paraId="44998D6D" w14:textId="2CA816B6" w:rsidR="00A77B3E" w:rsidRDefault="00F0382A">
      <w:pPr>
        <w:spacing w:line="360" w:lineRule="auto"/>
        <w:jc w:val="both"/>
      </w:pPr>
      <w:r>
        <w:rPr>
          <w:rFonts w:ascii="Book Antiqua" w:eastAsia="Book Antiqua" w:hAnsi="Book Antiqua" w:cs="Book Antiqua"/>
          <w:b/>
          <w:bCs/>
          <w:color w:val="000000"/>
        </w:rPr>
        <w:t xml:space="preserve">Samrat </w:t>
      </w:r>
      <w:proofErr w:type="spellStart"/>
      <w:r>
        <w:rPr>
          <w:rFonts w:ascii="Book Antiqua" w:eastAsia="Book Antiqua" w:hAnsi="Book Antiqua" w:cs="Book Antiqua"/>
          <w:b/>
          <w:bCs/>
          <w:color w:val="000000"/>
        </w:rPr>
        <w:t>Smrutiranjan</w:t>
      </w:r>
      <w:proofErr w:type="spellEnd"/>
      <w:r>
        <w:rPr>
          <w:rFonts w:ascii="Book Antiqua" w:eastAsia="Book Antiqua" w:hAnsi="Book Antiqua" w:cs="Book Antiqua"/>
          <w:b/>
          <w:bCs/>
          <w:color w:val="000000"/>
        </w:rPr>
        <w:t xml:space="preserve"> Sahoo,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Orthopedics, All India Institute of Medical Sciences, Nagpur, Nagpur 441108, I</w:t>
      </w:r>
      <w:r w:rsidR="00F864AB">
        <w:rPr>
          <w:rFonts w:ascii="Book Antiqua" w:eastAsia="Book Antiqua" w:hAnsi="Book Antiqua" w:cs="Book Antiqua"/>
          <w:color w:val="000000"/>
        </w:rPr>
        <w:t>ndia</w:t>
      </w:r>
    </w:p>
    <w:p w14:paraId="51D37327" w14:textId="77777777" w:rsidR="00A77B3E" w:rsidRDefault="00A77B3E">
      <w:pPr>
        <w:spacing w:line="360" w:lineRule="auto"/>
        <w:jc w:val="both"/>
      </w:pPr>
    </w:p>
    <w:p w14:paraId="37F56FDE" w14:textId="7112631B" w:rsidR="00A77B3E" w:rsidRDefault="00F0382A">
      <w:pPr>
        <w:spacing w:line="360" w:lineRule="auto"/>
        <w:jc w:val="both"/>
      </w:pPr>
      <w:proofErr w:type="spellStart"/>
      <w:r>
        <w:rPr>
          <w:rFonts w:ascii="Book Antiqua" w:eastAsia="Book Antiqua" w:hAnsi="Book Antiqua" w:cs="Book Antiqua"/>
          <w:b/>
          <w:bCs/>
          <w:color w:val="000000"/>
        </w:rPr>
        <w:t>Monappa</w:t>
      </w:r>
      <w:proofErr w:type="spellEnd"/>
      <w:r>
        <w:rPr>
          <w:rFonts w:ascii="Book Antiqua" w:eastAsia="Book Antiqua" w:hAnsi="Book Antiqua" w:cs="Book Antiqua"/>
          <w:b/>
          <w:bCs/>
          <w:color w:val="000000"/>
        </w:rPr>
        <w:t xml:space="preserve"> A Naik,</w:t>
      </w:r>
      <w:r w:rsidRPr="006000C1">
        <w:rPr>
          <w:rFonts w:ascii="Book Antiqua" w:eastAsia="Book Antiqua" w:hAnsi="Book Antiqua" w:cs="Book Antiqua"/>
          <w:color w:val="000000"/>
        </w:rPr>
        <w:t xml:space="preserve"> </w:t>
      </w:r>
      <w:r w:rsidR="006000C1">
        <w:rPr>
          <w:rFonts w:ascii="Book Antiqua" w:eastAsia="Book Antiqua" w:hAnsi="Book Antiqua" w:cs="Book Antiqua"/>
          <w:b/>
          <w:bCs/>
          <w:color w:val="000000"/>
        </w:rPr>
        <w:t xml:space="preserve">Sharath K Rao, </w:t>
      </w:r>
      <w:r w:rsidR="006000C1" w:rsidRPr="006000C1">
        <w:rPr>
          <w:rFonts w:ascii="Book Antiqua" w:eastAsia="Book Antiqua" w:hAnsi="Book Antiqua" w:cs="Book Antiqua"/>
          <w:color w:val="000000"/>
        </w:rPr>
        <w:t>Department of</w:t>
      </w:r>
      <w:r w:rsidR="006000C1" w:rsidRPr="006000C1">
        <w:rPr>
          <w:rFonts w:ascii="Book Antiqua" w:eastAsia="Book Antiqua" w:hAnsi="Book Antiqua" w:cs="Book Antiqua"/>
          <w:b/>
          <w:bCs/>
          <w:color w:val="000000"/>
        </w:rPr>
        <w:t xml:space="preserve"> </w:t>
      </w:r>
      <w:r>
        <w:rPr>
          <w:rFonts w:ascii="Book Antiqua" w:eastAsia="Book Antiqua" w:hAnsi="Book Antiqua" w:cs="Book Antiqua"/>
          <w:color w:val="000000"/>
        </w:rPr>
        <w:t>Orthopedics, KMC, Manipal, Manipal 576104, India</w:t>
      </w:r>
    </w:p>
    <w:p w14:paraId="76C9EFE6" w14:textId="77777777" w:rsidR="00A77B3E" w:rsidRDefault="00A77B3E">
      <w:pPr>
        <w:spacing w:line="360" w:lineRule="auto"/>
        <w:jc w:val="both"/>
      </w:pPr>
    </w:p>
    <w:p w14:paraId="3C054450" w14:textId="789F0B49" w:rsidR="00A77B3E" w:rsidRDefault="00F0382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Varghese P,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S and Panda BB designed the study, searched the literature and screened the articles</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6000C1">
        <w:rPr>
          <w:rFonts w:ascii="Book Antiqua" w:eastAsia="Book Antiqua" w:hAnsi="Book Antiqua" w:cs="Book Antiqua"/>
          <w:color w:val="000000"/>
        </w:rPr>
        <w:t>Tripathy</w:t>
      </w:r>
      <w:proofErr w:type="spellEnd"/>
      <w:r w:rsidR="006000C1">
        <w:rPr>
          <w:rFonts w:ascii="Book Antiqua" w:eastAsia="Book Antiqua" w:hAnsi="Book Antiqua" w:cs="Book Antiqua"/>
          <w:color w:val="000000"/>
        </w:rPr>
        <w:t xml:space="preserve"> SK, Panda BB, </w:t>
      </w:r>
      <w:proofErr w:type="spellStart"/>
      <w:r w:rsidR="006000C1">
        <w:rPr>
          <w:rFonts w:ascii="Book Antiqua" w:eastAsia="Book Antiqua" w:hAnsi="Book Antiqua" w:cs="Book Antiqua"/>
          <w:color w:val="000000"/>
        </w:rPr>
        <w:t>Velagada</w:t>
      </w:r>
      <w:proofErr w:type="spellEnd"/>
      <w:r w:rsidR="006000C1">
        <w:rPr>
          <w:rFonts w:ascii="Book Antiqua" w:eastAsia="Book Antiqua" w:hAnsi="Book Antiqua" w:cs="Book Antiqua"/>
          <w:color w:val="000000"/>
        </w:rPr>
        <w:t xml:space="preserve"> S and Naik M</w:t>
      </w:r>
      <w:r w:rsidR="0065617B">
        <w:rPr>
          <w:rFonts w:ascii="Book Antiqua" w:eastAsia="Book Antiqua" w:hAnsi="Book Antiqua" w:cs="Book Antiqua"/>
          <w:color w:val="000000"/>
        </w:rPr>
        <w:t>A</w:t>
      </w:r>
      <w:r w:rsidR="006000C1">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0C1">
        <w:rPr>
          <w:rFonts w:ascii="Book Antiqua" w:eastAsia="Book Antiqua" w:hAnsi="Book Antiqua" w:cs="Book Antiqua"/>
          <w:color w:val="000000"/>
        </w:rPr>
        <w:t>ed</w:t>
      </w:r>
      <w:r>
        <w:rPr>
          <w:rFonts w:ascii="Book Antiqua" w:eastAsia="Book Antiqua" w:hAnsi="Book Antiqua" w:cs="Book Antiqua"/>
          <w:color w:val="000000"/>
        </w:rPr>
        <w:t xml:space="preserve"> the quality of the studies and the statistical analysis</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Sahoo SS and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S wrote the manuscript</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and Rao SK </w:t>
      </w:r>
      <w:r>
        <w:rPr>
          <w:rFonts w:ascii="Book Antiqua" w:eastAsia="Book Antiqua" w:hAnsi="Book Antiqua" w:cs="Book Antiqua"/>
          <w:color w:val="000000"/>
        </w:rPr>
        <w:lastRenderedPageBreak/>
        <w:t>provided intellectual content</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r w:rsidR="006000C1">
        <w:rPr>
          <w:rFonts w:ascii="Book Antiqua" w:eastAsia="Book Antiqua" w:hAnsi="Book Antiqua" w:cs="Book Antiqua"/>
          <w:color w:val="000000"/>
        </w:rPr>
        <w:t>a</w:t>
      </w:r>
      <w:r>
        <w:rPr>
          <w:rFonts w:ascii="Book Antiqua" w:eastAsia="Book Antiqua" w:hAnsi="Book Antiqua" w:cs="Book Antiqua"/>
          <w:color w:val="000000"/>
        </w:rPr>
        <w:t>ll authors read the manuscript and approved the final manuscript for publication.</w:t>
      </w:r>
    </w:p>
    <w:p w14:paraId="311A9159" w14:textId="77777777" w:rsidR="00A77B3E" w:rsidRDefault="00A77B3E">
      <w:pPr>
        <w:spacing w:line="360" w:lineRule="auto"/>
        <w:jc w:val="both"/>
      </w:pPr>
    </w:p>
    <w:p w14:paraId="6346C677" w14:textId="1870FDA7" w:rsidR="00A77B3E" w:rsidRDefault="00F0382A">
      <w:pPr>
        <w:spacing w:line="360" w:lineRule="auto"/>
        <w:jc w:val="both"/>
      </w:pPr>
      <w:r>
        <w:rPr>
          <w:rFonts w:ascii="Book Antiqua" w:eastAsia="Book Antiqua" w:hAnsi="Book Antiqua" w:cs="Book Antiqua"/>
          <w:b/>
          <w:bCs/>
          <w:color w:val="000000"/>
        </w:rPr>
        <w:t xml:space="preserve">Corresponding author: Sujit Kumar </w:t>
      </w:r>
      <w:proofErr w:type="spellStart"/>
      <w:r>
        <w:rPr>
          <w:rFonts w:ascii="Book Antiqua" w:eastAsia="Book Antiqua" w:hAnsi="Book Antiqua" w:cs="Book Antiqua"/>
          <w:b/>
          <w:bCs/>
          <w:color w:val="000000"/>
        </w:rPr>
        <w:t>Tripathy</w:t>
      </w:r>
      <w:proofErr w:type="spellEnd"/>
      <w:r>
        <w:rPr>
          <w:rFonts w:ascii="Book Antiqua" w:eastAsia="Book Antiqua" w:hAnsi="Book Antiqua" w:cs="Book Antiqua"/>
          <w:b/>
          <w:bCs/>
          <w:color w:val="000000"/>
        </w:rPr>
        <w:t>, DNB, MBBS, MS, A</w:t>
      </w:r>
      <w:r w:rsidR="0039472B">
        <w:rPr>
          <w:rFonts w:ascii="Book Antiqua" w:eastAsia="Book Antiqua" w:hAnsi="Book Antiqua" w:cs="Book Antiqua"/>
          <w:b/>
          <w:bCs/>
          <w:color w:val="000000"/>
        </w:rPr>
        <w:t>dditional</w:t>
      </w:r>
      <w:r>
        <w:rPr>
          <w:rFonts w:ascii="Book Antiqua" w:eastAsia="Book Antiqua" w:hAnsi="Book Antiqua" w:cs="Book Antiqua"/>
          <w:b/>
          <w:bCs/>
          <w:color w:val="000000"/>
        </w:rPr>
        <w:t xml:space="preserve"> Professor, </w:t>
      </w:r>
      <w:r w:rsidR="00900E50" w:rsidRPr="00900E50">
        <w:rPr>
          <w:rFonts w:ascii="Book Antiqua" w:eastAsia="Book Antiqua" w:hAnsi="Book Antiqua" w:cs="Book Antiqua"/>
          <w:color w:val="000000"/>
        </w:rPr>
        <w:t>Department of</w:t>
      </w:r>
      <w:r w:rsidR="00900E50" w:rsidRPr="00900E5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Orthopedics, All India Institute of Medical Sciences, </w:t>
      </w:r>
      <w:r w:rsidR="000A285D" w:rsidRPr="000A285D">
        <w:rPr>
          <w:rFonts w:ascii="Book Antiqua" w:eastAsia="Book Antiqua" w:hAnsi="Book Antiqua" w:cs="Book Antiqua"/>
          <w:color w:val="000000"/>
        </w:rPr>
        <w:t>Bhubaneswar,</w:t>
      </w:r>
      <w:r w:rsidR="000A285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Sijua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Patrapada</w:t>
      </w:r>
      <w:proofErr w:type="spellEnd"/>
      <w:r>
        <w:rPr>
          <w:rFonts w:ascii="Book Antiqua" w:eastAsia="Book Antiqua" w:hAnsi="Book Antiqua" w:cs="Book Antiqua"/>
          <w:color w:val="000000"/>
        </w:rPr>
        <w:t>, Bhubaneswar 751019, India. sujitortho@yahoo.co.in</w:t>
      </w:r>
    </w:p>
    <w:p w14:paraId="2D38B9D8" w14:textId="77777777" w:rsidR="00A77B3E" w:rsidRDefault="00A77B3E">
      <w:pPr>
        <w:spacing w:line="360" w:lineRule="auto"/>
        <w:jc w:val="both"/>
      </w:pPr>
    </w:p>
    <w:p w14:paraId="743E5B8C" w14:textId="77777777" w:rsidR="00A77B3E" w:rsidRDefault="00F0382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24, 2020</w:t>
      </w:r>
    </w:p>
    <w:p w14:paraId="174B0006" w14:textId="274905F5" w:rsidR="00A77B3E" w:rsidRDefault="00F0382A">
      <w:pPr>
        <w:spacing w:line="360" w:lineRule="auto"/>
        <w:jc w:val="both"/>
      </w:pPr>
      <w:r>
        <w:rPr>
          <w:rFonts w:ascii="Book Antiqua" w:eastAsia="Book Antiqua" w:hAnsi="Book Antiqua" w:cs="Book Antiqua"/>
          <w:b/>
          <w:bCs/>
          <w:color w:val="000000"/>
        </w:rPr>
        <w:t>Revised:</w:t>
      </w:r>
      <w:r w:rsidRPr="00900E50">
        <w:rPr>
          <w:rFonts w:ascii="Book Antiqua" w:eastAsia="Book Antiqua" w:hAnsi="Book Antiqua" w:cs="Book Antiqua"/>
          <w:color w:val="000000"/>
        </w:rPr>
        <w:t xml:space="preserve"> </w:t>
      </w:r>
      <w:r w:rsidR="00900E50" w:rsidRPr="00900E50">
        <w:rPr>
          <w:rFonts w:ascii="Book Antiqua" w:eastAsia="Book Antiqua" w:hAnsi="Book Antiqua" w:cs="Book Antiqua"/>
          <w:color w:val="000000"/>
        </w:rPr>
        <w:t>December 5, 2020</w:t>
      </w:r>
    </w:p>
    <w:p w14:paraId="334CAAE4" w14:textId="0B83FA1B" w:rsidR="00A77B3E" w:rsidRPr="006C7577" w:rsidRDefault="00F0382A">
      <w:pPr>
        <w:spacing w:line="360" w:lineRule="auto"/>
        <w:jc w:val="both"/>
      </w:pPr>
      <w:r>
        <w:rPr>
          <w:rFonts w:ascii="Book Antiqua" w:eastAsia="Book Antiqua" w:hAnsi="Book Antiqua" w:cs="Book Antiqua"/>
          <w:b/>
          <w:bCs/>
          <w:color w:val="000000"/>
        </w:rPr>
        <w:t>Accepted:</w:t>
      </w:r>
      <w:r w:rsidRPr="006C7577">
        <w:rPr>
          <w:rFonts w:ascii="Book Antiqua" w:eastAsia="Book Antiqua" w:hAnsi="Book Antiqua" w:cs="Book Antiqua"/>
          <w:color w:val="000000"/>
        </w:rPr>
        <w:t xml:space="preserve"> </w:t>
      </w:r>
      <w:r w:rsidR="006C7577" w:rsidRPr="006C7577">
        <w:rPr>
          <w:rFonts w:ascii="Book Antiqua" w:eastAsia="Book Antiqua" w:hAnsi="Book Antiqua" w:cs="Book Antiqua"/>
          <w:color w:val="000000"/>
        </w:rPr>
        <w:t>December 23, 2020</w:t>
      </w:r>
    </w:p>
    <w:p w14:paraId="1F44B5F6" w14:textId="77777777" w:rsidR="00A77B3E" w:rsidRDefault="00F0382A">
      <w:pPr>
        <w:spacing w:line="360" w:lineRule="auto"/>
        <w:jc w:val="both"/>
      </w:pPr>
      <w:r>
        <w:rPr>
          <w:rFonts w:ascii="Book Antiqua" w:eastAsia="Book Antiqua" w:hAnsi="Book Antiqua" w:cs="Book Antiqua"/>
          <w:b/>
          <w:bCs/>
          <w:color w:val="000000"/>
        </w:rPr>
        <w:t xml:space="preserve">Published online: </w:t>
      </w:r>
    </w:p>
    <w:p w14:paraId="2A055CA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ABF8A85" w14:textId="77777777" w:rsidR="00A77B3E" w:rsidRDefault="00F0382A">
      <w:pPr>
        <w:spacing w:line="360" w:lineRule="auto"/>
        <w:jc w:val="both"/>
      </w:pPr>
      <w:r>
        <w:rPr>
          <w:rFonts w:ascii="Book Antiqua" w:eastAsia="Book Antiqua" w:hAnsi="Book Antiqua" w:cs="Book Antiqua"/>
          <w:b/>
          <w:color w:val="000000"/>
        </w:rPr>
        <w:lastRenderedPageBreak/>
        <w:t>Abstract</w:t>
      </w:r>
    </w:p>
    <w:p w14:paraId="1131D7BA" w14:textId="77777777" w:rsidR="00A77B3E" w:rsidRDefault="00F0382A">
      <w:pPr>
        <w:spacing w:line="360" w:lineRule="auto"/>
        <w:jc w:val="both"/>
      </w:pPr>
      <w:r>
        <w:rPr>
          <w:rFonts w:ascii="Book Antiqua" w:eastAsia="Book Antiqua" w:hAnsi="Book Antiqua" w:cs="Book Antiqua"/>
          <w:color w:val="000000"/>
        </w:rPr>
        <w:t>BACKGROUND</w:t>
      </w:r>
    </w:p>
    <w:p w14:paraId="402DB204" w14:textId="565C4090" w:rsidR="00A77B3E" w:rsidRDefault="00F0382A">
      <w:pPr>
        <w:spacing w:line="360" w:lineRule="auto"/>
        <w:jc w:val="both"/>
      </w:pPr>
      <w:r>
        <w:rPr>
          <w:rFonts w:ascii="Book Antiqua" w:eastAsia="Book Antiqua" w:hAnsi="Book Antiqua" w:cs="Book Antiqua"/>
          <w:color w:val="000000"/>
        </w:rPr>
        <w:t xml:space="preserve">Timely intervention in hip fracture is essential to decrease the risks of perioperative morbidity and mortality. However, limitations of the resources, risk of disease transmission and redirection of medical attention to a more severe infective health problem during </w:t>
      </w:r>
      <w:r w:rsidR="00D81A08">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D81A08">
        <w:rPr>
          <w:rFonts w:ascii="Book Antiqua" w:eastAsia="Book Antiqua" w:hAnsi="Book Antiqua" w:cs="Book Antiqua"/>
          <w:color w:val="000000"/>
        </w:rPr>
        <w:t>)</w:t>
      </w:r>
      <w:r>
        <w:rPr>
          <w:rFonts w:ascii="Book Antiqua" w:eastAsia="Book Antiqua" w:hAnsi="Book Antiqua" w:cs="Book Antiqua"/>
          <w:color w:val="000000"/>
        </w:rPr>
        <w:t xml:space="preserve"> pandemic period have affected the quality of care even in a surgical emergency.</w:t>
      </w:r>
    </w:p>
    <w:p w14:paraId="34132D2E" w14:textId="77777777" w:rsidR="00A77B3E" w:rsidRDefault="00A77B3E">
      <w:pPr>
        <w:spacing w:line="360" w:lineRule="auto"/>
        <w:jc w:val="both"/>
      </w:pPr>
    </w:p>
    <w:p w14:paraId="5EB8FC80" w14:textId="77777777" w:rsidR="00A77B3E" w:rsidRDefault="00F0382A">
      <w:pPr>
        <w:spacing w:line="360" w:lineRule="auto"/>
        <w:jc w:val="both"/>
      </w:pPr>
      <w:r>
        <w:rPr>
          <w:rFonts w:ascii="Book Antiqua" w:eastAsia="Book Antiqua" w:hAnsi="Book Antiqua" w:cs="Book Antiqua"/>
          <w:color w:val="000000"/>
        </w:rPr>
        <w:t>AIM</w:t>
      </w:r>
    </w:p>
    <w:p w14:paraId="79BB9C94" w14:textId="3CA25F53" w:rsidR="00A77B3E" w:rsidRDefault="001D2799">
      <w:pPr>
        <w:spacing w:line="360" w:lineRule="auto"/>
        <w:jc w:val="both"/>
      </w:pPr>
      <w:r>
        <w:rPr>
          <w:rFonts w:ascii="Book Antiqua" w:eastAsia="Book Antiqua" w:hAnsi="Book Antiqua" w:cs="Book Antiqua"/>
          <w:color w:val="000000"/>
        </w:rPr>
        <w:t>T</w:t>
      </w:r>
      <w:r w:rsidR="00F0382A">
        <w:rPr>
          <w:rFonts w:ascii="Book Antiqua" w:eastAsia="Book Antiqua" w:hAnsi="Book Antiqua" w:cs="Book Antiqua"/>
          <w:color w:val="000000"/>
        </w:rPr>
        <w:t>o compare the 30-d mortality rate and complications of hip fracture patients treated during COVID-19 pandemic and pre-pandemic times.</w:t>
      </w:r>
    </w:p>
    <w:p w14:paraId="2D72D10E" w14:textId="77777777" w:rsidR="00A77B3E" w:rsidRDefault="00A77B3E">
      <w:pPr>
        <w:spacing w:line="360" w:lineRule="auto"/>
        <w:jc w:val="both"/>
      </w:pPr>
    </w:p>
    <w:p w14:paraId="28CAC028" w14:textId="77777777" w:rsidR="00A77B3E" w:rsidRDefault="00F0382A">
      <w:pPr>
        <w:spacing w:line="360" w:lineRule="auto"/>
        <w:jc w:val="both"/>
      </w:pPr>
      <w:r>
        <w:rPr>
          <w:rFonts w:ascii="Book Antiqua" w:eastAsia="Book Antiqua" w:hAnsi="Book Antiqua" w:cs="Book Antiqua"/>
          <w:color w:val="000000"/>
        </w:rPr>
        <w:t>METHODS</w:t>
      </w:r>
    </w:p>
    <w:p w14:paraId="053A8F9C" w14:textId="3C2FBC0F" w:rsidR="00A77B3E" w:rsidRDefault="00F0382A">
      <w:pPr>
        <w:spacing w:line="360" w:lineRule="auto"/>
        <w:jc w:val="both"/>
      </w:pPr>
      <w:r>
        <w:rPr>
          <w:rFonts w:ascii="Book Antiqua" w:eastAsia="Book Antiqua" w:hAnsi="Book Antiqua" w:cs="Book Antiqua"/>
          <w:color w:val="000000"/>
        </w:rPr>
        <w:t>The search of electronic databases on 1</w:t>
      </w:r>
      <w:r w:rsidRPr="00D81A08">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August 2020 revealed 45 studies related to mortality of hip fracture during the COVID-19 pandemic and pre-pandemic times. After careful screening, eight studies were eligible for quantitative and qualitative analysis of data.</w:t>
      </w:r>
    </w:p>
    <w:p w14:paraId="32A3F551" w14:textId="77777777" w:rsidR="00A77B3E" w:rsidRDefault="00A77B3E">
      <w:pPr>
        <w:spacing w:line="360" w:lineRule="auto"/>
        <w:jc w:val="both"/>
      </w:pPr>
    </w:p>
    <w:p w14:paraId="5706ED41" w14:textId="77777777" w:rsidR="00A77B3E" w:rsidRDefault="00F0382A">
      <w:pPr>
        <w:spacing w:line="360" w:lineRule="auto"/>
        <w:jc w:val="both"/>
      </w:pPr>
      <w:r>
        <w:rPr>
          <w:rFonts w:ascii="Book Antiqua" w:eastAsia="Book Antiqua" w:hAnsi="Book Antiqua" w:cs="Book Antiqua"/>
          <w:color w:val="000000"/>
        </w:rPr>
        <w:t>RESULTS</w:t>
      </w:r>
    </w:p>
    <w:p w14:paraId="3FC8C5BB" w14:textId="5AEADC79" w:rsidR="00A77B3E" w:rsidRPr="00D81A08"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pooled data of eight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1586) revealed no significant difference in 30-d mortality rate between the hip fracture patients treated during the pandemic and pre-pandemic periods </w:t>
      </w:r>
      <w:r w:rsidR="00D81A08">
        <w:rPr>
          <w:rFonts w:ascii="Book Antiqua" w:eastAsia="Book Antiqua" w:hAnsi="Book Antiqua" w:cs="Book Antiqua"/>
          <w:color w:val="000000"/>
        </w:rPr>
        <w:t>[</w:t>
      </w:r>
      <w:r>
        <w:rPr>
          <w:rFonts w:ascii="Book Antiqua" w:eastAsia="Book Antiqua" w:hAnsi="Book Antiqua" w:cs="Book Antiqua"/>
          <w:color w:val="000000"/>
        </w:rPr>
        <w:t xml:space="preserve">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D81A08">
        <w:rPr>
          <w:rFonts w:ascii="Book Antiqua" w:eastAsia="Book Antiqua" w:hAnsi="Book Antiqua" w:cs="Book Antiqua"/>
          <w:color w:val="000000"/>
        </w:rPr>
        <w:t>odds ratio (</w:t>
      </w:r>
      <w:r>
        <w:rPr>
          <w:rFonts w:ascii="Book Antiqua" w:eastAsia="Book Antiqua" w:hAnsi="Book Antiqua" w:cs="Book Antiqua"/>
          <w:color w:val="000000"/>
        </w:rPr>
        <w:t>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0.62</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sidR="00D81A08">
        <w:rPr>
          <w:rFonts w:ascii="Book Antiqua" w:eastAsia="Book Antiqua" w:hAnsi="Book Antiqua" w:cs="Book Antiqua"/>
          <w:color w:val="000000"/>
        </w:rPr>
        <w:t>]</w:t>
      </w:r>
      <w:r>
        <w:rPr>
          <w:rFonts w:ascii="Book Antiqua" w:eastAsia="Book Antiqua" w:hAnsi="Book Antiqua" w:cs="Book Antiqua"/>
          <w:color w:val="000000"/>
        </w:rPr>
        <w:t>. Even the 30-d mortality rate was not different between COVID-19 non-infected patients who were treated during the pandemic time, and all hip fracture patients treated during the pre-pandemic period (OR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1.03</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 A significant difference in mortality rate was observed between COVID-19 positive and COVID-19 negative patients (OR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6.99</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D81A08" w:rsidRPr="00D81A08">
        <w:rPr>
          <w:rFonts w:ascii="Book Antiqua" w:eastAsia="Book Antiqua" w:hAnsi="Book Antiqua" w:cs="Book Antiqua"/>
          <w:i/>
          <w:iCs/>
          <w:color w:val="000000"/>
        </w:rPr>
        <w:t>P</w:t>
      </w:r>
      <w:r w:rsidR="00D81A08">
        <w:rPr>
          <w:rFonts w:ascii="Book Antiqua" w:eastAsia="Book Antiqua" w:hAnsi="Book Antiqua" w:cs="Book Antiqua"/>
          <w:color w:val="000000"/>
        </w:rPr>
        <w:t xml:space="preserve"> </w:t>
      </w:r>
      <w:r>
        <w:rPr>
          <w:rFonts w:ascii="Book Antiqua" w:eastAsia="Book Antiqua" w:hAnsi="Book Antiqua" w:cs="Book Antiqua"/>
          <w:color w:val="000000"/>
        </w:rPr>
        <w:t>&lt;</w:t>
      </w:r>
      <w:r w:rsidR="00D81A08">
        <w:rPr>
          <w:rFonts w:ascii="Book Antiqua" w:eastAsia="Book Antiqua" w:hAnsi="Book Antiqua" w:cs="Book Antiqua"/>
          <w:color w:val="000000"/>
        </w:rPr>
        <w:t xml:space="preserve"> </w:t>
      </w:r>
      <w:r>
        <w:rPr>
          <w:rFonts w:ascii="Book Antiqua" w:eastAsia="Book Antiqua" w:hAnsi="Book Antiqua" w:cs="Book Antiqua"/>
          <w:color w:val="000000"/>
        </w:rPr>
        <w:t>0.00001). There was no difference in the duration of hospital stay (OR</w:t>
      </w:r>
      <w:r w:rsidR="00D81A08" w:rsidRPr="00D81A08">
        <w:rPr>
          <w:rFonts w:ascii="Book Antiqua" w:eastAsia="Book Antiqua" w:hAnsi="Book Antiqua" w:cs="Book Antiqua"/>
          <w:color w:val="000000"/>
        </w:rPr>
        <w:t>,</w:t>
      </w:r>
      <w:r w:rsidRPr="00D81A08">
        <w:rPr>
          <w:rFonts w:ascii="Book Antiqua" w:eastAsia="Book Antiqua" w:hAnsi="Book Antiqua" w:cs="Book Antiqua"/>
          <w:color w:val="000000"/>
        </w:rPr>
        <w:t xml:space="preserve"> </w:t>
      </w:r>
      <w:r w:rsidR="00B746C1">
        <w:rPr>
          <w:rFonts w:ascii="Book Antiqua" w:eastAsia="Yu Mincho" w:hAnsi="Book Antiqua" w:cs="Book Antiqua"/>
          <w:color w:val="000000"/>
        </w:rPr>
        <w:t>-</w:t>
      </w:r>
      <w:r w:rsidRPr="00D81A08">
        <w:rPr>
          <w:rFonts w:ascii="Book Antiqua" w:eastAsia="Book Antiqua" w:hAnsi="Book Antiqua" w:cs="Book Antiqua"/>
          <w:color w:val="000000"/>
        </w:rPr>
        <w:t>1.52</w:t>
      </w:r>
      <w:r>
        <w:rPr>
          <w:rFonts w:ascii="Book Antiqua" w:eastAsia="Book Antiqua" w:hAnsi="Book Antiqua" w:cs="Book Antiqua"/>
          <w:color w:val="000000"/>
        </w:rPr>
        <w:t>,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B746C1">
        <w:rPr>
          <w:rFonts w:ascii="Book Antiqua" w:eastAsia="Book Antiqua" w:hAnsi="Book Antiqua" w:cs="Book Antiqua"/>
          <w:color w:val="000000"/>
        </w:rPr>
        <w:t>-</w:t>
      </w:r>
      <w:r>
        <w:rPr>
          <w:rFonts w:ascii="Book Antiqua" w:eastAsia="Book Antiqua" w:hAnsi="Book Antiqua" w:cs="Book Antiqua"/>
          <w:color w:val="000000"/>
        </w:rPr>
        <w:t>3.85, 0.81</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0.20), overall complications (OR</w:t>
      </w:r>
      <w:r w:rsidR="007E1B56">
        <w:rPr>
          <w:rFonts w:ascii="Book Antiqua" w:eastAsia="Book Antiqua" w:hAnsi="Book Antiqua" w:cs="Book Antiqua"/>
          <w:color w:val="000000"/>
        </w:rPr>
        <w:t>,</w:t>
      </w:r>
      <w:r>
        <w:rPr>
          <w:rFonts w:ascii="Book Antiqua" w:eastAsia="Book Antiqua" w:hAnsi="Book Antiqua" w:cs="Book Antiqua"/>
          <w:color w:val="000000"/>
        </w:rPr>
        <w:t xml:space="preserve"> 1.62</w:t>
      </w:r>
      <w:r w:rsidR="007E1B5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incidence of pulmonary complications (OR</w:t>
      </w:r>
      <w:r w:rsidR="007E1B56">
        <w:rPr>
          <w:rFonts w:ascii="Book Antiqua" w:eastAsia="Book Antiqua" w:hAnsi="Book Antiqua" w:cs="Book Antiqua"/>
          <w:color w:val="000000"/>
        </w:rPr>
        <w:t>,</w:t>
      </w:r>
      <w:r>
        <w:rPr>
          <w:rFonts w:ascii="Book Antiqua" w:eastAsia="Book Antiqua" w:hAnsi="Book Antiqua" w:cs="Book Antiqua"/>
          <w:color w:val="000000"/>
        </w:rPr>
        <w:t xml:space="preserve"> 1.46</w:t>
      </w:r>
      <w:r w:rsidR="007E1B5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0.38) in </w:t>
      </w:r>
      <w:r>
        <w:rPr>
          <w:rFonts w:ascii="Book Antiqua" w:eastAsia="Book Antiqua" w:hAnsi="Book Antiqua" w:cs="Book Antiqua"/>
          <w:color w:val="000000"/>
        </w:rPr>
        <w:lastRenderedPageBreak/>
        <w:t>these two-time frames. Nevertheless, the preoperative morbidity was more severe, and there was less use of general anesthesia during the pandemic time.</w:t>
      </w:r>
    </w:p>
    <w:p w14:paraId="14567F16" w14:textId="77777777" w:rsidR="00A77B3E" w:rsidRDefault="00A77B3E">
      <w:pPr>
        <w:spacing w:line="360" w:lineRule="auto"/>
        <w:jc w:val="both"/>
      </w:pPr>
    </w:p>
    <w:p w14:paraId="555634E6" w14:textId="77777777" w:rsidR="00A77B3E" w:rsidRDefault="00F0382A">
      <w:pPr>
        <w:spacing w:line="360" w:lineRule="auto"/>
        <w:jc w:val="both"/>
      </w:pPr>
      <w:r>
        <w:rPr>
          <w:rFonts w:ascii="Book Antiqua" w:eastAsia="Book Antiqua" w:hAnsi="Book Antiqua" w:cs="Book Antiqua"/>
          <w:color w:val="000000"/>
        </w:rPr>
        <w:t>CONCLUSION</w:t>
      </w:r>
    </w:p>
    <w:p w14:paraId="67384773" w14:textId="1851D3B0" w:rsidR="00A77B3E" w:rsidRDefault="00F0382A">
      <w:pPr>
        <w:spacing w:line="360" w:lineRule="auto"/>
        <w:jc w:val="both"/>
      </w:pPr>
      <w:r>
        <w:rPr>
          <w:rFonts w:ascii="Book Antiqua" w:eastAsia="Book Antiqua" w:hAnsi="Book Antiqua" w:cs="Book Antiqua"/>
          <w:color w:val="000000"/>
        </w:rPr>
        <w:t>There was no difference in 30-d mortality rate between hip fracture patients treated during the pandemic and pre-pandemic periods. However, the mortality risk was higher in COVID-19 positive patients compared to COVID-19 negative patients. There was no difference in time to surgery, complications and hospitalization time between these two time periods.</w:t>
      </w:r>
    </w:p>
    <w:p w14:paraId="7519F631" w14:textId="77777777" w:rsidR="00A77B3E" w:rsidRDefault="00A77B3E">
      <w:pPr>
        <w:spacing w:line="360" w:lineRule="auto"/>
        <w:jc w:val="both"/>
      </w:pPr>
    </w:p>
    <w:p w14:paraId="0006B9D4" w14:textId="58AB6520" w:rsidR="00A77B3E" w:rsidRDefault="00F0382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Hip fracture; </w:t>
      </w:r>
      <w:r w:rsidR="007E1B56">
        <w:rPr>
          <w:rFonts w:ascii="Book Antiqua" w:eastAsia="Book Antiqua" w:hAnsi="Book Antiqua" w:cs="Book Antiqua"/>
          <w:color w:val="000000"/>
        </w:rPr>
        <w:t>F</w:t>
      </w:r>
      <w:r>
        <w:rPr>
          <w:rFonts w:ascii="Book Antiqua" w:eastAsia="Book Antiqua" w:hAnsi="Book Antiqua" w:cs="Book Antiqua"/>
          <w:color w:val="000000"/>
        </w:rPr>
        <w:t xml:space="preserve">emur neck fracture; Trochanter fracture; </w:t>
      </w:r>
      <w:r w:rsidR="007E1B56">
        <w:rPr>
          <w:rFonts w:ascii="Book Antiqua" w:eastAsia="Book Antiqua" w:hAnsi="Book Antiqua" w:cs="Book Antiqua"/>
          <w:color w:val="000000"/>
        </w:rPr>
        <w:t>M</w:t>
      </w:r>
      <w:r>
        <w:rPr>
          <w:rFonts w:ascii="Book Antiqua" w:eastAsia="Book Antiqua" w:hAnsi="Book Antiqua" w:cs="Book Antiqua"/>
          <w:color w:val="000000"/>
        </w:rPr>
        <w:t>ortality; Pandemic; COVID-19</w:t>
      </w:r>
    </w:p>
    <w:p w14:paraId="1D13AF98" w14:textId="77777777" w:rsidR="00A77B3E" w:rsidRDefault="00A77B3E">
      <w:pPr>
        <w:spacing w:line="360" w:lineRule="auto"/>
        <w:jc w:val="both"/>
      </w:pPr>
    </w:p>
    <w:p w14:paraId="174408D4" w14:textId="32EBF805" w:rsidR="00A77B3E" w:rsidRDefault="00F0382A">
      <w:pPr>
        <w:spacing w:line="360" w:lineRule="auto"/>
        <w:jc w:val="both"/>
      </w:pP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Varghese P,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S, Panda BB,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S, Sahoo SS, Naik MA, Rao SK. </w:t>
      </w:r>
      <w:r w:rsidR="006000C1" w:rsidRPr="006000C1">
        <w:rPr>
          <w:rFonts w:ascii="Book Antiqua" w:eastAsia="Book Antiqua" w:hAnsi="Book Antiqua" w:cs="Book Antiqua"/>
          <w:color w:val="000000"/>
        </w:rPr>
        <w:t>Thirty-day mortality of patients with hip fracture during COVID-19 pandemic and pre-pandemic periods: A systematic review and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In press</w:t>
      </w:r>
    </w:p>
    <w:p w14:paraId="28136D61" w14:textId="77777777" w:rsidR="00A77B3E" w:rsidRDefault="00A77B3E">
      <w:pPr>
        <w:spacing w:line="360" w:lineRule="auto"/>
        <w:jc w:val="both"/>
      </w:pPr>
    </w:p>
    <w:p w14:paraId="26997B00" w14:textId="20173665" w:rsidR="00A77B3E" w:rsidRDefault="00F0382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Timely intervention in hip fracture is essential to decrease the risks of perioperative morbidity and mortality. However, limitations of the resources, risk of disease transmission and redirection of medical attention to a more severe infective health problem during </w:t>
      </w:r>
      <w:r w:rsidR="007E1B56" w:rsidRPr="007E1B56">
        <w:rPr>
          <w:rFonts w:ascii="Book Antiqua" w:eastAsia="Book Antiqua" w:hAnsi="Book Antiqua" w:cs="Book Antiqua"/>
          <w:color w:val="000000"/>
        </w:rPr>
        <w:t>coronavirus disease 2019</w:t>
      </w:r>
      <w:r w:rsidR="007E1B5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1B56">
        <w:rPr>
          <w:rFonts w:ascii="Book Antiqua" w:eastAsia="Book Antiqua" w:hAnsi="Book Antiqua" w:cs="Book Antiqua"/>
          <w:color w:val="000000"/>
        </w:rPr>
        <w:t>)</w:t>
      </w:r>
      <w:r>
        <w:rPr>
          <w:rFonts w:ascii="Book Antiqua" w:eastAsia="Book Antiqua" w:hAnsi="Book Antiqua" w:cs="Book Antiqua"/>
          <w:color w:val="000000"/>
        </w:rPr>
        <w:t xml:space="preserve"> pandemic period have affected the quality of care even in a surgical emergency. This meta-analysis and systematic review compared the 30-d mortality rate and complications of hip fracture patients treated during COVID-19 pandemic and pre-pandemic times. The findings of the meta-analysis revealed whether the delay in surgery for hip fracture patients affected the outcome or not.</w:t>
      </w:r>
    </w:p>
    <w:p w14:paraId="2106E1F5" w14:textId="77777777" w:rsidR="007E1B56" w:rsidRDefault="007E1B56">
      <w:pPr>
        <w:spacing w:line="360" w:lineRule="auto"/>
        <w:jc w:val="both"/>
        <w:rPr>
          <w:rFonts w:ascii="Book Antiqua" w:eastAsia="Book Antiqua" w:hAnsi="Book Antiqua" w:cs="Book Antiqua"/>
          <w:b/>
          <w:caps/>
          <w:color w:val="000000"/>
          <w:u w:val="single"/>
        </w:rPr>
        <w:sectPr w:rsidR="007E1B56">
          <w:pgSz w:w="12240" w:h="15840"/>
          <w:pgMar w:top="1440" w:right="1440" w:bottom="1440" w:left="1440" w:header="720" w:footer="720" w:gutter="0"/>
          <w:cols w:space="720"/>
          <w:docGrid w:linePitch="360"/>
        </w:sectPr>
      </w:pPr>
    </w:p>
    <w:p w14:paraId="691070EF" w14:textId="683DAC46" w:rsidR="00A77B3E" w:rsidRDefault="00F0382A">
      <w:pPr>
        <w:spacing w:line="360" w:lineRule="auto"/>
        <w:jc w:val="both"/>
      </w:pPr>
      <w:r>
        <w:rPr>
          <w:rFonts w:ascii="Book Antiqua" w:eastAsia="Book Antiqua" w:hAnsi="Book Antiqua" w:cs="Book Antiqua"/>
          <w:b/>
          <w:caps/>
          <w:color w:val="000000"/>
          <w:u w:val="single"/>
        </w:rPr>
        <w:lastRenderedPageBreak/>
        <w:t>INTRODUCTION</w:t>
      </w:r>
    </w:p>
    <w:p w14:paraId="1A67049D" w14:textId="77777777" w:rsidR="009B63FC" w:rsidRDefault="00F0382A">
      <w:pPr>
        <w:spacing w:line="360" w:lineRule="auto"/>
        <w:jc w:val="both"/>
      </w:pPr>
      <w:r>
        <w:rPr>
          <w:rFonts w:ascii="Book Antiqua" w:eastAsia="Book Antiqua" w:hAnsi="Book Antiqua" w:cs="Book Antiqua"/>
          <w:color w:val="000000"/>
        </w:rPr>
        <w:t xml:space="preserve">The health care delivery systems of most of the nations have been affected by the outbreak of </w:t>
      </w:r>
      <w:r w:rsidR="009B63FC">
        <w:rPr>
          <w:rFonts w:ascii="Book Antiqua" w:eastAsia="Book Antiqua" w:hAnsi="Book Antiqua" w:cs="Book Antiqua"/>
          <w:color w:val="000000"/>
        </w:rPr>
        <w:t>c</w:t>
      </w:r>
      <w:r>
        <w:rPr>
          <w:rFonts w:ascii="Book Antiqua" w:eastAsia="Book Antiqua" w:hAnsi="Book Antiqua" w:cs="Book Antiqua"/>
          <w:color w:val="000000"/>
        </w:rPr>
        <w:t>oronavirus disease 2019 (COVID-</w:t>
      </w:r>
      <w:proofErr w:type="gramStart"/>
      <w:r>
        <w:rPr>
          <w:rFonts w:ascii="Book Antiqua" w:eastAsia="Book Antiqua" w:hAnsi="Book Antiqua" w:cs="Book Antiqua"/>
          <w:color w:val="000000"/>
        </w:rPr>
        <w:t>19)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order to prevent the spread of the disease and to provide essential care to infected patients, many elective surgical procedures were postponed. Even emergency surgical procedures also got delayed because of the lack of human resources and operation theatre. Optimization of the patients before surgery also took a long time. Hip fracture is a surgical emergency. Despite mandatory lockdown during COVID-19 pandemic, hip fracture incidence has remained </w:t>
      </w:r>
      <w:proofErr w:type="gramStart"/>
      <w:r>
        <w:rPr>
          <w:rFonts w:ascii="Book Antiqua" w:eastAsia="Book Antiqua" w:hAnsi="Book Antiqua" w:cs="Book Antiqua"/>
          <w:color w:val="000000"/>
        </w:rPr>
        <w:t>unaltered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A81C58F" w14:textId="4015B4CE" w:rsidR="00A77B3E" w:rsidRDefault="00F0382A" w:rsidP="009B63FC">
      <w:pPr>
        <w:spacing w:line="360" w:lineRule="auto"/>
        <w:ind w:firstLineChars="100" w:firstLine="240"/>
        <w:jc w:val="both"/>
      </w:pPr>
      <w:r>
        <w:rPr>
          <w:rFonts w:ascii="Book Antiqua" w:eastAsia="Book Antiqua" w:hAnsi="Book Antiqua" w:cs="Book Antiqua"/>
          <w:color w:val="000000"/>
        </w:rPr>
        <w:t xml:space="preserve">The most worrisome problem is that majority of these patients are elderly individuals with numerous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Management of such fractures in these vulnerable immunocompromised patients during COVID-19 pandemic time is a big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11-29]</w:t>
      </w:r>
      <w:r>
        <w:rPr>
          <w:rFonts w:ascii="Book Antiqua" w:eastAsia="Book Antiqua" w:hAnsi="Book Antiqua" w:cs="Book Antiqua"/>
          <w:color w:val="000000"/>
        </w:rPr>
        <w:t xml:space="preserve">. With the best possible care, the incidence of 30-d mortality in hip fracture has been reported between 9%-13%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Those who survive usually have a poor functional outcome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During the pandemic time, when the entire medical services have focused on COVID-19 treatment, delaying of hip fracture surgery might cause increased complication and perioperative mortality. Although it was believed that COVID-19 infected patients with hip fracture might have more incidences of pulmonary complications, pneumonia and perioperative mortality, few studies reported similar mortality rates in both COVID-19 infected and non-infected patients</w:t>
      </w:r>
      <w:r>
        <w:rPr>
          <w:rFonts w:ascii="Book Antiqua" w:eastAsia="Book Antiqua" w:hAnsi="Book Antiqua" w:cs="Book Antiqua"/>
          <w:color w:val="000000"/>
          <w:vertAlign w:val="superscript"/>
        </w:rPr>
        <w:t>[18,24]</w:t>
      </w:r>
      <w:r>
        <w:rPr>
          <w:rFonts w:ascii="Book Antiqua" w:eastAsia="Book Antiqua" w:hAnsi="Book Antiqua" w:cs="Book Antiqua"/>
          <w:color w:val="000000"/>
        </w:rPr>
        <w:t xml:space="preserve">. The observational study by the Spanish </w:t>
      </w:r>
      <w:r w:rsidRPr="00505E21">
        <w:rPr>
          <w:rFonts w:ascii="Book Antiqua" w:eastAsia="Book Antiqua" w:hAnsi="Book Antiqua" w:cs="Book Antiqua"/>
          <w:color w:val="000000"/>
        </w:rPr>
        <w:t>HIP-COVID</w:t>
      </w:r>
      <w:r>
        <w:rPr>
          <w:rFonts w:ascii="Book Antiqua" w:eastAsia="Book Antiqua" w:hAnsi="Book Antiqua" w:cs="Book Antiqua"/>
          <w:color w:val="000000"/>
        </w:rPr>
        <w:t xml:space="preserve"> group reported a 10% incidence of in-hospital death among fracture patients who were negative for COVID-19</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Similar observations were reported by </w:t>
      </w:r>
      <w:proofErr w:type="spellStart"/>
      <w:r>
        <w:rPr>
          <w:rFonts w:ascii="Book Antiqua" w:eastAsia="Book Antiqua" w:hAnsi="Book Antiqua" w:cs="Book Antiqua"/>
          <w:color w:val="000000"/>
        </w:rPr>
        <w:t>Kayani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B63FC">
        <w:rPr>
          <w:rFonts w:ascii="Book Antiqua" w:eastAsia="Book Antiqua" w:hAnsi="Book Antiqua" w:cs="Book Antiqua"/>
          <w:color w:val="000000"/>
          <w:vertAlign w:val="superscript"/>
        </w:rPr>
        <w:t>[</w:t>
      </w:r>
      <w:proofErr w:type="gramEnd"/>
      <w:r w:rsidR="009B63FC">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who had a similar incidence of mortality in hip fracture among the COVID-19 infected and non-infected patients. Several cohort studies reported no significant difference in delay in surgery, treatment methods, complications, and 30-d mortality in the hip fracture between the pandemic and the pre-pandemic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Because of the small cohort of hip fracture patients during the pandemic time, such conclusion should be interpreted judiciously as it seems there is no ill-effect of COVID-19 infection </w:t>
      </w:r>
      <w:r w:rsidRPr="009B63FC">
        <w:rPr>
          <w:rFonts w:ascii="Book Antiqua" w:eastAsia="Book Antiqua" w:hAnsi="Book Antiqua" w:cs="Book Antiqua"/>
          <w:i/>
          <w:iCs/>
          <w:color w:val="000000"/>
        </w:rPr>
        <w:t>per se</w:t>
      </w:r>
      <w:r>
        <w:rPr>
          <w:rFonts w:ascii="Book Antiqua" w:eastAsia="Book Antiqua" w:hAnsi="Book Antiqua" w:cs="Book Antiqua"/>
          <w:color w:val="000000"/>
        </w:rPr>
        <w:t xml:space="preserve"> on the patient and probably </w:t>
      </w:r>
      <w:r>
        <w:rPr>
          <w:rFonts w:ascii="Book Antiqua" w:eastAsia="Book Antiqua" w:hAnsi="Book Antiqua" w:cs="Book Antiqua"/>
          <w:color w:val="000000"/>
        </w:rPr>
        <w:lastRenderedPageBreak/>
        <w:t xml:space="preserve">there is no severe consequence of slight treatment delay. Therefore, this systematic review and meta-analysis were designed to look for: </w:t>
      </w:r>
      <w:r w:rsidR="009B63FC">
        <w:rPr>
          <w:rFonts w:ascii="Book Antiqua" w:eastAsia="Book Antiqua" w:hAnsi="Book Antiqua" w:cs="Book Antiqua"/>
          <w:color w:val="000000"/>
        </w:rPr>
        <w:t>(</w:t>
      </w:r>
      <w:r>
        <w:rPr>
          <w:rFonts w:ascii="Book Antiqua" w:eastAsia="Book Antiqua" w:hAnsi="Book Antiqua" w:cs="Book Antiqua"/>
          <w:color w:val="000000"/>
        </w:rPr>
        <w:t xml:space="preserve">1) </w:t>
      </w:r>
      <w:r w:rsidR="009B63FC">
        <w:rPr>
          <w:rFonts w:ascii="Book Antiqua" w:eastAsia="Book Antiqua" w:hAnsi="Book Antiqua" w:cs="Book Antiqua"/>
          <w:color w:val="000000"/>
        </w:rPr>
        <w:t>T</w:t>
      </w:r>
      <w:r>
        <w:rPr>
          <w:rFonts w:ascii="Book Antiqua" w:eastAsia="Book Antiqua" w:hAnsi="Book Antiqua" w:cs="Book Antiqua"/>
          <w:color w:val="000000"/>
        </w:rPr>
        <w:t>he 30-</w:t>
      </w:r>
      <w:r w:rsidR="009B63FC">
        <w:rPr>
          <w:rFonts w:ascii="Book Antiqua" w:eastAsia="Book Antiqua" w:hAnsi="Book Antiqua" w:cs="Book Antiqua"/>
          <w:color w:val="000000"/>
        </w:rPr>
        <w:t>d</w:t>
      </w:r>
      <w:r>
        <w:rPr>
          <w:rFonts w:ascii="Book Antiqua" w:eastAsia="Book Antiqua" w:hAnsi="Book Antiqua" w:cs="Book Antiqua"/>
          <w:color w:val="000000"/>
        </w:rPr>
        <w:t xml:space="preserve"> mortality in hip fracture during the pandemic time </w:t>
      </w:r>
      <w:r>
        <w:rPr>
          <w:rFonts w:ascii="Book Antiqua" w:eastAsia="Book Antiqua" w:hAnsi="Book Antiqua" w:cs="Book Antiqua"/>
          <w:i/>
          <w:iCs/>
          <w:color w:val="000000"/>
        </w:rPr>
        <w:t xml:space="preserve">vs </w:t>
      </w:r>
      <w:r>
        <w:rPr>
          <w:rFonts w:ascii="Book Antiqua" w:eastAsia="Book Antiqua" w:hAnsi="Book Antiqua" w:cs="Book Antiqua"/>
          <w:color w:val="000000"/>
        </w:rPr>
        <w:t>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pre-pandemic time; </w:t>
      </w:r>
      <w:r w:rsidR="009B63FC">
        <w:rPr>
          <w:rFonts w:ascii="Book Antiqua" w:eastAsia="Book Antiqua" w:hAnsi="Book Antiqua" w:cs="Book Antiqua"/>
          <w:color w:val="000000"/>
        </w:rPr>
        <w:t>and (</w:t>
      </w:r>
      <w:r>
        <w:rPr>
          <w:rFonts w:ascii="Book Antiqua" w:eastAsia="Book Antiqua" w:hAnsi="Book Antiqua" w:cs="Book Antiqua"/>
          <w:color w:val="000000"/>
        </w:rPr>
        <w:t>2) the 30-d mortality rate between COVID-19 negative hip fracture patients and pre-pandemic era hip fracture patients. Similarly, delay in surgery, the length of hospital stay, and overall complication in the hip fracture patients in these two-time frames will be compared. We hypothesized that the 30-d mortality rate in hip fracture patients treated during the pandemic time is more than the pre-pandemic time.</w:t>
      </w:r>
    </w:p>
    <w:p w14:paraId="0F84EF1F" w14:textId="77777777" w:rsidR="00A77B3E" w:rsidRDefault="00A77B3E">
      <w:pPr>
        <w:spacing w:line="360" w:lineRule="auto"/>
        <w:jc w:val="both"/>
      </w:pPr>
    </w:p>
    <w:p w14:paraId="79D62883" w14:textId="77777777" w:rsidR="00A77B3E" w:rsidRDefault="00F0382A">
      <w:pPr>
        <w:spacing w:line="360" w:lineRule="auto"/>
        <w:jc w:val="both"/>
      </w:pPr>
      <w:r>
        <w:rPr>
          <w:rFonts w:ascii="Book Antiqua" w:eastAsia="Book Antiqua" w:hAnsi="Book Antiqua" w:cs="Book Antiqua"/>
          <w:b/>
          <w:caps/>
          <w:color w:val="000000"/>
          <w:u w:val="single"/>
        </w:rPr>
        <w:t>MATERIALS AND METHODS</w:t>
      </w:r>
    </w:p>
    <w:p w14:paraId="27DD28E5" w14:textId="1CB6BD59" w:rsidR="00A77B3E" w:rsidRDefault="00F0382A">
      <w:pPr>
        <w:spacing w:line="360" w:lineRule="auto"/>
        <w:jc w:val="both"/>
      </w:pPr>
      <w:r>
        <w:rPr>
          <w:rFonts w:ascii="Book Antiqua" w:eastAsia="Book Antiqua" w:hAnsi="Book Antiqua" w:cs="Book Antiqua"/>
          <w:color w:val="000000"/>
        </w:rPr>
        <w:t>The recommendations of Preferred Reporting Items for Systematic Reviews and Meta</w:t>
      </w:r>
      <w:r w:rsidR="0078186B">
        <w:rPr>
          <w:rFonts w:ascii="Book Antiqua" w:eastAsia="Book Antiqua" w:hAnsi="Book Antiqua" w:cs="Book Antiqua"/>
          <w:color w:val="000000"/>
        </w:rPr>
        <w:t>-</w:t>
      </w:r>
      <w:r>
        <w:rPr>
          <w:rFonts w:ascii="Book Antiqua" w:eastAsia="Book Antiqua" w:hAnsi="Book Antiqua" w:cs="Book Antiqua"/>
          <w:color w:val="000000"/>
        </w:rPr>
        <w:t>analyses was followed for reporting this systematic review/meta-analysis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Figure 1</w:t>
      </w:r>
      <w:r w:rsidR="009B63FC">
        <w:rPr>
          <w:rFonts w:ascii="Book Antiqua" w:eastAsia="Book Antiqua" w:hAnsi="Book Antiqua" w:cs="Book Antiqua"/>
          <w:color w:val="000000"/>
        </w:rPr>
        <w:t>)</w:t>
      </w:r>
      <w:r>
        <w:rPr>
          <w:rFonts w:ascii="Book Antiqua" w:eastAsia="Book Antiqua" w:hAnsi="Book Antiqua" w:cs="Book Antiqua"/>
          <w:color w:val="000000"/>
        </w:rPr>
        <w:t xml:space="preserve">. It was registered in PROSPERO (Regd. </w:t>
      </w:r>
      <w:r w:rsidR="00BD2750">
        <w:rPr>
          <w:rFonts w:ascii="Book Antiqua" w:eastAsia="Book Antiqua" w:hAnsi="Book Antiqua" w:cs="Book Antiqua"/>
          <w:color w:val="000000"/>
        </w:rPr>
        <w:t>No.</w:t>
      </w:r>
      <w:r>
        <w:rPr>
          <w:rFonts w:ascii="Book Antiqua" w:eastAsia="Book Antiqua" w:hAnsi="Book Antiqua" w:cs="Book Antiqua"/>
          <w:color w:val="000000"/>
        </w:rPr>
        <w:t>: CRD42020203581) before the data extraction and analysis.</w:t>
      </w:r>
    </w:p>
    <w:p w14:paraId="32F1D948" w14:textId="77777777" w:rsidR="009B63FC" w:rsidRPr="009B63FC" w:rsidRDefault="009B63FC">
      <w:pPr>
        <w:spacing w:line="360" w:lineRule="auto"/>
        <w:jc w:val="both"/>
        <w:rPr>
          <w:rFonts w:ascii="Book Antiqua" w:eastAsia="Book Antiqua" w:hAnsi="Book Antiqua" w:cs="Book Antiqua"/>
          <w:color w:val="000000"/>
        </w:rPr>
      </w:pPr>
    </w:p>
    <w:p w14:paraId="6A76A40B" w14:textId="559E3F5E" w:rsidR="00A77B3E" w:rsidRPr="009B63FC" w:rsidRDefault="00F0382A">
      <w:pPr>
        <w:spacing w:line="360" w:lineRule="auto"/>
        <w:jc w:val="both"/>
        <w:rPr>
          <w:b/>
          <w:bCs/>
        </w:rPr>
      </w:pPr>
      <w:r w:rsidRPr="009B63FC">
        <w:rPr>
          <w:rFonts w:ascii="Book Antiqua" w:eastAsia="Book Antiqua" w:hAnsi="Book Antiqua" w:cs="Book Antiqua"/>
          <w:b/>
          <w:bCs/>
          <w:i/>
          <w:iCs/>
          <w:color w:val="000000"/>
        </w:rPr>
        <w:t>Literature search strategy</w:t>
      </w:r>
    </w:p>
    <w:p w14:paraId="64802571" w14:textId="1C4128F0"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literature search was performed on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of August 2020 by two authors (</w:t>
      </w:r>
      <w:proofErr w:type="spellStart"/>
      <w:r w:rsidR="009B63FC" w:rsidRPr="009B63FC">
        <w:rPr>
          <w:rFonts w:ascii="Book Antiqua" w:eastAsia="Book Antiqua" w:hAnsi="Book Antiqua" w:cs="Book Antiqua"/>
          <w:color w:val="000000"/>
        </w:rPr>
        <w:t>Tripathy</w:t>
      </w:r>
      <w:proofErr w:type="spellEnd"/>
      <w:r w:rsidR="009B63FC">
        <w:rPr>
          <w:rFonts w:ascii="Book Antiqua" w:eastAsia="Book Antiqua" w:hAnsi="Book Antiqua" w:cs="Book Antiqua"/>
          <w:color w:val="000000"/>
        </w:rPr>
        <w:t xml:space="preserve"> SK and</w:t>
      </w:r>
      <w:r w:rsidR="009B63FC" w:rsidRPr="009B63FC">
        <w:rPr>
          <w:rFonts w:ascii="Book Antiqua" w:eastAsia="Book Antiqua" w:hAnsi="Book Antiqua" w:cs="Book Antiqua"/>
          <w:color w:val="000000"/>
        </w:rPr>
        <w:t xml:space="preserve"> Varghese </w:t>
      </w:r>
      <w:r>
        <w:rPr>
          <w:rFonts w:ascii="Book Antiqua" w:eastAsia="Book Antiqua" w:hAnsi="Book Antiqua" w:cs="Book Antiqua"/>
          <w:color w:val="000000"/>
        </w:rPr>
        <w:t xml:space="preserve">P) to identify studies that have evaluated hip fractures during COVID-19 pandemic and pre-pandemic period. PubMed/Medline, Embase and the Cochrane Central Register of Controlled Trials (CENTRAL) databases were searched using the keywords </w:t>
      </w:r>
      <w:r w:rsidR="009B63FC">
        <w:rPr>
          <w:rFonts w:ascii="Book Antiqua" w:eastAsia="Book Antiqua" w:hAnsi="Book Antiqua" w:cs="Book Antiqua"/>
          <w:color w:val="000000"/>
        </w:rPr>
        <w:t>“</w:t>
      </w:r>
      <w:r>
        <w:rPr>
          <w:rFonts w:ascii="Book Antiqua" w:eastAsia="Book Antiqua" w:hAnsi="Book Antiqua" w:cs="Book Antiqua"/>
          <w:color w:val="000000"/>
        </w:rPr>
        <w:t>COVID</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COVID-19</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pandemic</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hip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trochanter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and </w:t>
      </w:r>
      <w:r w:rsidR="009B63FC">
        <w:rPr>
          <w:rFonts w:ascii="Book Antiqua" w:eastAsia="Book Antiqua" w:hAnsi="Book Antiqua" w:cs="Book Antiqua"/>
          <w:color w:val="000000"/>
        </w:rPr>
        <w:t>“</w:t>
      </w:r>
      <w:r>
        <w:rPr>
          <w:rFonts w:ascii="Book Antiqua" w:eastAsia="Book Antiqua" w:hAnsi="Book Antiqua" w:cs="Book Antiqua"/>
          <w:color w:val="000000"/>
        </w:rPr>
        <w:t>femur neck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The Boolean operators </w:t>
      </w:r>
      <w:r w:rsidR="009B63FC">
        <w:rPr>
          <w:rFonts w:ascii="Book Antiqua" w:eastAsia="Book Antiqua" w:hAnsi="Book Antiqua" w:cs="Book Antiqua"/>
          <w:color w:val="000000"/>
        </w:rPr>
        <w:t>“</w:t>
      </w:r>
      <w:r>
        <w:rPr>
          <w:rFonts w:ascii="Book Antiqua" w:eastAsia="Book Antiqua" w:hAnsi="Book Antiqua" w:cs="Book Antiqua"/>
          <w:color w:val="000000"/>
        </w:rPr>
        <w:t>and</w:t>
      </w:r>
      <w:r w:rsidR="009B63FC">
        <w:rPr>
          <w:rFonts w:ascii="Book Antiqua" w:eastAsia="Book Antiqua" w:hAnsi="Book Antiqua" w:cs="Book Antiqua"/>
          <w:color w:val="000000"/>
        </w:rPr>
        <w:t>”</w:t>
      </w:r>
      <w:r>
        <w:rPr>
          <w:rFonts w:ascii="Book Antiqua" w:eastAsia="Book Antiqua" w:hAnsi="Book Antiqua" w:cs="Book Antiqua"/>
          <w:color w:val="000000"/>
        </w:rPr>
        <w:t xml:space="preserve"> or </w:t>
      </w:r>
      <w:r w:rsidR="009B63FC">
        <w:rPr>
          <w:rFonts w:ascii="Book Antiqua" w:eastAsia="Book Antiqua" w:hAnsi="Book Antiqua" w:cs="Book Antiqua"/>
          <w:color w:val="000000"/>
        </w:rPr>
        <w:t>“</w:t>
      </w:r>
      <w:r>
        <w:rPr>
          <w:rFonts w:ascii="Book Antiqua" w:eastAsia="Book Antiqua" w:hAnsi="Book Antiqua" w:cs="Book Antiqua"/>
          <w:color w:val="000000"/>
        </w:rPr>
        <w:t>or</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was used with different combinations of the keywords. The search was not time-bound but limited to the English literature and human being. The exact search strategy of Medline database has been provided in </w:t>
      </w:r>
      <w:r w:rsidR="009B63FC">
        <w:rPr>
          <w:rFonts w:ascii="Book Antiqua" w:eastAsia="Book Antiqua" w:hAnsi="Book Antiqua" w:cs="Book Antiqua"/>
          <w:color w:val="000000"/>
        </w:rPr>
        <w:t>T</w:t>
      </w:r>
      <w:r>
        <w:rPr>
          <w:rFonts w:ascii="Book Antiqua" w:eastAsia="Book Antiqua" w:hAnsi="Book Antiqua" w:cs="Book Antiqua"/>
          <w:color w:val="000000"/>
        </w:rPr>
        <w:t>able 1. The title and abstract of the retrieved articles were assessed carefully for possible inclusion in this review. The references of the relevant articles and reviews were also searched to get more studies related to the topic. The opinion of a third author (</w:t>
      </w:r>
      <w:r w:rsidR="009B63FC" w:rsidRPr="009B63FC">
        <w:rPr>
          <w:rFonts w:ascii="Book Antiqua" w:eastAsia="Book Antiqua" w:hAnsi="Book Antiqua" w:cs="Book Antiqua"/>
          <w:color w:val="000000"/>
        </w:rPr>
        <w:t xml:space="preserve">Panda </w:t>
      </w:r>
      <w:r>
        <w:rPr>
          <w:rFonts w:ascii="Book Antiqua" w:eastAsia="Book Antiqua" w:hAnsi="Book Antiqua" w:cs="Book Antiqua"/>
          <w:color w:val="000000"/>
        </w:rPr>
        <w:t xml:space="preserve">BB) was sought when there was any disagreement/discrepancy between the two authors </w:t>
      </w:r>
      <w:r w:rsidR="009B63FC">
        <w:rPr>
          <w:rFonts w:ascii="Book Antiqua" w:eastAsia="Book Antiqua" w:hAnsi="Book Antiqua" w:cs="Book Antiqua"/>
          <w:color w:val="000000"/>
        </w:rPr>
        <w:t>(</w:t>
      </w:r>
      <w:r>
        <w:rPr>
          <w:rFonts w:ascii="Book Antiqua" w:eastAsia="Book Antiqua" w:hAnsi="Book Antiqua" w:cs="Book Antiqua"/>
          <w:color w:val="000000"/>
        </w:rPr>
        <w:t>Figure 1</w:t>
      </w:r>
      <w:r w:rsidR="009B63FC">
        <w:rPr>
          <w:rFonts w:ascii="Book Antiqua" w:eastAsia="Book Antiqua" w:hAnsi="Book Antiqua" w:cs="Book Antiqua"/>
          <w:color w:val="000000"/>
        </w:rPr>
        <w:t>)</w:t>
      </w:r>
      <w:r>
        <w:rPr>
          <w:rFonts w:ascii="Book Antiqua" w:eastAsia="Book Antiqua" w:hAnsi="Book Antiqua" w:cs="Book Antiqua"/>
          <w:color w:val="000000"/>
        </w:rPr>
        <w:t>.</w:t>
      </w:r>
    </w:p>
    <w:p w14:paraId="0ACC337E" w14:textId="77777777" w:rsidR="009B63FC" w:rsidRDefault="009B63FC">
      <w:pPr>
        <w:spacing w:line="360" w:lineRule="auto"/>
        <w:jc w:val="both"/>
      </w:pPr>
    </w:p>
    <w:p w14:paraId="23294C06" w14:textId="77777777" w:rsidR="00A77B3E" w:rsidRPr="009B63FC" w:rsidRDefault="00F0382A">
      <w:pPr>
        <w:spacing w:line="360" w:lineRule="auto"/>
        <w:jc w:val="both"/>
        <w:rPr>
          <w:b/>
          <w:bCs/>
        </w:rPr>
      </w:pPr>
      <w:r w:rsidRPr="009B63FC">
        <w:rPr>
          <w:rFonts w:ascii="Book Antiqua" w:eastAsia="Book Antiqua" w:hAnsi="Book Antiqua" w:cs="Book Antiqua"/>
          <w:b/>
          <w:bCs/>
          <w:i/>
          <w:iCs/>
          <w:color w:val="000000"/>
        </w:rPr>
        <w:t>Study selection</w:t>
      </w:r>
    </w:p>
    <w:p w14:paraId="7E4DEE1E" w14:textId="040DDF04" w:rsidR="0048208F"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Any randomized controlled trial or observational prospective/retrospective study that mentioned the 30-d mortality rate of hip fracture patients (age </w:t>
      </w:r>
      <w:r w:rsidRPr="0048208F">
        <w:rPr>
          <w:rFonts w:ascii="Book Antiqua" w:eastAsia="Book Antiqua" w:hAnsi="Book Antiqua" w:cs="Book Antiqua"/>
          <w:color w:val="000000"/>
        </w:rPr>
        <w:t>&gt;</w:t>
      </w:r>
      <w:r>
        <w:rPr>
          <w:rFonts w:ascii="Book Antiqua" w:eastAsia="Book Antiqua" w:hAnsi="Book Antiqua" w:cs="Book Antiqua"/>
          <w:color w:val="000000"/>
        </w:rPr>
        <w:t xml:space="preserve"> 18 years) in both pandemic and pre-pandemic periods were selected for this systematic review/meta-analysis. Studies that reported on open fracture or pathological fracture were not considered. If any study reported the 30-d mortality of hip fracture only for the pandemic period, it was excluded</w:t>
      </w:r>
      <w:r w:rsidR="0048208F">
        <w:rPr>
          <w:rFonts w:ascii="Book Antiqua" w:eastAsia="Book Antiqua" w:hAnsi="Book Antiqua" w:cs="Book Antiqua"/>
          <w:color w:val="000000"/>
        </w:rPr>
        <w:t>.</w:t>
      </w:r>
    </w:p>
    <w:p w14:paraId="449C6E6E" w14:textId="423EA55E" w:rsidR="00A77B3E" w:rsidRDefault="00F0382A" w:rsidP="0048208F">
      <w:pPr>
        <w:spacing w:line="360" w:lineRule="auto"/>
        <w:ind w:firstLineChars="100" w:firstLine="240"/>
        <w:jc w:val="both"/>
      </w:pPr>
      <w:r>
        <w:rPr>
          <w:rFonts w:ascii="Book Antiqua" w:eastAsia="Book Antiqua" w:hAnsi="Book Antiqua" w:cs="Book Antiqua"/>
          <w:color w:val="000000"/>
        </w:rPr>
        <w:t xml:space="preserve">The hip fracture in this review included both intracapsular (neck femur fracture) and extracapsular fracture (intertrochanteric and subtrochanteric fracture). Patients who had clinical symptoms/signs of COVID-19 with reverse transcriptase-polymerase chain reaction positive nose or throat swab for </w:t>
      </w:r>
      <w:bookmarkStart w:id="0" w:name="_Hlk58933823"/>
      <w:r>
        <w:rPr>
          <w:rFonts w:ascii="Book Antiqua" w:eastAsia="Book Antiqua" w:hAnsi="Book Antiqua" w:cs="Book Antiqua"/>
          <w:color w:val="000000"/>
        </w:rPr>
        <w:t>severe acute respiratory syndrome coronavirus-2</w:t>
      </w:r>
      <w:bookmarkEnd w:id="0"/>
      <w:r>
        <w:rPr>
          <w:rFonts w:ascii="Book Antiqua" w:eastAsia="Book Antiqua" w:hAnsi="Book Antiqua" w:cs="Book Antiqua"/>
          <w:color w:val="000000"/>
        </w:rPr>
        <w:t xml:space="preserve"> (SARS-C</w:t>
      </w:r>
      <w:r w:rsidR="0048208F">
        <w:rPr>
          <w:rFonts w:ascii="Book Antiqua" w:eastAsia="Book Antiqua" w:hAnsi="Book Antiqua" w:cs="Book Antiqua"/>
          <w:color w:val="000000"/>
        </w:rPr>
        <w:t>o</w:t>
      </w:r>
      <w:r>
        <w:rPr>
          <w:rFonts w:ascii="Book Antiqua" w:eastAsia="Book Antiqua" w:hAnsi="Book Antiqua" w:cs="Book Antiqua"/>
          <w:color w:val="000000"/>
        </w:rPr>
        <w:t>V-2) were considered as COVID-19 infected (COVID-19 +). Asymptomatic patient with negative throat and nose swabs were considered as COVID-19 non-infected (</w:t>
      </w:r>
      <w:bookmarkStart w:id="1" w:name="_Hlk58943400"/>
      <w:r>
        <w:rPr>
          <w:rFonts w:ascii="Book Antiqua" w:eastAsia="Book Antiqua" w:hAnsi="Book Antiqua" w:cs="Book Antiqua"/>
          <w:color w:val="000000"/>
        </w:rPr>
        <w:t>COVID-19</w:t>
      </w:r>
      <w:r w:rsidR="00B62C93" w:rsidRPr="00B62C93">
        <w:rPr>
          <w:rFonts w:ascii="Book Antiqua" w:eastAsia="Book Antiqua" w:hAnsi="Book Antiqua" w:cs="Book Antiqua"/>
          <w:color w:val="000000"/>
        </w:rPr>
        <w:t xml:space="preserve"> −</w:t>
      </w:r>
      <w:bookmarkEnd w:id="1"/>
      <w:r>
        <w:rPr>
          <w:rFonts w:ascii="Book Antiqua" w:eastAsia="Book Antiqua" w:hAnsi="Book Antiqua" w:cs="Book Antiqua"/>
          <w:color w:val="000000"/>
        </w:rPr>
        <w:t>). In cases where there was strong clinical suspicion, it was labelled as COVID suspect even though the swab tests were negative. For data analysis, all suspect patients were included in the COVID-19 + group. Similarly, patients who were not tested, and there was no clinical suspicion, were categorized as C</w:t>
      </w:r>
      <w:r w:rsidRPr="00F90B1C">
        <w:rPr>
          <w:rFonts w:ascii="Book Antiqua" w:eastAsia="Book Antiqua" w:hAnsi="Book Antiqua" w:cs="Book Antiqua"/>
          <w:color w:val="000000"/>
        </w:rPr>
        <w:t xml:space="preserve">OVID-19 </w:t>
      </w:r>
      <w:r w:rsidR="00F90B1C" w:rsidRPr="00F90B1C">
        <w:rPr>
          <w:rFonts w:ascii="Book Antiqua" w:eastAsia="Yu Mincho" w:hAnsi="Book Antiqua" w:cs="Book Antiqua"/>
          <w:color w:val="000000"/>
        </w:rPr>
        <w:t>−</w:t>
      </w:r>
      <w:r w:rsidRPr="00F90B1C">
        <w:rPr>
          <w:rFonts w:ascii="Book Antiqua" w:eastAsia="Book Antiqua" w:hAnsi="Book Antiqua" w:cs="Book Antiqua"/>
          <w:color w:val="000000"/>
        </w:rPr>
        <w:t>.</w:t>
      </w:r>
    </w:p>
    <w:p w14:paraId="6E5DAEC7" w14:textId="77777777" w:rsidR="0048208F" w:rsidRPr="0048208F" w:rsidRDefault="0048208F">
      <w:pPr>
        <w:spacing w:line="360" w:lineRule="auto"/>
        <w:jc w:val="both"/>
        <w:rPr>
          <w:rFonts w:ascii="Book Antiqua" w:eastAsia="Book Antiqua" w:hAnsi="Book Antiqua" w:cs="Book Antiqua"/>
          <w:color w:val="000000"/>
        </w:rPr>
      </w:pPr>
    </w:p>
    <w:p w14:paraId="40454E20" w14:textId="4839D999" w:rsidR="00A77B3E" w:rsidRPr="0048208F" w:rsidRDefault="00F0382A">
      <w:pPr>
        <w:spacing w:line="360" w:lineRule="auto"/>
        <w:jc w:val="both"/>
        <w:rPr>
          <w:b/>
          <w:bCs/>
        </w:rPr>
      </w:pPr>
      <w:r w:rsidRPr="0048208F">
        <w:rPr>
          <w:rFonts w:ascii="Book Antiqua" w:eastAsia="Book Antiqua" w:hAnsi="Book Antiqua" w:cs="Book Antiqua"/>
          <w:b/>
          <w:bCs/>
          <w:i/>
          <w:iCs/>
          <w:color w:val="000000"/>
        </w:rPr>
        <w:t>Data extraction</w:t>
      </w:r>
    </w:p>
    <w:p w14:paraId="0660C716" w14:textId="1BC62C56" w:rsidR="0048208F" w:rsidRDefault="00F0382A">
      <w:pPr>
        <w:spacing w:line="360" w:lineRule="auto"/>
        <w:jc w:val="both"/>
      </w:pPr>
      <w:r>
        <w:rPr>
          <w:rFonts w:ascii="Book Antiqua" w:eastAsia="Book Antiqua" w:hAnsi="Book Antiqua" w:cs="Book Antiqua"/>
          <w:color w:val="000000"/>
        </w:rPr>
        <w:t>The data from the included studies were extracted by two authors (</w:t>
      </w:r>
      <w:proofErr w:type="spellStart"/>
      <w:r w:rsidR="0048208F" w:rsidRPr="0048208F">
        <w:rPr>
          <w:rFonts w:ascii="Book Antiqua" w:eastAsia="Book Antiqua" w:hAnsi="Book Antiqua" w:cs="Book Antiqua"/>
          <w:color w:val="000000"/>
        </w:rPr>
        <w:t>Tripathy</w:t>
      </w:r>
      <w:proofErr w:type="spellEnd"/>
      <w:r w:rsidR="0048208F" w:rsidRPr="0048208F">
        <w:rPr>
          <w:rFonts w:ascii="Book Antiqua" w:eastAsia="Book Antiqua" w:hAnsi="Book Antiqua" w:cs="Book Antiqua"/>
          <w:color w:val="000000"/>
        </w:rPr>
        <w:t xml:space="preserve"> SK and Varghese P</w:t>
      </w:r>
      <w:r>
        <w:rPr>
          <w:rFonts w:ascii="Book Antiqua" w:eastAsia="Book Antiqua" w:hAnsi="Book Antiqua" w:cs="Book Antiqua"/>
          <w:color w:val="000000"/>
        </w:rPr>
        <w:t>). The details (author, year of publication, study design, demographic properties, surgical details, follow-up, 30-d mortality, and complications) were filled up in a Microsoft Excel sheet for subsequent analysis. The opinion of a third author (</w:t>
      </w:r>
      <w:r w:rsidR="0048208F" w:rsidRPr="0048208F">
        <w:rPr>
          <w:rFonts w:ascii="Book Antiqua" w:eastAsia="Book Antiqua" w:hAnsi="Book Antiqua" w:cs="Book Antiqua"/>
          <w:color w:val="000000"/>
        </w:rPr>
        <w:t>Panda BB</w:t>
      </w:r>
      <w:r>
        <w:rPr>
          <w:rFonts w:ascii="Book Antiqua" w:eastAsia="Book Antiqua" w:hAnsi="Book Antiqua" w:cs="Book Antiqua"/>
          <w:color w:val="000000"/>
        </w:rPr>
        <w:t>) was sought in case of disagreement.</w:t>
      </w:r>
    </w:p>
    <w:p w14:paraId="621FB4BD" w14:textId="573FE19F" w:rsidR="00A77B3E" w:rsidRDefault="00F0382A" w:rsidP="004820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primary objective of this study was to look for the 30-d mortality of hip fracture in COVID-19 pandemic period and pre-pandemic period. The secondary objective was to compare 30-d mortality of hip fracture among COVID-19 negative patients and pre-pandemic hip fracture patients. The duration of hospital stay, complications and </w:t>
      </w:r>
      <w:r>
        <w:rPr>
          <w:rFonts w:ascii="Book Antiqua" w:eastAsia="Book Antiqua" w:hAnsi="Book Antiqua" w:cs="Book Antiqua"/>
          <w:color w:val="000000"/>
        </w:rPr>
        <w:lastRenderedPageBreak/>
        <w:t>preoperative morbidity among the hip fracture patients during these two-time frames were compared.</w:t>
      </w:r>
    </w:p>
    <w:p w14:paraId="48BF62F5" w14:textId="77777777" w:rsidR="0048208F" w:rsidRDefault="0048208F" w:rsidP="0048208F">
      <w:pPr>
        <w:spacing w:line="360" w:lineRule="auto"/>
        <w:jc w:val="both"/>
      </w:pPr>
    </w:p>
    <w:p w14:paraId="75659152" w14:textId="77777777" w:rsidR="00A77B3E" w:rsidRPr="0048208F" w:rsidRDefault="00F0382A">
      <w:pPr>
        <w:spacing w:line="360" w:lineRule="auto"/>
        <w:jc w:val="both"/>
        <w:rPr>
          <w:b/>
          <w:bCs/>
        </w:rPr>
      </w:pPr>
      <w:r w:rsidRPr="0048208F">
        <w:rPr>
          <w:rFonts w:ascii="Book Antiqua" w:eastAsia="Book Antiqua" w:hAnsi="Book Antiqua" w:cs="Book Antiqua"/>
          <w:b/>
          <w:bCs/>
          <w:i/>
          <w:iCs/>
          <w:color w:val="000000"/>
        </w:rPr>
        <w:t>Methodological quality and risk of bias assessment</w:t>
      </w:r>
    </w:p>
    <w:p w14:paraId="5484EEC0" w14:textId="154B3C43"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methodological quality and risk of bias of the observational studies were evaluated by two authors (</w:t>
      </w:r>
      <w:proofErr w:type="spellStart"/>
      <w:r w:rsidR="0048208F" w:rsidRPr="0048208F">
        <w:rPr>
          <w:rFonts w:ascii="Book Antiqua" w:eastAsia="Book Antiqua" w:hAnsi="Book Antiqua" w:cs="Book Antiqua"/>
          <w:color w:val="000000"/>
        </w:rPr>
        <w:t>Tripathy</w:t>
      </w:r>
      <w:proofErr w:type="spellEnd"/>
      <w:r w:rsidR="0048208F" w:rsidRPr="0048208F">
        <w:rPr>
          <w:rFonts w:ascii="Book Antiqua" w:eastAsia="Book Antiqua" w:hAnsi="Book Antiqua" w:cs="Book Antiqua"/>
          <w:color w:val="000000"/>
        </w:rPr>
        <w:t xml:space="preserve"> SK and Varghese P</w:t>
      </w:r>
      <w:r>
        <w:rPr>
          <w:rFonts w:ascii="Book Antiqua" w:eastAsia="Book Antiqua" w:hAnsi="Book Antiqua" w:cs="Book Antiqua"/>
          <w:color w:val="000000"/>
        </w:rPr>
        <w:t>) using the Newcastle</w:t>
      </w:r>
      <w:r w:rsidR="00AD6D3D">
        <w:rPr>
          <w:rFonts w:ascii="Book Antiqua" w:eastAsia="Book Antiqua" w:hAnsi="Book Antiqua" w:cs="Book Antiqua"/>
          <w:color w:val="000000"/>
        </w:rPr>
        <w:t>-</w:t>
      </w:r>
      <w:r>
        <w:rPr>
          <w:rFonts w:ascii="Book Antiqua" w:eastAsia="Book Antiqua" w:hAnsi="Book Antiqua" w:cs="Book Antiqua"/>
          <w:color w:val="000000"/>
        </w:rPr>
        <w:t>Ottawa scale (NOS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NOS evaluates a study in three domains (8 items with maximum score 9): </w:t>
      </w:r>
      <w:r w:rsidR="0048208F">
        <w:rPr>
          <w:rFonts w:ascii="Book Antiqua" w:eastAsia="Book Antiqua" w:hAnsi="Book Antiqua" w:cs="Book Antiqua"/>
          <w:color w:val="000000"/>
        </w:rPr>
        <w:t>S</w:t>
      </w:r>
      <w:r>
        <w:rPr>
          <w:rFonts w:ascii="Book Antiqua" w:eastAsia="Book Antiqua" w:hAnsi="Book Antiqua" w:cs="Book Antiqua"/>
          <w:color w:val="000000"/>
        </w:rPr>
        <w:t xml:space="preserve">tudy group selection, comparability of the groups, and determining the outcome of interest for case-control and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 score of more than six was considered as a high-quality study. In case of disagreement between the authors, the opinion of a third author (</w:t>
      </w:r>
      <w:r w:rsidR="0048208F" w:rsidRPr="0048208F">
        <w:rPr>
          <w:rFonts w:ascii="Book Antiqua" w:eastAsia="Book Antiqua" w:hAnsi="Book Antiqua" w:cs="Book Antiqua"/>
          <w:color w:val="000000"/>
        </w:rPr>
        <w:t>Naik MA</w:t>
      </w:r>
      <w:r>
        <w:rPr>
          <w:rFonts w:ascii="Book Antiqua" w:eastAsia="Book Antiqua" w:hAnsi="Book Antiqua" w:cs="Book Antiqua"/>
          <w:color w:val="000000"/>
        </w:rPr>
        <w:t>) was sought.</w:t>
      </w:r>
    </w:p>
    <w:p w14:paraId="5065284F" w14:textId="77777777" w:rsidR="0048208F" w:rsidRPr="0023351B" w:rsidRDefault="0048208F">
      <w:pPr>
        <w:spacing w:line="360" w:lineRule="auto"/>
        <w:jc w:val="both"/>
        <w:rPr>
          <w:rFonts w:ascii="Book Antiqua" w:hAnsi="Book Antiqua"/>
        </w:rPr>
      </w:pPr>
    </w:p>
    <w:p w14:paraId="0AC80E40" w14:textId="77777777" w:rsidR="00A77B3E" w:rsidRPr="00B5578A" w:rsidRDefault="00F0382A">
      <w:pPr>
        <w:spacing w:line="360" w:lineRule="auto"/>
        <w:jc w:val="both"/>
        <w:rPr>
          <w:b/>
          <w:bCs/>
        </w:rPr>
      </w:pPr>
      <w:r w:rsidRPr="00B5578A">
        <w:rPr>
          <w:rFonts w:ascii="Book Antiqua" w:eastAsia="Book Antiqua" w:hAnsi="Book Antiqua" w:cs="Book Antiqua"/>
          <w:b/>
          <w:bCs/>
          <w:i/>
          <w:iCs/>
          <w:color w:val="000000"/>
        </w:rPr>
        <w:t>Statistical analysis</w:t>
      </w:r>
    </w:p>
    <w:p w14:paraId="37D76034" w14:textId="52DD828D" w:rsidR="00A77B3E" w:rsidRDefault="00F0382A">
      <w:pPr>
        <w:spacing w:line="360" w:lineRule="auto"/>
        <w:jc w:val="both"/>
      </w:pPr>
      <w:r>
        <w:rPr>
          <w:rFonts w:ascii="Book Antiqua" w:eastAsia="Book Antiqua" w:hAnsi="Book Antiqua" w:cs="Book Antiqua"/>
          <w:color w:val="000000"/>
        </w:rPr>
        <w:t>The Review Manager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V.5.3 was used for data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Few studies provided the median value and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interquartile range (IQR). The mean and </w:t>
      </w:r>
      <w:r w:rsidR="00B5578A">
        <w:rPr>
          <w:rFonts w:ascii="Book Antiqua" w:eastAsia="Book Antiqua" w:hAnsi="Book Antiqua" w:cs="Book Antiqua"/>
          <w:color w:val="000000"/>
        </w:rPr>
        <w:t>SD</w:t>
      </w:r>
      <w:r>
        <w:rPr>
          <w:rFonts w:ascii="Book Antiqua" w:eastAsia="Book Antiqua" w:hAnsi="Book Antiqua" w:cs="Book Antiqua"/>
          <w:color w:val="000000"/>
        </w:rPr>
        <w:t xml:space="preserve"> value was calculated from the median and IQR as per the recommendation of </w:t>
      </w:r>
      <w:r w:rsidR="00775EE4">
        <w:rPr>
          <w:rFonts w:ascii="Book Antiqua" w:eastAsia="Book Antiqua" w:hAnsi="Book Antiqua" w:cs="Book Antiqua"/>
          <w:color w:val="000000"/>
        </w:rPr>
        <w:t xml:space="preserve">Luo </w:t>
      </w:r>
      <w:r w:rsidR="00775EE4">
        <w:rPr>
          <w:rFonts w:ascii="Book Antiqua" w:eastAsia="Book Antiqua" w:hAnsi="Book Antiqua" w:cs="Book Antiqua"/>
          <w:i/>
          <w:iCs/>
          <w:color w:val="000000"/>
        </w:rPr>
        <w:t xml:space="preserve">et </w:t>
      </w:r>
      <w:proofErr w:type="gramStart"/>
      <w:r w:rsidR="00775EE4">
        <w:rPr>
          <w:rFonts w:ascii="Book Antiqua" w:eastAsia="Book Antiqua" w:hAnsi="Book Antiqua" w:cs="Book Antiqua"/>
          <w:i/>
          <w:iCs/>
          <w:color w:val="000000"/>
        </w:rPr>
        <w:t>al</w:t>
      </w:r>
      <w:r w:rsidR="00775EE4" w:rsidRPr="00775EE4">
        <w:rPr>
          <w:rFonts w:ascii="Book Antiqua" w:eastAsia="Book Antiqua" w:hAnsi="Book Antiqua" w:cs="Book Antiqua"/>
          <w:color w:val="000000"/>
          <w:vertAlign w:val="superscript"/>
        </w:rPr>
        <w:t>[</w:t>
      </w:r>
      <w:proofErr w:type="gramEnd"/>
      <w:r w:rsidR="00775EE4" w:rsidRPr="00775EE4">
        <w:rPr>
          <w:rFonts w:ascii="Book Antiqua" w:eastAsia="Book Antiqua" w:hAnsi="Book Antiqua" w:cs="Book Antiqua"/>
          <w:color w:val="000000"/>
          <w:vertAlign w:val="superscript"/>
        </w:rPr>
        <w:t>33]</w:t>
      </w:r>
      <w:r w:rsidR="00775EE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75EE4">
        <w:rPr>
          <w:rFonts w:ascii="Book Antiqua" w:eastAsia="Book Antiqua" w:hAnsi="Book Antiqua" w:cs="Book Antiqua"/>
          <w:color w:val="000000"/>
        </w:rPr>
        <w:t xml:space="preserve">Wan </w:t>
      </w:r>
      <w:r w:rsidR="00775EE4">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study, providing the previous two years of data (pre-pandemic) were evaluated jointly, and the mean (SD) was calculated using the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w:t>
      </w:r>
      <w:r w:rsidR="00B5578A">
        <w:rPr>
          <w:rFonts w:ascii="Book Antiqua" w:eastAsia="Book Antiqua" w:hAnsi="Book Antiqua" w:cs="Book Antiqua"/>
          <w:color w:val="000000"/>
        </w:rPr>
        <w:t>c</w:t>
      </w:r>
      <w:r>
        <w:rPr>
          <w:rFonts w:ascii="Book Antiqua" w:eastAsia="Book Antiqua" w:hAnsi="Book Antiqua" w:cs="Book Antiqua"/>
          <w:color w:val="000000"/>
        </w:rPr>
        <w:t xml:space="preserve">alculator. Whenever feasible, data were pooled for analysis. For the comparison of binary data, the odds ratio (OR) and a 95% confidence interval (CI) were calculated. Similarly, the mean difference (MD) and 95%CI were estimated for continuous data. The </w:t>
      </w:r>
      <w:r w:rsidRPr="00B5578A">
        <w:rPr>
          <w:rFonts w:ascii="Book Antiqua" w:eastAsia="Book Antiqua" w:hAnsi="Book Antiqua" w:cs="Book Antiqua"/>
          <w:i/>
          <w:iCs/>
          <w:color w:val="000000"/>
        </w:rPr>
        <w:t>P</w:t>
      </w:r>
      <w:r w:rsidR="00B5578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w:t>
      </w:r>
      <w:r w:rsidRPr="00B5578A">
        <w:rPr>
          <w:rFonts w:ascii="Book Antiqua" w:eastAsia="Book Antiqua" w:hAnsi="Book Antiqua" w:cs="Book Antiqua"/>
          <w:color w:val="000000"/>
        </w:rPr>
        <w:t>&lt;</w:t>
      </w:r>
      <w:r>
        <w:rPr>
          <w:rFonts w:ascii="Book Antiqua" w:eastAsia="Book Antiqua" w:hAnsi="Book Antiqua" w:cs="Book Antiqua"/>
          <w:color w:val="000000"/>
        </w:rPr>
        <w:t xml:space="preserve"> 0.05 was considered as statistically significant. The heterogeneity among the cohort studies was evaluated by Cochrane's Q (χ</w:t>
      </w:r>
      <w:r w:rsidRPr="00BD275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B5578A" w:rsidRPr="00B5578A">
        <w:rPr>
          <w:rFonts w:ascii="Book Antiqua" w:eastAsia="Book Antiqua" w:hAnsi="Book Antiqua" w:cs="Book Antiqua"/>
          <w:i/>
          <w:iCs/>
          <w:color w:val="000000"/>
        </w:rPr>
        <w:t>P</w:t>
      </w:r>
      <w:r w:rsidR="00B5578A">
        <w:rPr>
          <w:rFonts w:ascii="Book Antiqua" w:eastAsia="Book Antiqua" w:hAnsi="Book Antiqua" w:cs="Book Antiqua"/>
          <w:color w:val="000000"/>
        </w:rPr>
        <w:t xml:space="preserve"> </w:t>
      </w:r>
      <w:r>
        <w:rPr>
          <w:rFonts w:ascii="Book Antiqua" w:eastAsia="Book Antiqua" w:hAnsi="Book Antiqua" w:cs="Book Antiqua"/>
          <w:color w:val="000000"/>
        </w:rPr>
        <w:t>&lt;</w:t>
      </w:r>
      <w:r w:rsidR="00B5578A">
        <w:rPr>
          <w:rFonts w:ascii="Book Antiqua" w:eastAsia="Book Antiqua" w:hAnsi="Book Antiqua" w:cs="Book Antiqua"/>
          <w:color w:val="000000"/>
        </w:rPr>
        <w:t xml:space="preserve"> </w:t>
      </w:r>
      <w:r>
        <w:rPr>
          <w:rFonts w:ascii="Book Antiqua" w:eastAsia="Book Antiqua" w:hAnsi="Book Antiqua" w:cs="Book Antiqua"/>
          <w:color w:val="000000"/>
        </w:rPr>
        <w:t xml:space="preserve">0.10) and quantified by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-Higgins test. The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 of 25%, 50% and 75% were considered as low, moderate, and high grade of heterogeneity, respectively</w:t>
      </w:r>
      <w:r>
        <w:rPr>
          <w:rFonts w:ascii="Book Antiqua" w:eastAsia="Book Antiqua" w:hAnsi="Book Antiqua" w:cs="Book Antiqua"/>
          <w:color w:val="000000"/>
          <w:vertAlign w:val="superscript"/>
        </w:rPr>
        <w:t>[35,36]</w:t>
      </w:r>
      <w:r>
        <w:rPr>
          <w:rFonts w:ascii="Book Antiqua" w:eastAsia="Book Antiqua" w:hAnsi="Book Antiqua" w:cs="Book Antiqua"/>
          <w:color w:val="000000"/>
        </w:rPr>
        <w:t>. The random-effects model was applied to address the high grade of heterogeneity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B5578A" w:rsidRPr="00EA0402">
        <w:rPr>
          <w:rFonts w:ascii="Book Antiqua" w:eastAsia="Book Antiqua" w:hAnsi="Book Antiqua" w:cs="Book Antiqua"/>
          <w:color w:val="000000"/>
          <w:szCs w:val="30"/>
        </w:rPr>
        <w:t xml:space="preserve"> </w:t>
      </w:r>
      <w:r>
        <w:rPr>
          <w:rFonts w:ascii="Book Antiqua" w:eastAsia="Book Antiqua" w:hAnsi="Book Antiqua" w:cs="Book Antiqua"/>
          <w:color w:val="000000"/>
        </w:rPr>
        <w:t>&gt;</w:t>
      </w:r>
      <w:r w:rsidR="00B5578A">
        <w:rPr>
          <w:rFonts w:ascii="Book Antiqua" w:eastAsia="Book Antiqua" w:hAnsi="Book Antiqua" w:cs="Book Antiqua"/>
          <w:color w:val="000000"/>
        </w:rPr>
        <w:t xml:space="preserve"> </w:t>
      </w:r>
      <w:r>
        <w:rPr>
          <w:rFonts w:ascii="Book Antiqua" w:eastAsia="Book Antiqua" w:hAnsi="Book Antiqua" w:cs="Book Antiqua"/>
          <w:color w:val="000000"/>
        </w:rPr>
        <w:t>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C927225" w14:textId="77777777" w:rsidR="00A77B3E" w:rsidRDefault="00A77B3E">
      <w:pPr>
        <w:spacing w:line="360" w:lineRule="auto"/>
        <w:jc w:val="both"/>
      </w:pPr>
    </w:p>
    <w:p w14:paraId="7931EBAD" w14:textId="77777777" w:rsidR="00A77B3E" w:rsidRDefault="00F0382A">
      <w:pPr>
        <w:spacing w:line="360" w:lineRule="auto"/>
        <w:jc w:val="both"/>
      </w:pPr>
      <w:r>
        <w:rPr>
          <w:rFonts w:ascii="Book Antiqua" w:eastAsia="Book Antiqua" w:hAnsi="Book Antiqua" w:cs="Book Antiqua"/>
          <w:b/>
          <w:caps/>
          <w:color w:val="000000"/>
          <w:u w:val="single"/>
        </w:rPr>
        <w:t>RESULTS</w:t>
      </w:r>
    </w:p>
    <w:p w14:paraId="0B2B3DD1" w14:textId="1D4D278D" w:rsidR="00A77B3E" w:rsidRPr="001C5D90" w:rsidRDefault="00F0382A">
      <w:pPr>
        <w:spacing w:line="360" w:lineRule="auto"/>
        <w:jc w:val="both"/>
        <w:rPr>
          <w:b/>
          <w:bCs/>
        </w:rPr>
      </w:pPr>
      <w:r w:rsidRPr="001C5D90">
        <w:rPr>
          <w:rFonts w:ascii="Book Antiqua" w:eastAsia="Book Antiqua" w:hAnsi="Book Antiqua" w:cs="Book Antiqua"/>
          <w:b/>
          <w:bCs/>
          <w:i/>
          <w:iCs/>
          <w:color w:val="000000"/>
        </w:rPr>
        <w:t>Selection of the study, quality assessment, and patient demographics</w:t>
      </w:r>
    </w:p>
    <w:p w14:paraId="14EF390B" w14:textId="582349B6"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total of 45 studies were retrieved after the search of electronic databases using the keywords; of which, eight studies were eligible for review after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9,19,20,27-29,38,39]</w:t>
      </w:r>
      <w:r w:rsidR="001C5D90">
        <w:rPr>
          <w:rFonts w:ascii="Book Antiqua" w:eastAsia="Book Antiqua" w:hAnsi="Book Antiqua" w:cs="Book Antiqua"/>
          <w:color w:val="000000"/>
          <w:vertAlign w:val="superscript"/>
        </w:rPr>
        <w:t xml:space="preserve"> </w:t>
      </w:r>
      <w:r w:rsidR="001C5D90">
        <w:rPr>
          <w:rFonts w:ascii="Book Antiqua" w:eastAsia="Book Antiqua" w:hAnsi="Book Antiqua" w:cs="Book Antiqua"/>
          <w:color w:val="000000"/>
        </w:rPr>
        <w:t>(</w:t>
      </w:r>
      <w:r>
        <w:rPr>
          <w:rFonts w:ascii="Book Antiqua" w:eastAsia="Book Antiqua" w:hAnsi="Book Antiqua" w:cs="Book Antiqua"/>
          <w:color w:val="000000"/>
        </w:rPr>
        <w:t>Figure 1</w:t>
      </w:r>
      <w:r w:rsidR="001C5D90">
        <w:rPr>
          <w:rFonts w:ascii="Book Antiqua" w:eastAsia="Book Antiqua" w:hAnsi="Book Antiqua" w:cs="Book Antiqua"/>
          <w:color w:val="000000"/>
        </w:rPr>
        <w:t>)</w:t>
      </w:r>
      <w:r>
        <w:rPr>
          <w:rFonts w:ascii="Book Antiqua" w:eastAsia="Book Antiqua" w:hAnsi="Book Antiqua" w:cs="Book Antiqua"/>
          <w:color w:val="000000"/>
        </w:rPr>
        <w:t>. There were three prospective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five retrospective comparative studies. The inclusion and exclusion criteria were well defined in all studies. Assessment of quality of the studies using NOS revealed a low risk of bias in one study and moderate risk of bias in the remaining seven studies (Table 2). The data of 901 hip fracture patients who were treated during the pre-pandemic period (similar time in 2018 and 2019) was evaluated, and it was compared to 685 hip fracture patients treated during the pandemic period. There were 77 COVID-19 + patients and 608 </w:t>
      </w:r>
      <w:r w:rsidR="00092143" w:rsidRPr="00092143">
        <w:rPr>
          <w:rFonts w:ascii="Book Antiqua" w:eastAsia="Book Antiqua" w:hAnsi="Book Antiqua" w:cs="Book Antiqua"/>
          <w:color w:val="000000"/>
        </w:rPr>
        <w:t>COVID-19 −</w:t>
      </w:r>
      <w:r w:rsidRPr="00764350">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(Table 2). The mean/median age of the patients in all studies was above 75 years during both pre-pandemic and pandemic periods. The female patients had more incidences of hip fracture during both the time periods. The study by Macey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5D90">
        <w:rPr>
          <w:rFonts w:ascii="Book Antiqua" w:eastAsia="Book Antiqua" w:hAnsi="Book Antiqua" w:cs="Book Antiqua"/>
          <w:color w:val="000000"/>
          <w:vertAlign w:val="superscript"/>
        </w:rPr>
        <w:t>[</w:t>
      </w:r>
      <w:proofErr w:type="gramEnd"/>
      <w:r w:rsidR="001C5D90">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had age- and sex-matched hip fracture patient cohort from the pre-pandemic time. The body mass index and domicile status during both time periods have been provided in </w:t>
      </w:r>
      <w:r w:rsidR="00F90B1C">
        <w:rPr>
          <w:rFonts w:ascii="Book Antiqua" w:eastAsia="Book Antiqua" w:hAnsi="Book Antiqua" w:cs="Book Antiqua"/>
          <w:color w:val="000000"/>
        </w:rPr>
        <w:t>T</w:t>
      </w:r>
      <w:r>
        <w:rPr>
          <w:rFonts w:ascii="Book Antiqua" w:eastAsia="Book Antiqua" w:hAnsi="Book Antiqua" w:cs="Book Antiqua"/>
          <w:color w:val="000000"/>
        </w:rPr>
        <w:t>able 2.</w:t>
      </w:r>
    </w:p>
    <w:p w14:paraId="224D0747" w14:textId="77777777" w:rsidR="00CD67E1" w:rsidRDefault="00CD67E1">
      <w:pPr>
        <w:spacing w:line="360" w:lineRule="auto"/>
        <w:jc w:val="both"/>
      </w:pPr>
    </w:p>
    <w:p w14:paraId="386C24BA" w14:textId="61798A34" w:rsidR="00A77B3E" w:rsidRDefault="00F0382A">
      <w:pPr>
        <w:spacing w:line="360" w:lineRule="auto"/>
        <w:jc w:val="both"/>
      </w:pPr>
      <w:r w:rsidRPr="00CD67E1">
        <w:rPr>
          <w:rFonts w:ascii="Book Antiqua" w:eastAsia="Book Antiqua" w:hAnsi="Book Antiqua" w:cs="Book Antiqua"/>
          <w:b/>
          <w:bCs/>
          <w:i/>
          <w:iCs/>
          <w:color w:val="000000"/>
        </w:rPr>
        <w:t>Preoperative morbidity, time to surgery and type of anesthesia</w:t>
      </w:r>
    </w:p>
    <w:p w14:paraId="6196ED29" w14:textId="76CA77D3" w:rsidR="00DE5D58" w:rsidRDefault="00F0382A">
      <w:pPr>
        <w:spacing w:line="360" w:lineRule="auto"/>
        <w:jc w:val="both"/>
      </w:pPr>
      <w:r>
        <w:rPr>
          <w:rFonts w:ascii="Book Antiqua" w:eastAsia="Book Antiqua" w:hAnsi="Book Antiqua" w:cs="Book Antiqua"/>
          <w:color w:val="000000"/>
        </w:rPr>
        <w:t>The preoperative morbidity status of the patients in both pandemic and pre-pandemic periods were compared using the American Society of Anesthesiologists (ASA) classification. Pooled analysis of five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1159) revealed significantly increased number </w:t>
      </w:r>
      <w:r w:rsidR="0039472B">
        <w:rPr>
          <w:rFonts w:ascii="Book Antiqua" w:eastAsia="Book Antiqua" w:hAnsi="Book Antiqua" w:cs="Book Antiqua"/>
          <w:color w:val="000000"/>
        </w:rPr>
        <w:t xml:space="preserve">of </w:t>
      </w:r>
      <w:r>
        <w:rPr>
          <w:rFonts w:ascii="Book Antiqua" w:eastAsia="Book Antiqua" w:hAnsi="Book Antiqua" w:cs="Book Antiqua"/>
          <w:color w:val="000000"/>
        </w:rPr>
        <w:t xml:space="preserve">severely morbid (ASA grade </w:t>
      </w:r>
      <w:r w:rsidRPr="00CD67E1">
        <w:rPr>
          <w:rFonts w:ascii="Book Antiqua" w:eastAsia="Book Antiqua" w:hAnsi="Book Antiqua" w:cs="Book Antiqua"/>
          <w:color w:val="000000"/>
        </w:rPr>
        <w:t xml:space="preserve">&gt; </w:t>
      </w:r>
      <w:r>
        <w:rPr>
          <w:rFonts w:ascii="Book Antiqua" w:eastAsia="Book Antiqua" w:hAnsi="Book Antiqua" w:cs="Book Antiqua"/>
          <w:color w:val="000000"/>
        </w:rPr>
        <w:t>3) hip fracture patients who were treated during the pandemic period (OR</w:t>
      </w:r>
      <w:r w:rsidR="00CD67E1">
        <w:rPr>
          <w:rFonts w:ascii="Book Antiqua" w:eastAsia="Book Antiqua" w:hAnsi="Book Antiqua" w:cs="Book Antiqua"/>
          <w:color w:val="000000"/>
        </w:rPr>
        <w:t>,</w:t>
      </w:r>
      <w:r>
        <w:rPr>
          <w:rFonts w:ascii="Book Antiqua" w:eastAsia="Book Antiqua" w:hAnsi="Book Antiqua" w:cs="Book Antiqua"/>
          <w:color w:val="000000"/>
        </w:rPr>
        <w:t xml:space="preserve"> 1.43</w:t>
      </w:r>
      <w:r w:rsidR="00CD67E1">
        <w:rPr>
          <w:rFonts w:ascii="Book Antiqua" w:eastAsia="Book Antiqua" w:hAnsi="Book Antiqua" w:cs="Book Antiqua"/>
          <w:color w:val="000000"/>
        </w:rPr>
        <w:t>;</w:t>
      </w:r>
      <w:r>
        <w:rPr>
          <w:rFonts w:ascii="Book Antiqua" w:eastAsia="Book Antiqua" w:hAnsi="Book Antiqua" w:cs="Book Antiqua"/>
          <w:color w:val="000000"/>
        </w:rPr>
        <w:t xml:space="preserve"> 95%CI</w:t>
      </w:r>
      <w:r w:rsidR="00CD67E1">
        <w:rPr>
          <w:rFonts w:ascii="Book Antiqua" w:eastAsia="Book Antiqua" w:hAnsi="Book Antiqua" w:cs="Book Antiqua"/>
          <w:color w:val="000000"/>
        </w:rPr>
        <w:t>,</w:t>
      </w:r>
      <w:r>
        <w:rPr>
          <w:rFonts w:ascii="Book Antiqua" w:eastAsia="Book Antiqua" w:hAnsi="Book Antiqua" w:cs="Book Antiqua"/>
          <w:color w:val="000000"/>
        </w:rPr>
        <w:t xml:space="preserve"> 1.08, 1.89</w:t>
      </w:r>
      <w:r w:rsidR="00CD67E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9,27,29,38,39]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Egol</w:t>
      </w:r>
      <w:proofErr w:type="spellEnd"/>
      <w:r w:rsidR="00DE5D58">
        <w:rPr>
          <w:rFonts w:ascii="Book Antiqua" w:eastAsia="Book Antiqua" w:hAnsi="Book Antiqua" w:cs="Book Antiqua"/>
          <w:color w:val="000000"/>
        </w:rPr>
        <w:t xml:space="preserve"> </w:t>
      </w:r>
      <w:r w:rsidR="00DE5D58" w:rsidRPr="00DE5D58">
        <w:rPr>
          <w:rFonts w:ascii="Book Antiqua" w:eastAsia="Book Antiqua" w:hAnsi="Book Antiqua" w:cs="Book Antiqua"/>
          <w:i/>
          <w:iCs/>
          <w:color w:val="000000"/>
        </w:rPr>
        <w:t>et al</w:t>
      </w:r>
      <w:r w:rsidR="00DE5D58">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DE5D58">
        <w:rPr>
          <w:rFonts w:ascii="Book Antiqua" w:eastAsia="Book Antiqua" w:hAnsi="Book Antiqua" w:cs="Book Antiqua"/>
          <w:color w:val="000000"/>
        </w:rPr>
        <w:t>(</w:t>
      </w:r>
      <w:r>
        <w:rPr>
          <w:rFonts w:ascii="Book Antiqua" w:eastAsia="Book Antiqua" w:hAnsi="Book Antiqua" w:cs="Book Antiqua"/>
          <w:color w:val="000000"/>
        </w:rPr>
        <w:t>2020</w:t>
      </w:r>
      <w:r w:rsidR="00DE5D58">
        <w:rPr>
          <w:rFonts w:ascii="Book Antiqua" w:eastAsia="Book Antiqua" w:hAnsi="Book Antiqua" w:cs="Book Antiqua"/>
          <w:color w:val="000000"/>
        </w:rPr>
        <w:t>)</w:t>
      </w:r>
      <w:r>
        <w:rPr>
          <w:rFonts w:ascii="Book Antiqua" w:eastAsia="Book Antiqua" w:hAnsi="Book Antiqua" w:cs="Book Antiqua"/>
          <w:color w:val="000000"/>
        </w:rPr>
        <w:t xml:space="preserve"> did not observe a significant difference in preoperative morbidity using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between 2020 hip fracture cohort and 2019 hip fracture cohort.</w:t>
      </w:r>
    </w:p>
    <w:p w14:paraId="201CC341" w14:textId="77777777" w:rsidR="00F90B1C" w:rsidRDefault="00F0382A" w:rsidP="00F90B1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pooling of the data from five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9,20,27,38,39]</w:t>
      </w:r>
      <w:r>
        <w:rPr>
          <w:rFonts w:ascii="Book Antiqua" w:eastAsia="Book Antiqua" w:hAnsi="Book Antiqua" w:cs="Book Antiqua"/>
          <w:color w:val="000000"/>
        </w:rPr>
        <w:t>, it was observed that there was no difference in time to surgery following the injury (</w:t>
      </w:r>
      <w:r w:rsidR="00DE5D58">
        <w:rPr>
          <w:rFonts w:ascii="Book Antiqua" w:eastAsia="Book Antiqua" w:hAnsi="Book Antiqua" w:cs="Book Antiqua"/>
          <w:color w:val="000000"/>
        </w:rPr>
        <w:t>MD,</w:t>
      </w:r>
      <w:r>
        <w:rPr>
          <w:rFonts w:ascii="Book Antiqua" w:eastAsia="Book Antiqua" w:hAnsi="Book Antiqua" w:cs="Book Antiqua"/>
          <w:color w:val="000000"/>
        </w:rPr>
        <w:t xml:space="preserve"> 6.57</w:t>
      </w:r>
      <w:r w:rsidR="00DE5D58">
        <w:rPr>
          <w:rFonts w:ascii="Book Antiqua" w:eastAsia="Book Antiqua" w:hAnsi="Book Antiqua" w:cs="Book Antiqua"/>
          <w:color w:val="000000"/>
        </w:rPr>
        <w:t>;</w:t>
      </w:r>
      <w:r>
        <w:rPr>
          <w:rFonts w:ascii="Book Antiqua" w:eastAsia="Book Antiqua" w:hAnsi="Book Antiqua" w:cs="Book Antiqua"/>
          <w:color w:val="000000"/>
        </w:rPr>
        <w:t xml:space="preserve"> 95%CI</w:t>
      </w:r>
      <w:r w:rsidR="00DE5D58">
        <w:rPr>
          <w:rFonts w:ascii="Book Antiqua" w:eastAsia="Book Antiqua" w:hAnsi="Book Antiqua" w:cs="Book Antiqua"/>
          <w:color w:val="000000"/>
        </w:rPr>
        <w:t>,</w:t>
      </w:r>
      <w:r>
        <w:rPr>
          <w:rFonts w:ascii="Book Antiqua" w:eastAsia="Book Antiqua" w:hAnsi="Book Antiqua" w:cs="Book Antiqua"/>
          <w:color w:val="000000"/>
        </w:rPr>
        <w:t xml:space="preserve"> </w:t>
      </w:r>
      <w:r w:rsidR="00DE5D58" w:rsidRPr="00DE5D58">
        <w:rPr>
          <w:rFonts w:ascii="Book Antiqua" w:eastAsia="Yu Mincho" w:hAnsi="Book Antiqua"/>
          <w:color w:val="000000"/>
        </w:rPr>
        <w:t>−</w:t>
      </w:r>
      <w:r>
        <w:rPr>
          <w:rFonts w:ascii="Book Antiqua" w:eastAsia="Book Antiqua" w:hAnsi="Book Antiqua" w:cs="Book Antiqua"/>
          <w:color w:val="000000"/>
        </w:rPr>
        <w:t>0.25, 13.39</w:t>
      </w:r>
      <w:r w:rsidR="00DE5D5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The high grade of heterogeneity (</w:t>
      </w:r>
      <w:r w:rsidRPr="00F90B1C">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F90B1C" w:rsidRPr="00F90B1C">
        <w:rPr>
          <w:rFonts w:ascii="Book Antiqua" w:eastAsia="Book Antiqua" w:hAnsi="Book Antiqua" w:cs="Book Antiqua"/>
          <w:color w:val="000000"/>
          <w:szCs w:val="30"/>
        </w:rPr>
        <w:t xml:space="preserve"> </w:t>
      </w:r>
      <w:r>
        <w:rPr>
          <w:rFonts w:ascii="Book Antiqua" w:eastAsia="Book Antiqua" w:hAnsi="Book Antiqua" w:cs="Book Antiqua"/>
          <w:color w:val="000000"/>
        </w:rPr>
        <w:t>= 88%) among the studies was addressed by the random effect model (</w:t>
      </w:r>
      <w:r w:rsidR="00F90B1C">
        <w:rPr>
          <w:rFonts w:ascii="Book Antiqua" w:eastAsia="Book Antiqua" w:hAnsi="Book Antiqua" w:cs="Book Antiqua"/>
          <w:color w:val="000000"/>
        </w:rPr>
        <w:t>F</w:t>
      </w:r>
      <w:r>
        <w:rPr>
          <w:rFonts w:ascii="Book Antiqua" w:eastAsia="Book Antiqua" w:hAnsi="Book Antiqua" w:cs="Book Antiqua"/>
          <w:color w:val="000000"/>
        </w:rPr>
        <w:t>igure 2)</w:t>
      </w:r>
      <w:r w:rsidR="00F90B1C">
        <w:rPr>
          <w:rFonts w:ascii="Book Antiqua" w:eastAsia="Book Antiqua" w:hAnsi="Book Antiqua" w:cs="Book Antiqua"/>
          <w:color w:val="000000"/>
        </w:rPr>
        <w:t>.</w:t>
      </w:r>
    </w:p>
    <w:p w14:paraId="48DC182F" w14:textId="13B6DD03" w:rsidR="00A77B3E" w:rsidRDefault="00F0382A" w:rsidP="00F90B1C">
      <w:pPr>
        <w:spacing w:line="360" w:lineRule="auto"/>
        <w:ind w:firstLineChars="100" w:firstLine="240"/>
        <w:jc w:val="both"/>
      </w:pPr>
      <w:r>
        <w:rPr>
          <w:rFonts w:ascii="Book Antiqua" w:eastAsia="Book Antiqua" w:hAnsi="Book Antiqua" w:cs="Book Antiqua"/>
          <w:color w:val="000000"/>
        </w:rPr>
        <w:lastRenderedPageBreak/>
        <w:t>Only three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874) had provided details about the type anesthesia (regional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anesthesia) used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9,20,29]</w:t>
      </w:r>
      <w:r>
        <w:rPr>
          <w:rFonts w:ascii="Book Antiqua" w:eastAsia="Book Antiqua" w:hAnsi="Book Antiqua" w:cs="Book Antiqua"/>
          <w:color w:val="000000"/>
        </w:rPr>
        <w:t xml:space="preserve">. There was significantly less use of general anesthesia during the pandemic period (37.17% </w:t>
      </w:r>
      <w:r>
        <w:rPr>
          <w:rFonts w:ascii="Book Antiqua" w:eastAsia="Book Antiqua" w:hAnsi="Book Antiqua" w:cs="Book Antiqua"/>
          <w:i/>
          <w:iCs/>
          <w:color w:val="000000"/>
        </w:rPr>
        <w:t>vs</w:t>
      </w:r>
      <w:r>
        <w:rPr>
          <w:rFonts w:ascii="Book Antiqua" w:eastAsia="Book Antiqua" w:hAnsi="Book Antiqua" w:cs="Book Antiqua"/>
          <w:color w:val="000000"/>
        </w:rPr>
        <w:t xml:space="preserve"> 44.86%</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0.57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0.42, 0.77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w:t>
      </w:r>
      <w:r w:rsidR="00F90B1C">
        <w:rPr>
          <w:rFonts w:ascii="Book Antiqua" w:eastAsia="Book Antiqua" w:hAnsi="Book Antiqua" w:cs="Book Antiqua"/>
          <w:color w:val="000000"/>
        </w:rPr>
        <w:t>F</w:t>
      </w:r>
      <w:r>
        <w:rPr>
          <w:rFonts w:ascii="Book Antiqua" w:eastAsia="Book Antiqua" w:hAnsi="Book Antiqua" w:cs="Book Antiqua"/>
          <w:color w:val="000000"/>
        </w:rPr>
        <w:t>igure 2).</w:t>
      </w:r>
    </w:p>
    <w:p w14:paraId="3E98AB14" w14:textId="77777777" w:rsidR="00A77B3E" w:rsidRDefault="00A77B3E">
      <w:pPr>
        <w:spacing w:line="360" w:lineRule="auto"/>
        <w:jc w:val="both"/>
      </w:pPr>
    </w:p>
    <w:p w14:paraId="01E7ED3F" w14:textId="2CA6C64A" w:rsidR="00A77B3E" w:rsidRDefault="00F0382A">
      <w:pPr>
        <w:spacing w:line="360" w:lineRule="auto"/>
        <w:jc w:val="both"/>
      </w:pPr>
      <w:r w:rsidRPr="00F90B1C">
        <w:rPr>
          <w:rFonts w:ascii="Book Antiqua" w:eastAsia="Book Antiqua" w:hAnsi="Book Antiqua" w:cs="Book Antiqua"/>
          <w:b/>
          <w:bCs/>
          <w:i/>
          <w:iCs/>
          <w:color w:val="000000"/>
        </w:rPr>
        <w:t>Mortality, length of hospital stay, complications</w:t>
      </w:r>
    </w:p>
    <w:p w14:paraId="36AE49B6" w14:textId="616E9D7C" w:rsidR="008E41A6" w:rsidRDefault="00F0382A">
      <w:pPr>
        <w:spacing w:line="360" w:lineRule="auto"/>
        <w:jc w:val="both"/>
      </w:pPr>
      <w:r>
        <w:rPr>
          <w:rFonts w:ascii="Book Antiqua" w:eastAsia="Book Antiqua" w:hAnsi="Book Antiqua" w:cs="Book Antiqua"/>
          <w:color w:val="000000"/>
        </w:rPr>
        <w:t>Pooled analysis of 30-d mortality from the eight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1586) revealed a significantly increased death among hip fracture patients during the pandemic time (9.63%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0.62</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 (</w:t>
      </w:r>
      <w:r w:rsidR="00F90B1C">
        <w:rPr>
          <w:rFonts w:ascii="Book Antiqua" w:eastAsia="Book Antiqua" w:hAnsi="Book Antiqua" w:cs="Book Antiqua"/>
          <w:color w:val="000000"/>
        </w:rPr>
        <w:t>T</w:t>
      </w:r>
      <w:r>
        <w:rPr>
          <w:rFonts w:ascii="Book Antiqua" w:eastAsia="Book Antiqua" w:hAnsi="Book Antiqua" w:cs="Book Antiqua"/>
          <w:color w:val="000000"/>
        </w:rPr>
        <w:t xml:space="preserve">able 3, Figure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9,19,20,27-29,38,39]</w:t>
      </w:r>
      <w:r>
        <w:rPr>
          <w:rFonts w:ascii="Book Antiqua" w:eastAsia="Book Antiqua" w:hAnsi="Book Antiqua" w:cs="Book Antiqua"/>
          <w:color w:val="000000"/>
        </w:rPr>
        <w:t xml:space="preserve">. There was no difference in 30-d mortality rate between COVID-19 negative patients who were treated during the pandemic time and all hip fractured patients treated during the pre-pandemic period (6.44% </w:t>
      </w:r>
      <w:r>
        <w:rPr>
          <w:rFonts w:ascii="Book Antiqua" w:eastAsia="Book Antiqua" w:hAnsi="Book Antiqua" w:cs="Book Antiqua"/>
          <w:i/>
          <w:iCs/>
          <w:color w:val="000000"/>
        </w:rPr>
        <w:t>vs</w:t>
      </w:r>
      <w:r>
        <w:rPr>
          <w:rFonts w:ascii="Book Antiqua" w:eastAsia="Book Antiqua" w:hAnsi="Book Antiqua" w:cs="Book Antiqua"/>
          <w:color w:val="000000"/>
        </w:rPr>
        <w:t xml:space="preserve"> 5.74%</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1.03</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w:t>
      </w:r>
      <w:r>
        <w:rPr>
          <w:rFonts w:ascii="Book Antiqua" w:eastAsia="Book Antiqua" w:hAnsi="Book Antiqua" w:cs="Book Antiqua"/>
          <w:color w:val="000000"/>
          <w:vertAlign w:val="superscript"/>
        </w:rPr>
        <w:t>[9,19,20,29,38]</w:t>
      </w:r>
      <w:r>
        <w:rPr>
          <w:rFonts w:ascii="Book Antiqua" w:eastAsia="Book Antiqua" w:hAnsi="Book Antiqua" w:cs="Book Antiqua"/>
          <w:color w:val="000000"/>
        </w:rPr>
        <w:t xml:space="preserve">. However, a significant difference in mortality rate was observed between COVID-19 + and </w:t>
      </w:r>
      <w:r w:rsidR="00092143" w:rsidRPr="00092143">
        <w:rPr>
          <w:rFonts w:ascii="Book Antiqua" w:eastAsia="Book Antiqua" w:hAnsi="Book Antiqua" w:cs="Book Antiqua"/>
          <w:color w:val="000000"/>
        </w:rPr>
        <w:t>COVID-19 −</w:t>
      </w:r>
      <w:r>
        <w:rPr>
          <w:rFonts w:ascii="Book Antiqua" w:eastAsia="Book Antiqua" w:hAnsi="Book Antiqua" w:cs="Book Antiqua"/>
          <w:color w:val="000000"/>
        </w:rPr>
        <w:t xml:space="preserve"> patients with an </w:t>
      </w:r>
      <w:r w:rsidR="00C12325">
        <w:rPr>
          <w:rFonts w:ascii="Book Antiqua" w:eastAsia="Book Antiqua" w:hAnsi="Book Antiqua" w:cs="Book Antiqua"/>
          <w:color w:val="000000"/>
        </w:rPr>
        <w:t>OR</w:t>
      </w:r>
      <w:r>
        <w:rPr>
          <w:rFonts w:ascii="Book Antiqua" w:eastAsia="Book Antiqua" w:hAnsi="Book Antiqua" w:cs="Book Antiqua"/>
          <w:color w:val="000000"/>
        </w:rPr>
        <w:t xml:space="preserve"> of 6.99 (29.33% </w:t>
      </w:r>
      <w:r>
        <w:rPr>
          <w:rFonts w:ascii="Book Antiqua" w:eastAsia="Book Antiqua" w:hAnsi="Book Antiqua" w:cs="Book Antiqua"/>
          <w:i/>
          <w:iCs/>
          <w:color w:val="000000"/>
        </w:rPr>
        <w:t>vs</w:t>
      </w:r>
      <w:r>
        <w:rPr>
          <w:rFonts w:ascii="Book Antiqua" w:eastAsia="Book Antiqua" w:hAnsi="Book Antiqua" w:cs="Book Antiqua"/>
          <w:color w:val="000000"/>
        </w:rPr>
        <w:t xml:space="preserve"> 5.73%</w:t>
      </w:r>
      <w:r w:rsidR="00C12325">
        <w:rPr>
          <w:rFonts w:ascii="Book Antiqua" w:eastAsia="Book Antiqua" w:hAnsi="Book Antiqua" w:cs="Book Antiqua"/>
          <w:color w:val="000000"/>
        </w:rPr>
        <w:t>;</w:t>
      </w:r>
      <w:r>
        <w:rPr>
          <w:rFonts w:ascii="Book Antiqua" w:eastAsia="Book Antiqua" w:hAnsi="Book Antiqua" w:cs="Book Antiqua"/>
          <w:color w:val="000000"/>
        </w:rPr>
        <w:t xml:space="preserve"> 95%CI</w:t>
      </w:r>
      <w:r w:rsidR="00C12325">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C12325">
        <w:rPr>
          <w:rFonts w:ascii="Book Antiqua" w:eastAsia="Book Antiqua" w:hAnsi="Book Antiqua" w:cs="Book Antiqua"/>
          <w:color w:val="000000"/>
        </w:rPr>
        <w:t>;</w:t>
      </w:r>
      <w:r>
        <w:rPr>
          <w:rFonts w:ascii="Book Antiqua" w:eastAsia="Book Antiqua" w:hAnsi="Book Antiqua" w:cs="Book Antiqua"/>
          <w:color w:val="000000"/>
        </w:rPr>
        <w:t xml:space="preserve"> </w:t>
      </w:r>
      <w:r w:rsidR="00C12325" w:rsidRPr="00C12325">
        <w:rPr>
          <w:rFonts w:ascii="Book Antiqua" w:eastAsia="Book Antiqua" w:hAnsi="Book Antiqua" w:cs="Book Antiqua"/>
          <w:i/>
          <w:iCs/>
          <w:color w:val="000000"/>
        </w:rPr>
        <w:t>P</w:t>
      </w:r>
      <w:r w:rsidR="00C12325">
        <w:rPr>
          <w:rFonts w:ascii="Book Antiqua" w:eastAsia="Book Antiqua" w:hAnsi="Book Antiqua" w:cs="Book Antiqua"/>
          <w:color w:val="000000"/>
        </w:rPr>
        <w:t xml:space="preserve"> </w:t>
      </w:r>
      <w:r>
        <w:rPr>
          <w:rFonts w:ascii="Book Antiqua" w:eastAsia="Book Antiqua" w:hAnsi="Book Antiqua" w:cs="Book Antiqua"/>
          <w:color w:val="000000"/>
        </w:rPr>
        <w:t>&lt;</w:t>
      </w:r>
      <w:r w:rsidR="00C12325">
        <w:rPr>
          <w:rFonts w:ascii="Book Antiqua" w:eastAsia="Book Antiqua" w:hAnsi="Book Antiqua" w:cs="Book Antiqua"/>
          <w:color w:val="000000"/>
        </w:rPr>
        <w:t xml:space="preserve"> </w:t>
      </w:r>
      <w:r>
        <w:rPr>
          <w:rFonts w:ascii="Book Antiqua" w:eastAsia="Book Antiqua" w:hAnsi="Book Antiqua" w:cs="Book Antiqua"/>
          <w:color w:val="000000"/>
        </w:rPr>
        <w:t>0.00001) (</w:t>
      </w:r>
      <w:r w:rsidR="00C12325">
        <w:rPr>
          <w:rFonts w:ascii="Book Antiqua" w:eastAsia="Book Antiqua" w:hAnsi="Book Antiqua" w:cs="Book Antiqua"/>
          <w:color w:val="000000"/>
        </w:rPr>
        <w:t>T</w:t>
      </w:r>
      <w:r>
        <w:rPr>
          <w:rFonts w:ascii="Book Antiqua" w:eastAsia="Book Antiqua" w:hAnsi="Book Antiqua" w:cs="Book Antiqua"/>
          <w:color w:val="000000"/>
        </w:rPr>
        <w:t xml:space="preserve">able 3, </w:t>
      </w:r>
      <w:r w:rsidR="00C12325">
        <w:rPr>
          <w:rFonts w:ascii="Book Antiqua" w:eastAsia="Book Antiqua" w:hAnsi="Book Antiqua" w:cs="Book Antiqua"/>
          <w:color w:val="000000"/>
        </w:rPr>
        <w:t>F</w:t>
      </w:r>
      <w:r>
        <w:rPr>
          <w:rFonts w:ascii="Book Antiqua" w:eastAsia="Book Antiqua" w:hAnsi="Book Antiqua" w:cs="Book Antiqua"/>
          <w:color w:val="000000"/>
        </w:rPr>
        <w:t xml:space="preserve">igure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9,19,20,29,38]</w:t>
      </w:r>
      <w:r>
        <w:rPr>
          <w:rFonts w:ascii="Book Antiqua" w:eastAsia="Book Antiqua" w:hAnsi="Book Antiqua" w:cs="Book Antiqua"/>
          <w:color w:val="000000"/>
        </w:rPr>
        <w:t>.</w:t>
      </w:r>
    </w:p>
    <w:p w14:paraId="44654EEE" w14:textId="02673762" w:rsidR="00A77B3E" w:rsidRPr="00677C27" w:rsidRDefault="00F0382A" w:rsidP="008E41A6">
      <w:pPr>
        <w:spacing w:line="360" w:lineRule="auto"/>
        <w:ind w:firstLineChars="100" w:firstLine="240"/>
        <w:jc w:val="both"/>
      </w:pPr>
      <w:r w:rsidRPr="00677C27">
        <w:rPr>
          <w:rFonts w:ascii="Book Antiqua" w:eastAsia="Book Antiqua" w:hAnsi="Book Antiqua" w:cs="Book Antiqua"/>
          <w:bCs/>
          <w:color w:val="000000"/>
        </w:rPr>
        <w:t>There was no difference in length of hospital stay among hip fracture patients treated during pandemic and pre-pandemic periods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008E41A6" w:rsidRPr="008E41A6">
        <w:rPr>
          <w:rFonts w:ascii="Book Antiqua" w:eastAsia="Yu Mincho" w:hAnsi="Book Antiqua" w:cs="Book Antiqua"/>
          <w:bCs/>
          <w:color w:val="000000"/>
        </w:rPr>
        <w:t>−</w:t>
      </w:r>
      <w:r w:rsidRPr="008E41A6">
        <w:rPr>
          <w:rFonts w:ascii="Book Antiqua" w:eastAsia="Book Antiqua" w:hAnsi="Book Antiqua" w:cs="Book Antiqua"/>
          <w:bCs/>
          <w:color w:val="000000"/>
        </w:rPr>
        <w:t>1</w:t>
      </w:r>
      <w:r w:rsidRPr="00677C27">
        <w:rPr>
          <w:rFonts w:ascii="Book Antiqua" w:eastAsia="Book Antiqua" w:hAnsi="Book Antiqua" w:cs="Book Antiqua"/>
          <w:bCs/>
          <w:color w:val="000000"/>
        </w:rPr>
        <w:t>.52</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95%CI</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008E41A6" w:rsidRPr="008E41A6">
        <w:rPr>
          <w:rFonts w:ascii="Book Antiqua" w:eastAsia="Book Antiqua" w:hAnsi="Book Antiqua" w:cs="Book Antiqua"/>
          <w:bCs/>
          <w:color w:val="000000"/>
        </w:rPr>
        <w:t>−</w:t>
      </w:r>
      <w:r w:rsidRPr="00677C27">
        <w:rPr>
          <w:rFonts w:ascii="Book Antiqua" w:eastAsia="Book Antiqua" w:hAnsi="Book Antiqua" w:cs="Book Antiqua"/>
          <w:bCs/>
          <w:color w:val="000000"/>
        </w:rPr>
        <w:t>3.85, 0.81</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w:t>
      </w:r>
      <w:proofErr w:type="gramStart"/>
      <w:r w:rsidRPr="00677C27">
        <w:rPr>
          <w:rFonts w:ascii="Book Antiqua" w:eastAsia="Book Antiqua" w:hAnsi="Book Antiqua" w:cs="Book Antiqua"/>
          <w:bCs/>
          <w:color w:val="000000"/>
        </w:rPr>
        <w:t>0.20)</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9,20,38,39]</w:t>
      </w:r>
      <w:r w:rsidRPr="00677C27">
        <w:rPr>
          <w:rFonts w:ascii="Book Antiqua" w:eastAsia="Book Antiqua" w:hAnsi="Book Antiqua" w:cs="Book Antiqua"/>
          <w:bCs/>
          <w:color w:val="000000"/>
        </w:rPr>
        <w:t xml:space="preserve">. Similarly, major complications (17.98% </w:t>
      </w:r>
      <w:r w:rsidRPr="00677C27">
        <w:rPr>
          <w:rFonts w:ascii="Book Antiqua" w:eastAsia="Book Antiqua" w:hAnsi="Book Antiqua" w:cs="Book Antiqua"/>
          <w:bCs/>
          <w:i/>
          <w:iCs/>
          <w:color w:val="000000"/>
        </w:rPr>
        <w:t>vs</w:t>
      </w:r>
      <w:r w:rsidRPr="00677C27">
        <w:rPr>
          <w:rFonts w:ascii="Book Antiqua" w:eastAsia="Book Antiqua" w:hAnsi="Book Antiqua" w:cs="Book Antiqua"/>
          <w:bCs/>
          <w:color w:val="000000"/>
        </w:rPr>
        <w:t xml:space="preserve"> 10.64%</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1.62</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0.15) and the incidence of pulmonary complications (9.09% </w:t>
      </w:r>
      <w:r w:rsidRPr="00677C27">
        <w:rPr>
          <w:rFonts w:ascii="Book Antiqua" w:eastAsia="Book Antiqua" w:hAnsi="Book Antiqua" w:cs="Book Antiqua"/>
          <w:bCs/>
          <w:i/>
          <w:iCs/>
          <w:color w:val="000000"/>
        </w:rPr>
        <w:t>vs</w:t>
      </w:r>
      <w:r w:rsidRPr="00677C27">
        <w:rPr>
          <w:rFonts w:ascii="Book Antiqua" w:eastAsia="Book Antiqua" w:hAnsi="Book Antiqua" w:cs="Book Antiqua"/>
          <w:bCs/>
          <w:color w:val="000000"/>
        </w:rPr>
        <w:t xml:space="preserve"> 6.78%</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1.46</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0.38) among the hip fracture patients during these two-time frames were not different (</w:t>
      </w:r>
      <w:r w:rsidR="008E41A6">
        <w:rPr>
          <w:rFonts w:ascii="Book Antiqua" w:eastAsia="Book Antiqua" w:hAnsi="Book Antiqua" w:cs="Book Antiqua"/>
          <w:bCs/>
          <w:color w:val="000000"/>
        </w:rPr>
        <w:t>T</w:t>
      </w:r>
      <w:r w:rsidRPr="00677C27">
        <w:rPr>
          <w:rFonts w:ascii="Book Antiqua" w:eastAsia="Book Antiqua" w:hAnsi="Book Antiqua" w:cs="Book Antiqua"/>
          <w:bCs/>
          <w:color w:val="000000"/>
        </w:rPr>
        <w:t xml:space="preserve">able 3, </w:t>
      </w:r>
      <w:r w:rsidR="008E41A6">
        <w:rPr>
          <w:rFonts w:ascii="Book Antiqua" w:eastAsia="Book Antiqua" w:hAnsi="Book Antiqua" w:cs="Book Antiqua"/>
          <w:bCs/>
          <w:color w:val="000000"/>
        </w:rPr>
        <w:t>F</w:t>
      </w:r>
      <w:r w:rsidRPr="00677C27">
        <w:rPr>
          <w:rFonts w:ascii="Book Antiqua" w:eastAsia="Book Antiqua" w:hAnsi="Book Antiqua" w:cs="Book Antiqua"/>
          <w:bCs/>
          <w:color w:val="000000"/>
        </w:rPr>
        <w:t xml:space="preserve">igure </w:t>
      </w:r>
      <w:proofErr w:type="gramStart"/>
      <w:r w:rsidRPr="00677C27">
        <w:rPr>
          <w:rFonts w:ascii="Book Antiqua" w:eastAsia="Book Antiqua" w:hAnsi="Book Antiqua" w:cs="Book Antiqua"/>
          <w:bCs/>
          <w:color w:val="000000"/>
        </w:rPr>
        <w:t>4)</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9,20,38,39]</w:t>
      </w:r>
      <w:r w:rsidRPr="00677C27">
        <w:rPr>
          <w:rFonts w:ascii="Book Antiqua" w:eastAsia="Book Antiqua" w:hAnsi="Book Antiqua" w:cs="Book Antiqua"/>
          <w:bCs/>
          <w:color w:val="000000"/>
        </w:rPr>
        <w:t>.</w:t>
      </w:r>
    </w:p>
    <w:p w14:paraId="7D91D5BA" w14:textId="77777777" w:rsidR="00A77B3E" w:rsidRPr="00677C27" w:rsidRDefault="00A77B3E">
      <w:pPr>
        <w:spacing w:line="360" w:lineRule="auto"/>
        <w:jc w:val="both"/>
      </w:pPr>
    </w:p>
    <w:p w14:paraId="5EC13588" w14:textId="77777777" w:rsidR="00A77B3E" w:rsidRPr="000F548E" w:rsidRDefault="00F0382A">
      <w:pPr>
        <w:spacing w:line="360" w:lineRule="auto"/>
        <w:jc w:val="both"/>
        <w:rPr>
          <w:b/>
          <w:bCs/>
        </w:rPr>
      </w:pPr>
      <w:r w:rsidRPr="000F548E">
        <w:rPr>
          <w:rFonts w:ascii="Book Antiqua" w:eastAsia="Book Antiqua" w:hAnsi="Book Antiqua" w:cs="Book Antiqua"/>
          <w:b/>
          <w:bCs/>
          <w:caps/>
          <w:color w:val="000000"/>
          <w:u w:val="single"/>
        </w:rPr>
        <w:t>DISCUSSION</w:t>
      </w:r>
    </w:p>
    <w:p w14:paraId="387D6A9E" w14:textId="2937A588" w:rsidR="00525D56" w:rsidRDefault="00F0382A">
      <w:pPr>
        <w:spacing w:line="360" w:lineRule="auto"/>
        <w:jc w:val="both"/>
      </w:pPr>
      <w:r w:rsidRPr="00677C27">
        <w:rPr>
          <w:rFonts w:ascii="Book Antiqua" w:eastAsia="Book Antiqua" w:hAnsi="Book Antiqua" w:cs="Book Antiqua"/>
          <w:bCs/>
          <w:color w:val="000000"/>
        </w:rPr>
        <w:t>The main finding of the meta-analysis was that there was no difference in 30-d mortality in hip fracture patients between the pandemic and pre-pandemic period</w:t>
      </w:r>
      <w:r w:rsidR="00677C27">
        <w:rPr>
          <w:rFonts w:ascii="Book Antiqua" w:eastAsia="Book Antiqua" w:hAnsi="Book Antiqua" w:cs="Book Antiqua"/>
          <w:bCs/>
          <w:color w:val="000000"/>
        </w:rPr>
        <w:t>s</w:t>
      </w:r>
      <w:r w:rsidRPr="00677C27">
        <w:rPr>
          <w:rFonts w:ascii="Book Antiqua" w:eastAsia="Book Antiqua" w:hAnsi="Book Antiqua" w:cs="Book Antiqua"/>
          <w:bCs/>
          <w:color w:val="000000"/>
        </w:rPr>
        <w:t xml:space="preserve">. Even, the mortality risk was not different among the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of pandemic time and all hip fracture patients of pre-pandemic time. However, significantly increased 30-d morta</w:t>
      </w:r>
      <w:r w:rsidR="00677C27">
        <w:rPr>
          <w:rFonts w:ascii="Book Antiqua" w:eastAsia="Book Antiqua" w:hAnsi="Book Antiqua" w:cs="Book Antiqua"/>
          <w:bCs/>
          <w:color w:val="000000"/>
        </w:rPr>
        <w:t>lity rate was observed in COVID-</w:t>
      </w:r>
      <w:r w:rsidRPr="00677C27">
        <w:rPr>
          <w:rFonts w:ascii="Book Antiqua" w:eastAsia="Book Antiqua" w:hAnsi="Book Antiqua" w:cs="Book Antiqua"/>
          <w:bCs/>
          <w:color w:val="000000"/>
        </w:rPr>
        <w:t xml:space="preserve">19 + patients. There was less use </w:t>
      </w:r>
      <w:r w:rsidRPr="00677C27">
        <w:rPr>
          <w:rFonts w:ascii="Book Antiqua" w:eastAsia="Book Antiqua" w:hAnsi="Book Antiqua" w:cs="Book Antiqua"/>
          <w:bCs/>
          <w:color w:val="000000"/>
        </w:rPr>
        <w:lastRenderedPageBreak/>
        <w:t>of general anesthesia during the pandemic period and patients with hip fracture treated during this time were severely morbid.</w:t>
      </w:r>
    </w:p>
    <w:p w14:paraId="2703B639" w14:textId="2F92595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Early intervention in hip fracture reduces morbidity and mortality. A shorter hospital stay and minimal respiratory complications have been reported if the hip fracture surgery is stabilized within 24 h of </w:t>
      </w:r>
      <w:proofErr w:type="gramStart"/>
      <w:r w:rsidRPr="00677C27">
        <w:rPr>
          <w:rFonts w:ascii="Book Antiqua" w:eastAsia="Book Antiqua" w:hAnsi="Book Antiqua" w:cs="Book Antiqua"/>
          <w:bCs/>
          <w:color w:val="000000"/>
        </w:rPr>
        <w:t>admission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40,41]</w:t>
      </w:r>
      <w:r w:rsidRPr="00677C27">
        <w:rPr>
          <w:rFonts w:ascii="Book Antiqua" w:eastAsia="Book Antiqua" w:hAnsi="Book Antiqua" w:cs="Book Antiqua"/>
          <w:bCs/>
          <w:color w:val="000000"/>
        </w:rPr>
        <w:t xml:space="preserve">. During the pandemic, there was difficulty in treating these patients within the stipulated </w:t>
      </w:r>
      <w:proofErr w:type="gramStart"/>
      <w:r w:rsidRPr="00677C27">
        <w:rPr>
          <w:rFonts w:ascii="Book Antiqua" w:eastAsia="Book Antiqua" w:hAnsi="Book Antiqua" w:cs="Book Antiqua"/>
          <w:bCs/>
          <w:color w:val="000000"/>
        </w:rPr>
        <w:t>time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42</w:t>
      </w:r>
      <w:r w:rsidR="00BA52C2">
        <w:rPr>
          <w:rFonts w:ascii="Book Antiqua" w:eastAsia="Book Antiqua" w:hAnsi="Book Antiqua" w:cs="Book Antiqua"/>
          <w:color w:val="000000"/>
          <w:vertAlign w:val="superscript"/>
        </w:rPr>
        <w:t>,</w:t>
      </w:r>
      <w:r w:rsidRPr="00677C27">
        <w:rPr>
          <w:rFonts w:ascii="Book Antiqua" w:eastAsia="Book Antiqua" w:hAnsi="Book Antiqua" w:cs="Book Antiqua"/>
          <w:color w:val="000000"/>
          <w:vertAlign w:val="superscript"/>
        </w:rPr>
        <w:t>43]</w:t>
      </w:r>
      <w:r w:rsidRPr="00677C27">
        <w:rPr>
          <w:rFonts w:ascii="Book Antiqua" w:eastAsia="Book Antiqua" w:hAnsi="Book Antiqua" w:cs="Book Antiqua"/>
          <w:bCs/>
          <w:color w:val="000000"/>
        </w:rPr>
        <w:t xml:space="preserve">. Accordingly, a high incidence of 30-d mortality was expected, but the pooled analysis of the studies did not observe a significant difference in mortality among the hip fracture patients treated during the pandemic and pre-pandemic periods. However, the difference in the mortality was limited to the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as the analysis failed to notice a difference between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and pre-pandemic hip fracture patients. The respiratory compromise because of the COVID-19 infection in the perioperative period acts as a second hit phenomenon as the cytokines are already flared up by the traumatic hip </w:t>
      </w:r>
      <w:proofErr w:type="gramStart"/>
      <w:r w:rsidRPr="00677C27">
        <w:rPr>
          <w:rFonts w:ascii="Book Antiqua" w:eastAsia="Book Antiqua" w:hAnsi="Book Antiqua" w:cs="Book Antiqua"/>
          <w:bCs/>
          <w:color w:val="000000"/>
        </w:rPr>
        <w:t>fracture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xml:space="preserve">. Prolonged recumbency, poor immunity and multiple comorbidities in the elderly individuals are also </w:t>
      </w:r>
      <w:proofErr w:type="gramStart"/>
      <w:r w:rsidRPr="00677C27">
        <w:rPr>
          <w:rFonts w:ascii="Book Antiqua" w:eastAsia="Book Antiqua" w:hAnsi="Book Antiqua" w:cs="Book Antiqua"/>
          <w:bCs/>
          <w:color w:val="000000"/>
        </w:rPr>
        <w:t>detrimental</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43,44]</w:t>
      </w:r>
      <w:r w:rsidRPr="00677C27">
        <w:rPr>
          <w:rFonts w:ascii="Book Antiqua" w:eastAsia="Book Antiqua" w:hAnsi="Book Antiqua" w:cs="Book Antiqua"/>
          <w:bCs/>
          <w:color w:val="000000"/>
        </w:rPr>
        <w:t xml:space="preserve">. Nevertheless, asymptomatic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are not different from the typical elderly cohort. Accordingly, segregations of the hip fracture patients into the COVID-19 positive site or the negative site will minimize cross-infection, and it will help in early delivery of medical care to the non-infected </w:t>
      </w:r>
      <w:proofErr w:type="gramStart"/>
      <w:r w:rsidRPr="00677C27">
        <w:rPr>
          <w:rFonts w:ascii="Book Antiqua" w:eastAsia="Book Antiqua" w:hAnsi="Book Antiqua" w:cs="Book Antiqua"/>
          <w:bCs/>
          <w:color w:val="000000"/>
        </w:rPr>
        <w:t>patients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24,27]</w:t>
      </w:r>
      <w:r w:rsidRPr="00677C27">
        <w:rPr>
          <w:rFonts w:ascii="Book Antiqua" w:eastAsia="Book Antiqua" w:hAnsi="Book Antiqua" w:cs="Book Antiqua"/>
          <w:bCs/>
          <w:color w:val="000000"/>
        </w:rPr>
        <w:t>. The patient may be temporarily held up in a transition zone till COVID-19 test result is available.</w:t>
      </w:r>
    </w:p>
    <w:p w14:paraId="07B5D878" w14:textId="01729AE1"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The importance of patient segregation into two different sites has been evaluated by </w:t>
      </w:r>
      <w:r w:rsidR="00775EE4" w:rsidRPr="00677C27">
        <w:rPr>
          <w:rFonts w:ascii="Book Antiqua" w:eastAsia="Book Antiqua" w:hAnsi="Book Antiqua" w:cs="Book Antiqua"/>
          <w:bCs/>
          <w:color w:val="000000"/>
        </w:rPr>
        <w:t>Chui</w:t>
      </w:r>
      <w:r w:rsidR="00775EE4" w:rsidRPr="00677C27">
        <w:rPr>
          <w:rFonts w:ascii="Book Antiqua" w:eastAsia="Book Antiqua" w:hAnsi="Book Antiqua" w:cs="Book Antiqua"/>
          <w:bCs/>
          <w:i/>
          <w:iCs/>
          <w:color w:val="000000"/>
        </w:rPr>
        <w:t xml:space="preserve">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775EE4" w:rsidRPr="00775EE4">
        <w:rPr>
          <w:rFonts w:ascii="Book Antiqua" w:eastAsia="Book Antiqua" w:hAnsi="Book Antiqua" w:cs="Book Antiqua"/>
          <w:bCs/>
          <w:color w:val="000000"/>
          <w:vertAlign w:val="superscript"/>
        </w:rPr>
        <w:t>[</w:t>
      </w:r>
      <w:proofErr w:type="gramEnd"/>
      <w:r w:rsidR="00775EE4" w:rsidRPr="00775EE4">
        <w:rPr>
          <w:rFonts w:ascii="Book Antiqua" w:eastAsia="Book Antiqua" w:hAnsi="Book Antiqua" w:cs="Book Antiqua"/>
          <w:bCs/>
          <w:color w:val="000000"/>
          <w:vertAlign w:val="superscript"/>
        </w:rPr>
        <w:t>24]</w:t>
      </w:r>
      <w:r w:rsidRPr="00677C27">
        <w:rPr>
          <w:rFonts w:ascii="Book Antiqua" w:eastAsia="Book Antiqua" w:hAnsi="Book Antiqua" w:cs="Book Antiqua"/>
          <w:bCs/>
          <w:color w:val="000000"/>
        </w:rPr>
        <w:t xml:space="preserve"> and </w:t>
      </w:r>
      <w:r w:rsidR="00775EE4" w:rsidRPr="00677C27">
        <w:rPr>
          <w:rFonts w:ascii="Book Antiqua" w:eastAsia="Book Antiqua" w:hAnsi="Book Antiqua" w:cs="Book Antiqua"/>
          <w:bCs/>
          <w:color w:val="000000"/>
        </w:rPr>
        <w:t>Sega</w:t>
      </w:r>
      <w:r w:rsidR="00775EE4">
        <w:rPr>
          <w:rFonts w:ascii="Book Antiqua" w:eastAsia="Book Antiqua" w:hAnsi="Book Antiqua" w:cs="Book Antiqua"/>
          <w:bCs/>
          <w:color w:val="000000"/>
        </w:rPr>
        <w:t>r</w:t>
      </w:r>
      <w:r w:rsidR="00775EE4" w:rsidRPr="00677C27">
        <w:rPr>
          <w:rFonts w:ascii="Book Antiqua" w:eastAsia="Book Antiqua" w:hAnsi="Book Antiqua" w:cs="Book Antiqua"/>
          <w:bCs/>
          <w:color w:val="000000"/>
        </w:rPr>
        <w:t xml:space="preserve">ra </w:t>
      </w:r>
      <w:r w:rsidRPr="00677C27">
        <w:rPr>
          <w:rFonts w:ascii="Book Antiqua" w:eastAsia="Book Antiqua" w:hAnsi="Book Antiqua" w:cs="Book Antiqua"/>
          <w:bCs/>
          <w:i/>
          <w:iCs/>
          <w:color w:val="000000"/>
        </w:rPr>
        <w:t>et al</w:t>
      </w:r>
      <w:r w:rsidRPr="00677C27">
        <w:rPr>
          <w:rFonts w:ascii="Book Antiqua" w:eastAsia="Book Antiqua" w:hAnsi="Book Antiqua" w:cs="Book Antiqua"/>
          <w:color w:val="000000"/>
          <w:vertAlign w:val="superscript"/>
        </w:rPr>
        <w:t>[27]</w:t>
      </w:r>
      <w:r w:rsidRPr="00677C27">
        <w:rPr>
          <w:rFonts w:ascii="Book Antiqua" w:eastAsia="Book Antiqua" w:hAnsi="Book Antiqua" w:cs="Book Antiqua"/>
          <w:bCs/>
          <w:color w:val="000000"/>
        </w:rPr>
        <w:t xml:space="preserve">. Chui and his associate did not notice a significant difference in mortality between COVID-19 infected and non-infected patients as they could operate 61% of hip fractured patients within 36 </w:t>
      </w:r>
      <w:proofErr w:type="gramStart"/>
      <w:r w:rsidRPr="00677C27">
        <w:rPr>
          <w:rFonts w:ascii="Book Antiqua" w:eastAsia="Book Antiqua" w:hAnsi="Book Antiqua" w:cs="Book Antiqua"/>
          <w:bCs/>
          <w:color w:val="000000"/>
        </w:rPr>
        <w:t>h</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24]</w:t>
      </w:r>
      <w:r w:rsidRPr="00677C27">
        <w:rPr>
          <w:rFonts w:ascii="Book Antiqua" w:eastAsia="Book Antiqua" w:hAnsi="Book Antiqua" w:cs="Book Antiqua"/>
          <w:bCs/>
          <w:color w:val="000000"/>
        </w:rPr>
        <w:t xml:space="preserve">. It has been reported that the respiratory symptoms have improved after femur fracture </w:t>
      </w:r>
      <w:proofErr w:type="gramStart"/>
      <w:r w:rsidRPr="00677C27">
        <w:rPr>
          <w:rFonts w:ascii="Book Antiqua" w:eastAsia="Book Antiqua" w:hAnsi="Book Antiqua" w:cs="Book Antiqua"/>
          <w:bCs/>
          <w:color w:val="000000"/>
        </w:rPr>
        <w:t>stabilization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23]</w:t>
      </w:r>
      <w:r w:rsidRPr="00677C27">
        <w:rPr>
          <w:rFonts w:ascii="Book Antiqua" w:eastAsia="Book Antiqua" w:hAnsi="Book Antiqua" w:cs="Book Antiqua"/>
          <w:bCs/>
          <w:color w:val="000000"/>
        </w:rPr>
        <w:t xml:space="preserve">. They advocated that the patients could be mobilized after surgery with general patient comfort, and there was an improvement in physiological </w:t>
      </w:r>
      <w:proofErr w:type="gramStart"/>
      <w:r w:rsidRPr="00677C27">
        <w:rPr>
          <w:rFonts w:ascii="Book Antiqua" w:eastAsia="Book Antiqua" w:hAnsi="Book Antiqua" w:cs="Book Antiqua"/>
          <w:bCs/>
          <w:color w:val="000000"/>
        </w:rPr>
        <w:t>ventilation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23]</w:t>
      </w:r>
      <w:r w:rsidRPr="00677C27">
        <w:rPr>
          <w:rFonts w:ascii="Book Antiqua" w:eastAsia="Book Antiqua" w:hAnsi="Book Antiqua" w:cs="Book Antiqua"/>
          <w:bCs/>
          <w:color w:val="000000"/>
        </w:rPr>
        <w:t>. Few studies reported a slight delay (48</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72 h) in providing care to the COVID-19 infected compared to non-infected patients because of the need for medical optimization of these </w:t>
      </w:r>
      <w:r w:rsidRPr="00677C27">
        <w:rPr>
          <w:rFonts w:ascii="Book Antiqua" w:eastAsia="Book Antiqua" w:hAnsi="Book Antiqua" w:cs="Book Antiqua"/>
          <w:bCs/>
          <w:color w:val="000000"/>
        </w:rPr>
        <w:lastRenderedPageBreak/>
        <w:t>patients</w:t>
      </w:r>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Whether this delay was responsible for increased mortality in the COVID-19 positive patients is unknown. Overall, there was no significant delay in time to surgery during this epidemic. It indicates the promptness of medical health care professionals in understanding the timely delivery of emergency care. Despite understanding the risk of disease transmission, the orthopedic surgeons have given priority to the patients</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health and safety. In order to evaluate the impact of COVID-19 infection in the hip fracture patients, the mortality rate of these patients was compared with the national average mortality rate of the corresponding country that has been related to COVID-19 infection. The national statistics bulletin report of U</w:t>
      </w:r>
      <w:r w:rsidR="00BA52C2">
        <w:rPr>
          <w:rFonts w:ascii="Book Antiqua" w:eastAsia="Book Antiqua" w:hAnsi="Book Antiqua" w:cs="Book Antiqua"/>
          <w:bCs/>
          <w:color w:val="000000"/>
        </w:rPr>
        <w:t>nited Kingdom</w:t>
      </w:r>
      <w:r w:rsidRPr="00677C27">
        <w:rPr>
          <w:rFonts w:ascii="Book Antiqua" w:eastAsia="Book Antiqua" w:hAnsi="Book Antiqua" w:cs="Book Antiqua"/>
          <w:bCs/>
          <w:color w:val="000000"/>
        </w:rPr>
        <w:t xml:space="preserve"> stated that 13.7% of all deaths that occurred in England (45439 deaths) between January and July 2020 was COVID-19 related and it was 10.8% in Wales (2274 deaths) for the same period. The age-standardized mortality rates for deaths due to COVID-19, per 100000 persons, in England for March, April and May 2020 (for the period under consideration in this meta-analysis), were 33.8, 623.2 and 244.8 </w:t>
      </w:r>
      <w:proofErr w:type="gramStart"/>
      <w:r w:rsidRPr="00677C27">
        <w:rPr>
          <w:rFonts w:ascii="Book Antiqua" w:eastAsia="Book Antiqua" w:hAnsi="Book Antiqua" w:cs="Book Antiqua"/>
          <w:bCs/>
          <w:color w:val="000000"/>
        </w:rPr>
        <w:t>respectively</w:t>
      </w:r>
      <w:r w:rsidR="00D06193" w:rsidRPr="00D06193">
        <w:rPr>
          <w:rFonts w:ascii="Book Antiqua" w:eastAsia="Book Antiqua" w:hAnsi="Book Antiqua" w:cs="Book Antiqua"/>
          <w:bCs/>
          <w:color w:val="000000"/>
          <w:vertAlign w:val="superscript"/>
        </w:rPr>
        <w:t>[</w:t>
      </w:r>
      <w:proofErr w:type="gramEnd"/>
      <w:r w:rsidRPr="00D06193">
        <w:rPr>
          <w:rFonts w:ascii="Book Antiqua" w:eastAsia="Book Antiqua" w:hAnsi="Book Antiqua" w:cs="Book Antiqua"/>
          <w:bCs/>
          <w:color w:val="000000"/>
          <w:vertAlign w:val="superscript"/>
        </w:rPr>
        <w:t>45,46</w:t>
      </w:r>
      <w:r w:rsidR="00D06193" w:rsidRPr="00D06193">
        <w:rPr>
          <w:rFonts w:ascii="Book Antiqua" w:eastAsia="Book Antiqua" w:hAnsi="Book Antiqua" w:cs="Book Antiqua"/>
          <w:bCs/>
          <w:color w:val="000000"/>
          <w:vertAlign w:val="superscript"/>
        </w:rPr>
        <w:t>]</w:t>
      </w:r>
      <w:r w:rsidRPr="00677C27">
        <w:rPr>
          <w:rFonts w:ascii="Book Antiqua" w:eastAsia="Book Antiqua" w:hAnsi="Book Antiqua" w:cs="Book Antiqua"/>
          <w:bCs/>
          <w:color w:val="000000"/>
        </w:rPr>
        <w:t>. It is quite apparent that the death rate of hip fracture patients with the SARS-C</w:t>
      </w:r>
      <w:r w:rsidR="00BA52C2" w:rsidRPr="00677C27">
        <w:rPr>
          <w:rFonts w:ascii="Book Antiqua" w:eastAsia="Book Antiqua" w:hAnsi="Book Antiqua" w:cs="Book Antiqua"/>
          <w:bCs/>
          <w:color w:val="000000"/>
        </w:rPr>
        <w:t>o</w:t>
      </w:r>
      <w:r w:rsidRPr="00677C27">
        <w:rPr>
          <w:rFonts w:ascii="Book Antiqua" w:eastAsia="Book Antiqua" w:hAnsi="Book Antiqua" w:cs="Book Antiqua"/>
          <w:bCs/>
          <w:color w:val="000000"/>
        </w:rPr>
        <w:t>V</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2 infection is very high (29.33% as per the current meta-analysis) compared to the national average death due to COVID-19 infection (</w:t>
      </w:r>
      <w:r w:rsidR="0039472B">
        <w:rPr>
          <w:rFonts w:ascii="Book Antiqua" w:eastAsia="Book Antiqua" w:hAnsi="Book Antiqua" w:cs="Book Antiqua"/>
          <w:bCs/>
          <w:color w:val="000000"/>
        </w:rPr>
        <w:t xml:space="preserve">13.7%, </w:t>
      </w:r>
      <w:r w:rsidRPr="00677C27">
        <w:rPr>
          <w:rFonts w:ascii="Book Antiqua" w:eastAsia="Book Antiqua" w:hAnsi="Book Antiqua" w:cs="Book Antiqua"/>
          <w:bCs/>
          <w:color w:val="000000"/>
        </w:rPr>
        <w:t xml:space="preserve">five studies are from the </w:t>
      </w:r>
      <w:r w:rsidR="00BA52C2" w:rsidRPr="00BA52C2">
        <w:rPr>
          <w:rFonts w:ascii="Book Antiqua" w:eastAsia="Book Antiqua" w:hAnsi="Book Antiqua" w:cs="Book Antiqua"/>
          <w:bCs/>
          <w:color w:val="000000"/>
        </w:rPr>
        <w:t>United Kingdom</w:t>
      </w:r>
      <w:r w:rsidRPr="00677C27">
        <w:rPr>
          <w:rFonts w:ascii="Book Antiqua" w:eastAsia="Book Antiqua" w:hAnsi="Book Antiqua" w:cs="Book Antiqua"/>
          <w:bCs/>
          <w:color w:val="000000"/>
        </w:rPr>
        <w:t>).</w:t>
      </w:r>
    </w:p>
    <w:p w14:paraId="379F5634" w14:textId="24D6D03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Previous literature revealed that COVID-19 patients with multiple associated comorbidities had an increased risk of death when admitted to the critical care </w:t>
      </w:r>
      <w:proofErr w:type="gramStart"/>
      <w:r w:rsidRPr="00677C27">
        <w:rPr>
          <w:rFonts w:ascii="Book Antiqua" w:eastAsia="Book Antiqua" w:hAnsi="Book Antiqua" w:cs="Book Antiqua"/>
          <w:bCs/>
          <w:color w:val="000000"/>
        </w:rPr>
        <w:t>service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18,20,24,45]</w:t>
      </w:r>
      <w:r w:rsidRPr="00677C27">
        <w:rPr>
          <w:rFonts w:ascii="Book Antiqua" w:eastAsia="Book Antiqua" w:hAnsi="Book Antiqua" w:cs="Book Antiqua"/>
          <w:bCs/>
          <w:color w:val="000000"/>
        </w:rPr>
        <w:t xml:space="preserve">. Deng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BA52C2" w:rsidRPr="00BA52C2">
        <w:rPr>
          <w:rFonts w:ascii="Book Antiqua" w:eastAsia="Book Antiqua" w:hAnsi="Book Antiqua" w:cs="Book Antiqua"/>
          <w:bCs/>
          <w:color w:val="000000"/>
          <w:vertAlign w:val="superscript"/>
        </w:rPr>
        <w:t>[</w:t>
      </w:r>
      <w:proofErr w:type="gramEnd"/>
      <w:r w:rsidR="00BA52C2" w:rsidRPr="00BA52C2">
        <w:rPr>
          <w:rFonts w:ascii="Book Antiqua" w:eastAsia="Book Antiqua" w:hAnsi="Book Antiqua" w:cs="Book Antiqua"/>
          <w:bCs/>
          <w:color w:val="000000"/>
          <w:vertAlign w:val="superscript"/>
        </w:rPr>
        <w:t>4</w:t>
      </w:r>
      <w:r w:rsidR="00D06193">
        <w:rPr>
          <w:rFonts w:ascii="Book Antiqua" w:eastAsia="Book Antiqua" w:hAnsi="Book Antiqua" w:cs="Book Antiqua"/>
          <w:bCs/>
          <w:color w:val="000000"/>
          <w:vertAlign w:val="superscript"/>
        </w:rPr>
        <w:t>7</w:t>
      </w:r>
      <w:r w:rsidR="00BA52C2" w:rsidRPr="00BA52C2">
        <w:rPr>
          <w:rFonts w:ascii="Book Antiqua" w:eastAsia="Book Antiqua" w:hAnsi="Book Antiqua" w:cs="Book Antiqua"/>
          <w:bCs/>
          <w:color w:val="000000"/>
          <w:vertAlign w:val="superscript"/>
        </w:rPr>
        <w:t>]</w:t>
      </w:r>
      <w:r w:rsidRPr="00677C27">
        <w:rPr>
          <w:rFonts w:ascii="Book Antiqua" w:eastAsia="Book Antiqua" w:hAnsi="Book Antiqua" w:cs="Book Antiqua"/>
          <w:bCs/>
          <w:color w:val="000000"/>
        </w:rPr>
        <w:t xml:space="preserve"> compared the clinical characteristics, blood parameters and morbidity of 109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w:t>
      </w:r>
      <w:r w:rsidR="00677C27" w:rsidRPr="00677C27">
        <w:rPr>
          <w:rFonts w:ascii="Book Antiqua" w:eastAsia="Book Antiqua" w:hAnsi="Book Antiqua" w:cs="Book Antiqua"/>
          <w:bCs/>
          <w:color w:val="000000"/>
        </w:rPr>
        <w:t xml:space="preserve">who died during hospitalization </w:t>
      </w:r>
      <w:r w:rsidRPr="00677C27">
        <w:rPr>
          <w:rFonts w:ascii="Book Antiqua" w:eastAsia="Book Antiqua" w:hAnsi="Book Antiqua" w:cs="Book Antiqua"/>
          <w:bCs/>
          <w:color w:val="000000"/>
        </w:rPr>
        <w:t>with 116 recovered patients. The risk of mortality increased from 41.5% to 72.5% (</w:t>
      </w:r>
      <w:r w:rsidR="00BA52C2" w:rsidRPr="00BA52C2">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&lt; 0.01) in patients with associated pre-existing </w:t>
      </w:r>
      <w:proofErr w:type="gramStart"/>
      <w:r w:rsidRPr="00677C27">
        <w:rPr>
          <w:rFonts w:ascii="Book Antiqua" w:eastAsia="Book Antiqua" w:hAnsi="Book Antiqua" w:cs="Book Antiqua"/>
          <w:bCs/>
          <w:color w:val="000000"/>
        </w:rPr>
        <w:t>comorbidities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45]</w:t>
      </w:r>
      <w:r w:rsidRPr="00677C27">
        <w:rPr>
          <w:rFonts w:ascii="Book Antiqua" w:eastAsia="Book Antiqua" w:hAnsi="Book Antiqua" w:cs="Book Antiqua"/>
          <w:bCs/>
          <w:color w:val="000000"/>
        </w:rPr>
        <w:t xml:space="preserve">. The national statistics bulletin of England and Wales reported 50335 deaths involving COVID-19 between March and June 2020. About 91% of these patients had at least one pre-existing disease, and the remaining 9% had no associated </w:t>
      </w:r>
      <w:proofErr w:type="gramStart"/>
      <w:r w:rsidRPr="00677C27">
        <w:rPr>
          <w:rFonts w:ascii="Book Antiqua" w:eastAsia="Book Antiqua" w:hAnsi="Book Antiqua" w:cs="Book Antiqua"/>
          <w:bCs/>
          <w:color w:val="000000"/>
        </w:rPr>
        <w:t>comorbidity</w:t>
      </w:r>
      <w:r w:rsidR="00677C27" w:rsidRPr="00677C27">
        <w:rPr>
          <w:rFonts w:ascii="Book Antiqua" w:eastAsia="Book Antiqua" w:hAnsi="Book Antiqua" w:cs="Book Antiqua"/>
          <w:bCs/>
          <w:color w:val="000000"/>
          <w:vertAlign w:val="superscript"/>
        </w:rPr>
        <w:t>[</w:t>
      </w:r>
      <w:proofErr w:type="gramEnd"/>
      <w:r w:rsidR="00677C27" w:rsidRPr="00677C27">
        <w:rPr>
          <w:rFonts w:ascii="Book Antiqua" w:eastAsia="Book Antiqua" w:hAnsi="Book Antiqua" w:cs="Book Antiqua"/>
          <w:bCs/>
          <w:color w:val="000000"/>
          <w:vertAlign w:val="superscript"/>
        </w:rPr>
        <w:t>45,46]</w:t>
      </w:r>
      <w:r w:rsidRPr="00677C27">
        <w:rPr>
          <w:rFonts w:ascii="Book Antiqua" w:eastAsia="Book Antiqua" w:hAnsi="Book Antiqua" w:cs="Book Antiqua"/>
          <w:bCs/>
          <w:color w:val="000000"/>
        </w:rPr>
        <w:t>. The average number of comorbidities for COVID-19 related death was 2.1 for patients of 0</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69 years of age, and it was 2.3 for patients aged</w:t>
      </w:r>
      <w:r w:rsidRPr="00BA52C2">
        <w:rPr>
          <w:rFonts w:ascii="Book Antiqua" w:eastAsia="Book Antiqua" w:hAnsi="Book Antiqua" w:cs="Book Antiqua"/>
          <w:bCs/>
          <w:color w:val="000000"/>
        </w:rPr>
        <w:t xml:space="preserve"> &gt;</w:t>
      </w:r>
      <w:r w:rsidRPr="00677C27">
        <w:rPr>
          <w:rFonts w:ascii="Book Antiqua" w:eastAsia="Book Antiqua" w:hAnsi="Book Antiqua" w:cs="Book Antiqua"/>
          <w:bCs/>
          <w:color w:val="000000"/>
        </w:rPr>
        <w:t xml:space="preserve"> 70 </w:t>
      </w:r>
      <w:proofErr w:type="gramStart"/>
      <w:r w:rsidRPr="00677C27">
        <w:rPr>
          <w:rFonts w:ascii="Book Antiqua" w:eastAsia="Book Antiqua" w:hAnsi="Book Antiqua" w:cs="Book Antiqua"/>
          <w:bCs/>
          <w:color w:val="000000"/>
        </w:rPr>
        <w:t>years</w:t>
      </w:r>
      <w:r w:rsidR="00677C27" w:rsidRPr="00677C27">
        <w:rPr>
          <w:rFonts w:ascii="Book Antiqua" w:eastAsia="Book Antiqua" w:hAnsi="Book Antiqua" w:cs="Book Antiqua"/>
          <w:bCs/>
          <w:color w:val="000000"/>
          <w:vertAlign w:val="superscript"/>
        </w:rPr>
        <w:t>[</w:t>
      </w:r>
      <w:proofErr w:type="gramEnd"/>
      <w:r w:rsidR="00677C27" w:rsidRPr="00677C27">
        <w:rPr>
          <w:rFonts w:ascii="Book Antiqua" w:eastAsia="Book Antiqua" w:hAnsi="Book Antiqua" w:cs="Book Antiqua"/>
          <w:bCs/>
          <w:color w:val="000000"/>
          <w:vertAlign w:val="superscript"/>
        </w:rPr>
        <w:t>45</w:t>
      </w:r>
      <w:r>
        <w:rPr>
          <w:rFonts w:ascii="Book Antiqua" w:eastAsia="Book Antiqua" w:hAnsi="Book Antiqua" w:cs="Book Antiqua"/>
          <w:bCs/>
          <w:color w:val="000000"/>
          <w:vertAlign w:val="superscript"/>
        </w:rPr>
        <w:t>,</w:t>
      </w:r>
      <w:r w:rsidR="00677C27" w:rsidRPr="00677C27">
        <w:rPr>
          <w:rFonts w:ascii="Book Antiqua" w:eastAsia="Book Antiqua" w:hAnsi="Book Antiqua" w:cs="Book Antiqua"/>
          <w:bCs/>
          <w:color w:val="000000"/>
          <w:vertAlign w:val="superscript"/>
        </w:rPr>
        <w:t>46]</w:t>
      </w:r>
      <w:r w:rsidRPr="00677C27">
        <w:rPr>
          <w:rFonts w:ascii="Book Antiqua" w:eastAsia="Book Antiqua" w:hAnsi="Book Antiqua" w:cs="Book Antiqua"/>
          <w:bCs/>
          <w:color w:val="000000"/>
        </w:rPr>
        <w:t xml:space="preserve">. Center for Disease Control and Prevention </w:t>
      </w:r>
      <w:r w:rsidRPr="00677C27">
        <w:rPr>
          <w:rFonts w:ascii="Book Antiqua" w:eastAsia="Book Antiqua" w:hAnsi="Book Antiqua" w:cs="Book Antiqua"/>
          <w:bCs/>
          <w:color w:val="000000"/>
        </w:rPr>
        <w:lastRenderedPageBreak/>
        <w:t xml:space="preserve">reported that </w:t>
      </w:r>
      <w:r w:rsidR="00BA52C2">
        <w:rPr>
          <w:rFonts w:ascii="Book Antiqua" w:eastAsia="Book Antiqua" w:hAnsi="Book Antiqua" w:cs="Book Antiqua"/>
          <w:bCs/>
          <w:color w:val="000000"/>
        </w:rPr>
        <w:t>8</w:t>
      </w:r>
      <w:r w:rsidRPr="00677C27">
        <w:rPr>
          <w:rFonts w:ascii="Book Antiqua" w:eastAsia="Book Antiqua" w:hAnsi="Book Antiqua" w:cs="Book Antiqua"/>
          <w:bCs/>
          <w:color w:val="000000"/>
        </w:rPr>
        <w:t xml:space="preserve"> out of 10 COVID-19 deaths in the U</w:t>
      </w:r>
      <w:r w:rsidR="00BA52C2">
        <w:rPr>
          <w:rFonts w:ascii="Book Antiqua" w:eastAsia="Book Antiqua" w:hAnsi="Book Antiqua" w:cs="Book Antiqua"/>
          <w:bCs/>
          <w:color w:val="000000"/>
        </w:rPr>
        <w:t>nited States</w:t>
      </w:r>
      <w:r w:rsidRPr="00677C27">
        <w:rPr>
          <w:rFonts w:ascii="Book Antiqua" w:eastAsia="Book Antiqua" w:hAnsi="Book Antiqua" w:cs="Book Antiqua"/>
          <w:bCs/>
          <w:color w:val="000000"/>
        </w:rPr>
        <w:t xml:space="preserve"> have been in the older individuals of age </w:t>
      </w:r>
      <w:r w:rsidRPr="00BA52C2">
        <w:rPr>
          <w:rFonts w:ascii="Book Antiqua" w:eastAsia="Book Antiqua" w:hAnsi="Book Antiqua" w:cs="Book Antiqua"/>
          <w:bCs/>
          <w:color w:val="000000"/>
        </w:rPr>
        <w:t>&gt;</w:t>
      </w:r>
      <w:r w:rsidR="00BA52C2" w:rsidRPr="00BA52C2">
        <w:rPr>
          <w:rFonts w:ascii="Book Antiqua" w:eastAsia="Book Antiqua" w:hAnsi="Book Antiqua" w:cs="Book Antiqua"/>
          <w:bCs/>
          <w:color w:val="000000"/>
        </w:rPr>
        <w:t xml:space="preserve"> </w:t>
      </w:r>
      <w:r w:rsidRPr="00677C27">
        <w:rPr>
          <w:rFonts w:ascii="Book Antiqua" w:eastAsia="Book Antiqua" w:hAnsi="Book Antiqua" w:cs="Book Antiqua"/>
          <w:bCs/>
          <w:color w:val="000000"/>
        </w:rPr>
        <w:t xml:space="preserve">65 </w:t>
      </w:r>
      <w:proofErr w:type="gramStart"/>
      <w:r w:rsidRPr="00677C27">
        <w:rPr>
          <w:rFonts w:ascii="Book Antiqua" w:eastAsia="Book Antiqua" w:hAnsi="Book Antiqua" w:cs="Book Antiqua"/>
          <w:bCs/>
          <w:color w:val="000000"/>
        </w:rPr>
        <w:t>years</w:t>
      </w:r>
      <w:r w:rsidR="00D06193" w:rsidRPr="00D06193">
        <w:rPr>
          <w:rFonts w:ascii="Book Antiqua" w:eastAsia="Book Antiqua" w:hAnsi="Book Antiqua" w:cs="Book Antiqua"/>
          <w:bCs/>
          <w:color w:val="000000"/>
          <w:vertAlign w:val="superscript"/>
        </w:rPr>
        <w:t>[</w:t>
      </w:r>
      <w:proofErr w:type="gramEnd"/>
      <w:r w:rsidRPr="00D06193">
        <w:rPr>
          <w:rFonts w:ascii="Book Antiqua" w:eastAsia="Book Antiqua" w:hAnsi="Book Antiqua" w:cs="Book Antiqua"/>
          <w:bCs/>
          <w:color w:val="000000"/>
          <w:vertAlign w:val="superscript"/>
        </w:rPr>
        <w:t>4</w:t>
      </w:r>
      <w:r w:rsidR="00D06193" w:rsidRPr="00D06193">
        <w:rPr>
          <w:rFonts w:ascii="Book Antiqua" w:eastAsia="Book Antiqua" w:hAnsi="Book Antiqua" w:cs="Book Antiqua"/>
          <w:bCs/>
          <w:color w:val="000000"/>
          <w:vertAlign w:val="superscript"/>
        </w:rPr>
        <w:t>8]</w:t>
      </w:r>
      <w:r w:rsidRPr="00677C27">
        <w:rPr>
          <w:rFonts w:ascii="Book Antiqua" w:eastAsia="Book Antiqua" w:hAnsi="Book Antiqua" w:cs="Book Antiqua"/>
          <w:bCs/>
          <w:color w:val="000000"/>
        </w:rPr>
        <w:t xml:space="preserve">. Poor immunological status and multiple chronic pre-existing disease conditions such as hypertension, diabetes mellitus and chronic cardiorespiratory disorders were attributed for this high death </w:t>
      </w:r>
      <w:proofErr w:type="gramStart"/>
      <w:r w:rsidRPr="00677C27">
        <w:rPr>
          <w:rFonts w:ascii="Book Antiqua" w:eastAsia="Book Antiqua" w:hAnsi="Book Antiqua" w:cs="Book Antiqua"/>
          <w:bCs/>
          <w:color w:val="000000"/>
        </w:rPr>
        <w:t>rate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18,20,24,47,48]</w:t>
      </w:r>
      <w:r w:rsidRPr="00677C27">
        <w:rPr>
          <w:rFonts w:ascii="Book Antiqua" w:eastAsia="Book Antiqua" w:hAnsi="Book Antiqua" w:cs="Book Antiqua"/>
          <w:bCs/>
          <w:color w:val="000000"/>
        </w:rPr>
        <w:t xml:space="preserve">. The preoperative comorbidities, as reported using ASA grading system, showed increased premorbid patients during the pandemic time in this review. These patients had probably poor systemic baseline function and their physiological capability to endure the surgical procedure was </w:t>
      </w:r>
      <w:proofErr w:type="gramStart"/>
      <w:r w:rsidRPr="00677C27">
        <w:rPr>
          <w:rFonts w:ascii="Book Antiqua" w:eastAsia="Book Antiqua" w:hAnsi="Book Antiqua" w:cs="Book Antiqua"/>
          <w:bCs/>
          <w:color w:val="000000"/>
        </w:rPr>
        <w:t>limited</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xml:space="preserve">. The concomitant use of </w:t>
      </w:r>
      <w:r w:rsidR="00534089">
        <w:rPr>
          <w:rFonts w:ascii="Book Antiqua" w:eastAsia="Book Antiqua" w:hAnsi="Book Antiqua" w:cs="Book Antiqua"/>
          <w:bCs/>
          <w:color w:val="000000"/>
        </w:rPr>
        <w:t>a</w:t>
      </w:r>
      <w:r w:rsidR="00534089" w:rsidRPr="00534089">
        <w:rPr>
          <w:rFonts w:ascii="Book Antiqua" w:eastAsia="Book Antiqua" w:hAnsi="Book Antiqua" w:cs="Book Antiqua"/>
          <w:bCs/>
          <w:color w:val="000000"/>
        </w:rPr>
        <w:t xml:space="preserve">ngiotensin-converting enzyme (ACE) </w:t>
      </w:r>
      <w:r w:rsidRPr="00677C27">
        <w:rPr>
          <w:rFonts w:ascii="Book Antiqua" w:eastAsia="Book Antiqua" w:hAnsi="Book Antiqua" w:cs="Book Antiqua"/>
          <w:bCs/>
          <w:color w:val="000000"/>
        </w:rPr>
        <w:t xml:space="preserve">inhibitors that up-regulates the expression of </w:t>
      </w:r>
      <w:r w:rsidRPr="00534089">
        <w:rPr>
          <w:rFonts w:ascii="Book Antiqua" w:eastAsia="Book Antiqua" w:hAnsi="Book Antiqua" w:cs="Book Antiqua"/>
          <w:bCs/>
          <w:color w:val="000000"/>
        </w:rPr>
        <w:t>ACE-2</w:t>
      </w:r>
      <w:r w:rsidRPr="00677C27">
        <w:rPr>
          <w:rFonts w:ascii="Book Antiqua" w:eastAsia="Book Antiqua" w:hAnsi="Book Antiqua" w:cs="Book Antiqua"/>
          <w:bCs/>
          <w:color w:val="000000"/>
        </w:rPr>
        <w:t xml:space="preserve"> receptors hypothetically m</w:t>
      </w:r>
      <w:r w:rsidR="001D6E5B">
        <w:rPr>
          <w:rFonts w:ascii="Book Antiqua" w:eastAsia="Book Antiqua" w:hAnsi="Book Antiqua" w:cs="Book Antiqua"/>
          <w:bCs/>
          <w:color w:val="000000"/>
        </w:rPr>
        <w:t>ight have</w:t>
      </w:r>
      <w:r w:rsidRPr="00677C27">
        <w:rPr>
          <w:rFonts w:ascii="Book Antiqua" w:eastAsia="Book Antiqua" w:hAnsi="Book Antiqua" w:cs="Book Antiqua"/>
          <w:bCs/>
          <w:color w:val="000000"/>
        </w:rPr>
        <w:t xml:space="preserve"> increase</w:t>
      </w:r>
      <w:r w:rsidR="001D6E5B">
        <w:rPr>
          <w:rFonts w:ascii="Book Antiqua" w:eastAsia="Book Antiqua" w:hAnsi="Book Antiqua" w:cs="Book Antiqua"/>
          <w:bCs/>
          <w:color w:val="000000"/>
        </w:rPr>
        <w:t>d</w:t>
      </w:r>
      <w:r w:rsidRPr="00677C27">
        <w:rPr>
          <w:rFonts w:ascii="Book Antiqua" w:eastAsia="Book Antiqua" w:hAnsi="Book Antiqua" w:cs="Book Antiqua"/>
          <w:bCs/>
          <w:color w:val="000000"/>
        </w:rPr>
        <w:t xml:space="preserve"> the virus-cell binding and thereby increase</w:t>
      </w:r>
      <w:r w:rsidR="001D6E5B">
        <w:rPr>
          <w:rFonts w:ascii="Book Antiqua" w:eastAsia="Book Antiqua" w:hAnsi="Book Antiqua" w:cs="Book Antiqua"/>
          <w:bCs/>
          <w:color w:val="000000"/>
        </w:rPr>
        <w:t>d</w:t>
      </w:r>
      <w:r w:rsidRPr="00677C27">
        <w:rPr>
          <w:rFonts w:ascii="Book Antiqua" w:eastAsia="Book Antiqua" w:hAnsi="Book Antiqua" w:cs="Book Antiqua"/>
          <w:bCs/>
          <w:color w:val="000000"/>
        </w:rPr>
        <w:t xml:space="preserve"> the virus transmission into the cell in the COVID-19 patients. The resultant increased viral load explains the increased rate of </w:t>
      </w:r>
      <w:proofErr w:type="gramStart"/>
      <w:r w:rsidRPr="00677C27">
        <w:rPr>
          <w:rFonts w:ascii="Book Antiqua" w:eastAsia="Book Antiqua" w:hAnsi="Book Antiqua" w:cs="Book Antiqua"/>
          <w:bCs/>
          <w:color w:val="000000"/>
        </w:rPr>
        <w:t>mortality</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49]</w:t>
      </w:r>
      <w:r w:rsidRPr="00677C27">
        <w:rPr>
          <w:rFonts w:ascii="Book Antiqua" w:eastAsia="Book Antiqua" w:hAnsi="Book Antiqua" w:cs="Book Antiqua"/>
          <w:bCs/>
          <w:color w:val="000000"/>
        </w:rPr>
        <w:t xml:space="preserve">. Regarding the increased numbers of premorbid patients during the pandemic time, we believe that most of these old patients had not performed their regular check-up for chronic illnesses because of lockdown, and restriction of medical service for regular care. Despite the poorly controlled chronic disease conditions among all hip fracture patients, the increased mortality was selectively observed in the </w:t>
      </w:r>
      <w:r w:rsidR="00C52443" w:rsidRPr="00C52443">
        <w:rPr>
          <w:rFonts w:ascii="Book Antiqua" w:eastAsia="Book Antiqua" w:hAnsi="Book Antiqua" w:cs="Book Antiqua"/>
          <w:bCs/>
          <w:color w:val="000000"/>
        </w:rPr>
        <w:t>COVID-19 +</w:t>
      </w:r>
      <w:r w:rsidR="00C52443">
        <w:rPr>
          <w:rFonts w:ascii="Book Antiqua" w:eastAsia="Book Antiqua" w:hAnsi="Book Antiqua" w:cs="Book Antiqua"/>
          <w:bCs/>
          <w:color w:val="000000"/>
        </w:rPr>
        <w:t xml:space="preserve"> </w:t>
      </w:r>
      <w:r w:rsidRPr="00677C27">
        <w:rPr>
          <w:rFonts w:ascii="Book Antiqua" w:eastAsia="Book Antiqua" w:hAnsi="Book Antiqua" w:cs="Book Antiqua"/>
          <w:bCs/>
          <w:color w:val="000000"/>
        </w:rPr>
        <w:t>patients.</w:t>
      </w:r>
    </w:p>
    <w:p w14:paraId="075EECD8" w14:textId="7777777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General anesthesia increases the risk of aerosol exposure among health care workers and hence increases the chance of infection in </w:t>
      </w:r>
      <w:proofErr w:type="gramStart"/>
      <w:r w:rsidRPr="00677C27">
        <w:rPr>
          <w:rFonts w:ascii="Book Antiqua" w:eastAsia="Book Antiqua" w:hAnsi="Book Antiqua" w:cs="Book Antiqua"/>
          <w:bCs/>
          <w:color w:val="000000"/>
        </w:rPr>
        <w:t>them</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16,18,20]</w:t>
      </w:r>
      <w:r w:rsidRPr="00677C27">
        <w:rPr>
          <w:rFonts w:ascii="Book Antiqua" w:eastAsia="Book Antiqua" w:hAnsi="Book Antiqua" w:cs="Book Antiqua"/>
          <w:bCs/>
          <w:color w:val="000000"/>
        </w:rPr>
        <w:t xml:space="preserve">. Besides, the general anesthesia also augments an inflammatory reaction within the lung parenchyma of the patients. Consequently, there was significantly less use of general anesthesia during the pandemic time compared to the pre-pandemic period. Despite the recommendation of regional anesthesia, </w:t>
      </w:r>
      <w:proofErr w:type="spellStart"/>
      <w:r w:rsidRPr="00677C27">
        <w:rPr>
          <w:rFonts w:ascii="Book Antiqua" w:eastAsia="Book Antiqua" w:hAnsi="Book Antiqua" w:cs="Book Antiqua"/>
          <w:bCs/>
          <w:color w:val="000000"/>
        </w:rPr>
        <w:t>Kayani</w:t>
      </w:r>
      <w:proofErr w:type="spellEnd"/>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BA52C2" w:rsidRPr="00677C27">
        <w:rPr>
          <w:rFonts w:ascii="Book Antiqua" w:eastAsia="Book Antiqua" w:hAnsi="Book Antiqua" w:cs="Book Antiqua"/>
          <w:color w:val="000000"/>
          <w:vertAlign w:val="superscript"/>
        </w:rPr>
        <w:t>[</w:t>
      </w:r>
      <w:proofErr w:type="gramEnd"/>
      <w:r w:rsidR="00BA52C2" w:rsidRPr="00677C27">
        <w:rPr>
          <w:rFonts w:ascii="Book Antiqua" w:eastAsia="Book Antiqua" w:hAnsi="Book Antiqua" w:cs="Book Antiqua"/>
          <w:color w:val="000000"/>
          <w:vertAlign w:val="superscript"/>
        </w:rPr>
        <w:t>18]</w:t>
      </w:r>
      <w:r w:rsidRPr="00677C27">
        <w:rPr>
          <w:rFonts w:ascii="Book Antiqua" w:eastAsia="Book Antiqua" w:hAnsi="Book Antiqua" w:cs="Book Antiqua"/>
          <w:bCs/>
          <w:color w:val="000000"/>
        </w:rPr>
        <w:t xml:space="preserve"> noted no difference in types of anesthesia between COVID-19 infected and non-infected patients in their series.</w:t>
      </w:r>
    </w:p>
    <w:p w14:paraId="29D28A27" w14:textId="0A322D42"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Many researchers reported increased early mortality, increased length of hospital stay, a higher incidence of major complications, and a greater incidence of respiratory complications in COVID-19 infected compared to the non-infected </w:t>
      </w:r>
      <w:proofErr w:type="gramStart"/>
      <w:r w:rsidRPr="00677C27">
        <w:rPr>
          <w:rFonts w:ascii="Book Antiqua" w:eastAsia="Book Antiqua" w:hAnsi="Book Antiqua" w:cs="Book Antiqua"/>
          <w:bCs/>
          <w:color w:val="000000"/>
        </w:rPr>
        <w:t>patients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16,18,20]</w:t>
      </w:r>
      <w:r w:rsidRPr="00677C27">
        <w:rPr>
          <w:rFonts w:ascii="Book Antiqua" w:eastAsia="Book Antiqua" w:hAnsi="Book Antiqua" w:cs="Book Antiqua"/>
          <w:bCs/>
          <w:color w:val="000000"/>
        </w:rPr>
        <w:t xml:space="preserve">. However, this meta-analysis did not perceive a significant difference in major complications, length of hospital stay and respiratory complication among hip fracture </w:t>
      </w:r>
      <w:r w:rsidRPr="00677C27">
        <w:rPr>
          <w:rFonts w:ascii="Book Antiqua" w:eastAsia="Book Antiqua" w:hAnsi="Book Antiqua" w:cs="Book Antiqua"/>
          <w:bCs/>
          <w:color w:val="000000"/>
        </w:rPr>
        <w:lastRenderedPageBreak/>
        <w:t xml:space="preserve">patients managed during the pandemic and pre-pandemic times. Probably the higher proportion of </w:t>
      </w:r>
      <w:r w:rsidR="001D6E5B" w:rsidRPr="001D6E5B">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(89%) in the evaluation controlled the result or, most of the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were probably asymptomatic or minimally affected by the infection.</w:t>
      </w:r>
    </w:p>
    <w:p w14:paraId="5EF9558A" w14:textId="5540B77C" w:rsidR="00A77B3E" w:rsidRDefault="00F0382A" w:rsidP="00BA52C2">
      <w:pPr>
        <w:spacing w:line="360" w:lineRule="auto"/>
        <w:ind w:firstLineChars="100" w:firstLine="240"/>
        <w:jc w:val="both"/>
      </w:pPr>
      <w:r>
        <w:rPr>
          <w:rFonts w:ascii="Book Antiqua" w:eastAsia="Book Antiqua" w:hAnsi="Book Antiqua" w:cs="Book Antiqua"/>
          <w:color w:val="000000"/>
        </w:rPr>
        <w:t>There were certain limitations to this meta-analysis. All these studies are from developed nations where the health care sectors are streamlined and protocol-based; hence it cannot be generalized to all nations. Only 30-d follow up has been studied in this review, so the outcome after one month is unknown. The retrospective study design and small patient cohort are also the main limitations for this meta-analysis. Despite that, this meta-analysis is first of its kind comparing the mortality and morbidity among hip fracture patients during the pandemic and pre-pandemic periods.</w:t>
      </w:r>
    </w:p>
    <w:p w14:paraId="1E536F91" w14:textId="77777777" w:rsidR="00A77B3E" w:rsidRDefault="00A77B3E" w:rsidP="00505E21">
      <w:pPr>
        <w:spacing w:line="360" w:lineRule="auto"/>
        <w:jc w:val="both"/>
      </w:pPr>
    </w:p>
    <w:p w14:paraId="01EBDEC1" w14:textId="77777777" w:rsidR="00A77B3E" w:rsidRDefault="00F0382A">
      <w:pPr>
        <w:spacing w:line="360" w:lineRule="auto"/>
        <w:jc w:val="both"/>
      </w:pPr>
      <w:r>
        <w:rPr>
          <w:rFonts w:ascii="Book Antiqua" w:eastAsia="Book Antiqua" w:hAnsi="Book Antiqua" w:cs="Book Antiqua"/>
          <w:b/>
          <w:caps/>
          <w:color w:val="000000"/>
          <w:u w:val="single"/>
        </w:rPr>
        <w:t>CONCLUSION</w:t>
      </w:r>
    </w:p>
    <w:p w14:paraId="50CD33C1" w14:textId="7DD04208" w:rsidR="00A77B3E" w:rsidRDefault="00F0382A">
      <w:pPr>
        <w:spacing w:line="360" w:lineRule="auto"/>
        <w:jc w:val="both"/>
      </w:pPr>
      <w:r>
        <w:rPr>
          <w:rFonts w:ascii="Book Antiqua" w:eastAsia="Book Antiqua" w:hAnsi="Book Antiqua" w:cs="Book Antiqua"/>
          <w:color w:val="000000"/>
        </w:rPr>
        <w:t xml:space="preserve">To conclude, there was no difference in 30-d mortality rate among hip fracture patients treated during the COVID-19 pandemic and pre-pandemic periods. The mortality risk was significantly high among </w:t>
      </w:r>
      <w:r w:rsidR="00C52443" w:rsidRPr="00C52443">
        <w:rPr>
          <w:rFonts w:ascii="Book Antiqua" w:eastAsia="Book Antiqua" w:hAnsi="Book Antiqua" w:cs="Book Antiqua"/>
          <w:color w:val="000000"/>
        </w:rPr>
        <w:t>COVID-19 +</w:t>
      </w:r>
      <w:r>
        <w:rPr>
          <w:rFonts w:ascii="Book Antiqua" w:eastAsia="Book Antiqua" w:hAnsi="Book Antiqua" w:cs="Book Antiqua"/>
          <w:color w:val="000000"/>
        </w:rPr>
        <w:t xml:space="preserve"> patients as compared to non-infected patients. With the development of better drug and better treatment protocol of COVID-19, the interpretation of this meta-analysis might change.</w:t>
      </w:r>
    </w:p>
    <w:p w14:paraId="6B47624F" w14:textId="77777777" w:rsidR="00A77B3E" w:rsidRDefault="00A77B3E">
      <w:pPr>
        <w:spacing w:line="360" w:lineRule="auto"/>
        <w:jc w:val="both"/>
      </w:pPr>
    </w:p>
    <w:p w14:paraId="2C935076" w14:textId="77777777" w:rsidR="00A77B3E" w:rsidRDefault="00F0382A">
      <w:pPr>
        <w:spacing w:line="360" w:lineRule="auto"/>
        <w:jc w:val="both"/>
      </w:pPr>
      <w:r>
        <w:rPr>
          <w:rFonts w:ascii="Book Antiqua" w:eastAsia="Book Antiqua" w:hAnsi="Book Antiqua" w:cs="Book Antiqua"/>
          <w:b/>
          <w:caps/>
          <w:color w:val="000000"/>
          <w:u w:val="single"/>
        </w:rPr>
        <w:t>ARTICLE HIGHLIGHTS</w:t>
      </w:r>
    </w:p>
    <w:p w14:paraId="2A8277BD" w14:textId="77777777" w:rsidR="00A77B3E" w:rsidRDefault="00F0382A">
      <w:pPr>
        <w:spacing w:line="360" w:lineRule="auto"/>
        <w:jc w:val="both"/>
      </w:pPr>
      <w:r>
        <w:rPr>
          <w:rFonts w:ascii="Book Antiqua" w:eastAsia="Book Antiqua" w:hAnsi="Book Antiqua" w:cs="Book Antiqua"/>
          <w:b/>
          <w:i/>
          <w:color w:val="000000"/>
        </w:rPr>
        <w:t>Research background</w:t>
      </w:r>
    </w:p>
    <w:p w14:paraId="6A386254" w14:textId="33A3A4C1" w:rsidR="00A77B3E" w:rsidRDefault="00F0382A">
      <w:pPr>
        <w:spacing w:line="360" w:lineRule="auto"/>
        <w:jc w:val="both"/>
      </w:pPr>
      <w:r>
        <w:rPr>
          <w:rFonts w:ascii="Book Antiqua" w:eastAsia="Book Antiqua" w:hAnsi="Book Antiqua" w:cs="Book Antiqua"/>
          <w:color w:val="000000"/>
        </w:rPr>
        <w:t>During the</w:t>
      </w:r>
      <w:r w:rsidR="00D339A5">
        <w:rPr>
          <w:rFonts w:ascii="Book Antiqua" w:eastAsia="Book Antiqua" w:hAnsi="Book Antiqua" w:cs="Book Antiqua"/>
          <w:color w:val="000000"/>
        </w:rPr>
        <w:t xml:space="preserve"> </w:t>
      </w:r>
      <w:r w:rsidR="00D339A5" w:rsidRPr="00D339A5">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t>
      </w:r>
      <w:r w:rsidR="00D339A5">
        <w:rPr>
          <w:rFonts w:ascii="Book Antiqua" w:eastAsia="Book Antiqua" w:hAnsi="Book Antiqua" w:cs="Book Antiqua"/>
          <w:color w:val="000000"/>
        </w:rPr>
        <w:t>(</w:t>
      </w:r>
      <w:r>
        <w:rPr>
          <w:rFonts w:ascii="Book Antiqua" w:eastAsia="Book Antiqua" w:hAnsi="Book Antiqua" w:cs="Book Antiqua"/>
          <w:color w:val="000000"/>
        </w:rPr>
        <w:t>COVID-19</w:t>
      </w:r>
      <w:r w:rsidR="00D339A5">
        <w:rPr>
          <w:rFonts w:ascii="Book Antiqua" w:eastAsia="Book Antiqua" w:hAnsi="Book Antiqua" w:cs="Book Antiqua"/>
          <w:color w:val="000000"/>
        </w:rPr>
        <w:t>)</w:t>
      </w:r>
      <w:r>
        <w:rPr>
          <w:rFonts w:ascii="Book Antiqua" w:eastAsia="Book Antiqua" w:hAnsi="Book Antiqua" w:cs="Book Antiqua"/>
          <w:color w:val="000000"/>
        </w:rPr>
        <w:t xml:space="preserve"> pandemic time, the attention of the whole of the medical fraternity was diverted to the infective viral </w:t>
      </w:r>
      <w:r w:rsidR="000676D3" w:rsidRPr="000676D3">
        <w:rPr>
          <w:rFonts w:ascii="Book Antiqua" w:eastAsia="Book Antiqua" w:hAnsi="Book Antiqua" w:cs="Book Antiqua"/>
          <w:color w:val="000000"/>
        </w:rPr>
        <w:t>severe acute respiratory syndrome coronavirus-2</w:t>
      </w:r>
      <w:r>
        <w:rPr>
          <w:rFonts w:ascii="Book Antiqua" w:eastAsia="Book Antiqua" w:hAnsi="Book Antiqua" w:cs="Book Antiqua"/>
          <w:color w:val="000000"/>
        </w:rPr>
        <w:t xml:space="preserve"> infection. There was a huge risk of infection among the medical staffs and patients coming to the hospital for other serious problems. Limitations of the operation theatre and medical staff were other hurdles in tackling life-threatening emergency surgeries. Although the mandatory lockdown policy might have reduced the incidence of the road traffic accident, the incidence of fragility fractures remained unaltered. Hip fracture is a surgical emergency and needs urgent </w:t>
      </w:r>
      <w:r>
        <w:rPr>
          <w:rFonts w:ascii="Book Antiqua" w:eastAsia="Book Antiqua" w:hAnsi="Book Antiqua" w:cs="Book Antiqua"/>
          <w:color w:val="000000"/>
        </w:rPr>
        <w:lastRenderedPageBreak/>
        <w:t>surgical intervention to reduce morbidity and mortality. The impact of the COVID-19 infection on hip fracture management has been studied by a few researchers.</w:t>
      </w:r>
    </w:p>
    <w:p w14:paraId="10211419" w14:textId="77777777" w:rsidR="00A77B3E" w:rsidRDefault="00A77B3E">
      <w:pPr>
        <w:spacing w:line="360" w:lineRule="auto"/>
        <w:jc w:val="both"/>
      </w:pPr>
    </w:p>
    <w:p w14:paraId="600CC5EB" w14:textId="77777777" w:rsidR="00A77B3E" w:rsidRDefault="00F0382A">
      <w:pPr>
        <w:spacing w:line="360" w:lineRule="auto"/>
        <w:jc w:val="both"/>
      </w:pPr>
      <w:r>
        <w:rPr>
          <w:rFonts w:ascii="Book Antiqua" w:eastAsia="Book Antiqua" w:hAnsi="Book Antiqua" w:cs="Book Antiqua"/>
          <w:b/>
          <w:i/>
          <w:color w:val="000000"/>
        </w:rPr>
        <w:t>Research motivation</w:t>
      </w:r>
    </w:p>
    <w:p w14:paraId="6511A31B" w14:textId="77777777" w:rsidR="00A77B3E" w:rsidRDefault="00F0382A">
      <w:pPr>
        <w:spacing w:line="360" w:lineRule="auto"/>
        <w:jc w:val="both"/>
      </w:pPr>
      <w:r>
        <w:rPr>
          <w:rFonts w:ascii="Book Antiqua" w:eastAsia="Book Antiqua" w:hAnsi="Book Antiqua" w:cs="Book Antiqua"/>
          <w:color w:val="000000"/>
        </w:rPr>
        <w:t>This systematic review and meta-analysis were designed to look for the impact of COVID-19 infection on hip fracture management and outcome.</w:t>
      </w:r>
    </w:p>
    <w:p w14:paraId="70AB41BC" w14:textId="77777777" w:rsidR="00A77B3E" w:rsidRDefault="00A77B3E">
      <w:pPr>
        <w:spacing w:line="360" w:lineRule="auto"/>
        <w:jc w:val="both"/>
      </w:pPr>
    </w:p>
    <w:p w14:paraId="7505BDF5" w14:textId="77777777" w:rsidR="00A77B3E" w:rsidRDefault="00F0382A">
      <w:pPr>
        <w:spacing w:line="360" w:lineRule="auto"/>
        <w:jc w:val="both"/>
      </w:pPr>
      <w:r>
        <w:rPr>
          <w:rFonts w:ascii="Book Antiqua" w:eastAsia="Book Antiqua" w:hAnsi="Book Antiqua" w:cs="Book Antiqua"/>
          <w:b/>
          <w:i/>
          <w:color w:val="000000"/>
        </w:rPr>
        <w:t>Research objectives</w:t>
      </w:r>
    </w:p>
    <w:p w14:paraId="78555929" w14:textId="5765D2B4" w:rsidR="00A77B3E" w:rsidRDefault="00F0382A">
      <w:pPr>
        <w:spacing w:line="360" w:lineRule="auto"/>
        <w:jc w:val="both"/>
      </w:pPr>
      <w:r>
        <w:rPr>
          <w:rFonts w:ascii="Book Antiqua" w:eastAsia="Book Antiqua" w:hAnsi="Book Antiqua" w:cs="Book Antiqua"/>
          <w:color w:val="000000"/>
        </w:rPr>
        <w:t>The objectives of this meta-analysis were to compare the 30-d mortality and complications of hip fracture management during COVID-19 pandemic time and pre-pandemic time.</w:t>
      </w:r>
    </w:p>
    <w:p w14:paraId="7D4A6F27" w14:textId="77777777" w:rsidR="00A77B3E" w:rsidRDefault="00A77B3E">
      <w:pPr>
        <w:spacing w:line="360" w:lineRule="auto"/>
        <w:jc w:val="both"/>
      </w:pPr>
    </w:p>
    <w:p w14:paraId="2B9735B6" w14:textId="77777777" w:rsidR="00A77B3E" w:rsidRDefault="00F0382A">
      <w:pPr>
        <w:spacing w:line="360" w:lineRule="auto"/>
        <w:jc w:val="both"/>
      </w:pPr>
      <w:r>
        <w:rPr>
          <w:rFonts w:ascii="Book Antiqua" w:eastAsia="Book Antiqua" w:hAnsi="Book Antiqua" w:cs="Book Antiqua"/>
          <w:b/>
          <w:i/>
          <w:color w:val="000000"/>
        </w:rPr>
        <w:t>Research methods</w:t>
      </w:r>
    </w:p>
    <w:p w14:paraId="62F45B69" w14:textId="787C9302" w:rsidR="00A77B3E" w:rsidRDefault="00F0382A">
      <w:pPr>
        <w:spacing w:line="360" w:lineRule="auto"/>
        <w:jc w:val="both"/>
      </w:pPr>
      <w:r>
        <w:rPr>
          <w:rFonts w:ascii="Book Antiqua" w:eastAsia="Book Antiqua" w:hAnsi="Book Antiqua" w:cs="Book Antiqua"/>
          <w:color w:val="000000"/>
        </w:rPr>
        <w:t>The search of electronic databases w</w:t>
      </w:r>
      <w:r w:rsidR="00FD6DC1">
        <w:rPr>
          <w:rFonts w:ascii="Book Antiqua" w:eastAsia="Book Antiqua" w:hAnsi="Book Antiqua" w:cs="Book Antiqua"/>
          <w:color w:val="000000"/>
        </w:rPr>
        <w:t>as</w:t>
      </w:r>
      <w:r>
        <w:rPr>
          <w:rFonts w:ascii="Book Antiqua" w:eastAsia="Book Antiqua" w:hAnsi="Book Antiqua" w:cs="Book Antiqua"/>
          <w:color w:val="000000"/>
        </w:rPr>
        <w:t xml:space="preserve"> performed to retrieve studies related to hip fracture management during COVID-19 pandemic and pre-pandemic times. A total of 45 studies were identified, of which eight studies were eligible for quantitative and qualitative analysis of data.</w:t>
      </w:r>
    </w:p>
    <w:p w14:paraId="5363B23F" w14:textId="77777777" w:rsidR="00A77B3E" w:rsidRDefault="00A77B3E">
      <w:pPr>
        <w:spacing w:line="360" w:lineRule="auto"/>
        <w:jc w:val="both"/>
      </w:pPr>
    </w:p>
    <w:p w14:paraId="32B9F254" w14:textId="77777777" w:rsidR="00A77B3E" w:rsidRDefault="00F0382A">
      <w:pPr>
        <w:spacing w:line="360" w:lineRule="auto"/>
        <w:jc w:val="both"/>
      </w:pPr>
      <w:r>
        <w:rPr>
          <w:rFonts w:ascii="Book Antiqua" w:eastAsia="Book Antiqua" w:hAnsi="Book Antiqua" w:cs="Book Antiqua"/>
          <w:b/>
          <w:i/>
          <w:color w:val="000000"/>
        </w:rPr>
        <w:t>Research results</w:t>
      </w:r>
    </w:p>
    <w:p w14:paraId="22925962" w14:textId="341330EC" w:rsidR="00A77B3E" w:rsidRDefault="00F0382A">
      <w:pPr>
        <w:spacing w:line="360" w:lineRule="auto"/>
        <w:jc w:val="both"/>
      </w:pPr>
      <w:r>
        <w:rPr>
          <w:rFonts w:ascii="Book Antiqua" w:eastAsia="Book Antiqua" w:hAnsi="Book Antiqua" w:cs="Book Antiqua"/>
          <w:color w:val="000000"/>
        </w:rPr>
        <w:t xml:space="preserve">The pooled data of eight studies with 1586 patients showed no significant difference in 30-d mortality rate between the hip fracture patients treated during the pandemic and pre-pandemic periods </w:t>
      </w:r>
      <w:r w:rsidR="0088295B">
        <w:rPr>
          <w:rFonts w:ascii="Book Antiqua" w:eastAsia="Book Antiqua" w:hAnsi="Book Antiqua" w:cs="Book Antiqua"/>
          <w:color w:val="000000"/>
        </w:rPr>
        <w:t>[</w:t>
      </w:r>
      <w:r>
        <w:rPr>
          <w:rFonts w:ascii="Book Antiqua" w:eastAsia="Book Antiqua" w:hAnsi="Book Antiqua" w:cs="Book Antiqua"/>
          <w:color w:val="000000"/>
        </w:rPr>
        <w:t xml:space="preserve">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Pr>
          <w:rFonts w:ascii="Book Antiqua" w:eastAsia="Book Antiqua" w:hAnsi="Book Antiqua" w:cs="Book Antiqua"/>
          <w:color w:val="000000"/>
        </w:rPr>
        <w:t>odds ratio (</w:t>
      </w:r>
      <w:r>
        <w:rPr>
          <w:rFonts w:ascii="Book Antiqua" w:eastAsia="Book Antiqua" w:hAnsi="Book Antiqua" w:cs="Book Antiqua"/>
          <w:color w:val="000000"/>
        </w:rPr>
        <w:t>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0.62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sidR="0088295B">
        <w:rPr>
          <w:rFonts w:ascii="Book Antiqua" w:eastAsia="Book Antiqua" w:hAnsi="Book Antiqua" w:cs="Book Antiqua"/>
          <w:color w:val="000000"/>
        </w:rPr>
        <w:t>]</w:t>
      </w:r>
      <w:r>
        <w:rPr>
          <w:rFonts w:ascii="Book Antiqua" w:eastAsia="Book Antiqua" w:hAnsi="Book Antiqua" w:cs="Book Antiqua"/>
          <w:color w:val="000000"/>
        </w:rPr>
        <w:t xml:space="preserve">. Even there was no difference in the 30-d mortality rate between </w:t>
      </w:r>
      <w:r w:rsidR="001D6E5B" w:rsidRPr="001D6E5B">
        <w:rPr>
          <w:rFonts w:ascii="Book Antiqua" w:eastAsia="Book Antiqua" w:hAnsi="Book Antiqua" w:cs="Book Antiqua"/>
          <w:color w:val="000000"/>
        </w:rPr>
        <w:t>COVID-19 −</w:t>
      </w:r>
      <w:r>
        <w:rPr>
          <w:rFonts w:ascii="Book Antiqua" w:eastAsia="Book Antiqua" w:hAnsi="Book Antiqua" w:cs="Book Antiqua"/>
          <w:color w:val="000000"/>
        </w:rPr>
        <w:t xml:space="preserve"> patients managed during the pandemic time </w:t>
      </w:r>
      <w:r>
        <w:rPr>
          <w:rFonts w:ascii="Book Antiqua" w:eastAsia="Book Antiqua" w:hAnsi="Book Antiqua" w:cs="Book Antiqua"/>
          <w:i/>
          <w:iCs/>
          <w:color w:val="000000"/>
        </w:rPr>
        <w:t>vs</w:t>
      </w:r>
      <w:r>
        <w:rPr>
          <w:rFonts w:ascii="Book Antiqua" w:eastAsia="Book Antiqua" w:hAnsi="Book Antiqua" w:cs="Book Antiqua"/>
          <w:color w:val="000000"/>
        </w:rPr>
        <w:t xml:space="preserve"> all hip fracture patients managed during the pre-pandemic period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1.03</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 A significant difference in mortality rate was observed between COVID-19 positive and COVID-19 negative patients (O</w:t>
      </w:r>
      <w:r w:rsidR="0088295B">
        <w:rPr>
          <w:rFonts w:ascii="Book Antiqua" w:eastAsia="Book Antiqua" w:hAnsi="Book Antiqua" w:cs="Book Antiqua"/>
          <w:color w:val="000000"/>
        </w:rPr>
        <w:t>R,</w:t>
      </w:r>
      <w:r>
        <w:rPr>
          <w:rFonts w:ascii="Book Antiqua" w:eastAsia="Book Antiqua" w:hAnsi="Book Antiqua" w:cs="Book Antiqua"/>
          <w:color w:val="000000"/>
        </w:rPr>
        <w:t xml:space="preserve"> 6.99</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sidRPr="0088295B">
        <w:rPr>
          <w:rFonts w:ascii="Book Antiqua" w:eastAsia="Book Antiqua" w:hAnsi="Book Antiqua" w:cs="Book Antiqua"/>
          <w:i/>
          <w:iCs/>
          <w:color w:val="000000"/>
        </w:rPr>
        <w:t>P</w:t>
      </w:r>
      <w:r w:rsidR="0088295B">
        <w:rPr>
          <w:rFonts w:ascii="Book Antiqua" w:eastAsia="Book Antiqua" w:hAnsi="Book Antiqua" w:cs="Book Antiqua"/>
          <w:color w:val="000000"/>
        </w:rPr>
        <w:t xml:space="preserve"> </w:t>
      </w:r>
      <w:r>
        <w:rPr>
          <w:rFonts w:ascii="Book Antiqua" w:eastAsia="Book Antiqua" w:hAnsi="Book Antiqua" w:cs="Book Antiqua"/>
          <w:color w:val="000000"/>
        </w:rPr>
        <w:t>&lt;</w:t>
      </w:r>
      <w:r w:rsidR="0088295B">
        <w:rPr>
          <w:rFonts w:ascii="Book Antiqua" w:eastAsia="Book Antiqua" w:hAnsi="Book Antiqua" w:cs="Book Antiqua"/>
          <w:color w:val="000000"/>
        </w:rPr>
        <w:t xml:space="preserve"> </w:t>
      </w:r>
      <w:r>
        <w:rPr>
          <w:rFonts w:ascii="Book Antiqua" w:eastAsia="Book Antiqua" w:hAnsi="Book Antiqua" w:cs="Book Antiqua"/>
          <w:color w:val="000000"/>
        </w:rPr>
        <w:t>0.00001). There was no difference in the duration of hospital stay (OR</w:t>
      </w:r>
      <w:r w:rsidR="0088295B">
        <w:rPr>
          <w:rFonts w:ascii="Book Antiqua" w:eastAsia="Book Antiqua" w:hAnsi="Book Antiqua" w:cs="Book Antiqua"/>
          <w:color w:val="000000"/>
        </w:rPr>
        <w:t xml:space="preserve">, </w:t>
      </w:r>
      <w:r w:rsidR="0088295B" w:rsidRPr="0088295B">
        <w:rPr>
          <w:rFonts w:ascii="Book Antiqua" w:eastAsia="Yu Mincho" w:hAnsi="Book Antiqua" w:cs="Book Antiqua"/>
          <w:color w:val="000000"/>
        </w:rPr>
        <w:t>−</w:t>
      </w:r>
      <w:r>
        <w:rPr>
          <w:rFonts w:ascii="Book Antiqua" w:eastAsia="Book Antiqua" w:hAnsi="Book Antiqua" w:cs="Book Antiqua"/>
          <w:color w:val="000000"/>
        </w:rPr>
        <w:t>1.52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sidRPr="0088295B">
        <w:rPr>
          <w:rFonts w:ascii="Book Antiqua" w:eastAsia="Book Antiqua" w:hAnsi="Book Antiqua" w:cs="Book Antiqua"/>
          <w:color w:val="000000"/>
        </w:rPr>
        <w:t>−</w:t>
      </w:r>
      <w:r>
        <w:rPr>
          <w:rFonts w:ascii="Book Antiqua" w:eastAsia="Book Antiqua" w:hAnsi="Book Antiqua" w:cs="Book Antiqua"/>
          <w:color w:val="000000"/>
        </w:rPr>
        <w:t>3.85, 0.81</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0.20), overall complications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1.62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pulmonary complications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1.46</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0.38) in these two-time </w:t>
      </w:r>
      <w:r>
        <w:rPr>
          <w:rFonts w:ascii="Book Antiqua" w:eastAsia="Book Antiqua" w:hAnsi="Book Antiqua" w:cs="Book Antiqua"/>
          <w:color w:val="000000"/>
        </w:rPr>
        <w:lastRenderedPageBreak/>
        <w:t>frames. Nevertheless, the preoperative morbidity was more severe, and there was less use of general anesthesia during the pandemic time.</w:t>
      </w:r>
    </w:p>
    <w:p w14:paraId="637BC869" w14:textId="77777777" w:rsidR="00A77B3E" w:rsidRDefault="00A77B3E">
      <w:pPr>
        <w:spacing w:line="360" w:lineRule="auto"/>
        <w:jc w:val="both"/>
      </w:pPr>
    </w:p>
    <w:p w14:paraId="1EC44CBF" w14:textId="77777777" w:rsidR="00A77B3E" w:rsidRDefault="00F0382A">
      <w:pPr>
        <w:spacing w:line="360" w:lineRule="auto"/>
        <w:jc w:val="both"/>
      </w:pPr>
      <w:r>
        <w:rPr>
          <w:rFonts w:ascii="Book Antiqua" w:eastAsia="Book Antiqua" w:hAnsi="Book Antiqua" w:cs="Book Antiqua"/>
          <w:b/>
          <w:i/>
          <w:color w:val="000000"/>
        </w:rPr>
        <w:t>Research conclusions</w:t>
      </w:r>
    </w:p>
    <w:p w14:paraId="6BC104BD" w14:textId="2D9B92ED" w:rsidR="00A77B3E" w:rsidRDefault="00F0382A">
      <w:pPr>
        <w:spacing w:line="360" w:lineRule="auto"/>
        <w:jc w:val="both"/>
      </w:pPr>
      <w:r>
        <w:rPr>
          <w:rFonts w:ascii="Book Antiqua" w:eastAsia="Book Antiqua" w:hAnsi="Book Antiqua" w:cs="Book Antiqua"/>
          <w:color w:val="000000"/>
        </w:rPr>
        <w:t>There was no difference in 30-d mortality rate between hip fracture patients treated during the pandemic and pre-pandemic periods. However, the mortality risk was higher in COVID-19 positive patients compared to COVID-19 negative patients. There was no difference in time to surgery, complications and hospitalization time between these two time periods.</w:t>
      </w:r>
    </w:p>
    <w:p w14:paraId="66DFC031" w14:textId="77777777" w:rsidR="00A77B3E" w:rsidRDefault="00A77B3E">
      <w:pPr>
        <w:spacing w:line="360" w:lineRule="auto"/>
        <w:jc w:val="both"/>
      </w:pPr>
    </w:p>
    <w:p w14:paraId="30DD099E" w14:textId="77777777" w:rsidR="00A77B3E" w:rsidRDefault="00F0382A">
      <w:pPr>
        <w:spacing w:line="360" w:lineRule="auto"/>
        <w:jc w:val="both"/>
      </w:pPr>
      <w:r>
        <w:rPr>
          <w:rFonts w:ascii="Book Antiqua" w:eastAsia="Book Antiqua" w:hAnsi="Book Antiqua" w:cs="Book Antiqua"/>
          <w:b/>
          <w:i/>
          <w:color w:val="000000"/>
        </w:rPr>
        <w:t>Research perspectives</w:t>
      </w:r>
    </w:p>
    <w:p w14:paraId="2AC6C8DE" w14:textId="77F01C64" w:rsidR="00A77B3E" w:rsidRDefault="00F0382A">
      <w:pPr>
        <w:spacing w:line="360" w:lineRule="auto"/>
        <w:jc w:val="both"/>
      </w:pPr>
      <w:r>
        <w:rPr>
          <w:rFonts w:ascii="Book Antiqua" w:eastAsia="Book Antiqua" w:hAnsi="Book Antiqua" w:cs="Book Antiqua"/>
          <w:color w:val="000000"/>
        </w:rPr>
        <w:t>This meta-analysis showed that the COVID-19 infected patients with a hip fracture had a higher mortality rate, but the non-infected patients received the same level of care and they had similar mortality to that of hip fracture patient managed during the pre-pandemic period. The orthopedic trauma surgeons have learnt the ways to tackle the orthopedic emergency during the epidemic time.</w:t>
      </w:r>
    </w:p>
    <w:p w14:paraId="2714B7A7" w14:textId="77777777" w:rsidR="00A77B3E" w:rsidRDefault="00A77B3E">
      <w:pPr>
        <w:spacing w:line="360" w:lineRule="auto"/>
        <w:jc w:val="both"/>
      </w:pPr>
    </w:p>
    <w:p w14:paraId="60D654B0" w14:textId="77777777" w:rsidR="00A77B3E" w:rsidRDefault="00F0382A">
      <w:pPr>
        <w:spacing w:line="360" w:lineRule="auto"/>
        <w:jc w:val="both"/>
      </w:pPr>
      <w:r>
        <w:rPr>
          <w:rFonts w:ascii="Book Antiqua" w:eastAsia="Book Antiqua" w:hAnsi="Book Antiqua" w:cs="Book Antiqua"/>
          <w:b/>
          <w:color w:val="000000"/>
        </w:rPr>
        <w:t>REFERENCES</w:t>
      </w:r>
    </w:p>
    <w:p w14:paraId="197BC7AB" w14:textId="418A06B1" w:rsidR="00A77B3E" w:rsidRDefault="00F0382A">
      <w:pPr>
        <w:spacing w:line="360" w:lineRule="auto"/>
        <w:jc w:val="both"/>
      </w:pPr>
      <w:r w:rsidRPr="002D0A3D">
        <w:rPr>
          <w:rFonts w:ascii="Book Antiqua" w:eastAsia="Book Antiqua" w:hAnsi="Book Antiqua" w:cs="Book Antiqua"/>
          <w:color w:val="000000"/>
          <w:highlight w:val="yellow"/>
        </w:rPr>
        <w:t xml:space="preserve">1 </w:t>
      </w:r>
      <w:r w:rsidRPr="002D0A3D">
        <w:rPr>
          <w:rFonts w:ascii="Book Antiqua" w:eastAsia="Book Antiqua" w:hAnsi="Book Antiqua" w:cs="Book Antiqua"/>
          <w:b/>
          <w:bCs/>
          <w:color w:val="000000"/>
          <w:highlight w:val="yellow"/>
        </w:rPr>
        <w:t>WHO</w:t>
      </w:r>
      <w:r w:rsidR="002D0A3D" w:rsidRPr="00041991">
        <w:rPr>
          <w:rFonts w:ascii="Book Antiqua" w:eastAsia="Book Antiqua" w:hAnsi="Book Antiqua" w:cs="Book Antiqua"/>
          <w:color w:val="000000"/>
          <w:highlight w:val="yellow"/>
        </w:rPr>
        <w:t>.</w:t>
      </w:r>
      <w:r w:rsidRPr="002D0A3D">
        <w:rPr>
          <w:rFonts w:ascii="Book Antiqua" w:eastAsia="Book Antiqua" w:hAnsi="Book Antiqua" w:cs="Book Antiqua"/>
          <w:b/>
          <w:bCs/>
          <w:color w:val="000000"/>
          <w:highlight w:val="yellow"/>
        </w:rPr>
        <w:t xml:space="preserve"> </w:t>
      </w:r>
      <w:r w:rsidRPr="002D0A3D">
        <w:rPr>
          <w:rFonts w:ascii="Book Antiqua" w:eastAsia="Book Antiqua" w:hAnsi="Book Antiqua" w:cs="Book Antiqua"/>
          <w:color w:val="000000"/>
          <w:highlight w:val="yellow"/>
        </w:rPr>
        <w:t xml:space="preserve">Coronavirus </w:t>
      </w:r>
      <w:r w:rsidR="008C4BAB" w:rsidRPr="002D0A3D">
        <w:rPr>
          <w:rFonts w:ascii="Book Antiqua" w:eastAsia="Book Antiqua" w:hAnsi="Book Antiqua" w:cs="Book Antiqua"/>
          <w:color w:val="000000"/>
          <w:highlight w:val="yellow"/>
        </w:rPr>
        <w:t>d</w:t>
      </w:r>
      <w:r w:rsidRPr="002D0A3D">
        <w:rPr>
          <w:rFonts w:ascii="Book Antiqua" w:eastAsia="Book Antiqua" w:hAnsi="Book Antiqua" w:cs="Book Antiqua"/>
          <w:color w:val="000000"/>
          <w:highlight w:val="yellow"/>
        </w:rPr>
        <w:t xml:space="preserve">isease (COVID-19) </w:t>
      </w:r>
      <w:r w:rsidR="008E6D33" w:rsidRPr="008E6D33">
        <w:rPr>
          <w:rFonts w:ascii="Book Antiqua" w:eastAsia="Book Antiqua" w:hAnsi="Book Antiqua" w:cs="Book Antiqua" w:hint="eastAsia"/>
          <w:color w:val="000000"/>
          <w:highlight w:val="yellow"/>
        </w:rPr>
        <w:t>pandemic</w:t>
      </w:r>
      <w:r w:rsidRPr="002D0A3D">
        <w:rPr>
          <w:rFonts w:ascii="Book Antiqua" w:eastAsia="Book Antiqua" w:hAnsi="Book Antiqua" w:cs="Book Antiqua"/>
          <w:color w:val="000000"/>
          <w:highlight w:val="yellow"/>
        </w:rPr>
        <w:t xml:space="preserve">. </w:t>
      </w:r>
      <w:r w:rsidR="002D0A3D" w:rsidRPr="002D0A3D">
        <w:rPr>
          <w:rFonts w:ascii="Book Antiqua" w:eastAsia="Book Antiqua" w:hAnsi="Book Antiqua" w:cs="Book Antiqua"/>
          <w:color w:val="000000"/>
          <w:highlight w:val="yellow"/>
        </w:rPr>
        <w:t xml:space="preserve">2020. Available from: </w:t>
      </w:r>
      <w:r w:rsidR="00041991">
        <w:rPr>
          <w:rFonts w:ascii="Book Antiqua" w:eastAsia="Book Antiqua" w:hAnsi="Book Antiqua" w:cs="Book Antiqua"/>
          <w:color w:val="000000"/>
          <w:highlight w:val="yellow"/>
        </w:rPr>
        <w:t>http://</w:t>
      </w:r>
      <w:r w:rsidRPr="002D0A3D">
        <w:rPr>
          <w:rFonts w:ascii="Book Antiqua" w:eastAsia="Book Antiqua" w:hAnsi="Book Antiqua" w:cs="Book Antiqua"/>
          <w:color w:val="000000"/>
          <w:highlight w:val="yellow"/>
        </w:rPr>
        <w:t>www.who.int/covid-19</w:t>
      </w:r>
    </w:p>
    <w:p w14:paraId="3CA7BBE5" w14:textId="47966FD9" w:rsidR="00A77B3E" w:rsidRDefault="00F0382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Maryada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Mulpur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Guravareddy</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SK, Vijay Bhasker B. Impact of COVID-19 Pandemic 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Trauma Volumes: a Multi-Centre Perspective From the State of Telangana.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041991" w:rsidRPr="00041991">
        <w:rPr>
          <w:rFonts w:ascii="Book Antiqua" w:eastAsia="Book Antiqua" w:hAnsi="Book Antiqua" w:cs="Book Antiqua"/>
          <w:b/>
          <w:bCs/>
          <w:color w:val="000000"/>
        </w:rPr>
        <w:t>54</w:t>
      </w:r>
      <w:r w:rsidR="00041991">
        <w:rPr>
          <w:rFonts w:ascii="Book Antiqua" w:eastAsia="Book Antiqua" w:hAnsi="Book Antiqua" w:cs="Book Antiqua"/>
          <w:color w:val="000000"/>
        </w:rPr>
        <w:t xml:space="preserve"> (Suppl 2)</w:t>
      </w:r>
      <w:r>
        <w:rPr>
          <w:rFonts w:ascii="Book Antiqua" w:eastAsia="Book Antiqua" w:hAnsi="Book Antiqua" w:cs="Book Antiqua"/>
          <w:color w:val="000000"/>
        </w:rPr>
        <w:t>: 1-6 [PMID: 32836367 DOI: 10.1007/s43465-020-00226-z]</w:t>
      </w:r>
    </w:p>
    <w:p w14:paraId="09E012B1" w14:textId="490A5A0D" w:rsidR="00A77B3E" w:rsidRDefault="00F0382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Key T,</w:t>
      </w:r>
      <w:r>
        <w:rPr>
          <w:rFonts w:ascii="Book Antiqua" w:eastAsia="Book Antiqua" w:hAnsi="Book Antiqua" w:cs="Book Antiqua"/>
          <w:color w:val="000000"/>
        </w:rPr>
        <w:t xml:space="preserve"> Mathai NJ, Venkatesan AS, Farnell D, Mohanty K. Personal protective equipment during the COVID-19 crisis: a snapshot and recommendations from the frontline of a university teaching hospital.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131</w:t>
      </w:r>
      <w:r w:rsidR="00B33D70">
        <w:rPr>
          <w:rFonts w:ascii="Book Antiqua" w:eastAsia="Book Antiqua" w:hAnsi="Book Antiqua" w:cs="Book Antiqua"/>
          <w:color w:val="000000"/>
        </w:rPr>
        <w:t>-</w:t>
      </w:r>
      <w:r>
        <w:rPr>
          <w:rFonts w:ascii="Book Antiqua" w:eastAsia="Book Antiqua" w:hAnsi="Book Antiqua" w:cs="Book Antiqua"/>
          <w:color w:val="000000"/>
        </w:rPr>
        <w:t xml:space="preserve">136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 xml:space="preserve">PMID: 33241223 </w:t>
      </w:r>
      <w:r>
        <w:rPr>
          <w:rFonts w:ascii="Book Antiqua" w:eastAsia="Book Antiqua" w:hAnsi="Book Antiqua" w:cs="Book Antiqua"/>
          <w:color w:val="000000"/>
        </w:rPr>
        <w:t xml:space="preserve">DOI: </w:t>
      </w:r>
      <w:r w:rsidR="00967E14" w:rsidRPr="00967E14">
        <w:rPr>
          <w:rFonts w:ascii="Book Antiqua" w:eastAsia="Book Antiqua" w:hAnsi="Book Antiqua" w:cs="Book Antiqua"/>
          <w:color w:val="000000"/>
        </w:rPr>
        <w:t>10.1302/2633-1462.15.BJO-2020-0027.R1</w:t>
      </w:r>
      <w:r w:rsidR="002D0A3D">
        <w:rPr>
          <w:rFonts w:ascii="Book Antiqua" w:eastAsia="Book Antiqua" w:hAnsi="Book Antiqua" w:cs="Book Antiqua"/>
          <w:color w:val="000000"/>
        </w:rPr>
        <w:t>]</w:t>
      </w:r>
    </w:p>
    <w:p w14:paraId="7439C340" w14:textId="0B11AA09" w:rsidR="00A77B3E" w:rsidRDefault="00F0382A">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D</w:t>
      </w:r>
      <w:r w:rsidR="00BF1227">
        <w:rPr>
          <w:rFonts w:ascii="Book Antiqua" w:eastAsia="Book Antiqua" w:hAnsi="Book Antiqua" w:cs="Book Antiqua"/>
          <w:b/>
          <w:bCs/>
          <w:color w:val="000000"/>
        </w:rPr>
        <w:t>as</w:t>
      </w:r>
      <w:r>
        <w:rPr>
          <w:rFonts w:ascii="Book Antiqua" w:eastAsia="Book Antiqua" w:hAnsi="Book Antiqua" w:cs="Book Antiqua"/>
          <w:b/>
          <w:bCs/>
          <w:color w:val="000000"/>
        </w:rPr>
        <w:t xml:space="preserve"> De</w:t>
      </w:r>
      <w:r w:rsidR="00BF1227">
        <w:rPr>
          <w:rFonts w:ascii="Book Antiqua" w:eastAsia="Book Antiqua" w:hAnsi="Book Antiqua" w:cs="Book Antiqua"/>
          <w:b/>
          <w:bCs/>
          <w:color w:val="000000"/>
        </w:rPr>
        <w:t xml:space="preserve"> S</w:t>
      </w:r>
      <w:r w:rsidRPr="00BF122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Puhaindran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Sechachalam</w:t>
      </w:r>
      <w:proofErr w:type="spellEnd"/>
      <w:r>
        <w:rPr>
          <w:rFonts w:ascii="Book Antiqua" w:eastAsia="Book Antiqua" w:hAnsi="Book Antiqua" w:cs="Book Antiqua"/>
          <w:color w:val="000000"/>
        </w:rPr>
        <w:t xml:space="preserve"> S, Wong KJH, Chong CW, Chin AYH. Sustaining a national surgical training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during the COVID-19 pandemic.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sidRPr="00B33D70">
        <w:rPr>
          <w:rFonts w:ascii="Book Antiqua" w:eastAsia="Book Antiqua" w:hAnsi="Book Antiqua" w:cs="Book Antiqua"/>
          <w:color w:val="000000"/>
        </w:rPr>
        <w:t xml:space="preserve"> 2</w:t>
      </w:r>
      <w:r>
        <w:rPr>
          <w:rFonts w:ascii="Book Antiqua" w:eastAsia="Book Antiqua" w:hAnsi="Book Antiqua" w:cs="Book Antiqua"/>
          <w:color w:val="000000"/>
        </w:rPr>
        <w:t xml:space="preserve">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98</w:t>
      </w:r>
      <w:r w:rsidR="002D0A3D">
        <w:rPr>
          <w:rFonts w:ascii="Book Antiqua" w:eastAsia="Book Antiqua" w:hAnsi="Book Antiqua" w:cs="Book Antiqua"/>
          <w:color w:val="000000"/>
        </w:rPr>
        <w:t>-</w:t>
      </w:r>
      <w:r>
        <w:rPr>
          <w:rFonts w:ascii="Book Antiqua" w:eastAsia="Book Antiqua" w:hAnsi="Book Antiqua" w:cs="Book Antiqua"/>
          <w:color w:val="000000"/>
        </w:rPr>
        <w:t xml:space="preserve">102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PMID: 33225282 DOI: 10.1302/2633-1462.15.BJO-2020-0019</w:t>
      </w:r>
      <w:r w:rsidR="002D0A3D">
        <w:rPr>
          <w:rFonts w:ascii="Book Antiqua" w:eastAsia="Book Antiqua" w:hAnsi="Book Antiqua" w:cs="Book Antiqua"/>
          <w:color w:val="000000"/>
        </w:rPr>
        <w:t>]</w:t>
      </w:r>
    </w:p>
    <w:p w14:paraId="67045BDE" w14:textId="08E67947" w:rsidR="00A77B3E" w:rsidRDefault="00F0382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Mathai NJ,</w:t>
      </w:r>
      <w:r>
        <w:rPr>
          <w:rFonts w:ascii="Book Antiqua" w:eastAsia="Book Antiqua" w:hAnsi="Book Antiqua" w:cs="Book Antiqua"/>
          <w:color w:val="000000"/>
        </w:rPr>
        <w:t xml:space="preserve"> Venkatesan AS, Key T, Wilson C, Mohanty K. COVID-19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evolving strategies and early experi</w:t>
      </w:r>
      <w:r w:rsidRPr="00B33D70">
        <w:rPr>
          <w:rFonts w:ascii="Book Antiqua" w:eastAsia="Book Antiqua" w:hAnsi="Book Antiqua" w:cs="Book Antiqua"/>
          <w:color w:val="000000"/>
        </w:rPr>
        <w:t xml:space="preserve">ence.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sidRPr="00B33D70">
        <w:rPr>
          <w:rFonts w:ascii="Book Antiqua" w:eastAsia="Book Antiqua" w:hAnsi="Book Antiqua" w:cs="Book Antiqua"/>
          <w:color w:val="000000"/>
        </w:rPr>
        <w:t xml:space="preserve"> 2</w:t>
      </w:r>
      <w:r>
        <w:rPr>
          <w:rFonts w:ascii="Book Antiqua" w:eastAsia="Book Antiqua" w:hAnsi="Book Antiqua" w:cs="Book Antiqua"/>
          <w:color w:val="000000"/>
        </w:rPr>
        <w:t xml:space="preserve">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160</w:t>
      </w:r>
      <w:r w:rsidR="00041991">
        <w:rPr>
          <w:rFonts w:ascii="Book Antiqua" w:eastAsia="Book Antiqua" w:hAnsi="Book Antiqua" w:cs="Book Antiqua"/>
          <w:color w:val="000000"/>
        </w:rPr>
        <w:t>-</w:t>
      </w:r>
      <w:r>
        <w:rPr>
          <w:rFonts w:ascii="Book Antiqua" w:eastAsia="Book Antiqua" w:hAnsi="Book Antiqua" w:cs="Book Antiqua"/>
          <w:color w:val="000000"/>
        </w:rPr>
        <w:t xml:space="preserve">166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 xml:space="preserve">PMID: 33241227 </w:t>
      </w:r>
      <w:r>
        <w:rPr>
          <w:rFonts w:ascii="Book Antiqua" w:eastAsia="Book Antiqua" w:hAnsi="Book Antiqua" w:cs="Book Antiqua"/>
          <w:color w:val="000000"/>
        </w:rPr>
        <w:t xml:space="preserve">DOI: </w:t>
      </w:r>
      <w:r w:rsidR="00967E14" w:rsidRPr="00967E14">
        <w:rPr>
          <w:rFonts w:ascii="Book Antiqua" w:eastAsia="Book Antiqua" w:hAnsi="Book Antiqua" w:cs="Book Antiqua"/>
          <w:color w:val="000000"/>
        </w:rPr>
        <w:t>10.1302/2633-1462.15.BJO-2020-0021.R1</w:t>
      </w:r>
      <w:r w:rsidR="002D0A3D">
        <w:rPr>
          <w:rFonts w:ascii="Book Antiqua" w:eastAsia="Book Antiqua" w:hAnsi="Book Antiqua" w:cs="Book Antiqua"/>
          <w:color w:val="000000"/>
        </w:rPr>
        <w:t>]</w:t>
      </w:r>
    </w:p>
    <w:p w14:paraId="2D4549F6" w14:textId="2CA8E4A5" w:rsidR="00A77B3E" w:rsidRDefault="00F0382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Ettinger B</w:t>
      </w:r>
      <w:r>
        <w:rPr>
          <w:rFonts w:ascii="Book Antiqua" w:eastAsia="Book Antiqua" w:hAnsi="Book Antiqua" w:cs="Book Antiqua"/>
          <w:color w:val="000000"/>
        </w:rPr>
        <w:t xml:space="preserve">, Black DM, Dawson-Hughes B, Pressman AR, Melton LJ 3rd. Updated fracture incidence rates for the US version of FRAX.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25-33 [PMID: 19705048 DOI: 10.1007/s00198-009-1032-9]</w:t>
      </w:r>
    </w:p>
    <w:p w14:paraId="563334F0" w14:textId="77777777" w:rsidR="00A77B3E" w:rsidRDefault="00F0382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Leal J</w:t>
      </w:r>
      <w:r>
        <w:rPr>
          <w:rFonts w:ascii="Book Antiqua" w:eastAsia="Book Antiqua" w:hAnsi="Book Antiqua" w:cs="Book Antiqua"/>
          <w:color w:val="000000"/>
        </w:rPr>
        <w:t xml:space="preserve">, Gray AM, Prieto-Alhambra D, Arden NK, Cooper C, </w:t>
      </w:r>
      <w:proofErr w:type="spellStart"/>
      <w:r>
        <w:rPr>
          <w:rFonts w:ascii="Book Antiqua" w:eastAsia="Book Antiqua" w:hAnsi="Book Antiqua" w:cs="Book Antiqua"/>
          <w:color w:val="000000"/>
        </w:rPr>
        <w:t>Javaid</w:t>
      </w:r>
      <w:proofErr w:type="spellEnd"/>
      <w:r>
        <w:rPr>
          <w:rFonts w:ascii="Book Antiqua" w:eastAsia="Book Antiqua" w:hAnsi="Book Antiqua" w:cs="Book Antiqua"/>
          <w:color w:val="000000"/>
        </w:rPr>
        <w:t xml:space="preserve"> MK, Judge A; </w:t>
      </w:r>
      <w:proofErr w:type="spellStart"/>
      <w:r>
        <w:rPr>
          <w:rFonts w:ascii="Book Antiqua" w:eastAsia="Book Antiqua" w:hAnsi="Book Antiqua" w:cs="Book Antiqua"/>
          <w:color w:val="000000"/>
        </w:rPr>
        <w:t>REFReSH</w:t>
      </w:r>
      <w:proofErr w:type="spellEnd"/>
      <w:r>
        <w:rPr>
          <w:rFonts w:ascii="Book Antiqua" w:eastAsia="Book Antiqua" w:hAnsi="Book Antiqua" w:cs="Book Antiqua"/>
          <w:color w:val="000000"/>
        </w:rPr>
        <w:t xml:space="preserve"> study group. Impact of hip fracture on hospital care costs: a population-based study.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549-558 [PMID: 26286626 DOI: 10.1007/s00198-015-3277-9]</w:t>
      </w:r>
    </w:p>
    <w:p w14:paraId="0582BB79" w14:textId="77777777" w:rsidR="00A77B3E" w:rsidRDefault="00F0382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Yombi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Putineanu</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Cornu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Lavand'homme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Cornette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Castanares</w:t>
      </w:r>
      <w:proofErr w:type="spellEnd"/>
      <w:r>
        <w:rPr>
          <w:rFonts w:ascii="Book Antiqua" w:eastAsia="Book Antiqua" w:hAnsi="Book Antiqua" w:cs="Book Antiqua"/>
          <w:color w:val="000000"/>
        </w:rPr>
        <w:t xml:space="preserve">-Zapatero D. Low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at admission is associated with mortality after hip fractures in elderly patients.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1122-1128 [PMID: 31474150 DOI: 10.1302/0301-620X.101B9.BJJ-2019-0526.R1]</w:t>
      </w:r>
    </w:p>
    <w:p w14:paraId="035ED419" w14:textId="0AFEC69D" w:rsidR="00A77B3E" w:rsidRDefault="00F0382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Macey ARM</w:t>
      </w:r>
      <w:r>
        <w:rPr>
          <w:rFonts w:ascii="Book Antiqua" w:eastAsia="Book Antiqua" w:hAnsi="Book Antiqua" w:cs="Book Antiqua"/>
          <w:color w:val="000000"/>
        </w:rPr>
        <w:t xml:space="preserve">, Butler J, Martin SC, Tan TY, Leach WJ, Jamal B. 30-day outcomes in hip fracture patients during the COVID-19 pandemic compared to the preceding year.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xml:space="preserve">: 415-419 [PMID: 33215132 DOI: </w:t>
      </w:r>
      <w:r w:rsidR="00967E14" w:rsidRPr="00967E14">
        <w:rPr>
          <w:rFonts w:ascii="Book Antiqua" w:eastAsia="Book Antiqua" w:hAnsi="Book Antiqua" w:cs="Book Antiqua"/>
          <w:color w:val="000000"/>
        </w:rPr>
        <w:t>10.1302/2633-1462.17.BJO-2020-0077.R1</w:t>
      </w:r>
      <w:r>
        <w:rPr>
          <w:rFonts w:ascii="Book Antiqua" w:eastAsia="Book Antiqua" w:hAnsi="Book Antiqua" w:cs="Book Antiqua"/>
          <w:color w:val="000000"/>
        </w:rPr>
        <w:t>]</w:t>
      </w:r>
    </w:p>
    <w:p w14:paraId="67FB6CF7" w14:textId="77777777" w:rsidR="00A77B3E" w:rsidRDefault="00F0382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Sheikh HQ</w:t>
      </w:r>
      <w:r>
        <w:rPr>
          <w:rFonts w:ascii="Book Antiqua" w:eastAsia="Book Antiqua" w:hAnsi="Book Antiqua" w:cs="Book Antiqua"/>
          <w:color w:val="000000"/>
        </w:rPr>
        <w:t xml:space="preserve">, Hossain FS, Aqil A, </w:t>
      </w:r>
      <w:proofErr w:type="spellStart"/>
      <w:r>
        <w:rPr>
          <w:rFonts w:ascii="Book Antiqua" w:eastAsia="Book Antiqua" w:hAnsi="Book Antiqua" w:cs="Book Antiqua"/>
          <w:color w:val="000000"/>
        </w:rPr>
        <w:t>Akinbamijo</w:t>
      </w:r>
      <w:proofErr w:type="spellEnd"/>
      <w:r>
        <w:rPr>
          <w:rFonts w:ascii="Book Antiqua" w:eastAsia="Book Antiqua" w:hAnsi="Book Antiqua" w:cs="Book Antiqua"/>
          <w:color w:val="000000"/>
        </w:rPr>
        <w:t xml:space="preserve"> B, Mushtaq V, Kapoor H. A Comprehensive Analysis of the Causes and Predictors of 30-Day Mortality Following Hip Fracture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10-18 [PMID: 28261422 DOI: 10.4055/cios.2017.9.1.10]</w:t>
      </w:r>
    </w:p>
    <w:p w14:paraId="33902E2D" w14:textId="317C7774" w:rsidR="00A77B3E" w:rsidRDefault="00F0382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Nuñez</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Sallent</w:t>
      </w:r>
      <w:proofErr w:type="spellEnd"/>
      <w:r>
        <w:rPr>
          <w:rFonts w:ascii="Book Antiqua" w:eastAsia="Book Antiqua" w:hAnsi="Book Antiqua" w:cs="Book Antiqua"/>
          <w:color w:val="000000"/>
        </w:rPr>
        <w:t xml:space="preserve"> A, Lakhani K, Guerra-</w:t>
      </w:r>
      <w:proofErr w:type="spellStart"/>
      <w:r>
        <w:rPr>
          <w:rFonts w:ascii="Book Antiqua" w:eastAsia="Book Antiqua" w:hAnsi="Book Antiqua" w:cs="Book Antiqua"/>
          <w:color w:val="000000"/>
        </w:rPr>
        <w:t>Farfan</w:t>
      </w:r>
      <w:proofErr w:type="spellEnd"/>
      <w:r>
        <w:rPr>
          <w:rFonts w:ascii="Book Antiqua" w:eastAsia="Book Antiqua" w:hAnsi="Book Antiqua" w:cs="Book Antiqua"/>
          <w:color w:val="000000"/>
        </w:rPr>
        <w:t xml:space="preserve"> E, Vidal N, </w:t>
      </w:r>
      <w:proofErr w:type="spellStart"/>
      <w:r>
        <w:rPr>
          <w:rFonts w:ascii="Book Antiqua" w:eastAsia="Book Antiqua" w:hAnsi="Book Antiqua" w:cs="Book Antiqua"/>
          <w:color w:val="000000"/>
        </w:rPr>
        <w:t>Ekhtiari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Minguell</w:t>
      </w:r>
      <w:proofErr w:type="spellEnd"/>
      <w:r>
        <w:rPr>
          <w:rFonts w:ascii="Book Antiqua" w:eastAsia="Book Antiqua" w:hAnsi="Book Antiqua" w:cs="Book Antiqua"/>
          <w:color w:val="000000"/>
        </w:rPr>
        <w:t xml:space="preserve"> J. Impact of the COVID-19 Pandemic on an Emergency Traumatology Service: Experience at a Tertiary Trauma Centre in Spain.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1414-1418 [PMID: 32405089 DOI: 10.1016/j.injury.2020.05.016]</w:t>
      </w:r>
    </w:p>
    <w:p w14:paraId="3D484426" w14:textId="65ED2D49" w:rsidR="00A77B3E" w:rsidRDefault="00F0382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D, Bhattacharya R, </w:t>
      </w:r>
      <w:proofErr w:type="spellStart"/>
      <w:r>
        <w:rPr>
          <w:rFonts w:ascii="Book Antiqua" w:eastAsia="Book Antiqua" w:hAnsi="Book Antiqua" w:cs="Book Antiqua"/>
          <w:color w:val="000000"/>
        </w:rPr>
        <w:t>Sarraf</w:t>
      </w:r>
      <w:proofErr w:type="spellEnd"/>
      <w:r>
        <w:rPr>
          <w:rFonts w:ascii="Book Antiqua" w:eastAsia="Book Antiqua" w:hAnsi="Book Antiqua" w:cs="Book Antiqua"/>
          <w:color w:val="000000"/>
        </w:rPr>
        <w:t xml:space="preserve"> KM. Impact of the COVID-19 pandemic on orthopedic trauma workload in a London level 1 trauma center: the </w:t>
      </w:r>
      <w:r>
        <w:rPr>
          <w:rFonts w:ascii="Book Antiqua" w:eastAsia="Book Antiqua" w:hAnsi="Book Antiqua" w:cs="Book Antiqua"/>
          <w:color w:val="000000"/>
        </w:rPr>
        <w:lastRenderedPageBreak/>
        <w:t xml:space="preserve">"golden month".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B33D70" w:rsidRPr="00B33D70">
        <w:rPr>
          <w:rFonts w:ascii="Book Antiqua" w:eastAsia="Book Antiqua" w:hAnsi="Book Antiqua" w:cs="Book Antiqua"/>
          <w:b/>
          <w:bCs/>
          <w:color w:val="000000"/>
        </w:rPr>
        <w:t>91</w:t>
      </w:r>
      <w:r>
        <w:rPr>
          <w:rFonts w:ascii="Book Antiqua" w:eastAsia="Book Antiqua" w:hAnsi="Book Antiqua" w:cs="Book Antiqua"/>
          <w:color w:val="000000"/>
        </w:rPr>
        <w:t xml:space="preserve">: </w:t>
      </w:r>
      <w:r w:rsidR="00B33D70">
        <w:rPr>
          <w:rFonts w:ascii="Book Antiqua" w:eastAsia="Book Antiqua" w:hAnsi="Book Antiqua" w:cs="Book Antiqua"/>
          <w:color w:val="000000"/>
        </w:rPr>
        <w:t>556</w:t>
      </w:r>
      <w:r>
        <w:rPr>
          <w:rFonts w:ascii="Book Antiqua" w:eastAsia="Book Antiqua" w:hAnsi="Book Antiqua" w:cs="Book Antiqua"/>
          <w:color w:val="000000"/>
        </w:rPr>
        <w:t>-</w:t>
      </w:r>
      <w:r w:rsidR="00B33D70">
        <w:rPr>
          <w:rFonts w:ascii="Book Antiqua" w:eastAsia="Book Antiqua" w:hAnsi="Book Antiqua" w:cs="Book Antiqua"/>
          <w:color w:val="000000"/>
        </w:rPr>
        <w:t>5</w:t>
      </w:r>
      <w:r>
        <w:rPr>
          <w:rFonts w:ascii="Book Antiqua" w:eastAsia="Book Antiqua" w:hAnsi="Book Antiqua" w:cs="Book Antiqua"/>
          <w:color w:val="000000"/>
        </w:rPr>
        <w:t>6</w:t>
      </w:r>
      <w:r w:rsidR="00B33D70">
        <w:rPr>
          <w:rFonts w:ascii="Book Antiqua" w:eastAsia="Book Antiqua" w:hAnsi="Book Antiqua" w:cs="Book Antiqua"/>
          <w:color w:val="000000"/>
        </w:rPr>
        <w:t>1</w:t>
      </w:r>
      <w:r>
        <w:rPr>
          <w:rFonts w:ascii="Book Antiqua" w:eastAsia="Book Antiqua" w:hAnsi="Book Antiqua" w:cs="Book Antiqua"/>
          <w:color w:val="000000"/>
        </w:rPr>
        <w:t xml:space="preserve"> [PMID: 32573331 DOI: 10.1080/17453674.2020.1783621]</w:t>
      </w:r>
    </w:p>
    <w:p w14:paraId="186B2A71" w14:textId="77777777" w:rsidR="00A77B3E" w:rsidRDefault="00F0382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Murphy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Akehurst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J. Impact of the 2020 COVID-19 pandemic on the workload of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service in a busy UK district general hospital.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2142-2147 [PMID: 32654849 DOI: 10.1016/j.injury.2020.07.001]</w:t>
      </w:r>
    </w:p>
    <w:p w14:paraId="6247F336" w14:textId="77777777" w:rsidR="00A77B3E" w:rsidRDefault="00F0382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F</w:t>
      </w:r>
      <w:r>
        <w:rPr>
          <w:rFonts w:ascii="Book Antiqua" w:eastAsia="Book Antiqua" w:hAnsi="Book Antiqua" w:cs="Book Antiqua"/>
          <w:color w:val="000000"/>
        </w:rPr>
        <w:t xml:space="preserve">, Jiang C, Shen J, Tang P, Wang Y. Preoperative predictors for mortality following hip fracture surgery: a systematic review and meta-analysis.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676-685 [PMID: 21683355 DOI: 10.1016/j.injury.2011.05.017]</w:t>
      </w:r>
    </w:p>
    <w:p w14:paraId="7D4A475D" w14:textId="77777777" w:rsidR="00A77B3E" w:rsidRDefault="00F0382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Panula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H, Mattila VM, </w:t>
      </w:r>
      <w:proofErr w:type="spellStart"/>
      <w:r>
        <w:rPr>
          <w:rFonts w:ascii="Book Antiqua" w:eastAsia="Book Antiqua" w:hAnsi="Book Antiqua" w:cs="Book Antiqua"/>
          <w:color w:val="000000"/>
        </w:rPr>
        <w:t>Jaatinen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Vahlberg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Aarnio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Kivelä</w:t>
      </w:r>
      <w:proofErr w:type="spellEnd"/>
      <w:r>
        <w:rPr>
          <w:rFonts w:ascii="Book Antiqua" w:eastAsia="Book Antiqua" w:hAnsi="Book Antiqua" w:cs="Book Antiqua"/>
          <w:color w:val="000000"/>
        </w:rPr>
        <w:t xml:space="preserve"> SL. Mortality and cause of death in hip fracture patients aged 65 or older: a population-based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105 [PMID: 21599967 DOI: 10.1186/1471-2474-12-105]</w:t>
      </w:r>
    </w:p>
    <w:p w14:paraId="25A0B871" w14:textId="77777777" w:rsidR="00A77B3E" w:rsidRDefault="00F0382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Muñoz Vives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Jornet-Gibert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Cámara</w:t>
      </w:r>
      <w:proofErr w:type="spellEnd"/>
      <w:r>
        <w:rPr>
          <w:rFonts w:ascii="Book Antiqua" w:eastAsia="Book Antiqua" w:hAnsi="Book Antiqua" w:cs="Book Antiqua"/>
          <w:color w:val="000000"/>
        </w:rPr>
        <w:t xml:space="preserve">-Cabrera J, Esteban PL, Brunet L, Delgado-Flores L, Camacho-Carrasco P, </w:t>
      </w:r>
      <w:proofErr w:type="spellStart"/>
      <w:r>
        <w:rPr>
          <w:rFonts w:ascii="Book Antiqua" w:eastAsia="Book Antiqua" w:hAnsi="Book Antiqua" w:cs="Book Antiqua"/>
          <w:color w:val="000000"/>
        </w:rPr>
        <w:t>Torner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Marcano</w:t>
      </w:r>
      <w:proofErr w:type="spellEnd"/>
      <w:r>
        <w:rPr>
          <w:rFonts w:ascii="Book Antiqua" w:eastAsia="Book Antiqua" w:hAnsi="Book Antiqua" w:cs="Book Antiqua"/>
          <w:color w:val="000000"/>
        </w:rPr>
        <w:t xml:space="preserve">-Fernández F; Spanish HIP-COVID Investigation Group. Mortality Rates of Patients with Proximal Femoral Fracture in a Worldwide Pandemic: Preliminary Results of the Spanish HIP-COVID Observational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e69 [PMID: 32618917 DOI: 10.2106/JBJS.20.00686]</w:t>
      </w:r>
    </w:p>
    <w:p w14:paraId="21D0920E" w14:textId="77777777" w:rsidR="00A77B3E" w:rsidRDefault="00F0382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Cheung ZB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Forsh</w:t>
      </w:r>
      <w:proofErr w:type="spellEnd"/>
      <w:r>
        <w:rPr>
          <w:rFonts w:ascii="Book Antiqua" w:eastAsia="Book Antiqua" w:hAnsi="Book Antiqua" w:cs="Book Antiqua"/>
          <w:color w:val="000000"/>
        </w:rPr>
        <w:t xml:space="preserve"> DA. Early outcomes after hip fracture surgery in COVID-19 patients in New York 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291-296 [PMID: 32549692 DOI: 10.1016/j.jor.2020.06.003]</w:t>
      </w:r>
    </w:p>
    <w:p w14:paraId="597FF61B" w14:textId="5C39D42F" w:rsidR="00A77B3E" w:rsidRDefault="00F0382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Kayani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Onochie E, Patil V, Begum F, Cuthbert R, Ferguson D, </w:t>
      </w:r>
      <w:proofErr w:type="spellStart"/>
      <w:r>
        <w:rPr>
          <w:rFonts w:ascii="Book Antiqua" w:eastAsia="Book Antiqua" w:hAnsi="Book Antiqua" w:cs="Book Antiqua"/>
          <w:color w:val="000000"/>
        </w:rPr>
        <w:t>Bhamra</w:t>
      </w:r>
      <w:proofErr w:type="spellEnd"/>
      <w:r>
        <w:rPr>
          <w:rFonts w:ascii="Book Antiqua" w:eastAsia="Book Antiqua" w:hAnsi="Book Antiqua" w:cs="Book Antiqua"/>
          <w:color w:val="000000"/>
        </w:rPr>
        <w:t xml:space="preserve"> JS, Sharma A, Bates P, Haddad FS. The effects of COVID-19 on perioperative morbidity and mortality in patients with hip fractures.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1136-1145 [PMID: 32634023 DOI: 10.1302/0301-620X.102B9.BJJ-2020-1127.R1]</w:t>
      </w:r>
    </w:p>
    <w:p w14:paraId="1D114D8A" w14:textId="6EB0C3B7" w:rsidR="00A77B3E" w:rsidRDefault="00F0382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Thakrar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Chui K, Kapoor A, </w:t>
      </w:r>
      <w:proofErr w:type="spellStart"/>
      <w:r>
        <w:rPr>
          <w:rFonts w:ascii="Book Antiqua" w:eastAsia="Book Antiqua" w:hAnsi="Book Antiqua" w:cs="Book Antiqua"/>
          <w:color w:val="000000"/>
        </w:rPr>
        <w:t>Hambidge</w:t>
      </w:r>
      <w:proofErr w:type="spellEnd"/>
      <w:r>
        <w:rPr>
          <w:rFonts w:ascii="Book Antiqua" w:eastAsia="Book Antiqua" w:hAnsi="Book Antiqua" w:cs="Book Antiqua"/>
          <w:color w:val="000000"/>
        </w:rPr>
        <w:t xml:space="preserve"> J. 30-day Mortality Rate of Patients with Hip Fractures during the COVID-19 Pandemic: A Single Centre Prospective Study in the United Kingdom.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[PMID: 32658021 DOI: 10.1097/BOT.0000000000001889]</w:t>
      </w:r>
    </w:p>
    <w:p w14:paraId="3BD877E8" w14:textId="77777777" w:rsidR="00A77B3E" w:rsidRDefault="00F0382A">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Egol</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Konda SR, Bird ML, </w:t>
      </w:r>
      <w:proofErr w:type="spellStart"/>
      <w:r>
        <w:rPr>
          <w:rFonts w:ascii="Book Antiqua" w:eastAsia="Book Antiqua" w:hAnsi="Book Antiqua" w:cs="Book Antiqua"/>
          <w:color w:val="000000"/>
        </w:rPr>
        <w:t>Dedhia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Landes</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Solasz</w:t>
      </w:r>
      <w:proofErr w:type="spellEnd"/>
      <w:r>
        <w:rPr>
          <w:rFonts w:ascii="Book Antiqua" w:eastAsia="Book Antiqua" w:hAnsi="Book Antiqua" w:cs="Book Antiqua"/>
          <w:color w:val="000000"/>
        </w:rPr>
        <w:t xml:space="preserve"> SJ, Aggarwal VK, Bosco JA 3rd, </w:t>
      </w:r>
      <w:proofErr w:type="spellStart"/>
      <w:r>
        <w:rPr>
          <w:rFonts w:ascii="Book Antiqua" w:eastAsia="Book Antiqua" w:hAnsi="Book Antiqua" w:cs="Book Antiqua"/>
          <w:color w:val="000000"/>
        </w:rPr>
        <w:t>Furgiuele</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Ganta</w:t>
      </w:r>
      <w:proofErr w:type="spellEnd"/>
      <w:r>
        <w:rPr>
          <w:rFonts w:ascii="Book Antiqua" w:eastAsia="Book Antiqua" w:hAnsi="Book Antiqua" w:cs="Book Antiqua"/>
          <w:color w:val="000000"/>
        </w:rPr>
        <w:t xml:space="preserve"> A, Gould J, Lyon TR, McLaurin TM,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NC, Zuckerman JD,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P; NYU COVID Hip Fracture Research Group. Increased Mortality and Major Complications in Hip Fracture Care During the COVID-19 Pandemic: A New York City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395-402 [PMID: 32482976 DOI: 10.1097/BOT.0000000000001845]</w:t>
      </w:r>
    </w:p>
    <w:p w14:paraId="7A7CD1C6" w14:textId="23E76412" w:rsidR="00A77B3E" w:rsidRDefault="00F0382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Hall AJ</w:t>
      </w:r>
      <w:r>
        <w:rPr>
          <w:rFonts w:ascii="Book Antiqua" w:eastAsia="Book Antiqua" w:hAnsi="Book Antiqua" w:cs="Book Antiqua"/>
          <w:color w:val="000000"/>
        </w:rPr>
        <w:t xml:space="preserve">, Clement ND, Farrow L, </w:t>
      </w:r>
      <w:proofErr w:type="spellStart"/>
      <w:r>
        <w:rPr>
          <w:rFonts w:ascii="Book Antiqua" w:eastAsia="Book Antiqua" w:hAnsi="Book Antiqua" w:cs="Book Antiqua"/>
          <w:color w:val="000000"/>
        </w:rPr>
        <w:t>MacLullich</w:t>
      </w:r>
      <w:proofErr w:type="spellEnd"/>
      <w:r>
        <w:rPr>
          <w:rFonts w:ascii="Book Antiqua" w:eastAsia="Book Antiqua" w:hAnsi="Book Antiqua" w:cs="Book Antiqua"/>
          <w:color w:val="000000"/>
        </w:rPr>
        <w:t xml:space="preserve"> AMJ, Dall GF, Scott CEH, Jenkins PJ, White TO, Duckworth AD; IMPACT-Scot Study Group. IMPACT-Scot report on COVID-19 and hip fractures.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1219-1228 [PMID: 32634029 DOI: 10.1302/0301-620X.102B9.BJJ-2020-1100.R1]</w:t>
      </w:r>
    </w:p>
    <w:p w14:paraId="2188989C" w14:textId="5BBF18D2" w:rsidR="00A77B3E" w:rsidRDefault="00F0382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Konda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Solasz</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Dedhia</w:t>
      </w:r>
      <w:proofErr w:type="spellEnd"/>
      <w:r>
        <w:rPr>
          <w:rFonts w:ascii="Book Antiqua" w:eastAsia="Book Antiqua" w:hAnsi="Book Antiqua" w:cs="Book Antiqua"/>
          <w:color w:val="000000"/>
        </w:rPr>
        <w:t xml:space="preserve"> N, Lott A, Bird ML, </w:t>
      </w:r>
      <w:proofErr w:type="spellStart"/>
      <w:r>
        <w:rPr>
          <w:rFonts w:ascii="Book Antiqua" w:eastAsia="Book Antiqua" w:hAnsi="Book Antiqua" w:cs="Book Antiqua"/>
          <w:color w:val="000000"/>
        </w:rPr>
        <w:t>Landes</w:t>
      </w:r>
      <w:proofErr w:type="spellEnd"/>
      <w:r>
        <w:rPr>
          <w:rFonts w:ascii="Book Antiqua" w:eastAsia="Book Antiqua" w:hAnsi="Book Antiqua" w:cs="Book Antiqua"/>
          <w:color w:val="000000"/>
        </w:rPr>
        <w:t xml:space="preserve"> EK, Aggarwal VK, Bosco JA 3rd, </w:t>
      </w:r>
      <w:proofErr w:type="spellStart"/>
      <w:r>
        <w:rPr>
          <w:rFonts w:ascii="Book Antiqua" w:eastAsia="Book Antiqua" w:hAnsi="Book Antiqua" w:cs="Book Antiqua"/>
          <w:color w:val="000000"/>
        </w:rPr>
        <w:t>Furgiuele</w:t>
      </w:r>
      <w:proofErr w:type="spellEnd"/>
      <w:r>
        <w:rPr>
          <w:rFonts w:ascii="Book Antiqua" w:eastAsia="Book Antiqua" w:hAnsi="Book Antiqua" w:cs="Book Antiqua"/>
          <w:color w:val="000000"/>
        </w:rPr>
        <w:t xml:space="preserve"> DL, Gould J, Lyon TR, McLaurin TM,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NC, Zuckerman JD,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Egol</w:t>
      </w:r>
      <w:proofErr w:type="spellEnd"/>
      <w:r>
        <w:rPr>
          <w:rFonts w:ascii="Book Antiqua" w:eastAsia="Book Antiqua" w:hAnsi="Book Antiqua" w:cs="Book Antiqua"/>
          <w:color w:val="000000"/>
        </w:rPr>
        <w:t xml:space="preserve"> KA; NYU COVID Hip Fracture Research Group. Modification of a Validated Risk Stratification Tool to Characterize Geriatric Hip Fracture Outcomes and Optimize Care in a Post COVID-19 World.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[PMID: 32658017 DOI: </w:t>
      </w:r>
      <w:r w:rsidR="00C52011" w:rsidRPr="00C52011">
        <w:rPr>
          <w:rFonts w:ascii="Book Antiqua" w:eastAsia="Book Antiqua" w:hAnsi="Book Antiqua" w:cs="Book Antiqua"/>
          <w:color w:val="000000"/>
        </w:rPr>
        <w:t>10.1097/BOT.0000000000001895</w:t>
      </w:r>
      <w:r>
        <w:rPr>
          <w:rFonts w:ascii="Book Antiqua" w:eastAsia="Book Antiqua" w:hAnsi="Book Antiqua" w:cs="Book Antiqua"/>
          <w:color w:val="000000"/>
        </w:rPr>
        <w:t>]</w:t>
      </w:r>
    </w:p>
    <w:p w14:paraId="10535FEF" w14:textId="77777777" w:rsidR="00A77B3E" w:rsidRDefault="00F0382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Catellani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D'Ambrosi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Usai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Roscitano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G. Treatment of Proximal Femoral Fragility Fractures in Patients with COVID-19 During the SARS-CoV-2 Outbreak in Northern Italy.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e58 [PMID: 32345864 DOI: 10.2106/JBJS.20.00617]</w:t>
      </w:r>
    </w:p>
    <w:p w14:paraId="6993FD55" w14:textId="536F1A3A" w:rsidR="00A77B3E" w:rsidRDefault="00F0382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Chui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Thakrar</w:t>
      </w:r>
      <w:proofErr w:type="spellEnd"/>
      <w:r>
        <w:rPr>
          <w:rFonts w:ascii="Book Antiqua" w:eastAsia="Book Antiqua" w:hAnsi="Book Antiqua" w:cs="Book Antiqua"/>
          <w:color w:val="000000"/>
        </w:rPr>
        <w:t xml:space="preserve"> A, Shankar S. Evaluating the efficacy of a two-site ('COVID-19' and 'COVID-19-free')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service for the management of hip fractures during the COVID-19 pandemic in the UK.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xml:space="preserve">: 190-197 [PMID: 33225288 DOI: </w:t>
      </w:r>
      <w:r w:rsidR="00DD3B4E" w:rsidRPr="00DD3B4E">
        <w:rPr>
          <w:rFonts w:ascii="Book Antiqua" w:eastAsia="Book Antiqua" w:hAnsi="Book Antiqua" w:cs="Book Antiqua"/>
          <w:color w:val="000000"/>
        </w:rPr>
        <w:t>10.1302/2633-1462.16.BJO-2020-0035.R1</w:t>
      </w:r>
      <w:r>
        <w:rPr>
          <w:rFonts w:ascii="Book Antiqua" w:eastAsia="Book Antiqua" w:hAnsi="Book Antiqua" w:cs="Book Antiqua"/>
          <w:color w:val="000000"/>
        </w:rPr>
        <w:t>]</w:t>
      </w:r>
    </w:p>
    <w:p w14:paraId="6D6A97D8" w14:textId="77777777" w:rsidR="00A77B3E" w:rsidRDefault="00F0382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Upadhyaya GK</w:t>
      </w:r>
      <w:r>
        <w:rPr>
          <w:rFonts w:ascii="Book Antiqua" w:eastAsia="Book Antiqua" w:hAnsi="Book Antiqua" w:cs="Book Antiqua"/>
          <w:color w:val="000000"/>
        </w:rPr>
        <w:t xml:space="preserve">, Iyengar K, Jain VK, Vaishya R. Challenges and strategies in management of osteoporosis and fragility fracture care during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287-290 [PMID: 32523258 DOI: 10.1016/j.jor.2020.06.001]</w:t>
      </w:r>
    </w:p>
    <w:p w14:paraId="2D501DE0" w14:textId="79C7942B" w:rsidR="00A77B3E" w:rsidRDefault="00F0382A">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COVIDSurg</w:t>
      </w:r>
      <w:proofErr w:type="spellEnd"/>
      <w:r>
        <w:rPr>
          <w:rFonts w:ascii="Book Antiqua" w:eastAsia="Book Antiqua" w:hAnsi="Book Antiqua" w:cs="Book Antiqua"/>
          <w:b/>
          <w:bCs/>
          <w:color w:val="000000"/>
        </w:rPr>
        <w:t xml:space="preserve"> Collaborative</w:t>
      </w:r>
      <w:r>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27-38 [PMID: 32479829 DOI: 10.1016/S0140-6736(20)31182-X]</w:t>
      </w:r>
    </w:p>
    <w:p w14:paraId="7596DD22" w14:textId="77777777" w:rsidR="00A77B3E" w:rsidRDefault="00F0382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Segarra B</w:t>
      </w:r>
      <w:r>
        <w:rPr>
          <w:rFonts w:ascii="Book Antiqua" w:eastAsia="Book Antiqua" w:hAnsi="Book Antiqua" w:cs="Book Antiqua"/>
          <w:color w:val="000000"/>
        </w:rPr>
        <w:t xml:space="preserve">, Ballesteros Heras N, </w:t>
      </w:r>
      <w:proofErr w:type="spellStart"/>
      <w:r>
        <w:rPr>
          <w:rFonts w:ascii="Book Antiqua" w:eastAsia="Book Antiqua" w:hAnsi="Book Antiqua" w:cs="Book Antiqua"/>
          <w:color w:val="000000"/>
        </w:rPr>
        <w:t>Viadel</w:t>
      </w:r>
      <w:proofErr w:type="spellEnd"/>
      <w:r>
        <w:rPr>
          <w:rFonts w:ascii="Book Antiqua" w:eastAsia="Book Antiqua" w:hAnsi="Book Antiqua" w:cs="Book Antiqua"/>
          <w:color w:val="000000"/>
        </w:rPr>
        <w:t xml:space="preserve"> Ortiz M, Ribes-</w:t>
      </w:r>
      <w:proofErr w:type="spellStart"/>
      <w:r>
        <w:rPr>
          <w:rFonts w:ascii="Book Antiqua" w:eastAsia="Book Antiqua" w:hAnsi="Book Antiqua" w:cs="Book Antiqua"/>
          <w:color w:val="000000"/>
        </w:rPr>
        <w:t>Iborra</w:t>
      </w:r>
      <w:proofErr w:type="spellEnd"/>
      <w:r>
        <w:rPr>
          <w:rFonts w:ascii="Book Antiqua" w:eastAsia="Book Antiqua" w:hAnsi="Book Antiqua" w:cs="Book Antiqua"/>
          <w:color w:val="000000"/>
        </w:rPr>
        <w:t xml:space="preserve"> J, Martinez-Macias O, Cuesta-</w:t>
      </w:r>
      <w:proofErr w:type="spellStart"/>
      <w:r>
        <w:rPr>
          <w:rFonts w:ascii="Book Antiqua" w:eastAsia="Book Antiqua" w:hAnsi="Book Antiqua" w:cs="Book Antiqua"/>
          <w:color w:val="000000"/>
        </w:rPr>
        <w:t>Peredo</w:t>
      </w:r>
      <w:proofErr w:type="spellEnd"/>
      <w:r>
        <w:rPr>
          <w:rFonts w:ascii="Book Antiqua" w:eastAsia="Book Antiqua" w:hAnsi="Book Antiqua" w:cs="Book Antiqua"/>
          <w:color w:val="000000"/>
        </w:rPr>
        <w:t xml:space="preserve"> D. Are Hospitals Safe? A Prospective Study on SARS-CoV-2 Prevalence and Outcome on Surgical Fracture Patients: A Closer Look at Hip Fracture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e371-e376 [PMID: 32658022 DOI: 10.1097/BOT.0000000000001899]</w:t>
      </w:r>
    </w:p>
    <w:p w14:paraId="61C23F8D" w14:textId="316FC6C8" w:rsidR="00C9775B" w:rsidRDefault="00F0382A">
      <w:pPr>
        <w:spacing w:line="360" w:lineRule="auto"/>
        <w:jc w:val="both"/>
        <w:rPr>
          <w:rStyle w:val="af1"/>
        </w:rPr>
      </w:pPr>
      <w:r w:rsidRPr="0065412F">
        <w:rPr>
          <w:rFonts w:ascii="Book Antiqua" w:eastAsia="Book Antiqua" w:hAnsi="Book Antiqua" w:cs="Book Antiqua"/>
          <w:color w:val="000000"/>
          <w:highlight w:val="yellow"/>
        </w:rPr>
        <w:t xml:space="preserve">28 </w:t>
      </w:r>
      <w:r w:rsidRPr="0065412F">
        <w:rPr>
          <w:rFonts w:ascii="Book Antiqua" w:eastAsia="Book Antiqua" w:hAnsi="Book Antiqua" w:cs="Book Antiqua"/>
          <w:b/>
          <w:bCs/>
          <w:color w:val="000000"/>
          <w:highlight w:val="yellow"/>
        </w:rPr>
        <w:t>Williams JT</w:t>
      </w:r>
      <w:r w:rsidRPr="0065412F">
        <w:rPr>
          <w:rFonts w:ascii="Book Antiqua" w:eastAsia="Book Antiqua" w:hAnsi="Book Antiqua" w:cs="Book Antiqua"/>
          <w:color w:val="000000"/>
          <w:highlight w:val="yellow"/>
        </w:rPr>
        <w:t xml:space="preserve">, Kumar A. The effect of the COVID-19 pandemic on hip fracture care. The Transient Journal of Trauma, </w:t>
      </w:r>
      <w:proofErr w:type="spellStart"/>
      <w:r w:rsidRPr="0065412F">
        <w:rPr>
          <w:rFonts w:ascii="Book Antiqua" w:eastAsia="Book Antiqua" w:hAnsi="Book Antiqua" w:cs="Book Antiqua"/>
          <w:color w:val="000000"/>
          <w:highlight w:val="yellow"/>
        </w:rPr>
        <w:t>Orthopaedics</w:t>
      </w:r>
      <w:proofErr w:type="spellEnd"/>
      <w:r w:rsidRPr="0065412F">
        <w:rPr>
          <w:rFonts w:ascii="Book Antiqua" w:eastAsia="Book Antiqua" w:hAnsi="Book Antiqua" w:cs="Book Antiqua"/>
          <w:color w:val="000000"/>
          <w:highlight w:val="yellow"/>
        </w:rPr>
        <w:t xml:space="preserve"> and the Coronavirus. 2020</w:t>
      </w:r>
      <w:r w:rsidR="0065412F" w:rsidRPr="0065412F">
        <w:rPr>
          <w:rFonts w:ascii="Book Antiqua" w:eastAsia="Book Antiqua" w:hAnsi="Book Antiqua" w:cs="Book Antiqua"/>
          <w:color w:val="000000"/>
          <w:highlight w:val="yellow"/>
        </w:rPr>
        <w:t>.</w:t>
      </w:r>
      <w:r w:rsidRPr="0065412F">
        <w:rPr>
          <w:rFonts w:ascii="Book Antiqua" w:eastAsia="Book Antiqua" w:hAnsi="Book Antiqua" w:cs="Book Antiqua"/>
          <w:color w:val="000000"/>
          <w:highlight w:val="yellow"/>
        </w:rPr>
        <w:t xml:space="preserve"> </w:t>
      </w:r>
      <w:r w:rsidR="0065412F" w:rsidRPr="0065412F">
        <w:rPr>
          <w:rFonts w:ascii="Book Antiqua" w:eastAsia="Book Antiqua" w:hAnsi="Book Antiqua" w:cs="Book Antiqua"/>
          <w:color w:val="000000"/>
          <w:highlight w:val="yellow"/>
        </w:rPr>
        <w:t xml:space="preserve">Available </w:t>
      </w:r>
      <w:r w:rsidR="0065412F" w:rsidRPr="00C9775B">
        <w:rPr>
          <w:rFonts w:ascii="Book Antiqua" w:eastAsia="Book Antiqua" w:hAnsi="Book Antiqua" w:cs="Book Antiqua"/>
          <w:color w:val="000000"/>
          <w:highlight w:val="yellow"/>
        </w:rPr>
        <w:t>from</w:t>
      </w:r>
      <w:r w:rsidRPr="00C9775B">
        <w:rPr>
          <w:rFonts w:ascii="Book Antiqua" w:eastAsia="Book Antiqua" w:hAnsi="Book Antiqua" w:cs="Book Antiqua"/>
          <w:color w:val="000000"/>
          <w:highlight w:val="yellow"/>
        </w:rPr>
        <w:t xml:space="preserve">: </w:t>
      </w:r>
      <w:r w:rsidR="00C9775B" w:rsidRPr="00C9775B">
        <w:rPr>
          <w:rFonts w:ascii="Book Antiqua" w:hAnsi="Book Antiqua"/>
          <w:highlight w:val="yellow"/>
        </w:rPr>
        <w:t>https://www.boa.ac.uk/resources/the-effect-of-the-covid-19-pandemic-on-hip-fracture-care.html</w:t>
      </w:r>
    </w:p>
    <w:p w14:paraId="36F880E2" w14:textId="3E8725CF" w:rsidR="00A77B3E" w:rsidRDefault="00F0382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Karayiannis PN</w:t>
      </w:r>
      <w:r>
        <w:rPr>
          <w:rFonts w:ascii="Book Antiqua" w:eastAsia="Book Antiqua" w:hAnsi="Book Antiqua" w:cs="Book Antiqua"/>
          <w:color w:val="000000"/>
        </w:rPr>
        <w:t xml:space="preserve">, Roberts V, Cassidy R, Mayne AIW, McAuley D, Milligan DJ, Diamond O. 30-day mortality following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during the peak of the COVID-19 pandemic: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regional analysis of 484 patients.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392-397 [PMID: 33215129 DOI:</w:t>
      </w:r>
      <w:r w:rsidR="00DD3B4E" w:rsidRPr="00DD3B4E">
        <w:t xml:space="preserve"> </w:t>
      </w:r>
      <w:r w:rsidR="00DD3B4E" w:rsidRPr="00DD3B4E">
        <w:rPr>
          <w:rFonts w:ascii="Book Antiqua" w:eastAsia="Book Antiqua" w:hAnsi="Book Antiqua" w:cs="Book Antiqua"/>
          <w:color w:val="000000"/>
        </w:rPr>
        <w:t>10.1302/2633-1462.17.BJO-2020-0075.R1</w:t>
      </w:r>
      <w:r>
        <w:rPr>
          <w:rFonts w:ascii="Book Antiqua" w:eastAsia="Book Antiqua" w:hAnsi="Book Antiqua" w:cs="Book Antiqua"/>
          <w:color w:val="000000"/>
        </w:rPr>
        <w:t>]</w:t>
      </w:r>
    </w:p>
    <w:p w14:paraId="767539F6" w14:textId="77777777" w:rsidR="00A77B3E" w:rsidRDefault="00F0382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Hutton B</w:t>
      </w:r>
      <w:r>
        <w:rPr>
          <w:rFonts w:ascii="Book Antiqua" w:eastAsia="Book Antiqua" w:hAnsi="Book Antiqua" w:cs="Book Antiqua"/>
          <w:color w:val="000000"/>
        </w:rPr>
        <w:t xml:space="preserve">, Wolfe D, Moher D, </w:t>
      </w:r>
      <w:proofErr w:type="spellStart"/>
      <w:r>
        <w:rPr>
          <w:rFonts w:ascii="Book Antiqua" w:eastAsia="Book Antiqua" w:hAnsi="Book Antiqua" w:cs="Book Antiqua"/>
          <w:color w:val="000000"/>
        </w:rPr>
        <w:t>Shamseer</w:t>
      </w:r>
      <w:proofErr w:type="spellEnd"/>
      <w:r>
        <w:rPr>
          <w:rFonts w:ascii="Book Antiqua" w:eastAsia="Book Antiqua" w:hAnsi="Book Antiqua" w:cs="Book Antiqua"/>
          <w:color w:val="000000"/>
        </w:rPr>
        <w:t xml:space="preserve"> L. Reporting guidance considerations from a statistical perspective: overview of tools to enhance the </w:t>
      </w:r>
      <w:proofErr w:type="spellStart"/>
      <w:r>
        <w:rPr>
          <w:rFonts w:ascii="Book Antiqua" w:eastAsia="Book Antiqua" w:hAnsi="Book Antiqua" w:cs="Book Antiqua"/>
          <w:color w:val="000000"/>
        </w:rPr>
        <w:t>rigour</w:t>
      </w:r>
      <w:proofErr w:type="spellEnd"/>
      <w:r>
        <w:rPr>
          <w:rFonts w:ascii="Book Antiqua" w:eastAsia="Book Antiqua" w:hAnsi="Book Antiqua" w:cs="Book Antiqua"/>
          <w:color w:val="000000"/>
        </w:rPr>
        <w:t xml:space="preserve"> of reporting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and systematic reviews. </w:t>
      </w:r>
      <w:r>
        <w:rPr>
          <w:rFonts w:ascii="Book Antiqua" w:eastAsia="Book Antiqua" w:hAnsi="Book Antiqua" w:cs="Book Antiqua"/>
          <w:i/>
          <w:iCs/>
          <w:color w:val="000000"/>
        </w:rPr>
        <w:t xml:space="preserve">Evid Based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46-52 [PMID: 28363989 DOI: 10.1136/eb-2017-102666]</w:t>
      </w:r>
    </w:p>
    <w:p w14:paraId="0A3D86BC" w14:textId="4B97EA68" w:rsidR="00A77B3E" w:rsidRDefault="00F0382A">
      <w:pPr>
        <w:spacing w:line="360" w:lineRule="auto"/>
        <w:jc w:val="both"/>
      </w:pPr>
      <w:r w:rsidRPr="00215E55">
        <w:rPr>
          <w:rFonts w:ascii="Book Antiqua" w:eastAsia="Book Antiqua" w:hAnsi="Book Antiqua" w:cs="Book Antiqua"/>
          <w:color w:val="000000"/>
          <w:highlight w:val="yellow"/>
        </w:rPr>
        <w:t xml:space="preserve">31 </w:t>
      </w:r>
      <w:r w:rsidR="0070517D" w:rsidRPr="00215E55">
        <w:rPr>
          <w:rFonts w:ascii="Book Antiqua" w:eastAsia="Book Antiqua" w:hAnsi="Book Antiqua" w:cs="Book Antiqua"/>
          <w:b/>
          <w:bCs/>
          <w:color w:val="000000"/>
          <w:highlight w:val="yellow"/>
        </w:rPr>
        <w:t>The Ottawa Hospital Research Institute</w:t>
      </w:r>
      <w:r w:rsidR="0070517D" w:rsidRPr="00215E55">
        <w:rPr>
          <w:rFonts w:ascii="Book Antiqua" w:eastAsia="Book Antiqua" w:hAnsi="Book Antiqua" w:cs="Book Antiqua"/>
          <w:color w:val="000000"/>
          <w:highlight w:val="yellow"/>
        </w:rPr>
        <w:t xml:space="preserve">. </w:t>
      </w:r>
      <w:r w:rsidR="00315958" w:rsidRPr="00215E55">
        <w:rPr>
          <w:rFonts w:ascii="Book Antiqua" w:eastAsia="Book Antiqua" w:hAnsi="Book Antiqua" w:cs="Book Antiqua"/>
          <w:color w:val="000000"/>
          <w:highlight w:val="yellow"/>
        </w:rPr>
        <w:t xml:space="preserve">Our Research. </w:t>
      </w:r>
      <w:r w:rsidRPr="00215E55">
        <w:rPr>
          <w:rFonts w:ascii="Book Antiqua" w:eastAsia="Book Antiqua" w:hAnsi="Book Antiqua" w:cs="Book Antiqua"/>
          <w:color w:val="000000"/>
          <w:highlight w:val="yellow"/>
        </w:rPr>
        <w:t xml:space="preserve">The Newcastle-Ottawa Scale (NOS) for assessing the quality </w:t>
      </w:r>
      <w:r w:rsidR="0070517D" w:rsidRPr="00215E55">
        <w:rPr>
          <w:rFonts w:ascii="Book Antiqua" w:eastAsia="Book Antiqua" w:hAnsi="Book Antiqua" w:cs="Book Antiqua"/>
          <w:color w:val="000000"/>
          <w:highlight w:val="yellow"/>
        </w:rPr>
        <w:t>o</w:t>
      </w:r>
      <w:r w:rsidRPr="00215E55">
        <w:rPr>
          <w:rFonts w:ascii="Book Antiqua" w:eastAsia="Book Antiqua" w:hAnsi="Book Antiqua" w:cs="Book Antiqua"/>
          <w:color w:val="000000"/>
          <w:highlight w:val="yellow"/>
        </w:rPr>
        <w:t xml:space="preserve">f </w:t>
      </w:r>
      <w:proofErr w:type="spellStart"/>
      <w:r w:rsidRPr="00215E55">
        <w:rPr>
          <w:rFonts w:ascii="Book Antiqua" w:eastAsia="Book Antiqua" w:hAnsi="Book Antiqua" w:cs="Book Antiqua"/>
          <w:color w:val="000000"/>
          <w:highlight w:val="yellow"/>
        </w:rPr>
        <w:t>nonrandomi</w:t>
      </w:r>
      <w:r w:rsidR="00315958" w:rsidRPr="00215E55">
        <w:rPr>
          <w:rFonts w:ascii="Book Antiqua" w:eastAsia="Book Antiqua" w:hAnsi="Book Antiqua" w:cs="Book Antiqua"/>
          <w:color w:val="000000"/>
          <w:highlight w:val="yellow"/>
        </w:rPr>
        <w:t>s</w:t>
      </w:r>
      <w:r w:rsidRPr="00215E55">
        <w:rPr>
          <w:rFonts w:ascii="Book Antiqua" w:eastAsia="Book Antiqua" w:hAnsi="Book Antiqua" w:cs="Book Antiqua"/>
          <w:color w:val="000000"/>
          <w:highlight w:val="yellow"/>
        </w:rPr>
        <w:t>ed</w:t>
      </w:r>
      <w:proofErr w:type="spellEnd"/>
      <w:r w:rsidRPr="00215E55">
        <w:rPr>
          <w:rFonts w:ascii="Book Antiqua" w:eastAsia="Book Antiqua" w:hAnsi="Book Antiqua" w:cs="Book Antiqua"/>
          <w:color w:val="000000"/>
          <w:highlight w:val="yellow"/>
        </w:rPr>
        <w:t xml:space="preserve"> studies in meta-analyses</w:t>
      </w:r>
      <w:r w:rsidR="0070517D" w:rsidRPr="00215E55">
        <w:rPr>
          <w:rFonts w:ascii="Book Antiqua" w:eastAsia="Book Antiqua" w:hAnsi="Book Antiqua" w:cs="Book Antiqua"/>
          <w:color w:val="000000"/>
          <w:highlight w:val="yellow"/>
        </w:rPr>
        <w:t>.</w:t>
      </w:r>
      <w:r w:rsidRPr="00215E55">
        <w:rPr>
          <w:rFonts w:ascii="Book Antiqua" w:eastAsia="Book Antiqua" w:hAnsi="Book Antiqua" w:cs="Book Antiqua"/>
          <w:color w:val="000000"/>
          <w:highlight w:val="yellow"/>
        </w:rPr>
        <w:t xml:space="preserve"> 2012. Available from: http://</w:t>
      </w:r>
      <w:r w:rsidR="0070517D" w:rsidRPr="00215E55">
        <w:rPr>
          <w:rFonts w:ascii="Book Antiqua" w:eastAsia="Book Antiqua" w:hAnsi="Book Antiqua" w:cs="Book Antiqua"/>
          <w:color w:val="000000"/>
          <w:highlight w:val="yellow"/>
        </w:rPr>
        <w:t>www.ohri.ca/programs/clinical_epidemiology/oxford.asp</w:t>
      </w:r>
    </w:p>
    <w:p w14:paraId="75669137" w14:textId="6C78140F" w:rsidR="00A77B3E" w:rsidRDefault="00F0382A">
      <w:pPr>
        <w:spacing w:line="360" w:lineRule="auto"/>
        <w:jc w:val="both"/>
      </w:pPr>
      <w:r w:rsidRPr="002D0A3D">
        <w:rPr>
          <w:rFonts w:ascii="Book Antiqua" w:eastAsia="Book Antiqua" w:hAnsi="Book Antiqua" w:cs="Book Antiqua"/>
          <w:color w:val="000000"/>
          <w:highlight w:val="yellow"/>
        </w:rPr>
        <w:t xml:space="preserve">32 </w:t>
      </w:r>
      <w:r w:rsidRPr="002D0A3D">
        <w:rPr>
          <w:rFonts w:ascii="Book Antiqua" w:eastAsia="Book Antiqua" w:hAnsi="Book Antiqua" w:cs="Book Antiqua"/>
          <w:b/>
          <w:bCs/>
          <w:color w:val="000000"/>
          <w:highlight w:val="yellow"/>
        </w:rPr>
        <w:t>Review Manager (</w:t>
      </w:r>
      <w:proofErr w:type="spellStart"/>
      <w:r w:rsidRPr="002D0A3D">
        <w:rPr>
          <w:rFonts w:ascii="Book Antiqua" w:eastAsia="Book Antiqua" w:hAnsi="Book Antiqua" w:cs="Book Antiqua"/>
          <w:b/>
          <w:bCs/>
          <w:color w:val="000000"/>
          <w:highlight w:val="yellow"/>
        </w:rPr>
        <w:t>RevMan</w:t>
      </w:r>
      <w:proofErr w:type="spellEnd"/>
      <w:r w:rsidRPr="002D0A3D">
        <w:rPr>
          <w:rFonts w:ascii="Book Antiqua" w:eastAsia="Book Antiqua" w:hAnsi="Book Antiqua" w:cs="Book Antiqua"/>
          <w:b/>
          <w:bCs/>
          <w:color w:val="000000"/>
          <w:highlight w:val="yellow"/>
        </w:rPr>
        <w:t>) [Computer program]</w:t>
      </w:r>
      <w:r w:rsidRPr="0070517D">
        <w:rPr>
          <w:rFonts w:ascii="Book Antiqua" w:eastAsia="Book Antiqua" w:hAnsi="Book Antiqua" w:cs="Book Antiqua"/>
          <w:color w:val="000000"/>
          <w:highlight w:val="yellow"/>
        </w:rPr>
        <w:t xml:space="preserve">. Version 5.3. Copenhagen: The Nordic Cochrane Centre, </w:t>
      </w:r>
      <w:r w:rsidRPr="002D0A3D">
        <w:rPr>
          <w:rFonts w:ascii="Book Antiqua" w:eastAsia="Book Antiqua" w:hAnsi="Book Antiqua" w:cs="Book Antiqua"/>
          <w:color w:val="000000"/>
          <w:highlight w:val="yellow"/>
        </w:rPr>
        <w:t>The Cochrane Collaboration, 2014</w:t>
      </w:r>
    </w:p>
    <w:p w14:paraId="7ADDF0A6" w14:textId="77777777" w:rsidR="00A77B3E" w:rsidRDefault="00F0382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Luo D</w:t>
      </w:r>
      <w:r>
        <w:rPr>
          <w:rFonts w:ascii="Book Antiqua" w:eastAsia="Book Antiqua" w:hAnsi="Book Antiqua" w:cs="Book Antiqua"/>
          <w:color w:val="000000"/>
        </w:rPr>
        <w:t xml:space="preserve">, Wan X, Liu J, Tong T. Optimally estimating the sample mean from the sample size, median, mid-range, and/or mid-quartile range. </w:t>
      </w:r>
      <w:r>
        <w:rPr>
          <w:rFonts w:ascii="Book Antiqua" w:eastAsia="Book Antiqua" w:hAnsi="Book Antiqua" w:cs="Book Antiqua"/>
          <w:i/>
          <w:iCs/>
          <w:color w:val="000000"/>
        </w:rPr>
        <w:t>Stat Methods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1785-1805 [PMID: 27683581 DOI: 10.1177/0962280216669183]</w:t>
      </w:r>
    </w:p>
    <w:p w14:paraId="2F66124E" w14:textId="77777777" w:rsidR="00A77B3E" w:rsidRDefault="00F0382A">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Wan X</w:t>
      </w:r>
      <w:r>
        <w:rPr>
          <w:rFonts w:ascii="Book Antiqua" w:eastAsia="Book Antiqua" w:hAnsi="Book Antiqua" w:cs="Book Antiqua"/>
          <w:color w:val="000000"/>
        </w:rPr>
        <w:t xml:space="preserve">, Wang W, Liu J, Tong T. Estimating the sample mean and standard deviation from the sample size, median, range and/or interquartile range.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135 [PMID: 25524443 DOI: 10.1186/1471-2288-14-135]</w:t>
      </w:r>
    </w:p>
    <w:p w14:paraId="79D919DE" w14:textId="4C827CD1" w:rsidR="00A77B3E" w:rsidRDefault="00F0382A">
      <w:pPr>
        <w:spacing w:line="360" w:lineRule="auto"/>
        <w:jc w:val="both"/>
      </w:pPr>
      <w:r w:rsidRPr="00463BC4">
        <w:rPr>
          <w:rFonts w:ascii="Book Antiqua" w:eastAsia="Book Antiqua" w:hAnsi="Book Antiqua" w:cs="Book Antiqua"/>
          <w:color w:val="000000"/>
          <w:highlight w:val="yellow"/>
        </w:rPr>
        <w:t xml:space="preserve">35 </w:t>
      </w:r>
      <w:r w:rsidRPr="00463BC4">
        <w:rPr>
          <w:rFonts w:ascii="Book Antiqua" w:eastAsia="Book Antiqua" w:hAnsi="Book Antiqua" w:cs="Book Antiqua"/>
          <w:b/>
          <w:bCs/>
          <w:color w:val="000000"/>
          <w:highlight w:val="yellow"/>
        </w:rPr>
        <w:t>Higgins JPT</w:t>
      </w:r>
      <w:r w:rsidRPr="00463BC4">
        <w:rPr>
          <w:rFonts w:ascii="Book Antiqua" w:eastAsia="Book Antiqua" w:hAnsi="Book Antiqua" w:cs="Book Antiqua"/>
          <w:color w:val="000000"/>
          <w:highlight w:val="yellow"/>
        </w:rPr>
        <w:t>, Green S. Cochrane handbook for systematic reviews of interventions</w:t>
      </w:r>
      <w:r w:rsidR="00FF7BDD" w:rsidRPr="00463BC4">
        <w:rPr>
          <w:rFonts w:ascii="Book Antiqua" w:eastAsia="Book Antiqua" w:hAnsi="Book Antiqua" w:cs="Book Antiqua"/>
          <w:color w:val="000000"/>
          <w:highlight w:val="yellow"/>
        </w:rPr>
        <w:t>.</w:t>
      </w:r>
      <w:r w:rsidRPr="00463BC4">
        <w:rPr>
          <w:rFonts w:ascii="Book Antiqua" w:eastAsia="Book Antiqua" w:hAnsi="Book Antiqua" w:cs="Book Antiqua"/>
          <w:color w:val="000000"/>
          <w:highlight w:val="yellow"/>
        </w:rPr>
        <w:t xml:space="preserve"> Version 5.0.0. </w:t>
      </w:r>
      <w:r w:rsidR="007251A6" w:rsidRPr="00463BC4">
        <w:rPr>
          <w:rFonts w:ascii="Book Antiqua" w:eastAsia="Book Antiqua" w:hAnsi="Book Antiqua" w:cs="Book Antiqua"/>
          <w:color w:val="000000"/>
          <w:highlight w:val="yellow"/>
        </w:rPr>
        <w:t xml:space="preserve">London: </w:t>
      </w:r>
      <w:r w:rsidRPr="00463BC4">
        <w:rPr>
          <w:rFonts w:ascii="Book Antiqua" w:eastAsia="Book Antiqua" w:hAnsi="Book Antiqua" w:cs="Book Antiqua"/>
          <w:color w:val="000000"/>
          <w:highlight w:val="yellow"/>
        </w:rPr>
        <w:t>The Cochrane Collaboration</w:t>
      </w:r>
      <w:r w:rsidR="00FF7BDD" w:rsidRPr="00463BC4">
        <w:rPr>
          <w:rFonts w:ascii="Book Antiqua" w:eastAsia="Book Antiqua" w:hAnsi="Book Antiqua" w:cs="Book Antiqua"/>
          <w:color w:val="000000"/>
          <w:highlight w:val="yellow"/>
        </w:rPr>
        <w:t>,</w:t>
      </w:r>
      <w:r w:rsidRPr="00463BC4">
        <w:rPr>
          <w:rFonts w:ascii="Book Antiqua" w:eastAsia="Book Antiqua" w:hAnsi="Book Antiqua" w:cs="Book Antiqua"/>
          <w:color w:val="000000"/>
          <w:highlight w:val="yellow"/>
        </w:rPr>
        <w:t xml:space="preserve"> 2008</w:t>
      </w:r>
      <w:r w:rsidR="00391FBE" w:rsidRPr="00463BC4">
        <w:rPr>
          <w:rFonts w:ascii="Book Antiqua" w:eastAsia="Book Antiqua" w:hAnsi="Book Antiqua" w:cs="Book Antiqua"/>
          <w:color w:val="000000"/>
          <w:highlight w:val="yellow"/>
        </w:rPr>
        <w:t>: 1-672</w:t>
      </w:r>
    </w:p>
    <w:p w14:paraId="18C24A32" w14:textId="77777777" w:rsidR="00A77B3E" w:rsidRDefault="00F0382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Zlowodzki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Poolman</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Kerkhoffs</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Tornetta</w:t>
      </w:r>
      <w:proofErr w:type="spellEnd"/>
      <w:r>
        <w:rPr>
          <w:rFonts w:ascii="Book Antiqua" w:eastAsia="Book Antiqua" w:hAnsi="Book Antiqua" w:cs="Book Antiqua"/>
          <w:color w:val="000000"/>
        </w:rPr>
        <w:t xml:space="preserve"> P 3rd, Bhandari M; International Evidence-Based Orthopedic Surgery Working Group. How to interpret a meta-analysis and judge its value as a guide for clinical practice.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78</w:t>
      </w:r>
      <w:r>
        <w:rPr>
          <w:rFonts w:ascii="Book Antiqua" w:eastAsia="Book Antiqua" w:hAnsi="Book Antiqua" w:cs="Book Antiqua"/>
          <w:color w:val="000000"/>
        </w:rPr>
        <w:t>: 598-609 [PMID: 17966018 DOI: 10.1080/17453670710014284]</w:t>
      </w:r>
    </w:p>
    <w:p w14:paraId="70A50D0B" w14:textId="52026773" w:rsidR="00A77B3E" w:rsidRDefault="00F0382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Schmidt FL</w:t>
      </w:r>
      <w:r>
        <w:rPr>
          <w:rFonts w:ascii="Book Antiqua" w:eastAsia="Book Antiqua" w:hAnsi="Book Antiqua" w:cs="Book Antiqua"/>
          <w:color w:val="000000"/>
        </w:rPr>
        <w:t xml:space="preserve">, Oh IS, Hayes TL. Fixed- </w:t>
      </w:r>
      <w:r>
        <w:rPr>
          <w:rFonts w:ascii="Book Antiqua" w:eastAsia="Book Antiqua" w:hAnsi="Book Antiqua" w:cs="Book Antiqua"/>
          <w:i/>
          <w:iCs/>
          <w:color w:val="000000"/>
        </w:rPr>
        <w:t>v</w:t>
      </w:r>
      <w:r w:rsidR="00BF1227">
        <w:rPr>
          <w:rFonts w:ascii="Book Antiqua" w:eastAsia="Book Antiqua" w:hAnsi="Book Antiqua" w:cs="Book Antiqua"/>
          <w:i/>
          <w:iCs/>
          <w:color w:val="000000"/>
        </w:rPr>
        <w:t>er</w:t>
      </w:r>
      <w:r>
        <w:rPr>
          <w:rFonts w:ascii="Book Antiqua" w:eastAsia="Book Antiqua" w:hAnsi="Book Antiqua" w:cs="Book Antiqua"/>
          <w:i/>
          <w:iCs/>
          <w:color w:val="000000"/>
        </w:rPr>
        <w:t>s</w:t>
      </w:r>
      <w:r w:rsidR="00BF1227">
        <w:rPr>
          <w:rFonts w:ascii="Book Antiqua" w:eastAsia="Book Antiqua" w:hAnsi="Book Antiqua" w:cs="Book Antiqua"/>
          <w:i/>
          <w:iCs/>
          <w:color w:val="000000"/>
        </w:rPr>
        <w:t>us</w:t>
      </w:r>
      <w:r>
        <w:rPr>
          <w:rFonts w:ascii="Book Antiqua" w:eastAsia="Book Antiqua" w:hAnsi="Book Antiqua" w:cs="Book Antiqua"/>
          <w:color w:val="000000"/>
        </w:rPr>
        <w:t xml:space="preserve"> random-effects models in meta-analysis: model properties and an empirical comparison of differences in results. </w:t>
      </w:r>
      <w:r>
        <w:rPr>
          <w:rFonts w:ascii="Book Antiqua" w:eastAsia="Book Antiqua" w:hAnsi="Book Antiqua" w:cs="Book Antiqua"/>
          <w:i/>
          <w:iCs/>
          <w:color w:val="000000"/>
        </w:rPr>
        <w:t>Br J Math Stat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97-128 [PMID: 18001516 DOI: 10.1348/000711007X255327]</w:t>
      </w:r>
    </w:p>
    <w:p w14:paraId="06F257A2" w14:textId="77777777" w:rsidR="00A77B3E" w:rsidRDefault="00F0382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Malik-Tabassum K</w:t>
      </w:r>
      <w:r>
        <w:rPr>
          <w:rFonts w:ascii="Book Antiqua" w:eastAsia="Book Antiqua" w:hAnsi="Book Antiqua" w:cs="Book Antiqua"/>
          <w:color w:val="000000"/>
        </w:rPr>
        <w:t xml:space="preserve">, Crooks M, Robertson A, To C, </w:t>
      </w:r>
      <w:proofErr w:type="spellStart"/>
      <w:r>
        <w:rPr>
          <w:rFonts w:ascii="Book Antiqua" w:eastAsia="Book Antiqua" w:hAnsi="Book Antiqua" w:cs="Book Antiqua"/>
          <w:color w:val="000000"/>
        </w:rPr>
        <w:t>Maling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Selmon</w:t>
      </w:r>
      <w:proofErr w:type="spellEnd"/>
      <w:r>
        <w:rPr>
          <w:rFonts w:ascii="Book Antiqua" w:eastAsia="Book Antiqua" w:hAnsi="Book Antiqua" w:cs="Book Antiqua"/>
          <w:color w:val="000000"/>
        </w:rPr>
        <w:t xml:space="preserve"> G. Management of hip fractures during the COVID-19 pandemic at a high-volume hip fracture unit in the United Kingdom.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332-337 [PMID: 32665751 DOI: 10.1016/j.jor.2020.06.018]</w:t>
      </w:r>
    </w:p>
    <w:p w14:paraId="1A18A66A" w14:textId="77777777" w:rsidR="00A77B3E" w:rsidRDefault="00F0382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Slullitel</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Lucero CM, </w:t>
      </w:r>
      <w:proofErr w:type="spellStart"/>
      <w:r>
        <w:rPr>
          <w:rFonts w:ascii="Book Antiqua" w:eastAsia="Book Antiqua" w:hAnsi="Book Antiqua" w:cs="Book Antiqua"/>
          <w:color w:val="000000"/>
        </w:rPr>
        <w:t>Soruco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Barla</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Boietti</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-Zamboni DR, </w:t>
      </w:r>
      <w:proofErr w:type="spellStart"/>
      <w:r>
        <w:rPr>
          <w:rFonts w:ascii="Book Antiqua" w:eastAsia="Book Antiqua" w:hAnsi="Book Antiqua" w:cs="Book Antiqua"/>
          <w:color w:val="000000"/>
        </w:rPr>
        <w:t>Carabelli</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Piccaluga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Sancineto</w:t>
      </w:r>
      <w:proofErr w:type="spellEnd"/>
      <w:r>
        <w:rPr>
          <w:rFonts w:ascii="Book Antiqua" w:eastAsia="Book Antiqua" w:hAnsi="Book Antiqua" w:cs="Book Antiqua"/>
          <w:color w:val="000000"/>
        </w:rPr>
        <w:t xml:space="preserve"> CF, Diehl M, Buttaro MA; </w:t>
      </w:r>
      <w:proofErr w:type="spellStart"/>
      <w:r>
        <w:rPr>
          <w:rFonts w:ascii="Book Antiqua" w:eastAsia="Book Antiqua" w:hAnsi="Book Antiqua" w:cs="Book Antiqua"/>
          <w:color w:val="000000"/>
        </w:rPr>
        <w:t>HipFEIR</w:t>
      </w:r>
      <w:proofErr w:type="spellEnd"/>
      <w:r>
        <w:rPr>
          <w:rFonts w:ascii="Book Antiqua" w:eastAsia="Book Antiqua" w:hAnsi="Book Antiqua" w:cs="Book Antiqua"/>
          <w:color w:val="000000"/>
        </w:rPr>
        <w:t xml:space="preserve"> [Hip Fracture in the Elderly – Institutional Register] Study Group. Prolonged social lockdown during COVID-19 pandemic and hip fracture epidemiology.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1887-1895 [PMID: 32772318 DOI: 10.1007/s00264-020-04769-6]</w:t>
      </w:r>
    </w:p>
    <w:p w14:paraId="3EB4EBB4" w14:textId="77777777" w:rsidR="00A77B3E" w:rsidRDefault="00F0382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Leer-Salvesen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Engesæter</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Dybvik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Furnes</w:t>
      </w:r>
      <w:proofErr w:type="spellEnd"/>
      <w:r>
        <w:rPr>
          <w:rFonts w:ascii="Book Antiqua" w:eastAsia="Book Antiqua" w:hAnsi="Book Antiqua" w:cs="Book Antiqua"/>
          <w:color w:val="000000"/>
        </w:rPr>
        <w:t xml:space="preserve"> O, Kristensen TB, </w:t>
      </w:r>
      <w:proofErr w:type="spellStart"/>
      <w:r>
        <w:rPr>
          <w:rFonts w:ascii="Book Antiqua" w:eastAsia="Book Antiqua" w:hAnsi="Book Antiqua" w:cs="Book Antiqua"/>
          <w:color w:val="000000"/>
        </w:rPr>
        <w:t>Gjertsen</w:t>
      </w:r>
      <w:proofErr w:type="spellEnd"/>
      <w:r>
        <w:rPr>
          <w:rFonts w:ascii="Book Antiqua" w:eastAsia="Book Antiqua" w:hAnsi="Book Antiqua" w:cs="Book Antiqua"/>
          <w:color w:val="000000"/>
        </w:rPr>
        <w:t xml:space="preserve"> JE. Does time from fracture to surgery affect mortality and intraoperative medical complications for hip fracture patients? An observational study of 73 557 patients reported to the Norwegian Hip Fracture Register.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1129-1137 [PMID: 31474142 DOI: 10.1302/0301-620X.101B9.BJJ-2019-0295.R1]</w:t>
      </w:r>
    </w:p>
    <w:p w14:paraId="3DC31EE6" w14:textId="554B7D4E" w:rsidR="00A77B3E" w:rsidRDefault="00F0382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Fu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Boddapati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Gausden</w:t>
      </w:r>
      <w:proofErr w:type="spellEnd"/>
      <w:r>
        <w:rPr>
          <w:rFonts w:ascii="Book Antiqua" w:eastAsia="Book Antiqua" w:hAnsi="Book Antiqua" w:cs="Book Antiqua"/>
          <w:color w:val="000000"/>
        </w:rPr>
        <w:t xml:space="preserve"> EB, Samuel AM, Russell LA, Lane JM. Surgery for a fracture of the hip within 24 h</w:t>
      </w:r>
      <w:r w:rsidR="00BF1227">
        <w:rPr>
          <w:rFonts w:ascii="Book Antiqua" w:eastAsia="Book Antiqua" w:hAnsi="Book Antiqua" w:cs="Book Antiqua"/>
          <w:color w:val="000000"/>
        </w:rPr>
        <w:t>ours</w:t>
      </w:r>
      <w:r>
        <w:rPr>
          <w:rFonts w:ascii="Book Antiqua" w:eastAsia="Book Antiqua" w:hAnsi="Book Antiqua" w:cs="Book Antiqua"/>
          <w:color w:val="000000"/>
        </w:rPr>
        <w:t xml:space="preserve"> of admission is independently associated with </w:t>
      </w:r>
      <w:r>
        <w:rPr>
          <w:rFonts w:ascii="Book Antiqua" w:eastAsia="Book Antiqua" w:hAnsi="Book Antiqua" w:cs="Book Antiqua"/>
          <w:color w:val="000000"/>
        </w:rPr>
        <w:lastRenderedPageBreak/>
        <w:t xml:space="preserve">reduced short-term post-operative complications.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99-B</w:t>
      </w:r>
      <w:r>
        <w:rPr>
          <w:rFonts w:ascii="Book Antiqua" w:eastAsia="Book Antiqua" w:hAnsi="Book Antiqua" w:cs="Book Antiqua"/>
          <w:color w:val="000000"/>
        </w:rPr>
        <w:t>: 1216-1222 [PMID: 28860403 DOI: 10.1302/0301-620X.99B9.BJJ-2017-0101.R1]</w:t>
      </w:r>
    </w:p>
    <w:p w14:paraId="0185347A" w14:textId="77777777" w:rsidR="00A77B3E" w:rsidRDefault="00F0382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LeBrun</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Konnaris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Ghahramani</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A, DeFrancesco CJ, </w:t>
      </w:r>
      <w:proofErr w:type="spellStart"/>
      <w:r>
        <w:rPr>
          <w:rFonts w:ascii="Book Antiqua" w:eastAsia="Book Antiqua" w:hAnsi="Book Antiqua" w:cs="Book Antiqua"/>
          <w:color w:val="000000"/>
        </w:rPr>
        <w:t>Gruskay</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Dvorzhinskiy</w:t>
      </w:r>
      <w:proofErr w:type="spellEnd"/>
      <w:r>
        <w:rPr>
          <w:rFonts w:ascii="Book Antiqua" w:eastAsia="Book Antiqua" w:hAnsi="Book Antiqua" w:cs="Book Antiqua"/>
          <w:color w:val="000000"/>
        </w:rPr>
        <w:t xml:space="preserve"> A, Sandhu MS, Goldwyn EM, </w:t>
      </w:r>
      <w:proofErr w:type="spellStart"/>
      <w:r>
        <w:rPr>
          <w:rFonts w:ascii="Book Antiqua" w:eastAsia="Book Antiqua" w:hAnsi="Book Antiqua" w:cs="Book Antiqua"/>
          <w:color w:val="000000"/>
        </w:rPr>
        <w:t>Mendias</w:t>
      </w:r>
      <w:proofErr w:type="spellEnd"/>
      <w:r>
        <w:rPr>
          <w:rFonts w:ascii="Book Antiqua" w:eastAsia="Book Antiqua" w:hAnsi="Book Antiqua" w:cs="Book Antiqua"/>
          <w:color w:val="000000"/>
        </w:rPr>
        <w:t xml:space="preserve"> CL, Ricci WM. Hip Fracture Outcomes During the COVID-19 Pandemic: Early Results From New York.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403-410 [PMID: 32482977 DOI: 10.1097/BOT.0000000000001849]</w:t>
      </w:r>
    </w:p>
    <w:p w14:paraId="6E3AD468" w14:textId="591E0754" w:rsidR="00A77B3E" w:rsidRDefault="00F0382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Y</w:t>
      </w:r>
      <w:r>
        <w:rPr>
          <w:rFonts w:ascii="Book Antiqua" w:eastAsia="Book Antiqua" w:hAnsi="Book Antiqua" w:cs="Book Antiqua"/>
          <w:color w:val="000000"/>
        </w:rPr>
        <w:t xml:space="preserve">, Chen W, Xin X, Yin Y, Hu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 W, Deng X, Zhu C, Zhu J, Zhang J, Ye F, Chen A, Wu Z, Ma Z, Zhang X, Gao F, Li J, Wang C, Zhang Y, Hou Z. Epidemiologic characteristics of traumatic fractures in elderly patients during the outbreak of coronavirus disease 2019 in China.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1565-1570 [PMID: 32350584 DOI: 10.1007/s00264-020-04575-0]</w:t>
      </w:r>
    </w:p>
    <w:p w14:paraId="61F37A70" w14:textId="77777777" w:rsidR="00A77B3E" w:rsidRDefault="00F0382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4AD0C34" w14:textId="73D3A45F" w:rsidR="00A77B3E" w:rsidRPr="00BB4C26" w:rsidRDefault="00F0382A" w:rsidP="00E05A40">
      <w:pPr>
        <w:spacing w:line="360" w:lineRule="auto"/>
        <w:jc w:val="both"/>
      </w:pPr>
      <w:r w:rsidRPr="00FB6992">
        <w:rPr>
          <w:rFonts w:ascii="Book Antiqua" w:eastAsia="Book Antiqua" w:hAnsi="Book Antiqua" w:cs="Book Antiqua"/>
          <w:color w:val="000000"/>
          <w:highlight w:val="yellow"/>
        </w:rPr>
        <w:t xml:space="preserve">45 </w:t>
      </w:r>
      <w:r w:rsidR="00E05A40" w:rsidRPr="00FB6992">
        <w:rPr>
          <w:rFonts w:ascii="Book Antiqua" w:eastAsia="Book Antiqua" w:hAnsi="Book Antiqua" w:cs="Book Antiqua"/>
          <w:b/>
          <w:bCs/>
          <w:color w:val="000000"/>
          <w:highlight w:val="yellow"/>
        </w:rPr>
        <w:t>Office for National Statistics</w:t>
      </w:r>
      <w:r w:rsidR="00E05A40" w:rsidRPr="00FB6992">
        <w:rPr>
          <w:rFonts w:ascii="Book Antiqua" w:eastAsia="Book Antiqua" w:hAnsi="Book Antiqua" w:cs="Book Antiqua"/>
          <w:color w:val="000000"/>
          <w:highlight w:val="yellow"/>
        </w:rPr>
        <w:t xml:space="preserve">. </w:t>
      </w:r>
      <w:r w:rsidRPr="00FB6992">
        <w:rPr>
          <w:rFonts w:ascii="Book Antiqua" w:eastAsia="Book Antiqua" w:hAnsi="Book Antiqua" w:cs="Book Antiqua"/>
          <w:color w:val="000000"/>
          <w:highlight w:val="yellow"/>
        </w:rPr>
        <w:t xml:space="preserve">Deaths involving COVID-19, England and Wales: deaths occurring in June 2020. 2020. </w:t>
      </w:r>
      <w:r w:rsidR="00E05A40" w:rsidRPr="00FB6992">
        <w:rPr>
          <w:rFonts w:ascii="Book Antiqua" w:eastAsia="Book Antiqua" w:hAnsi="Book Antiqua" w:cs="Book Antiqua"/>
          <w:color w:val="000000"/>
          <w:highlight w:val="yellow"/>
        </w:rPr>
        <w:t xml:space="preserve">Available from: </w:t>
      </w:r>
      <w:r w:rsidRPr="00FB6992">
        <w:rPr>
          <w:rFonts w:ascii="Book Antiqua" w:eastAsia="Book Antiqua" w:hAnsi="Book Antiqua" w:cs="Book Antiqua"/>
          <w:color w:val="000000"/>
          <w:highlight w:val="yellow"/>
        </w:rPr>
        <w:t>https://www.ons.gov.uk/peoplepopulationandcommunity/birthsdeathsandmarriages/deaths/bulletins/deathsinvolvingcovid19englandandwales/deathsoccurringinjune2020#pre-existing-conditions-of-people-who-died-with-covid-19</w:t>
      </w:r>
    </w:p>
    <w:p w14:paraId="0DBA07DA" w14:textId="04180E7D" w:rsidR="00A77B3E" w:rsidRPr="00BB4C26" w:rsidRDefault="00F0382A">
      <w:pPr>
        <w:spacing w:line="360" w:lineRule="auto"/>
        <w:jc w:val="both"/>
      </w:pPr>
      <w:r w:rsidRPr="00FB6992">
        <w:rPr>
          <w:rFonts w:ascii="Book Antiqua" w:eastAsia="Book Antiqua" w:hAnsi="Book Antiqua" w:cs="Book Antiqua"/>
          <w:color w:val="000000"/>
          <w:highlight w:val="yellow"/>
        </w:rPr>
        <w:t xml:space="preserve">46 </w:t>
      </w:r>
      <w:r w:rsidR="009F442B" w:rsidRPr="00FB6992">
        <w:rPr>
          <w:rFonts w:ascii="Book Antiqua" w:eastAsia="Book Antiqua" w:hAnsi="Book Antiqua" w:cs="Book Antiqua"/>
          <w:b/>
          <w:bCs/>
          <w:color w:val="000000"/>
          <w:highlight w:val="yellow"/>
        </w:rPr>
        <w:t>The King’s Fund</w:t>
      </w:r>
      <w:r w:rsidR="009F442B" w:rsidRPr="00FB6992">
        <w:rPr>
          <w:rFonts w:ascii="Book Antiqua" w:eastAsia="Book Antiqua" w:hAnsi="Book Antiqua" w:cs="Book Antiqua"/>
          <w:color w:val="000000"/>
          <w:highlight w:val="yellow"/>
        </w:rPr>
        <w:t xml:space="preserve">. </w:t>
      </w:r>
      <w:r w:rsidRPr="00FB6992">
        <w:rPr>
          <w:rFonts w:ascii="Book Antiqua" w:eastAsia="Book Antiqua" w:hAnsi="Book Antiqua" w:cs="Book Antiqua"/>
          <w:color w:val="000000"/>
          <w:highlight w:val="yellow"/>
        </w:rPr>
        <w:t>Deaths from Covid-19 (coronavirus): how are they counted and what do they show?</w:t>
      </w:r>
      <w:r w:rsidR="00B66C1C" w:rsidRPr="00FB6992">
        <w:rPr>
          <w:rFonts w:ascii="Book Antiqua" w:eastAsia="Book Antiqua" w:hAnsi="Book Antiqua" w:cs="Book Antiqua"/>
          <w:color w:val="000000"/>
          <w:highlight w:val="yellow"/>
        </w:rPr>
        <w:t xml:space="preserve"> 2020.</w:t>
      </w:r>
      <w:r w:rsidRPr="00FB6992">
        <w:rPr>
          <w:rFonts w:ascii="Book Antiqua" w:eastAsia="Book Antiqua" w:hAnsi="Book Antiqua" w:cs="Book Antiqua"/>
          <w:color w:val="000000"/>
          <w:highlight w:val="yellow"/>
        </w:rPr>
        <w:t xml:space="preserve"> </w:t>
      </w:r>
      <w:r w:rsidR="009F442B" w:rsidRPr="00FB6992">
        <w:rPr>
          <w:rFonts w:ascii="Book Antiqua" w:eastAsia="Book Antiqua" w:hAnsi="Book Antiqua" w:cs="Book Antiqua"/>
          <w:color w:val="000000"/>
          <w:highlight w:val="yellow"/>
        </w:rPr>
        <w:t xml:space="preserve">Available from: </w:t>
      </w:r>
      <w:r w:rsidRPr="00FB6992">
        <w:rPr>
          <w:rFonts w:ascii="Book Antiqua" w:eastAsia="Book Antiqua" w:hAnsi="Book Antiqua" w:cs="Book Antiqua"/>
          <w:color w:val="000000"/>
          <w:highlight w:val="yellow"/>
        </w:rPr>
        <w:t>https://www.kingsfund.org.uk/publications/deaths-covid-19#conclusion</w:t>
      </w:r>
    </w:p>
    <w:p w14:paraId="0E0F7A50" w14:textId="3AA18EE0" w:rsidR="00A77B3E" w:rsidRPr="00BB4C26" w:rsidRDefault="00F0382A">
      <w:pPr>
        <w:spacing w:line="360" w:lineRule="auto"/>
        <w:jc w:val="both"/>
      </w:pPr>
      <w:r w:rsidRPr="00BB4C26">
        <w:rPr>
          <w:rFonts w:ascii="Book Antiqua" w:eastAsia="Book Antiqua" w:hAnsi="Book Antiqua" w:cs="Book Antiqua"/>
          <w:color w:val="000000"/>
        </w:rPr>
        <w:t>4</w:t>
      </w:r>
      <w:r w:rsidR="00D06193" w:rsidRPr="00BB4C26">
        <w:rPr>
          <w:rFonts w:ascii="Book Antiqua" w:eastAsia="Book Antiqua" w:hAnsi="Book Antiqua" w:cs="Book Antiqua"/>
          <w:color w:val="000000"/>
        </w:rPr>
        <w:t>7</w:t>
      </w:r>
      <w:r w:rsidRPr="00BB4C26">
        <w:rPr>
          <w:rFonts w:ascii="Book Antiqua" w:eastAsia="Book Antiqua" w:hAnsi="Book Antiqua" w:cs="Book Antiqua"/>
          <w:color w:val="000000"/>
        </w:rPr>
        <w:t xml:space="preserve"> </w:t>
      </w:r>
      <w:r w:rsidRPr="00BB4C26">
        <w:rPr>
          <w:rFonts w:ascii="Book Antiqua" w:eastAsia="Book Antiqua" w:hAnsi="Book Antiqua" w:cs="Book Antiqua"/>
          <w:b/>
          <w:bCs/>
          <w:color w:val="000000"/>
        </w:rPr>
        <w:t>Deng Y</w:t>
      </w:r>
      <w:r w:rsidRPr="00BB4C26">
        <w:rPr>
          <w:rFonts w:ascii="Book Antiqua" w:eastAsia="Book Antiqua" w:hAnsi="Book Antiqua" w:cs="Book Antiqua"/>
          <w:color w:val="000000"/>
        </w:rPr>
        <w:t xml:space="preserve">, Liu W, Liu K, Fang YY, Shang J, Zhou L, Wang K, </w:t>
      </w:r>
      <w:proofErr w:type="spellStart"/>
      <w:r w:rsidRPr="00BB4C26">
        <w:rPr>
          <w:rFonts w:ascii="Book Antiqua" w:eastAsia="Book Antiqua" w:hAnsi="Book Antiqua" w:cs="Book Antiqua"/>
          <w:color w:val="000000"/>
        </w:rPr>
        <w:t>Leng</w:t>
      </w:r>
      <w:proofErr w:type="spellEnd"/>
      <w:r w:rsidRPr="00BB4C26">
        <w:rPr>
          <w:rFonts w:ascii="Book Antiqua" w:eastAsia="Book Antiqua" w:hAnsi="Book Antiqua" w:cs="Book Antiqua"/>
          <w:color w:val="000000"/>
        </w:rPr>
        <w:t xml:space="preserve"> F, Wei S, Chen L, Liu HG. Clinical characteristics of fatal and recovered cases of coronavirus disease 2019 in Wuhan, China: a retrospective study. </w:t>
      </w:r>
      <w:r w:rsidRPr="00BB4C26">
        <w:rPr>
          <w:rFonts w:ascii="Book Antiqua" w:eastAsia="Book Antiqua" w:hAnsi="Book Antiqua" w:cs="Book Antiqua"/>
          <w:i/>
          <w:iCs/>
          <w:color w:val="000000"/>
        </w:rPr>
        <w:t>Chin Med J (</w:t>
      </w:r>
      <w:proofErr w:type="spellStart"/>
      <w:r w:rsidRPr="00BB4C26">
        <w:rPr>
          <w:rFonts w:ascii="Book Antiqua" w:eastAsia="Book Antiqua" w:hAnsi="Book Antiqua" w:cs="Book Antiqua"/>
          <w:i/>
          <w:iCs/>
          <w:color w:val="000000"/>
        </w:rPr>
        <w:t>Engl</w:t>
      </w:r>
      <w:proofErr w:type="spellEnd"/>
      <w:r w:rsidRPr="00BB4C26">
        <w:rPr>
          <w:rFonts w:ascii="Book Antiqua" w:eastAsia="Book Antiqua" w:hAnsi="Book Antiqua" w:cs="Book Antiqua"/>
          <w:i/>
          <w:iCs/>
          <w:color w:val="000000"/>
        </w:rPr>
        <w:t>)</w:t>
      </w:r>
      <w:r w:rsidRPr="00BB4C26">
        <w:rPr>
          <w:rFonts w:ascii="Book Antiqua" w:eastAsia="Book Antiqua" w:hAnsi="Book Antiqua" w:cs="Book Antiqua"/>
          <w:color w:val="000000"/>
        </w:rPr>
        <w:t xml:space="preserve"> 2020; </w:t>
      </w:r>
      <w:r w:rsidRPr="00BB4C26">
        <w:rPr>
          <w:rFonts w:ascii="Book Antiqua" w:eastAsia="Book Antiqua" w:hAnsi="Book Antiqua" w:cs="Book Antiqua"/>
          <w:b/>
          <w:bCs/>
          <w:color w:val="000000"/>
        </w:rPr>
        <w:t>133</w:t>
      </w:r>
      <w:r w:rsidRPr="00BB4C26">
        <w:rPr>
          <w:rFonts w:ascii="Book Antiqua" w:eastAsia="Book Antiqua" w:hAnsi="Book Antiqua" w:cs="Book Antiqua"/>
          <w:color w:val="000000"/>
        </w:rPr>
        <w:t>: 1261-1267 [PMID: 32209890 DOI: 10.1097/CM9.0000000000000824]</w:t>
      </w:r>
    </w:p>
    <w:p w14:paraId="3823148A" w14:textId="5693574D" w:rsidR="00D06193" w:rsidRDefault="00D06193" w:rsidP="00D06193">
      <w:pPr>
        <w:spacing w:line="360" w:lineRule="auto"/>
        <w:jc w:val="both"/>
      </w:pPr>
      <w:r w:rsidRPr="00FB6992">
        <w:rPr>
          <w:rFonts w:ascii="Book Antiqua" w:eastAsia="Book Antiqua" w:hAnsi="Book Antiqua" w:cs="Book Antiqua"/>
          <w:color w:val="000000"/>
          <w:highlight w:val="yellow"/>
        </w:rPr>
        <w:lastRenderedPageBreak/>
        <w:t xml:space="preserve">48 </w:t>
      </w:r>
      <w:r w:rsidRPr="00FB6992">
        <w:rPr>
          <w:rFonts w:ascii="Book Antiqua" w:eastAsia="Book Antiqua" w:hAnsi="Book Antiqua" w:cs="Book Antiqua"/>
          <w:b/>
          <w:bCs/>
          <w:color w:val="000000"/>
          <w:highlight w:val="yellow"/>
        </w:rPr>
        <w:t>Centers for Disease Control and Prevention</w:t>
      </w:r>
      <w:r w:rsidRPr="00FB6992">
        <w:rPr>
          <w:rFonts w:ascii="Book Antiqua" w:eastAsia="Book Antiqua" w:hAnsi="Book Antiqua" w:cs="Book Antiqua"/>
          <w:color w:val="000000"/>
          <w:highlight w:val="yellow"/>
        </w:rPr>
        <w:t>. COVID-19 (Coronavirus Disease).</w:t>
      </w:r>
      <w:r w:rsidRPr="00FB6992">
        <w:rPr>
          <w:highlight w:val="yellow"/>
        </w:rPr>
        <w:t xml:space="preserve"> </w:t>
      </w:r>
      <w:r w:rsidRPr="00FB6992">
        <w:rPr>
          <w:rFonts w:ascii="Book Antiqua" w:eastAsia="Book Antiqua" w:hAnsi="Book Antiqua" w:cs="Book Antiqua"/>
          <w:color w:val="000000"/>
          <w:highlight w:val="yellow"/>
        </w:rPr>
        <w:t>Older Adults. 2020. Available from: https://www.cdc.gov/coronavirus/2019-ncov/need-extra-precautions/older-adults.html</w:t>
      </w:r>
    </w:p>
    <w:p w14:paraId="02D41A85" w14:textId="4869DAE4" w:rsidR="00A77B3E" w:rsidRDefault="00F0382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1E0A10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24CA3E" w14:textId="77777777" w:rsidR="00A77B3E" w:rsidRDefault="00F0382A">
      <w:pPr>
        <w:spacing w:line="360" w:lineRule="auto"/>
        <w:jc w:val="both"/>
      </w:pPr>
      <w:r>
        <w:rPr>
          <w:rFonts w:ascii="Book Antiqua" w:eastAsia="Book Antiqua" w:hAnsi="Book Antiqua" w:cs="Book Antiqua"/>
          <w:b/>
          <w:color w:val="000000"/>
        </w:rPr>
        <w:lastRenderedPageBreak/>
        <w:t>Footnotes</w:t>
      </w:r>
    </w:p>
    <w:p w14:paraId="356F702F" w14:textId="67962F52" w:rsidR="00A77B3E" w:rsidRDefault="00F0382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of this manuscript declare that they have no conflicts of interest to disclose.</w:t>
      </w:r>
    </w:p>
    <w:p w14:paraId="0F2F95BE" w14:textId="77777777" w:rsidR="00A77B3E" w:rsidRDefault="00A77B3E">
      <w:pPr>
        <w:spacing w:line="360" w:lineRule="auto"/>
        <w:jc w:val="both"/>
      </w:pPr>
    </w:p>
    <w:p w14:paraId="2F905C43" w14:textId="77777777" w:rsidR="00A77B3E" w:rsidRDefault="00F0382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0303FB2" w14:textId="77777777" w:rsidR="00A77B3E" w:rsidRDefault="00A77B3E">
      <w:pPr>
        <w:spacing w:line="360" w:lineRule="auto"/>
        <w:jc w:val="both"/>
      </w:pPr>
    </w:p>
    <w:p w14:paraId="660862D5" w14:textId="77777777" w:rsidR="00A77B3E" w:rsidRDefault="00F0382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C4770B" w14:textId="77777777" w:rsidR="00A77B3E" w:rsidRDefault="00A77B3E">
      <w:pPr>
        <w:spacing w:line="360" w:lineRule="auto"/>
        <w:jc w:val="both"/>
      </w:pPr>
    </w:p>
    <w:p w14:paraId="0E17CFE5" w14:textId="62EB39E8" w:rsidR="00A77B3E" w:rsidRDefault="00F0382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34089">
        <w:rPr>
          <w:rFonts w:ascii="Book Antiqua" w:eastAsia="Book Antiqua" w:hAnsi="Book Antiqua" w:cs="Book Antiqua"/>
          <w:color w:val="000000"/>
        </w:rPr>
        <w:t>m</w:t>
      </w:r>
      <w:r>
        <w:rPr>
          <w:rFonts w:ascii="Book Antiqua" w:eastAsia="Book Antiqua" w:hAnsi="Book Antiqua" w:cs="Book Antiqua"/>
          <w:color w:val="000000"/>
        </w:rPr>
        <w:t>anuscript</w:t>
      </w:r>
    </w:p>
    <w:p w14:paraId="428F3113" w14:textId="77777777" w:rsidR="00A77B3E" w:rsidRDefault="00A77B3E">
      <w:pPr>
        <w:spacing w:line="360" w:lineRule="auto"/>
        <w:jc w:val="both"/>
      </w:pPr>
    </w:p>
    <w:p w14:paraId="0A5A782D" w14:textId="77777777" w:rsidR="00A77B3E" w:rsidRDefault="00F0382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24, 2020</w:t>
      </w:r>
    </w:p>
    <w:p w14:paraId="4BC11AC2" w14:textId="77777777" w:rsidR="00A77B3E" w:rsidRDefault="00F0382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4A2C5819" w14:textId="77777777" w:rsidR="00A77B3E" w:rsidRDefault="00F0382A">
      <w:pPr>
        <w:spacing w:line="360" w:lineRule="auto"/>
        <w:jc w:val="both"/>
      </w:pPr>
      <w:r>
        <w:rPr>
          <w:rFonts w:ascii="Book Antiqua" w:eastAsia="Book Antiqua" w:hAnsi="Book Antiqua" w:cs="Book Antiqua"/>
          <w:b/>
          <w:color w:val="000000"/>
        </w:rPr>
        <w:t xml:space="preserve">Article in press: </w:t>
      </w:r>
    </w:p>
    <w:p w14:paraId="223C85D5" w14:textId="77777777" w:rsidR="00A77B3E" w:rsidRDefault="00A77B3E">
      <w:pPr>
        <w:spacing w:line="360" w:lineRule="auto"/>
        <w:jc w:val="both"/>
      </w:pPr>
    </w:p>
    <w:p w14:paraId="06E7128D" w14:textId="77777777" w:rsidR="00A77B3E" w:rsidRDefault="00F0382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9BF5A5A" w14:textId="77777777" w:rsidR="00A77B3E" w:rsidRDefault="00F0382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CFA1233" w14:textId="77777777" w:rsidR="00A77B3E" w:rsidRDefault="00F0382A">
      <w:pPr>
        <w:spacing w:line="360" w:lineRule="auto"/>
        <w:jc w:val="both"/>
      </w:pPr>
      <w:r>
        <w:rPr>
          <w:rFonts w:ascii="Book Antiqua" w:eastAsia="Book Antiqua" w:hAnsi="Book Antiqua" w:cs="Book Antiqua"/>
          <w:b/>
          <w:color w:val="000000"/>
        </w:rPr>
        <w:t>Peer-review report’s scientific quality classification</w:t>
      </w:r>
    </w:p>
    <w:p w14:paraId="509910C2" w14:textId="77777777" w:rsidR="00A77B3E" w:rsidRDefault="00F0382A">
      <w:pPr>
        <w:spacing w:line="360" w:lineRule="auto"/>
        <w:jc w:val="both"/>
      </w:pPr>
      <w:r>
        <w:rPr>
          <w:rFonts w:ascii="Book Antiqua" w:eastAsia="Book Antiqua" w:hAnsi="Book Antiqua" w:cs="Book Antiqua"/>
          <w:color w:val="000000"/>
        </w:rPr>
        <w:t>Grade A (Excellent): A</w:t>
      </w:r>
    </w:p>
    <w:p w14:paraId="1B24C16A" w14:textId="77777777" w:rsidR="00A77B3E" w:rsidRDefault="00F0382A">
      <w:pPr>
        <w:spacing w:line="360" w:lineRule="auto"/>
        <w:jc w:val="both"/>
      </w:pPr>
      <w:r>
        <w:rPr>
          <w:rFonts w:ascii="Book Antiqua" w:eastAsia="Book Antiqua" w:hAnsi="Book Antiqua" w:cs="Book Antiqua"/>
          <w:color w:val="000000"/>
        </w:rPr>
        <w:t>Grade B (Very good): 0</w:t>
      </w:r>
    </w:p>
    <w:p w14:paraId="6C1CB84D" w14:textId="77777777" w:rsidR="00A77B3E" w:rsidRDefault="00F0382A">
      <w:pPr>
        <w:spacing w:line="360" w:lineRule="auto"/>
        <w:jc w:val="both"/>
      </w:pPr>
      <w:r>
        <w:rPr>
          <w:rFonts w:ascii="Book Antiqua" w:eastAsia="Book Antiqua" w:hAnsi="Book Antiqua" w:cs="Book Antiqua"/>
          <w:color w:val="000000"/>
        </w:rPr>
        <w:t>Grade C (Good): C</w:t>
      </w:r>
    </w:p>
    <w:p w14:paraId="24D7560A" w14:textId="77777777" w:rsidR="00A77B3E" w:rsidRDefault="00F0382A">
      <w:pPr>
        <w:spacing w:line="360" w:lineRule="auto"/>
        <w:jc w:val="both"/>
      </w:pPr>
      <w:r>
        <w:rPr>
          <w:rFonts w:ascii="Book Antiqua" w:eastAsia="Book Antiqua" w:hAnsi="Book Antiqua" w:cs="Book Antiqua"/>
          <w:color w:val="000000"/>
        </w:rPr>
        <w:t>Grade D (Fair): 0</w:t>
      </w:r>
    </w:p>
    <w:p w14:paraId="740C7F0B" w14:textId="77777777" w:rsidR="00A77B3E" w:rsidRDefault="00F0382A">
      <w:pPr>
        <w:spacing w:line="360" w:lineRule="auto"/>
        <w:jc w:val="both"/>
      </w:pPr>
      <w:r>
        <w:rPr>
          <w:rFonts w:ascii="Book Antiqua" w:eastAsia="Book Antiqua" w:hAnsi="Book Antiqua" w:cs="Book Antiqua"/>
          <w:color w:val="000000"/>
        </w:rPr>
        <w:t>Grade E (Poor): 0</w:t>
      </w:r>
    </w:p>
    <w:p w14:paraId="1E72B8CB" w14:textId="77777777" w:rsidR="00A77B3E" w:rsidRDefault="00A77B3E">
      <w:pPr>
        <w:spacing w:line="360" w:lineRule="auto"/>
        <w:jc w:val="both"/>
      </w:pPr>
    </w:p>
    <w:p w14:paraId="3227F786" w14:textId="717BF5E1" w:rsidR="00A77B3E" w:rsidRDefault="00F0382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Abruzzese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C</w:t>
      </w:r>
      <w:r w:rsidR="00926EBB">
        <w:rPr>
          <w:rFonts w:ascii="Book Antiqua" w:eastAsia="Book Antiqua" w:hAnsi="Book Antiqua" w:cs="Book Antiqua"/>
          <w:color w:val="000000"/>
        </w:rPr>
        <w:t>hen XF</w:t>
      </w:r>
      <w:r>
        <w:rPr>
          <w:rFonts w:ascii="Book Antiqua" w:eastAsia="Book Antiqua" w:hAnsi="Book Antiqua" w:cs="Book Antiqua"/>
          <w:b/>
          <w:color w:val="000000"/>
        </w:rPr>
        <w:t xml:space="preserve"> L-Editor:  P-Editor: </w:t>
      </w:r>
    </w:p>
    <w:p w14:paraId="7F18F3C8" w14:textId="77777777" w:rsidR="00B746C1" w:rsidRDefault="00B746C1">
      <w:pPr>
        <w:spacing w:line="360" w:lineRule="auto"/>
        <w:jc w:val="both"/>
        <w:sectPr w:rsidR="00B746C1">
          <w:pgSz w:w="12240" w:h="15840"/>
          <w:pgMar w:top="1440" w:right="1440" w:bottom="1440" w:left="1440" w:header="720" w:footer="720" w:gutter="0"/>
          <w:cols w:space="720"/>
          <w:docGrid w:linePitch="360"/>
        </w:sectPr>
      </w:pPr>
    </w:p>
    <w:p w14:paraId="424F96DD" w14:textId="77777777" w:rsidR="00A77B3E" w:rsidRDefault="00F0382A" w:rsidP="0078186B">
      <w:pPr>
        <w:spacing w:line="360" w:lineRule="auto"/>
        <w:jc w:val="both"/>
      </w:pPr>
      <w:r>
        <w:rPr>
          <w:rFonts w:ascii="Book Antiqua" w:eastAsia="Book Antiqua" w:hAnsi="Book Antiqua" w:cs="Book Antiqua"/>
          <w:b/>
          <w:color w:val="000000"/>
        </w:rPr>
        <w:lastRenderedPageBreak/>
        <w:t>Figure Legends</w:t>
      </w:r>
    </w:p>
    <w:p w14:paraId="3B911D08" w14:textId="70CAA5B3" w:rsidR="00191C18" w:rsidRDefault="00191C18" w:rsidP="00191C18">
      <w:pPr>
        <w:spacing w:line="360" w:lineRule="auto"/>
        <w:jc w:val="both"/>
      </w:pPr>
      <w:r w:rsidRPr="00191C18">
        <w:rPr>
          <w:rFonts w:ascii="Book Antiqua" w:hAnsi="Book Antiqua"/>
          <w:noProof/>
        </w:rPr>
        <w:drawing>
          <wp:inline distT="0" distB="0" distL="0" distR="0" wp14:anchorId="556C6CA7" wp14:editId="53EAC66A">
            <wp:extent cx="5943600" cy="5540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40375"/>
                    </a:xfrm>
                    <a:prstGeom prst="rect">
                      <a:avLst/>
                    </a:prstGeom>
                    <a:noFill/>
                    <a:ln>
                      <a:noFill/>
                    </a:ln>
                  </pic:spPr>
                </pic:pic>
              </a:graphicData>
            </a:graphic>
          </wp:inline>
        </w:drawing>
      </w:r>
    </w:p>
    <w:p w14:paraId="025B6532" w14:textId="2266C7C6" w:rsidR="00A77B3E" w:rsidRPr="00A00B8C" w:rsidRDefault="00F0382A" w:rsidP="0078186B">
      <w:pPr>
        <w:spacing w:line="360" w:lineRule="auto"/>
        <w:jc w:val="both"/>
      </w:pPr>
      <w:r w:rsidRPr="0078186B">
        <w:rPr>
          <w:rFonts w:ascii="Book Antiqua" w:eastAsia="Book Antiqua" w:hAnsi="Book Antiqua" w:cs="Book Antiqua"/>
          <w:b/>
          <w:bCs/>
          <w:color w:val="000000"/>
        </w:rPr>
        <w:t xml:space="preserve">Figure 1 </w:t>
      </w:r>
      <w:r w:rsidR="0078186B" w:rsidRPr="0078186B">
        <w:rPr>
          <w:rFonts w:ascii="Book Antiqua" w:eastAsia="Book Antiqua" w:hAnsi="Book Antiqua" w:cs="Book Antiqua"/>
          <w:b/>
          <w:bCs/>
          <w:color w:val="000000"/>
        </w:rPr>
        <w:t>Preferred Reporting Items for Systematic Reviews and Meta</w:t>
      </w:r>
      <w:r w:rsidR="0078186B">
        <w:rPr>
          <w:rFonts w:ascii="Book Antiqua" w:eastAsia="Book Antiqua" w:hAnsi="Book Antiqua" w:cs="Book Antiqua"/>
          <w:b/>
          <w:bCs/>
          <w:color w:val="000000"/>
        </w:rPr>
        <w:t>-</w:t>
      </w:r>
      <w:r w:rsidR="0078186B" w:rsidRPr="0078186B">
        <w:rPr>
          <w:rFonts w:ascii="Book Antiqua" w:eastAsia="Book Antiqua" w:hAnsi="Book Antiqua" w:cs="Book Antiqua"/>
          <w:b/>
          <w:bCs/>
          <w:color w:val="000000"/>
        </w:rPr>
        <w:t xml:space="preserve">analyses </w:t>
      </w:r>
      <w:r w:rsidR="0078186B">
        <w:rPr>
          <w:rFonts w:ascii="Book Antiqua" w:eastAsia="Book Antiqua" w:hAnsi="Book Antiqua" w:cs="Book Antiqua"/>
          <w:b/>
          <w:bCs/>
          <w:color w:val="000000"/>
        </w:rPr>
        <w:t>f</w:t>
      </w:r>
      <w:r w:rsidRPr="0078186B">
        <w:rPr>
          <w:rFonts w:ascii="Book Antiqua" w:eastAsia="Book Antiqua" w:hAnsi="Book Antiqua" w:cs="Book Antiqua"/>
          <w:b/>
          <w:bCs/>
          <w:color w:val="000000"/>
        </w:rPr>
        <w:t xml:space="preserve">low </w:t>
      </w:r>
      <w:r w:rsidR="0078186B">
        <w:rPr>
          <w:rFonts w:ascii="Book Antiqua" w:eastAsia="Book Antiqua" w:hAnsi="Book Antiqua" w:cs="Book Antiqua"/>
          <w:b/>
          <w:bCs/>
          <w:color w:val="000000"/>
        </w:rPr>
        <w:t>d</w:t>
      </w:r>
      <w:r w:rsidRPr="0078186B">
        <w:rPr>
          <w:rFonts w:ascii="Book Antiqua" w:eastAsia="Book Antiqua" w:hAnsi="Book Antiqua" w:cs="Book Antiqua"/>
          <w:b/>
          <w:bCs/>
          <w:color w:val="000000"/>
        </w:rPr>
        <w:t>iagram showing methods of study recruitment</w:t>
      </w:r>
      <w:r w:rsidR="0078186B">
        <w:rPr>
          <w:rFonts w:ascii="Book Antiqua" w:eastAsia="Book Antiqua" w:hAnsi="Book Antiqua" w:cs="Book Antiqua"/>
          <w:b/>
          <w:bCs/>
          <w:color w:val="000000"/>
        </w:rPr>
        <w:t>.</w:t>
      </w:r>
      <w:r w:rsidR="00A00B8C">
        <w:rPr>
          <w:rFonts w:ascii="Book Antiqua" w:eastAsia="Book Antiqua" w:hAnsi="Book Antiqua" w:cs="Book Antiqua"/>
          <w:b/>
          <w:bCs/>
          <w:color w:val="000000"/>
        </w:rPr>
        <w:t xml:space="preserve"> </w:t>
      </w:r>
      <w:r w:rsidR="00191C18" w:rsidRPr="00191C18">
        <w:rPr>
          <w:rFonts w:ascii="Book Antiqua" w:eastAsia="Book Antiqua" w:hAnsi="Book Antiqua" w:cs="Book Antiqua"/>
          <w:color w:val="000000"/>
        </w:rPr>
        <w:t>COVID-19 +</w:t>
      </w:r>
      <w:r w:rsidR="00A00B8C" w:rsidRPr="00A00B8C">
        <w:rPr>
          <w:rFonts w:ascii="Book Antiqua" w:eastAsia="Book Antiqua" w:hAnsi="Book Antiqua" w:cs="Book Antiqua"/>
          <w:color w:val="000000"/>
        </w:rPr>
        <w:t xml:space="preserve">: </w:t>
      </w:r>
      <w:r w:rsidR="00A00B8C">
        <w:rPr>
          <w:rFonts w:ascii="Book Antiqua" w:eastAsia="Book Antiqua" w:hAnsi="Book Antiqua" w:cs="Book Antiqua"/>
          <w:color w:val="000000"/>
        </w:rPr>
        <w:t>Coronavirus disease 2019</w:t>
      </w:r>
      <w:r w:rsidR="00191C18">
        <w:rPr>
          <w:rFonts w:ascii="Book Antiqua" w:eastAsia="Book Antiqua" w:hAnsi="Book Antiqua" w:cs="Book Antiqua"/>
          <w:color w:val="000000"/>
        </w:rPr>
        <w:t xml:space="preserve"> </w:t>
      </w:r>
      <w:r w:rsidR="00191C18" w:rsidRPr="00191C18">
        <w:rPr>
          <w:rFonts w:ascii="Book Antiqua" w:eastAsia="Book Antiqua" w:hAnsi="Book Antiqua" w:cs="Book Antiqua"/>
          <w:color w:val="000000"/>
        </w:rPr>
        <w:t>infected</w:t>
      </w:r>
      <w:r w:rsidR="00A00B8C">
        <w:rPr>
          <w:rFonts w:ascii="Book Antiqua" w:eastAsia="Book Antiqua" w:hAnsi="Book Antiqua" w:cs="Book Antiqua"/>
          <w:color w:val="000000"/>
        </w:rPr>
        <w:t>.</w:t>
      </w:r>
    </w:p>
    <w:p w14:paraId="3B0F2B6B" w14:textId="77777777" w:rsidR="0078186B" w:rsidRDefault="0078186B">
      <w:pPr>
        <w:spacing w:line="360" w:lineRule="auto"/>
        <w:jc w:val="both"/>
        <w:rPr>
          <w:rFonts w:ascii="Book Antiqua" w:eastAsia="Book Antiqua" w:hAnsi="Book Antiqua" w:cs="Book Antiqua"/>
          <w:color w:val="000000"/>
        </w:rPr>
        <w:sectPr w:rsidR="0078186B">
          <w:pgSz w:w="12240" w:h="15840"/>
          <w:pgMar w:top="1440" w:right="1440" w:bottom="1440" w:left="1440" w:header="720" w:footer="720" w:gutter="0"/>
          <w:cols w:space="720"/>
          <w:docGrid w:linePitch="360"/>
        </w:sectPr>
      </w:pPr>
    </w:p>
    <w:p w14:paraId="5CB12DB6" w14:textId="6AAF45A3" w:rsidR="001A2051" w:rsidRDefault="001A2051" w:rsidP="001A2051">
      <w:pPr>
        <w:spacing w:line="360" w:lineRule="auto"/>
        <w:jc w:val="both"/>
      </w:pPr>
      <w:r w:rsidRPr="001A2051">
        <w:rPr>
          <w:rFonts w:ascii="Book Antiqua" w:hAnsi="Book Antiqua"/>
          <w:noProof/>
        </w:rPr>
        <w:lastRenderedPageBreak/>
        <w:drawing>
          <wp:inline distT="0" distB="0" distL="0" distR="0" wp14:anchorId="14D579DF" wp14:editId="1B461563">
            <wp:extent cx="5943600" cy="4329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9430"/>
                    </a:xfrm>
                    <a:prstGeom prst="rect">
                      <a:avLst/>
                    </a:prstGeom>
                    <a:noFill/>
                    <a:ln>
                      <a:noFill/>
                    </a:ln>
                  </pic:spPr>
                </pic:pic>
              </a:graphicData>
            </a:graphic>
          </wp:inline>
        </w:drawing>
      </w:r>
    </w:p>
    <w:p w14:paraId="0745D887" w14:textId="33707494" w:rsidR="00A77B3E" w:rsidRPr="001A2051" w:rsidRDefault="00F0382A">
      <w:pPr>
        <w:spacing w:line="360" w:lineRule="auto"/>
        <w:jc w:val="both"/>
        <w:rPr>
          <w:b/>
          <w:bCs/>
        </w:rPr>
      </w:pPr>
      <w:r w:rsidRPr="001A2051">
        <w:rPr>
          <w:rFonts w:ascii="Book Antiqua" w:eastAsia="Book Antiqua" w:hAnsi="Book Antiqua" w:cs="Book Antiqua"/>
          <w:b/>
          <w:bCs/>
          <w:color w:val="000000"/>
        </w:rPr>
        <w:t>Figure 2 Forest-plot diagram showing preoperative morbidity, time to surgery and use of general anesthesia among hip-fractured patients during the pandemic and pre-pandemic periods.</w:t>
      </w:r>
      <w:r w:rsidR="008D1305">
        <w:rPr>
          <w:rFonts w:ascii="Book Antiqua" w:eastAsia="Book Antiqua" w:hAnsi="Book Antiqua" w:cs="Book Antiqua"/>
          <w:b/>
          <w:bCs/>
          <w:color w:val="000000"/>
        </w:rPr>
        <w:t xml:space="preserve"> </w:t>
      </w:r>
      <w:r w:rsidR="008D1305" w:rsidRPr="008D1305">
        <w:rPr>
          <w:rFonts w:ascii="Book Antiqua" w:eastAsia="Book Antiqua" w:hAnsi="Book Antiqua" w:cs="Book Antiqua"/>
          <w:color w:val="000000"/>
        </w:rPr>
        <w:t xml:space="preserve">A: </w:t>
      </w:r>
      <w:r w:rsidR="008D1305" w:rsidRPr="008D1305">
        <w:rPr>
          <w:rFonts w:ascii="Book Antiqua" w:eastAsia="Book Antiqua" w:hAnsi="Book Antiqua" w:cs="Book Antiqua"/>
          <w:color w:val="000000"/>
          <w:lang w:val="en-IN"/>
        </w:rPr>
        <w:t xml:space="preserve">Preoperative morbidity (American Society of </w:t>
      </w:r>
      <w:proofErr w:type="spellStart"/>
      <w:r w:rsidR="008D1305" w:rsidRPr="008D1305">
        <w:rPr>
          <w:rFonts w:ascii="Book Antiqua" w:eastAsia="Book Antiqua" w:hAnsi="Book Antiqua" w:cs="Book Antiqua"/>
          <w:color w:val="000000"/>
          <w:lang w:val="en-IN"/>
        </w:rPr>
        <w:t>Anesthesiologists</w:t>
      </w:r>
      <w:proofErr w:type="spellEnd"/>
      <w:r w:rsidR="008D1305" w:rsidRPr="008D1305">
        <w:rPr>
          <w:rFonts w:ascii="Book Antiqua" w:eastAsia="Book Antiqua" w:hAnsi="Book Antiqua" w:cs="Book Antiqua"/>
          <w:color w:val="000000"/>
          <w:lang w:val="en-IN"/>
        </w:rPr>
        <w:t xml:space="preserve"> </w:t>
      </w:r>
      <w:r w:rsidR="008D1305">
        <w:rPr>
          <w:rFonts w:ascii="Book Antiqua" w:eastAsia="Book Antiqua" w:hAnsi="Book Antiqua" w:cs="Book Antiqua"/>
          <w:color w:val="000000"/>
          <w:lang w:val="en-IN"/>
        </w:rPr>
        <w:t>g</w:t>
      </w:r>
      <w:r w:rsidR="008D1305" w:rsidRPr="008D1305">
        <w:rPr>
          <w:rFonts w:ascii="Book Antiqua" w:eastAsia="Book Antiqua" w:hAnsi="Book Antiqua" w:cs="Book Antiqua"/>
          <w:color w:val="000000"/>
          <w:lang w:val="en-IN"/>
        </w:rPr>
        <w:t xml:space="preserve">rade); B: Time to surgery; C: General </w:t>
      </w:r>
      <w:proofErr w:type="spellStart"/>
      <w:r w:rsidR="008D1305" w:rsidRPr="008D1305">
        <w:rPr>
          <w:rFonts w:ascii="Book Antiqua" w:eastAsia="Book Antiqua" w:hAnsi="Book Antiqua" w:cs="Book Antiqua"/>
          <w:color w:val="000000"/>
          <w:lang w:val="en-IN"/>
        </w:rPr>
        <w:t>anesthesia</w:t>
      </w:r>
      <w:proofErr w:type="spellEnd"/>
      <w:r w:rsidR="008D1305" w:rsidRPr="008D1305">
        <w:rPr>
          <w:rFonts w:ascii="Book Antiqua" w:eastAsia="Book Antiqua" w:hAnsi="Book Antiqua" w:cs="Book Antiqua"/>
          <w:color w:val="000000"/>
          <w:lang w:val="en-IN"/>
        </w:rPr>
        <w:t>.</w:t>
      </w:r>
      <w:r w:rsidR="00F4650C">
        <w:rPr>
          <w:rFonts w:ascii="Book Antiqua" w:eastAsia="Book Antiqua" w:hAnsi="Book Antiqua" w:cs="Book Antiqua"/>
          <w:b/>
          <w:bCs/>
          <w:color w:val="000000"/>
        </w:rPr>
        <w:t xml:space="preserve"> </w:t>
      </w:r>
      <w:r w:rsidR="00F4650C" w:rsidRPr="00F4650C">
        <w:rPr>
          <w:rFonts w:ascii="Book Antiqua" w:eastAsia="Book Antiqua" w:hAnsi="Book Antiqua" w:cs="Book Antiqua"/>
          <w:color w:val="000000"/>
        </w:rPr>
        <w:t>COVID:</w:t>
      </w:r>
      <w:r w:rsidR="00F4650C">
        <w:rPr>
          <w:rFonts w:ascii="Book Antiqua" w:eastAsia="Book Antiqua" w:hAnsi="Book Antiqua" w:cs="Book Antiqua"/>
          <w:b/>
          <w:bCs/>
          <w:color w:val="000000"/>
        </w:rPr>
        <w:t xml:space="preserve"> </w:t>
      </w:r>
      <w:r w:rsidR="00F4650C" w:rsidRPr="00F4650C">
        <w:rPr>
          <w:rFonts w:ascii="Book Antiqua" w:eastAsia="Book Antiqua" w:hAnsi="Book Antiqua" w:cs="Book Antiqua"/>
          <w:color w:val="000000"/>
        </w:rPr>
        <w:t>Coronavirus disease 2019</w:t>
      </w:r>
      <w:r w:rsidR="00F4650C">
        <w:rPr>
          <w:rFonts w:ascii="Book Antiqua" w:eastAsia="Book Antiqua" w:hAnsi="Book Antiqua" w:cs="Book Antiqua"/>
          <w:color w:val="000000"/>
        </w:rPr>
        <w:t>.</w:t>
      </w:r>
    </w:p>
    <w:p w14:paraId="1A51BDC9" w14:textId="00CD4E80" w:rsidR="001A2051" w:rsidRPr="00F4650C" w:rsidRDefault="00F4650C">
      <w:pPr>
        <w:spacing w:line="360" w:lineRule="auto"/>
        <w:jc w:val="both"/>
        <w:rPr>
          <w:rFonts w:ascii="Book Antiqua" w:eastAsiaTheme="minorEastAsia" w:hAnsi="Book Antiqua" w:cs="Book Antiqua"/>
          <w:color w:val="000000"/>
        </w:rPr>
        <w:sectPr w:rsidR="001A2051" w:rsidRPr="00F4650C">
          <w:pgSz w:w="12240" w:h="15840"/>
          <w:pgMar w:top="1440" w:right="1440" w:bottom="1440" w:left="1440" w:header="720" w:footer="720" w:gutter="0"/>
          <w:cols w:space="720"/>
          <w:docGrid w:linePitch="360"/>
        </w:sectPr>
      </w:pPr>
      <w:r>
        <w:rPr>
          <w:rFonts w:ascii="Book Antiqua" w:eastAsiaTheme="minorEastAsia" w:hAnsi="Book Antiqua" w:cs="Book Antiqua" w:hint="eastAsia"/>
          <w:color w:val="000000"/>
        </w:rPr>
        <w:t xml:space="preserve"> </w:t>
      </w:r>
    </w:p>
    <w:p w14:paraId="058F2E47" w14:textId="62236F3D" w:rsidR="00CF2333" w:rsidRDefault="00CF2333" w:rsidP="00CF2333">
      <w:pPr>
        <w:spacing w:line="360" w:lineRule="auto"/>
        <w:jc w:val="both"/>
      </w:pPr>
      <w:r w:rsidRPr="00CF2333">
        <w:rPr>
          <w:rFonts w:ascii="Book Antiqua" w:hAnsi="Book Antiqua"/>
          <w:noProof/>
        </w:rPr>
        <w:lastRenderedPageBreak/>
        <w:drawing>
          <wp:inline distT="0" distB="0" distL="0" distR="0" wp14:anchorId="046F5280" wp14:editId="6E4A54F1">
            <wp:extent cx="5943600" cy="485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56480"/>
                    </a:xfrm>
                    <a:prstGeom prst="rect">
                      <a:avLst/>
                    </a:prstGeom>
                  </pic:spPr>
                </pic:pic>
              </a:graphicData>
            </a:graphic>
          </wp:inline>
        </w:drawing>
      </w:r>
    </w:p>
    <w:p w14:paraId="1D9070B7" w14:textId="4E0275B1" w:rsidR="00A77B3E" w:rsidRPr="00C66164" w:rsidRDefault="00F0382A">
      <w:pPr>
        <w:spacing w:line="360" w:lineRule="auto"/>
        <w:jc w:val="both"/>
        <w:rPr>
          <w:rFonts w:ascii="Book Antiqua" w:eastAsiaTheme="minorEastAsia" w:hAnsi="Book Antiqua" w:cs="Book Antiqua"/>
          <w:color w:val="000000"/>
        </w:rPr>
      </w:pPr>
      <w:r w:rsidRPr="008D1305">
        <w:rPr>
          <w:rFonts w:ascii="Book Antiqua" w:eastAsia="Book Antiqua" w:hAnsi="Book Antiqua" w:cs="Book Antiqua"/>
          <w:b/>
          <w:bCs/>
          <w:color w:val="000000"/>
        </w:rPr>
        <w:t>Figure 3 Forest-plot diagram showing 30-d mortality among hip-fractured patients in these two time frames</w:t>
      </w:r>
      <w:r w:rsidR="008D1305" w:rsidRPr="008D1305">
        <w:rPr>
          <w:rFonts w:ascii="Book Antiqua" w:eastAsia="Book Antiqua" w:hAnsi="Book Antiqua" w:cs="Book Antiqua"/>
          <w:b/>
          <w:bCs/>
          <w:color w:val="000000"/>
        </w:rPr>
        <w:t>.</w:t>
      </w:r>
      <w:r w:rsidR="00CF2333">
        <w:rPr>
          <w:rFonts w:ascii="Book Antiqua" w:eastAsia="Book Antiqua" w:hAnsi="Book Antiqua" w:cs="Book Antiqua"/>
          <w:b/>
          <w:bCs/>
          <w:color w:val="000000"/>
        </w:rPr>
        <w:t xml:space="preserve"> </w:t>
      </w:r>
      <w:r w:rsidR="00CF2333" w:rsidRPr="00CF2333">
        <w:rPr>
          <w:rFonts w:ascii="Book Antiqua" w:eastAsia="Book Antiqua" w:hAnsi="Book Antiqua" w:cs="Book Antiqua"/>
          <w:color w:val="000000"/>
          <w:lang w:val="en-IN"/>
        </w:rPr>
        <w:t xml:space="preserve">A: </w:t>
      </w:r>
      <w:r w:rsidR="00CF2333">
        <w:rPr>
          <w:rFonts w:ascii="Book Antiqua" w:eastAsia="Book Antiqua" w:hAnsi="Book Antiqua" w:cs="Book Antiqua"/>
          <w:color w:val="000000"/>
          <w:lang w:val="en-IN"/>
        </w:rPr>
        <w:t>Thirty</w:t>
      </w:r>
      <w:r w:rsidR="00CF2333" w:rsidRPr="00CF2333">
        <w:rPr>
          <w:rFonts w:ascii="Book Antiqua" w:eastAsia="Book Antiqua" w:hAnsi="Book Antiqua" w:cs="Book Antiqua"/>
          <w:color w:val="000000"/>
          <w:lang w:val="en-IN"/>
        </w:rPr>
        <w:t>-d</w:t>
      </w:r>
      <w:r w:rsidR="00CF2333">
        <w:rPr>
          <w:rFonts w:ascii="Book Antiqua" w:eastAsia="Book Antiqua" w:hAnsi="Book Antiqua" w:cs="Book Antiqua"/>
          <w:color w:val="000000"/>
          <w:lang w:val="en-IN"/>
        </w:rPr>
        <w:t>ay</w:t>
      </w:r>
      <w:r w:rsidR="00CF2333" w:rsidRPr="00CF2333">
        <w:rPr>
          <w:rFonts w:ascii="Book Antiqua" w:eastAsia="Book Antiqua" w:hAnsi="Book Antiqua" w:cs="Book Antiqua"/>
          <w:color w:val="000000"/>
          <w:lang w:val="en-IN"/>
        </w:rPr>
        <w:t xml:space="preserve"> mortality rate in hip-fractured patient during pre</w:t>
      </w:r>
      <w:r w:rsidR="00CF2333">
        <w:rPr>
          <w:rFonts w:ascii="Book Antiqua" w:eastAsia="Book Antiqua" w:hAnsi="Book Antiqua" w:cs="Book Antiqua"/>
          <w:color w:val="000000"/>
          <w:lang w:val="en-IN"/>
        </w:rPr>
        <w:t>-coronavirus</w:t>
      </w:r>
      <w:r w:rsidR="00CF2333" w:rsidRPr="00CF2333">
        <w:rPr>
          <w:rFonts w:ascii="Book Antiqua" w:eastAsia="Book Antiqua" w:hAnsi="Book Antiqua" w:cs="Book Antiqua"/>
          <w:color w:val="000000"/>
          <w:lang w:val="en-IN"/>
        </w:rPr>
        <w:t xml:space="preserve"> disease 2019</w:t>
      </w:r>
      <w:r w:rsidR="00CF2333">
        <w:rPr>
          <w:rFonts w:ascii="Book Antiqua" w:eastAsia="Book Antiqua" w:hAnsi="Book Antiqua" w:cs="Book Antiqua"/>
          <w:color w:val="000000"/>
          <w:lang w:val="en-IN"/>
        </w:rPr>
        <w:t xml:space="preserve"> (COVID</w:t>
      </w:r>
      <w:r w:rsidR="00C66164">
        <w:rPr>
          <w:rFonts w:ascii="Book Antiqua" w:eastAsia="Book Antiqua" w:hAnsi="Book Antiqua" w:cs="Book Antiqua"/>
          <w:color w:val="000000"/>
          <w:lang w:val="en-IN"/>
        </w:rPr>
        <w:t>-19</w:t>
      </w:r>
      <w:r w:rsidR="00CF2333">
        <w:rPr>
          <w:rFonts w:ascii="Book Antiqua" w:eastAsia="Book Antiqua" w:hAnsi="Book Antiqua" w:cs="Book Antiqua"/>
          <w:color w:val="000000"/>
          <w:lang w:val="en-IN"/>
        </w:rPr>
        <w:t>)</w:t>
      </w:r>
      <w:r w:rsidR="00CF2333" w:rsidRPr="00CF2333">
        <w:rPr>
          <w:rFonts w:ascii="Book Antiqua" w:eastAsia="Book Antiqua" w:hAnsi="Book Antiqua" w:cs="Book Antiqua"/>
          <w:color w:val="000000"/>
          <w:lang w:val="en-IN"/>
        </w:rPr>
        <w:t xml:space="preserve"> and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periods; B: </w:t>
      </w:r>
      <w:r w:rsidR="00CF2333">
        <w:rPr>
          <w:rFonts w:ascii="Book Antiqua" w:eastAsia="Book Antiqua" w:hAnsi="Book Antiqua" w:cs="Book Antiqua"/>
          <w:color w:val="000000"/>
          <w:lang w:val="en-IN"/>
        </w:rPr>
        <w:t>Thirty</w:t>
      </w:r>
      <w:r w:rsidR="00CF2333" w:rsidRPr="00CF2333">
        <w:rPr>
          <w:rFonts w:ascii="Book Antiqua" w:eastAsia="Book Antiqua" w:hAnsi="Book Antiqua" w:cs="Book Antiqua"/>
          <w:color w:val="000000"/>
          <w:lang w:val="en-IN"/>
        </w:rPr>
        <w:t>-day mortality rate in hip-fractured patient managed during pre-COVID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time </w:t>
      </w:r>
      <w:r w:rsidR="00CF2333" w:rsidRPr="00CF2333">
        <w:rPr>
          <w:rFonts w:ascii="Book Antiqua" w:eastAsia="Book Antiqua" w:hAnsi="Book Antiqua" w:cs="Book Antiqua"/>
          <w:i/>
          <w:iCs/>
          <w:color w:val="000000"/>
          <w:lang w:val="en-IN"/>
        </w:rPr>
        <w:t>vs</w:t>
      </w:r>
      <w:r w:rsidR="00CF2333" w:rsidRPr="00CF2333">
        <w:rPr>
          <w:rFonts w:ascii="Book Antiqua" w:eastAsia="Book Antiqua" w:hAnsi="Book Antiqua" w:cs="Book Antiqua"/>
          <w:color w:val="000000"/>
          <w:lang w:val="en-IN"/>
        </w:rPr>
        <w:t xml:space="preserve">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non-infected hip-fractured patients managed during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time; C: Thirty-day mortality rate in </w:t>
      </w:r>
      <w:r w:rsidR="00092143" w:rsidRPr="00092143">
        <w:rPr>
          <w:rFonts w:ascii="Book Antiqua" w:eastAsia="Book Antiqua" w:hAnsi="Book Antiqua" w:cs="Book Antiqua"/>
          <w:color w:val="000000"/>
          <w:lang w:val="en-IN"/>
        </w:rPr>
        <w:t>COVID-19 infected</w:t>
      </w:r>
      <w:r w:rsidR="00CF2333" w:rsidRPr="00CF2333">
        <w:rPr>
          <w:rFonts w:ascii="Book Antiqua" w:eastAsia="Book Antiqua" w:hAnsi="Book Antiqua" w:cs="Book Antiqua"/>
          <w:color w:val="000000"/>
          <w:lang w:val="en-IN"/>
        </w:rPr>
        <w:t xml:space="preserve"> and </w:t>
      </w:r>
      <w:r w:rsidR="00092143" w:rsidRPr="00092143">
        <w:rPr>
          <w:rFonts w:ascii="Book Antiqua" w:eastAsia="Book Antiqua" w:hAnsi="Book Antiqua" w:cs="Book Antiqua"/>
          <w:color w:val="000000"/>
          <w:lang w:val="en-IN"/>
        </w:rPr>
        <w:t>COVID-19 non-infected</w:t>
      </w:r>
      <w:r w:rsidR="00CF2333" w:rsidRPr="00CF2333">
        <w:rPr>
          <w:rFonts w:ascii="Book Antiqua" w:eastAsia="Book Antiqua" w:hAnsi="Book Antiqua" w:cs="Book Antiqua"/>
          <w:color w:val="000000"/>
          <w:lang w:val="en-IN"/>
        </w:rPr>
        <w:t xml:space="preserve"> hip-fractured patients managed during COVID</w:t>
      </w:r>
      <w:r w:rsidR="00CF2333">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pandemic time</w:t>
      </w:r>
      <w:r w:rsidR="00CF2333">
        <w:rPr>
          <w:rFonts w:ascii="Book Antiqua" w:eastAsia="Book Antiqua" w:hAnsi="Book Antiqua" w:cs="Book Antiqua"/>
          <w:color w:val="000000"/>
          <w:lang w:val="en-IN"/>
        </w:rPr>
        <w:t>.</w:t>
      </w:r>
      <w:r w:rsidR="00C66164">
        <w:rPr>
          <w:rFonts w:ascii="Book Antiqua" w:eastAsia="Book Antiqua" w:hAnsi="Book Antiqua" w:cs="Book Antiqua"/>
          <w:color w:val="000000"/>
          <w:lang w:val="en-IN"/>
        </w:rPr>
        <w:t xml:space="preserve"> </w:t>
      </w:r>
      <w:r w:rsidR="00C66164" w:rsidRPr="00C66164">
        <w:rPr>
          <w:rFonts w:ascii="Book Antiqua" w:eastAsia="Book Antiqua" w:hAnsi="Book Antiqua" w:cs="Book Antiqua"/>
          <w:color w:val="000000"/>
          <w:lang w:val="en-IN"/>
        </w:rPr>
        <w:t>COVID</w:t>
      </w:r>
      <w:r w:rsidR="00C66164">
        <w:rPr>
          <w:rFonts w:ascii="Book Antiqua" w:eastAsia="Book Antiqua" w:hAnsi="Book Antiqua" w:cs="Book Antiqua"/>
          <w:color w:val="000000"/>
          <w:lang w:val="en-IN"/>
        </w:rPr>
        <w:t>: C</w:t>
      </w:r>
      <w:r w:rsidR="00C66164" w:rsidRPr="00C66164">
        <w:rPr>
          <w:rFonts w:ascii="Book Antiqua" w:eastAsia="Book Antiqua" w:hAnsi="Book Antiqua" w:cs="Book Antiqua"/>
          <w:color w:val="000000"/>
          <w:lang w:val="en-IN"/>
        </w:rPr>
        <w:t>oronavirus disease 2019</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 +</w:t>
      </w:r>
      <w:r w:rsidR="00092143">
        <w:rPr>
          <w:rFonts w:ascii="Book Antiqua" w:eastAsia="Book Antiqua" w:hAnsi="Book Antiqua" w:cs="Book Antiqua"/>
          <w:color w:val="000000"/>
          <w:lang w:val="en-IN"/>
        </w:rPr>
        <w:t>:</w:t>
      </w:r>
      <w:r w:rsidR="00092143" w:rsidRPr="00092143">
        <w:t xml:space="preserve"> </w:t>
      </w:r>
      <w:r w:rsidR="00092143" w:rsidRPr="00092143">
        <w:rPr>
          <w:rFonts w:ascii="Book Antiqua" w:eastAsia="Book Antiqua" w:hAnsi="Book Antiqua" w:cs="Book Antiqua"/>
          <w:color w:val="000000"/>
          <w:lang w:val="en-IN"/>
        </w:rPr>
        <w:t>COVID-19 infected</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 –</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COVID-19 non-infected</w:t>
      </w:r>
      <w:r w:rsidR="00C66164">
        <w:rPr>
          <w:rFonts w:ascii="Book Antiqua" w:eastAsia="Book Antiqua" w:hAnsi="Book Antiqua" w:cs="Book Antiqua"/>
          <w:color w:val="000000"/>
          <w:lang w:val="en-IN"/>
        </w:rPr>
        <w:t>.</w:t>
      </w:r>
    </w:p>
    <w:p w14:paraId="74282AAB" w14:textId="77777777" w:rsidR="001A2051" w:rsidRPr="00C66164" w:rsidRDefault="001A2051">
      <w:pPr>
        <w:spacing w:line="360" w:lineRule="auto"/>
        <w:jc w:val="both"/>
        <w:rPr>
          <w:rFonts w:ascii="Book Antiqua" w:eastAsia="Book Antiqua" w:hAnsi="Book Antiqua" w:cs="Book Antiqua"/>
          <w:color w:val="000000"/>
        </w:rPr>
        <w:sectPr w:rsidR="001A2051" w:rsidRPr="00C66164">
          <w:pgSz w:w="12240" w:h="15840"/>
          <w:pgMar w:top="1440" w:right="1440" w:bottom="1440" w:left="1440" w:header="720" w:footer="720" w:gutter="0"/>
          <w:cols w:space="720"/>
          <w:docGrid w:linePitch="360"/>
        </w:sectPr>
      </w:pPr>
    </w:p>
    <w:p w14:paraId="31A02F32" w14:textId="3A81F858" w:rsidR="00DC549B" w:rsidRDefault="00DC549B" w:rsidP="00DC549B">
      <w:pPr>
        <w:spacing w:line="360" w:lineRule="auto"/>
        <w:jc w:val="both"/>
      </w:pPr>
      <w:r w:rsidRPr="00DC549B">
        <w:rPr>
          <w:rFonts w:ascii="Book Antiqua" w:hAnsi="Book Antiqua" w:cs="Times New Roman"/>
          <w:noProof/>
        </w:rPr>
        <w:lastRenderedPageBreak/>
        <w:drawing>
          <wp:inline distT="0" distB="0" distL="0" distR="0" wp14:anchorId="65601205" wp14:editId="12329B71">
            <wp:extent cx="5943600" cy="3730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30625"/>
                    </a:xfrm>
                    <a:prstGeom prst="rect">
                      <a:avLst/>
                    </a:prstGeom>
                    <a:noFill/>
                    <a:ln>
                      <a:noFill/>
                    </a:ln>
                  </pic:spPr>
                </pic:pic>
              </a:graphicData>
            </a:graphic>
          </wp:inline>
        </w:drawing>
      </w:r>
    </w:p>
    <w:p w14:paraId="4940D365" w14:textId="465C1E90" w:rsidR="00A77B3E" w:rsidRDefault="00F0382A">
      <w:pPr>
        <w:spacing w:line="360" w:lineRule="auto"/>
        <w:jc w:val="both"/>
        <w:rPr>
          <w:rFonts w:ascii="Book Antiqua" w:eastAsia="Book Antiqua" w:hAnsi="Book Antiqua" w:cs="Book Antiqua"/>
          <w:color w:val="000000"/>
          <w:lang w:val="en-IN"/>
        </w:rPr>
      </w:pPr>
      <w:r w:rsidRPr="00DC549B">
        <w:rPr>
          <w:rFonts w:ascii="Book Antiqua" w:eastAsia="Book Antiqua" w:hAnsi="Book Antiqua" w:cs="Book Antiqua"/>
          <w:b/>
          <w:bCs/>
          <w:color w:val="000000"/>
        </w:rPr>
        <w:t>Figure 4 Forest-plot diagram showing length of hospital stay, overall complications, and respiratory complications among hip-fractured patients during the pandemic and pre-pandemic periods</w:t>
      </w:r>
      <w:r w:rsidR="00DC549B">
        <w:rPr>
          <w:rFonts w:ascii="Book Antiqua" w:eastAsia="Book Antiqua" w:hAnsi="Book Antiqua" w:cs="Book Antiqua"/>
          <w:b/>
          <w:bCs/>
          <w:color w:val="000000"/>
        </w:rPr>
        <w:t xml:space="preserve">. </w:t>
      </w:r>
      <w:r w:rsidR="00DC549B" w:rsidRPr="00DC549B">
        <w:rPr>
          <w:rFonts w:ascii="Book Antiqua" w:eastAsia="Book Antiqua" w:hAnsi="Book Antiqua" w:cs="Book Antiqua"/>
          <w:color w:val="000000"/>
        </w:rPr>
        <w:t xml:space="preserve">A: </w:t>
      </w:r>
      <w:r w:rsidR="00DC549B" w:rsidRPr="00DC549B">
        <w:rPr>
          <w:rFonts w:ascii="Book Antiqua" w:eastAsia="Book Antiqua" w:hAnsi="Book Antiqua" w:cs="Book Antiqua"/>
          <w:color w:val="000000"/>
          <w:lang w:val="en-IN"/>
        </w:rPr>
        <w:t>Length of hospital stay; B: Major complications; C: Pulmonary complications.</w:t>
      </w:r>
      <w:r w:rsidR="00CD6170" w:rsidRPr="00CD6170">
        <w:t xml:space="preserve"> </w:t>
      </w:r>
      <w:r w:rsidR="00CD6170" w:rsidRPr="00CD6170">
        <w:rPr>
          <w:rFonts w:ascii="Book Antiqua" w:eastAsia="Book Antiqua" w:hAnsi="Book Antiqua" w:cs="Book Antiqua"/>
          <w:color w:val="000000"/>
          <w:lang w:val="en-IN"/>
        </w:rPr>
        <w:t>COVID: Coronavirus disease 2019.</w:t>
      </w:r>
    </w:p>
    <w:p w14:paraId="4D400FA6" w14:textId="77777777" w:rsidR="00D34218" w:rsidRDefault="00D34218">
      <w:pPr>
        <w:spacing w:line="360" w:lineRule="auto"/>
        <w:jc w:val="both"/>
        <w:sectPr w:rsidR="00D34218">
          <w:pgSz w:w="12240" w:h="15840"/>
          <w:pgMar w:top="1440" w:right="1440" w:bottom="1440" w:left="1440" w:header="720" w:footer="720" w:gutter="0"/>
          <w:cols w:space="720"/>
          <w:docGrid w:linePitch="360"/>
        </w:sectPr>
      </w:pPr>
    </w:p>
    <w:p w14:paraId="750473B4" w14:textId="5FFA7CE5" w:rsidR="00BD4A15" w:rsidRDefault="00BD4A15" w:rsidP="00BD4A15">
      <w:pPr>
        <w:spacing w:line="360" w:lineRule="auto"/>
        <w:jc w:val="both"/>
        <w:rPr>
          <w:rFonts w:ascii="Book Antiqua" w:hAnsi="Book Antiqua" w:cs="Times New Roman"/>
          <w:b/>
          <w:bCs/>
        </w:rPr>
      </w:pPr>
      <w:r w:rsidRPr="00BD4A15">
        <w:rPr>
          <w:rFonts w:ascii="Book Antiqua" w:hAnsi="Book Antiqua" w:cs="Times New Roman"/>
          <w:b/>
          <w:bCs/>
        </w:rPr>
        <w:lastRenderedPageBreak/>
        <w:t>Table 1 Search strategy of Medline database</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13099"/>
        <w:gridCol w:w="2968"/>
      </w:tblGrid>
      <w:tr w:rsidR="00A51EA4" w:rsidRPr="00BD4A15" w14:paraId="76AD8333" w14:textId="77777777" w:rsidTr="00A51EA4">
        <w:tc>
          <w:tcPr>
            <w:tcW w:w="1162" w:type="pct"/>
            <w:tcBorders>
              <w:top w:val="single" w:sz="4" w:space="0" w:color="auto"/>
              <w:bottom w:val="single" w:sz="4" w:space="0" w:color="auto"/>
            </w:tcBorders>
          </w:tcPr>
          <w:p w14:paraId="41935F34" w14:textId="121A2234"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Keyword</w:t>
            </w:r>
          </w:p>
        </w:tc>
        <w:tc>
          <w:tcPr>
            <w:tcW w:w="3129" w:type="pct"/>
            <w:tcBorders>
              <w:top w:val="single" w:sz="4" w:space="0" w:color="auto"/>
              <w:bottom w:val="single" w:sz="4" w:space="0" w:color="auto"/>
            </w:tcBorders>
          </w:tcPr>
          <w:p w14:paraId="4DB82EEC" w14:textId="77777777"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Search strategy</w:t>
            </w:r>
          </w:p>
        </w:tc>
        <w:tc>
          <w:tcPr>
            <w:tcW w:w="709" w:type="pct"/>
            <w:tcBorders>
              <w:top w:val="single" w:sz="4" w:space="0" w:color="auto"/>
              <w:bottom w:val="single" w:sz="4" w:space="0" w:color="auto"/>
            </w:tcBorders>
          </w:tcPr>
          <w:p w14:paraId="2DECF631" w14:textId="77777777"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No. of hits</w:t>
            </w:r>
          </w:p>
        </w:tc>
      </w:tr>
      <w:tr w:rsidR="00A51EA4" w:rsidRPr="00BD4A15" w14:paraId="3308C835" w14:textId="77777777" w:rsidTr="00A51EA4">
        <w:tc>
          <w:tcPr>
            <w:tcW w:w="1162" w:type="pct"/>
            <w:tcBorders>
              <w:top w:val="single" w:sz="4" w:space="0" w:color="auto"/>
            </w:tcBorders>
          </w:tcPr>
          <w:p w14:paraId="798F2DB7"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COVID, COVID-19, Pandemic, Hip fracture, Trochanter fracture, Femur neck fracture</w:t>
            </w:r>
          </w:p>
        </w:tc>
        <w:tc>
          <w:tcPr>
            <w:tcW w:w="3129" w:type="pct"/>
            <w:tcBorders>
              <w:top w:val="single" w:sz="4" w:space="0" w:color="auto"/>
            </w:tcBorders>
          </w:tcPr>
          <w:p w14:paraId="04D9BECB"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(("COVID"[All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(("severe acute respiratory syndrome coronavirus 2"[Supplementary Concept] OR "severe acute respiratory syndrome coronavirus 2"[All Fields] OR "</w:t>
            </w:r>
            <w:proofErr w:type="spellStart"/>
            <w:r w:rsidRPr="00BD4A15">
              <w:rPr>
                <w:rFonts w:ascii="Book Antiqua" w:hAnsi="Book Antiqua" w:cs="Times New Roman"/>
              </w:rPr>
              <w:t>ncov</w:t>
            </w:r>
            <w:proofErr w:type="spellEnd"/>
            <w:r w:rsidRPr="00BD4A15">
              <w:rPr>
                <w:rFonts w:ascii="Book Antiqua" w:hAnsi="Book Antiqua" w:cs="Times New Roman"/>
              </w:rPr>
              <w:t xml:space="preserve">"[All Fields] OR "2019 </w:t>
            </w:r>
            <w:proofErr w:type="spellStart"/>
            <w:r w:rsidRPr="00BD4A15">
              <w:rPr>
                <w:rFonts w:ascii="Book Antiqua" w:hAnsi="Book Antiqua" w:cs="Times New Roman"/>
              </w:rPr>
              <w:t>ncov</w:t>
            </w:r>
            <w:proofErr w:type="spellEnd"/>
            <w:r w:rsidRPr="00BD4A15">
              <w:rPr>
                <w:rFonts w:ascii="Book Antiqua" w:hAnsi="Book Antiqua" w:cs="Times New Roman"/>
              </w:rPr>
              <w:t>"[All Fields] OR "</w:t>
            </w:r>
            <w:proofErr w:type="spellStart"/>
            <w:r w:rsidRPr="00BD4A15">
              <w:rPr>
                <w:rFonts w:ascii="Book Antiqua" w:hAnsi="Book Antiqua" w:cs="Times New Roman"/>
              </w:rPr>
              <w:t>covid</w:t>
            </w:r>
            <w:proofErr w:type="spellEnd"/>
            <w:r w:rsidRPr="00BD4A15">
              <w:rPr>
                <w:rFonts w:ascii="Book Antiqua" w:hAnsi="Book Antiqua" w:cs="Times New Roman"/>
              </w:rPr>
              <w:t xml:space="preserve"> 19"[All Fields] OR "</w:t>
            </w:r>
            <w:proofErr w:type="spellStart"/>
            <w:r w:rsidRPr="00BD4A15">
              <w:rPr>
                <w:rFonts w:ascii="Book Antiqua" w:hAnsi="Book Antiqua" w:cs="Times New Roman"/>
              </w:rPr>
              <w:t>sars</w:t>
            </w:r>
            <w:proofErr w:type="spellEnd"/>
            <w:r w:rsidRPr="00BD4A15">
              <w:rPr>
                <w:rFonts w:ascii="Book Antiqua" w:hAnsi="Book Antiqua" w:cs="Times New Roman"/>
              </w:rPr>
              <w:t xml:space="preserve"> </w:t>
            </w:r>
            <w:proofErr w:type="spellStart"/>
            <w:r w:rsidRPr="00BD4A15">
              <w:rPr>
                <w:rFonts w:ascii="Book Antiqua" w:hAnsi="Book Antiqua" w:cs="Times New Roman"/>
              </w:rPr>
              <w:t>cov</w:t>
            </w:r>
            <w:proofErr w:type="spellEnd"/>
            <w:r w:rsidRPr="00BD4A15">
              <w:rPr>
                <w:rFonts w:ascii="Book Antiqua" w:hAnsi="Book Antiqua" w:cs="Times New Roman"/>
              </w:rPr>
              <w:t xml:space="preserve"> 2"[All Fields] OR (("coronavirus"[All Fields] OR "</w:t>
            </w:r>
            <w:proofErr w:type="spellStart"/>
            <w:r w:rsidRPr="00BD4A15">
              <w:rPr>
                <w:rFonts w:ascii="Book Antiqua" w:hAnsi="Book Antiqua" w:cs="Times New Roman"/>
              </w:rPr>
              <w:t>cov</w:t>
            </w:r>
            <w:proofErr w:type="spellEnd"/>
            <w:r w:rsidRPr="00BD4A15">
              <w:rPr>
                <w:rFonts w:ascii="Book Antiqua" w:hAnsi="Book Antiqua" w:cs="Times New Roman"/>
              </w:rPr>
              <w:t>"[All Fields]) AND 2019/11/01:3000/12/31[Date - Publication]))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(("pandemic s"[All Fields] OR "pandemically"[All Fields] OR "</w:t>
            </w:r>
            <w:proofErr w:type="spellStart"/>
            <w:r w:rsidRPr="00BD4A15">
              <w:rPr>
                <w:rFonts w:ascii="Book Antiqua" w:hAnsi="Book Antiqua" w:cs="Times New Roman"/>
              </w:rPr>
              <w:t>pandemicity</w:t>
            </w:r>
            <w:proofErr w:type="spellEnd"/>
            <w:r w:rsidRPr="00BD4A15">
              <w:rPr>
                <w:rFonts w:ascii="Book Antiqua" w:hAnsi="Book Antiqua" w:cs="Times New Roman"/>
              </w:rPr>
              <w:t>"[All Fields] OR "pandemics"[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"pandemics"[All Fields] OR "pandemic"[All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(((("hip fractures"[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("hip"[All Fields] AND "fractures"[All Fields]) OR "hip fractures"[All Fields] OR ("hip"[All Fields] AND "fracture"[All Fields]) OR "hip fracture"[All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(("femur"[</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"femur"[All Fields] OR "trochanter"[All Fields] OR "trochanters"[All Fields]) AND ("fractur"[All Fields] OR "fractural"[All Fields] OR "fracture s"[All Fields] OR "fractures, bone"[</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("fractures"[All Fields] AND "bone"[All Fields]) OR "bone fractures"[All Fields] OR "fracture"[All Fields] OR "fractured"[All Fields] OR "fractures"[All Fields] OR "fracturing"[All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(("femoral neck fractures"[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("femoral"[All Fields] AND "neck"[All Fields] AND "fractures"[All Fields]) OR "femoral neck fractures"[All Fields] OR ("femur"[All Fields] AND "neck"[All Fields] AND "fracture"[All Fields]) OR "femur neck fracture"[All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w:t>
            </w:r>
          </w:p>
        </w:tc>
        <w:tc>
          <w:tcPr>
            <w:tcW w:w="709" w:type="pct"/>
            <w:tcBorders>
              <w:top w:val="single" w:sz="4" w:space="0" w:color="auto"/>
            </w:tcBorders>
          </w:tcPr>
          <w:p w14:paraId="30792838"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24</w:t>
            </w:r>
          </w:p>
        </w:tc>
      </w:tr>
    </w:tbl>
    <w:p w14:paraId="726DEDB7" w14:textId="7F47D5BC" w:rsidR="00D34218" w:rsidRDefault="00BD4A15" w:rsidP="00BD4A15">
      <w:pPr>
        <w:spacing w:line="360" w:lineRule="auto"/>
        <w:jc w:val="both"/>
        <w:rPr>
          <w:rFonts w:ascii="Book Antiqua" w:hAnsi="Book Antiqua" w:cs="Times New Roman"/>
        </w:rPr>
      </w:pPr>
      <w:r w:rsidRPr="00BD4A15">
        <w:rPr>
          <w:rFonts w:ascii="Book Antiqua" w:hAnsi="Book Antiqua" w:cs="Times New Roman"/>
        </w:rPr>
        <w:t>COVID-19: Coronavirus disease 2019.</w:t>
      </w:r>
    </w:p>
    <w:p w14:paraId="7D4BA421" w14:textId="77777777" w:rsidR="00BD4A15" w:rsidRDefault="00BD4A15" w:rsidP="00BD4A15">
      <w:pPr>
        <w:spacing w:line="360" w:lineRule="auto"/>
        <w:jc w:val="both"/>
        <w:sectPr w:rsidR="00BD4A15" w:rsidSect="00A51EA4">
          <w:pgSz w:w="23811" w:h="16838" w:orient="landscape" w:code="8"/>
          <w:pgMar w:top="1440" w:right="1440" w:bottom="1440" w:left="1440" w:header="720" w:footer="720" w:gutter="0"/>
          <w:cols w:space="720"/>
          <w:docGrid w:linePitch="360"/>
        </w:sectPr>
      </w:pPr>
    </w:p>
    <w:p w14:paraId="01DF9931" w14:textId="0990937A" w:rsidR="00BD4A15" w:rsidRDefault="00BD4A15" w:rsidP="00BD4A15">
      <w:pPr>
        <w:spacing w:line="360" w:lineRule="auto"/>
        <w:jc w:val="both"/>
        <w:rPr>
          <w:rFonts w:ascii="Book Antiqua" w:hAnsi="Book Antiqua"/>
          <w:b/>
          <w:bCs/>
        </w:rPr>
      </w:pPr>
      <w:r w:rsidRPr="00BD4A15">
        <w:rPr>
          <w:rFonts w:ascii="Book Antiqua" w:hAnsi="Book Antiqua"/>
          <w:b/>
          <w:bCs/>
        </w:rPr>
        <w:lastRenderedPageBreak/>
        <w:t>Table 2 Demographic properties, fracture type and surgical techniques in hip fractured patients treated during coronavirus disease 2019 and pre-</w:t>
      </w:r>
      <w:r w:rsidRPr="00325591">
        <w:rPr>
          <w:rFonts w:ascii="Book Antiqua" w:hAnsi="Book Antiqua"/>
          <w:b/>
          <w:bCs/>
        </w:rPr>
        <w:t>c</w:t>
      </w:r>
      <w:r w:rsidRPr="00BD4A15">
        <w:rPr>
          <w:rFonts w:ascii="Book Antiqua" w:hAnsi="Book Antiqua"/>
          <w:b/>
          <w:bCs/>
        </w:rPr>
        <w:t>oronavirus disease 2019 times (2020)</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285"/>
        <w:gridCol w:w="2474"/>
        <w:gridCol w:w="3131"/>
        <w:gridCol w:w="2227"/>
        <w:gridCol w:w="1813"/>
        <w:gridCol w:w="2014"/>
        <w:gridCol w:w="2014"/>
        <w:gridCol w:w="2022"/>
        <w:gridCol w:w="2461"/>
      </w:tblGrid>
      <w:tr w:rsidR="00524A17" w:rsidRPr="00BD4A15" w14:paraId="00B1F5E6" w14:textId="77777777" w:rsidTr="002278FF">
        <w:trPr>
          <w:trHeight w:val="645"/>
        </w:trPr>
        <w:tc>
          <w:tcPr>
            <w:tcW w:w="663" w:type="pct"/>
            <w:gridSpan w:val="2"/>
            <w:tcBorders>
              <w:top w:val="single" w:sz="4" w:space="0" w:color="auto"/>
              <w:bottom w:val="single" w:sz="4" w:space="0" w:color="auto"/>
            </w:tcBorders>
          </w:tcPr>
          <w:p w14:paraId="06D03D14" w14:textId="51458FF5"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Study/country</w:t>
            </w:r>
          </w:p>
        </w:tc>
        <w:tc>
          <w:tcPr>
            <w:tcW w:w="591" w:type="pct"/>
            <w:tcBorders>
              <w:top w:val="single" w:sz="4" w:space="0" w:color="auto"/>
              <w:bottom w:val="single" w:sz="4" w:space="0" w:color="auto"/>
            </w:tcBorders>
          </w:tcPr>
          <w:p w14:paraId="7DC3E51B" w14:textId="56BFBECD"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Macey</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[9]</w:t>
            </w:r>
            <w:r w:rsidR="00082996">
              <w:rPr>
                <w:rFonts w:ascii="Book Antiqua" w:eastAsia="Calibri" w:hAnsi="Book Antiqua" w:cs="Times New Roman"/>
                <w:b/>
                <w:bCs/>
              </w:rPr>
              <w:t>/</w:t>
            </w:r>
            <w:r w:rsidR="00082996" w:rsidRPr="00082996">
              <w:rPr>
                <w:rFonts w:ascii="Book Antiqua" w:eastAsia="Calibri" w:hAnsi="Book Antiqua" w:cs="Times New Roman"/>
                <w:b/>
                <w:bCs/>
              </w:rPr>
              <w:t>United Kingdom</w:t>
            </w:r>
          </w:p>
        </w:tc>
        <w:tc>
          <w:tcPr>
            <w:tcW w:w="748" w:type="pct"/>
            <w:tcBorders>
              <w:top w:val="single" w:sz="4" w:space="0" w:color="auto"/>
              <w:bottom w:val="single" w:sz="4" w:space="0" w:color="auto"/>
            </w:tcBorders>
          </w:tcPr>
          <w:p w14:paraId="5F392987" w14:textId="206FED7D"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Malik-Tabassum</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[38]</w:t>
            </w:r>
            <w:r w:rsidR="00082996">
              <w:rPr>
                <w:rFonts w:ascii="Book Antiqua" w:eastAsia="Calibri" w:hAnsi="Book Antiqua" w:cs="Times New Roman"/>
                <w:b/>
                <w:bCs/>
              </w:rPr>
              <w:t>/</w:t>
            </w:r>
            <w:r w:rsidRPr="004B6FFA">
              <w:rPr>
                <w:rFonts w:ascii="Book Antiqua" w:eastAsia="Calibri" w:hAnsi="Book Antiqua" w:cs="Times New Roman"/>
                <w:b/>
                <w:bCs/>
              </w:rPr>
              <w:t>U</w:t>
            </w:r>
            <w:r w:rsidR="00082996">
              <w:rPr>
                <w:rFonts w:ascii="Book Antiqua" w:eastAsia="Calibri" w:hAnsi="Book Antiqua" w:cs="Times New Roman"/>
                <w:b/>
                <w:bCs/>
              </w:rPr>
              <w:t>nited Kingdom</w:t>
            </w:r>
          </w:p>
        </w:tc>
        <w:tc>
          <w:tcPr>
            <w:tcW w:w="532" w:type="pct"/>
            <w:tcBorders>
              <w:top w:val="single" w:sz="4" w:space="0" w:color="auto"/>
              <w:bottom w:val="single" w:sz="4" w:space="0" w:color="auto"/>
            </w:tcBorders>
          </w:tcPr>
          <w:p w14:paraId="2EFB0F76" w14:textId="63113CB4"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Segarra</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[27]</w:t>
            </w:r>
            <w:r w:rsidR="00082996">
              <w:rPr>
                <w:rFonts w:ascii="Book Antiqua" w:eastAsia="Calibri" w:hAnsi="Book Antiqua" w:cs="Times New Roman"/>
                <w:b/>
                <w:bCs/>
              </w:rPr>
              <w:t>/</w:t>
            </w:r>
            <w:r w:rsidRPr="004B6FFA">
              <w:rPr>
                <w:rFonts w:ascii="Book Antiqua" w:eastAsia="Calibri" w:hAnsi="Book Antiqua" w:cs="Times New Roman"/>
                <w:b/>
                <w:bCs/>
              </w:rPr>
              <w:t>Spain</w:t>
            </w:r>
          </w:p>
        </w:tc>
        <w:tc>
          <w:tcPr>
            <w:tcW w:w="433" w:type="pct"/>
            <w:tcBorders>
              <w:top w:val="single" w:sz="4" w:space="0" w:color="auto"/>
              <w:bottom w:val="single" w:sz="4" w:space="0" w:color="auto"/>
            </w:tcBorders>
          </w:tcPr>
          <w:p w14:paraId="708CFF86" w14:textId="65DEB3C4" w:rsidR="00BD4A15" w:rsidRPr="004B6FFA" w:rsidRDefault="00082996" w:rsidP="00A03F62">
            <w:pPr>
              <w:spacing w:line="360" w:lineRule="auto"/>
              <w:jc w:val="center"/>
              <w:rPr>
                <w:rFonts w:ascii="Book Antiqua" w:eastAsia="Calibri" w:hAnsi="Book Antiqua" w:cs="Times New Roman"/>
                <w:b/>
                <w:bCs/>
              </w:rPr>
            </w:pPr>
            <w:proofErr w:type="spellStart"/>
            <w:r w:rsidRPr="00082996">
              <w:rPr>
                <w:rFonts w:ascii="Book Antiqua" w:eastAsia="Calibri" w:hAnsi="Book Antiqua" w:cs="Times New Roman"/>
                <w:b/>
                <w:bCs/>
              </w:rPr>
              <w:t>Thakrar</w:t>
            </w:r>
            <w:proofErr w:type="spellEnd"/>
            <w:r>
              <w:rPr>
                <w:rFonts w:ascii="Book Antiqua" w:eastAsia="Calibri" w:hAnsi="Book Antiqua" w:cs="Times New Roman"/>
                <w:b/>
                <w:bCs/>
              </w:rPr>
              <w:t xml:space="preserve"> </w:t>
            </w:r>
            <w:r w:rsidRPr="00082996">
              <w:rPr>
                <w:rFonts w:ascii="Book Antiqua" w:eastAsia="Calibri" w:hAnsi="Book Antiqua" w:cs="Times New Roman"/>
                <w:b/>
                <w:bCs/>
                <w:i/>
                <w:iCs/>
              </w:rPr>
              <w:t>et al</w:t>
            </w:r>
            <w:r w:rsidRPr="00082996">
              <w:rPr>
                <w:rFonts w:ascii="Book Antiqua" w:eastAsia="Calibri" w:hAnsi="Book Antiqua" w:cs="Times New Roman"/>
                <w:b/>
                <w:bCs/>
                <w:vertAlign w:val="superscript"/>
              </w:rPr>
              <w:t>[19]</w:t>
            </w:r>
            <w:r>
              <w:rPr>
                <w:rFonts w:ascii="Book Antiqua" w:eastAsia="Calibri" w:hAnsi="Book Antiqua" w:cs="Times New Roman"/>
                <w:b/>
                <w:bCs/>
              </w:rPr>
              <w:t>/</w:t>
            </w:r>
            <w:r w:rsidRPr="00082996">
              <w:rPr>
                <w:rFonts w:ascii="Book Antiqua" w:eastAsia="Calibri" w:hAnsi="Book Antiqua" w:cs="Times New Roman"/>
                <w:b/>
                <w:bCs/>
              </w:rPr>
              <w:t>United Kingdom</w:t>
            </w:r>
          </w:p>
        </w:tc>
        <w:tc>
          <w:tcPr>
            <w:tcW w:w="481" w:type="pct"/>
            <w:tcBorders>
              <w:top w:val="single" w:sz="4" w:space="0" w:color="auto"/>
              <w:bottom w:val="single" w:sz="4" w:space="0" w:color="auto"/>
            </w:tcBorders>
          </w:tcPr>
          <w:p w14:paraId="6C33B9D4" w14:textId="2E938152" w:rsidR="00BD4A15" w:rsidRPr="004B6FFA" w:rsidRDefault="00BD4A15" w:rsidP="00A03F62">
            <w:pPr>
              <w:tabs>
                <w:tab w:val="right" w:pos="2543"/>
              </w:tabs>
              <w:spacing w:line="360" w:lineRule="auto"/>
              <w:jc w:val="center"/>
              <w:rPr>
                <w:rFonts w:ascii="Book Antiqua" w:eastAsia="Calibri" w:hAnsi="Book Antiqua" w:cs="Times New Roman"/>
                <w:b/>
                <w:bCs/>
              </w:rPr>
            </w:pPr>
            <w:proofErr w:type="spellStart"/>
            <w:r w:rsidRPr="004B6FFA">
              <w:rPr>
                <w:rFonts w:ascii="Book Antiqua" w:eastAsia="Calibri" w:hAnsi="Book Antiqua" w:cs="Times New Roman"/>
                <w:b/>
                <w:bCs/>
              </w:rPr>
              <w:t>Egol</w:t>
            </w:r>
            <w:proofErr w:type="spellEnd"/>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[20]</w:t>
            </w:r>
            <w:r w:rsidR="00082996">
              <w:rPr>
                <w:rFonts w:ascii="Book Antiqua" w:eastAsia="Calibri" w:hAnsi="Book Antiqua" w:cs="Times New Roman"/>
                <w:b/>
                <w:bCs/>
              </w:rPr>
              <w:t>/</w:t>
            </w:r>
            <w:r w:rsidRPr="004B6FFA">
              <w:rPr>
                <w:rFonts w:ascii="Book Antiqua" w:eastAsia="Calibri" w:hAnsi="Book Antiqua" w:cs="Times New Roman"/>
                <w:b/>
                <w:bCs/>
              </w:rPr>
              <w:t>U</w:t>
            </w:r>
            <w:r w:rsidR="00082996">
              <w:rPr>
                <w:rFonts w:ascii="Book Antiqua" w:eastAsia="Calibri" w:hAnsi="Book Antiqua" w:cs="Times New Roman"/>
                <w:b/>
                <w:bCs/>
              </w:rPr>
              <w:t>nited States</w:t>
            </w:r>
            <w:r w:rsidRPr="004B6FFA">
              <w:rPr>
                <w:rFonts w:ascii="Book Antiqua" w:eastAsia="Calibri" w:hAnsi="Book Antiqua" w:cs="Times New Roman"/>
                <w:b/>
                <w:bCs/>
              </w:rPr>
              <w:t xml:space="preserve"> </w:t>
            </w:r>
          </w:p>
        </w:tc>
        <w:tc>
          <w:tcPr>
            <w:tcW w:w="481" w:type="pct"/>
            <w:tcBorders>
              <w:top w:val="single" w:sz="4" w:space="0" w:color="auto"/>
              <w:bottom w:val="single" w:sz="4" w:space="0" w:color="auto"/>
            </w:tcBorders>
          </w:tcPr>
          <w:p w14:paraId="176CE77D" w14:textId="38BCBE30" w:rsidR="00BD4A15" w:rsidRPr="004B6FFA" w:rsidRDefault="00BD4A15" w:rsidP="00A03F62">
            <w:pPr>
              <w:tabs>
                <w:tab w:val="right" w:pos="2543"/>
              </w:tabs>
              <w:spacing w:line="360" w:lineRule="auto"/>
              <w:jc w:val="center"/>
              <w:rPr>
                <w:rFonts w:ascii="Book Antiqua" w:eastAsia="Calibri" w:hAnsi="Book Antiqua" w:cs="Times New Roman"/>
                <w:b/>
                <w:bCs/>
              </w:rPr>
            </w:pPr>
            <w:r w:rsidRPr="004B6FFA">
              <w:rPr>
                <w:rFonts w:ascii="Book Antiqua" w:eastAsia="Calibri" w:hAnsi="Book Antiqua" w:cs="Times New Roman"/>
                <w:b/>
                <w:bCs/>
              </w:rPr>
              <w:t>Williams</w:t>
            </w:r>
            <w:r w:rsidR="00082996" w:rsidRPr="00082996">
              <w:rPr>
                <w:rFonts w:ascii="Book Antiqua" w:hAnsi="Book Antiqua"/>
                <w:b/>
                <w:bCs/>
              </w:rPr>
              <w:t xml:space="preserve"> </w:t>
            </w:r>
            <w:r w:rsidR="00082996" w:rsidRPr="00082996">
              <w:rPr>
                <w:rFonts w:ascii="Book Antiqua" w:hAnsi="Book Antiqua"/>
                <w:b/>
                <w:bCs/>
                <w:i/>
                <w:iCs/>
              </w:rPr>
              <w:t>et al</w:t>
            </w:r>
            <w:r w:rsidR="00082996" w:rsidRPr="00082996">
              <w:rPr>
                <w:rFonts w:ascii="Book Antiqua" w:eastAsia="Calibri" w:hAnsi="Book Antiqua" w:cs="Times New Roman"/>
                <w:b/>
                <w:bCs/>
                <w:vertAlign w:val="superscript"/>
              </w:rPr>
              <w:t>[28]</w:t>
            </w:r>
            <w:r w:rsidR="00082996">
              <w:rPr>
                <w:rFonts w:ascii="Book Antiqua" w:eastAsia="Calibri" w:hAnsi="Book Antiqua" w:cs="Times New Roman"/>
                <w:b/>
                <w:bCs/>
              </w:rPr>
              <w:t>/</w:t>
            </w:r>
            <w:r w:rsidR="00082996" w:rsidRPr="00082996">
              <w:rPr>
                <w:rFonts w:ascii="Book Antiqua" w:eastAsia="Calibri" w:hAnsi="Book Antiqua" w:cs="Times New Roman"/>
                <w:b/>
                <w:bCs/>
              </w:rPr>
              <w:t>United Kingdom</w:t>
            </w:r>
          </w:p>
        </w:tc>
        <w:tc>
          <w:tcPr>
            <w:tcW w:w="483" w:type="pct"/>
            <w:tcBorders>
              <w:top w:val="single" w:sz="4" w:space="0" w:color="auto"/>
              <w:bottom w:val="single" w:sz="4" w:space="0" w:color="auto"/>
            </w:tcBorders>
          </w:tcPr>
          <w:p w14:paraId="47F9686C" w14:textId="6411432F" w:rsidR="00BD4A15" w:rsidRPr="004B6FFA" w:rsidRDefault="00BD4A15" w:rsidP="00A03F62">
            <w:pPr>
              <w:tabs>
                <w:tab w:val="right" w:pos="2543"/>
              </w:tabs>
              <w:spacing w:line="360" w:lineRule="auto"/>
              <w:jc w:val="center"/>
              <w:rPr>
                <w:rFonts w:ascii="Book Antiqua" w:eastAsia="Calibri" w:hAnsi="Book Antiqua" w:cs="Times New Roman"/>
                <w:b/>
                <w:bCs/>
              </w:rPr>
            </w:pPr>
            <w:proofErr w:type="spellStart"/>
            <w:r w:rsidRPr="004B6FFA">
              <w:rPr>
                <w:rFonts w:ascii="Book Antiqua" w:eastAsia="Calibri" w:hAnsi="Book Antiqua" w:cs="Times New Roman"/>
                <w:b/>
                <w:bCs/>
              </w:rPr>
              <w:t>Slullitel</w:t>
            </w:r>
            <w:proofErr w:type="spellEnd"/>
            <w:r w:rsidR="0060534E">
              <w:rPr>
                <w:rFonts w:ascii="Book Antiqua" w:eastAsia="Calibri" w:hAnsi="Book Antiqua" w:cs="Times New Roman"/>
                <w:b/>
                <w:bCs/>
              </w:rPr>
              <w:t xml:space="preserve"> </w:t>
            </w:r>
            <w:r w:rsidR="0060534E" w:rsidRPr="0060534E">
              <w:rPr>
                <w:rFonts w:ascii="Book Antiqua" w:eastAsia="Calibri" w:hAnsi="Book Antiqua" w:cs="Times New Roman"/>
                <w:b/>
                <w:bCs/>
                <w:i/>
                <w:iCs/>
              </w:rPr>
              <w:t>et al</w:t>
            </w:r>
            <w:r w:rsidR="0060534E" w:rsidRPr="0060534E">
              <w:rPr>
                <w:rFonts w:ascii="Book Antiqua" w:eastAsia="Calibri" w:hAnsi="Book Antiqua" w:cs="Times New Roman"/>
                <w:b/>
                <w:bCs/>
                <w:vertAlign w:val="superscript"/>
              </w:rPr>
              <w:t>[39]</w:t>
            </w:r>
            <w:r w:rsidR="0060534E">
              <w:rPr>
                <w:rFonts w:ascii="Book Antiqua" w:eastAsia="Calibri" w:hAnsi="Book Antiqua" w:cs="Times New Roman"/>
                <w:b/>
                <w:bCs/>
              </w:rPr>
              <w:t>/</w:t>
            </w:r>
            <w:r w:rsidRPr="004B6FFA">
              <w:rPr>
                <w:rFonts w:ascii="Book Antiqua" w:eastAsia="Calibri" w:hAnsi="Book Antiqua" w:cs="Times New Roman"/>
                <w:b/>
                <w:bCs/>
              </w:rPr>
              <w:t>Argentina</w:t>
            </w:r>
          </w:p>
        </w:tc>
        <w:tc>
          <w:tcPr>
            <w:tcW w:w="589" w:type="pct"/>
            <w:tcBorders>
              <w:top w:val="single" w:sz="4" w:space="0" w:color="auto"/>
              <w:bottom w:val="single" w:sz="4" w:space="0" w:color="auto"/>
            </w:tcBorders>
          </w:tcPr>
          <w:p w14:paraId="4627D20C" w14:textId="50038028" w:rsidR="00BD4A15" w:rsidRPr="004B6FFA" w:rsidRDefault="00BD4A15" w:rsidP="00A03F62">
            <w:pPr>
              <w:tabs>
                <w:tab w:val="right" w:pos="2543"/>
              </w:tabs>
              <w:spacing w:line="360" w:lineRule="auto"/>
              <w:jc w:val="center"/>
              <w:rPr>
                <w:rFonts w:ascii="Book Antiqua" w:eastAsia="Calibri" w:hAnsi="Book Antiqua" w:cs="Times New Roman"/>
                <w:b/>
                <w:bCs/>
              </w:rPr>
            </w:pPr>
            <w:r w:rsidRPr="004B6FFA">
              <w:rPr>
                <w:rFonts w:ascii="Book Antiqua" w:eastAsia="Calibri" w:hAnsi="Book Antiqua" w:cs="Times New Roman"/>
                <w:b/>
                <w:bCs/>
              </w:rPr>
              <w:t>Karayiannis</w:t>
            </w:r>
            <w:r w:rsidR="0060534E" w:rsidRPr="0060534E">
              <w:rPr>
                <w:rFonts w:ascii="Book Antiqua" w:eastAsia="Calibri" w:hAnsi="Book Antiqua" w:cs="Times New Roman"/>
                <w:b/>
                <w:bCs/>
                <w:i/>
                <w:iCs/>
              </w:rPr>
              <w:t xml:space="preserve"> et al</w:t>
            </w:r>
            <w:r w:rsidR="0060534E" w:rsidRPr="0060534E">
              <w:rPr>
                <w:rFonts w:ascii="Book Antiqua" w:eastAsia="Calibri" w:hAnsi="Book Antiqua" w:cs="Times New Roman"/>
                <w:b/>
                <w:bCs/>
                <w:vertAlign w:val="superscript"/>
              </w:rPr>
              <w:t>[29]</w:t>
            </w:r>
            <w:r w:rsidR="0060534E">
              <w:rPr>
                <w:rFonts w:ascii="Book Antiqua" w:eastAsia="Calibri" w:hAnsi="Book Antiqua" w:cs="Times New Roman"/>
                <w:b/>
                <w:bCs/>
              </w:rPr>
              <w:t>/</w:t>
            </w:r>
            <w:r w:rsidR="0060534E" w:rsidRPr="0060534E">
              <w:rPr>
                <w:rFonts w:ascii="Book Antiqua" w:eastAsia="Calibri" w:hAnsi="Book Antiqua" w:cs="Times New Roman"/>
                <w:b/>
                <w:bCs/>
              </w:rPr>
              <w:t>United Kingdom</w:t>
            </w:r>
          </w:p>
        </w:tc>
      </w:tr>
      <w:tr w:rsidR="00524A17" w:rsidRPr="00BD4A15" w14:paraId="1F83FE75" w14:textId="77777777" w:rsidTr="002278FF">
        <w:trPr>
          <w:trHeight w:val="645"/>
        </w:trPr>
        <w:tc>
          <w:tcPr>
            <w:tcW w:w="663" w:type="pct"/>
            <w:gridSpan w:val="2"/>
            <w:tcBorders>
              <w:top w:val="single" w:sz="4" w:space="0" w:color="auto"/>
            </w:tcBorders>
          </w:tcPr>
          <w:p w14:paraId="46331C5F"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Study design</w:t>
            </w:r>
          </w:p>
        </w:tc>
        <w:tc>
          <w:tcPr>
            <w:tcW w:w="591" w:type="pct"/>
            <w:tcBorders>
              <w:top w:val="single" w:sz="4" w:space="0" w:color="auto"/>
            </w:tcBorders>
          </w:tcPr>
          <w:p w14:paraId="31D43B9C"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study with prospective data collection</w:t>
            </w:r>
          </w:p>
        </w:tc>
        <w:tc>
          <w:tcPr>
            <w:tcW w:w="748" w:type="pct"/>
            <w:tcBorders>
              <w:top w:val="single" w:sz="4" w:space="0" w:color="auto"/>
            </w:tcBorders>
          </w:tcPr>
          <w:p w14:paraId="35FF9F79"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observational studies</w:t>
            </w:r>
          </w:p>
        </w:tc>
        <w:tc>
          <w:tcPr>
            <w:tcW w:w="532" w:type="pct"/>
            <w:tcBorders>
              <w:top w:val="single" w:sz="4" w:space="0" w:color="auto"/>
            </w:tcBorders>
          </w:tcPr>
          <w:p w14:paraId="2A95A998" w14:textId="24C26CBB" w:rsidR="00BD4A15" w:rsidRPr="00BD4A15" w:rsidRDefault="00BD4A15" w:rsidP="00A03F62">
            <w:pPr>
              <w:spacing w:line="360" w:lineRule="auto"/>
              <w:jc w:val="both"/>
              <w:rPr>
                <w:rFonts w:ascii="Book Antiqua" w:eastAsia="Calibri" w:hAnsi="Book Antiqua" w:cs="Times New Roman"/>
              </w:rPr>
            </w:pPr>
            <w:r w:rsidRPr="00BD4A15">
              <w:rPr>
                <w:rFonts w:ascii="Book Antiqua" w:hAnsi="Book Antiqua" w:cs="Times New Roman"/>
              </w:rPr>
              <w:t>Longitudinal prospective cohort study</w:t>
            </w:r>
          </w:p>
        </w:tc>
        <w:tc>
          <w:tcPr>
            <w:tcW w:w="433" w:type="pct"/>
            <w:tcBorders>
              <w:top w:val="single" w:sz="4" w:space="0" w:color="auto"/>
            </w:tcBorders>
          </w:tcPr>
          <w:p w14:paraId="4A97EE61"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Prospective cohort study</w:t>
            </w:r>
          </w:p>
        </w:tc>
        <w:tc>
          <w:tcPr>
            <w:tcW w:w="481" w:type="pct"/>
            <w:tcBorders>
              <w:top w:val="single" w:sz="4" w:space="0" w:color="auto"/>
            </w:tcBorders>
          </w:tcPr>
          <w:p w14:paraId="41A0E7FD"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Prospective cohort study</w:t>
            </w:r>
          </w:p>
        </w:tc>
        <w:tc>
          <w:tcPr>
            <w:tcW w:w="481" w:type="pct"/>
            <w:tcBorders>
              <w:top w:val="single" w:sz="4" w:space="0" w:color="auto"/>
            </w:tcBorders>
          </w:tcPr>
          <w:p w14:paraId="54F0AC33"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observational study</w:t>
            </w:r>
          </w:p>
        </w:tc>
        <w:tc>
          <w:tcPr>
            <w:tcW w:w="483" w:type="pct"/>
            <w:tcBorders>
              <w:top w:val="single" w:sz="4" w:space="0" w:color="auto"/>
            </w:tcBorders>
          </w:tcPr>
          <w:p w14:paraId="300B11D2"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hAnsi="Book Antiqua" w:cs="Times New Roman"/>
              </w:rPr>
              <w:t>Retrospective case-control study</w:t>
            </w:r>
          </w:p>
        </w:tc>
        <w:tc>
          <w:tcPr>
            <w:tcW w:w="589" w:type="pct"/>
            <w:tcBorders>
              <w:top w:val="single" w:sz="4" w:space="0" w:color="auto"/>
            </w:tcBorders>
          </w:tcPr>
          <w:p w14:paraId="33B77158" w14:textId="2BA2EF48"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 xml:space="preserve">Retrospective case-control study, </w:t>
            </w:r>
            <w:r w:rsidR="006F1152">
              <w:rPr>
                <w:rFonts w:ascii="Book Antiqua" w:hAnsi="Book Antiqua" w:cs="Times New Roman"/>
              </w:rPr>
              <w:t>m</w:t>
            </w:r>
            <w:r w:rsidRPr="00BD4A15">
              <w:rPr>
                <w:rFonts w:ascii="Book Antiqua" w:hAnsi="Book Antiqua" w:cs="Times New Roman"/>
              </w:rPr>
              <w:t>ulticentre</w:t>
            </w:r>
          </w:p>
        </w:tc>
      </w:tr>
      <w:tr w:rsidR="00524A17" w:rsidRPr="00BD4A15" w14:paraId="54F0FAFC" w14:textId="77777777" w:rsidTr="002278FF">
        <w:trPr>
          <w:trHeight w:val="462"/>
        </w:trPr>
        <w:tc>
          <w:tcPr>
            <w:tcW w:w="356" w:type="pct"/>
            <w:vMerge w:val="restart"/>
          </w:tcPr>
          <w:p w14:paraId="25C59EE7"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Sample size/ duration</w:t>
            </w:r>
          </w:p>
        </w:tc>
        <w:tc>
          <w:tcPr>
            <w:tcW w:w="306" w:type="pct"/>
          </w:tcPr>
          <w:p w14:paraId="296DD9F0" w14:textId="75D5950F"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3F86CBC5" w14:textId="72FAB76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76 (20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w:t>
            </w:r>
            <w:r w:rsidR="00D756C3" w:rsidRPr="00F80CCC">
              <w:rPr>
                <w:rFonts w:ascii="Book Antiqua" w:eastAsia="Calibri" w:hAnsi="Book Antiqua" w:cs="Times New Roman"/>
              </w:rPr>
              <w:t xml:space="preserve"> 2019</w:t>
            </w:r>
            <w:r w:rsidRPr="00F80CCC">
              <w:rPr>
                <w:rFonts w:ascii="Book Antiqua" w:eastAsia="Calibri" w:hAnsi="Book Antiqua" w:cs="Times New Roman"/>
              </w:rPr>
              <w:t>-24</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748" w:type="pct"/>
          </w:tcPr>
          <w:p w14:paraId="1E7A4001" w14:textId="2ED3F81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174</w:t>
            </w:r>
            <w:r w:rsidR="00D756C3" w:rsidRPr="00F80CCC">
              <w:rPr>
                <w:rFonts w:ascii="Book Antiqua" w:eastAsiaTheme="minorEastAsia" w:hAnsi="Book Antiqua" w:cs="Times New Roman" w:hint="eastAsia"/>
              </w:rPr>
              <w:t xml:space="preserve"> </w:t>
            </w:r>
            <w:r w:rsidR="00D756C3" w:rsidRPr="00F80CCC">
              <w:rPr>
                <w:rFonts w:ascii="Book Antiqua" w:eastAsiaTheme="minorEastAsia" w:hAnsi="Book Antiqua" w:cs="Times New Roman"/>
              </w:rPr>
              <w:t>[</w:t>
            </w:r>
            <w:r w:rsidR="00D756C3" w:rsidRPr="00F80CCC">
              <w:rPr>
                <w:rFonts w:ascii="Book Antiqua" w:eastAsia="Calibri" w:hAnsi="Book Antiqua" w:cs="Times New Roman"/>
              </w:rPr>
              <w:t>90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w:t>
            </w:r>
            <w:r w:rsidRPr="00F80CCC">
              <w:rPr>
                <w:rFonts w:ascii="Book Antiqua" w:eastAsia="Calibri" w:hAnsi="Book Antiqua" w:cs="Times New Roman"/>
              </w:rPr>
              <w:t xml:space="preserve"> </w:t>
            </w:r>
            <w:r w:rsidR="00D756C3" w:rsidRPr="00F80CCC">
              <w:rPr>
                <w:rFonts w:ascii="Book Antiqua" w:eastAsia="Calibri" w:hAnsi="Book Antiqua" w:cs="Times New Roman"/>
              </w:rPr>
              <w:t>2018</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2018</w:t>
            </w:r>
            <w:r w:rsidR="00D756C3" w:rsidRPr="00F80CCC">
              <w:rPr>
                <w:rFonts w:ascii="Book Antiqua" w:eastAsia="Calibri" w:hAnsi="Book Antiqua" w:cs="Times New Roman"/>
              </w:rPr>
              <w:t>);</w:t>
            </w:r>
            <w:r w:rsidRPr="00F80CCC">
              <w:rPr>
                <w:rFonts w:ascii="Book Antiqua" w:eastAsia="Calibri" w:hAnsi="Book Antiqua" w:cs="Times New Roman"/>
              </w:rPr>
              <w:t xml:space="preserve"> </w:t>
            </w:r>
            <w:r w:rsidR="00D756C3" w:rsidRPr="00F80CCC">
              <w:rPr>
                <w:rFonts w:ascii="Book Antiqua" w:eastAsia="Calibri" w:hAnsi="Book Antiqua" w:cs="Times New Roman"/>
              </w:rPr>
              <w:t>84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w:t>
            </w:r>
            <w:r w:rsidRPr="00F80CCC">
              <w:rPr>
                <w:rFonts w:ascii="Book Antiqua" w:eastAsia="Calibri" w:hAnsi="Book Antiqua" w:cs="Times New Roman"/>
              </w:rPr>
              <w:t xml:space="preserve"> </w:t>
            </w:r>
            <w:r w:rsidR="00D756C3" w:rsidRPr="00F80CCC">
              <w:rPr>
                <w:rFonts w:ascii="Book Antiqua" w:eastAsia="Calibri" w:hAnsi="Book Antiqua" w:cs="Times New Roman"/>
              </w:rPr>
              <w:t>2019</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2019)</w:t>
            </w:r>
            <w:r w:rsidR="00D756C3" w:rsidRPr="00F80CCC">
              <w:rPr>
                <w:rFonts w:ascii="Book Antiqua" w:eastAsia="Calibri" w:hAnsi="Book Antiqua" w:cs="Times New Roman"/>
              </w:rPr>
              <w:t>]</w:t>
            </w:r>
          </w:p>
        </w:tc>
        <w:tc>
          <w:tcPr>
            <w:tcW w:w="532" w:type="pct"/>
          </w:tcPr>
          <w:p w14:paraId="4AFBA8B8" w14:textId="14E1D5B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70 (1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433" w:type="pct"/>
          </w:tcPr>
          <w:p w14:paraId="00A49078" w14:textId="53A3D80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99</w:t>
            </w:r>
            <w:r w:rsidR="00D756C3" w:rsidRPr="00F80CCC">
              <w:rPr>
                <w:rFonts w:ascii="Book Antiqua" w:eastAsiaTheme="minorEastAsia" w:hAnsi="Book Antiqua" w:cs="Times New Roman" w:hint="eastAsia"/>
              </w:rPr>
              <w:t xml:space="preserve"> [</w:t>
            </w:r>
            <w:r w:rsidR="00D756C3" w:rsidRPr="00F80CCC">
              <w:rPr>
                <w:rFonts w:ascii="Book Antiqua" w:eastAsia="Calibri" w:hAnsi="Book Antiqua" w:cs="Times New Roman"/>
              </w:rPr>
              <w:t xml:space="preserve">51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Theme="minorEastAsia" w:hAnsi="Book Antiqua" w:cs="Times New Roman"/>
              </w:rPr>
              <w:t>ch 2018</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2018</w:t>
            </w:r>
            <w:r w:rsidR="006C74B0" w:rsidRPr="00F80CCC">
              <w:rPr>
                <w:rFonts w:ascii="Book Antiqua" w:eastAsia="Calibri" w:hAnsi="Book Antiqua" w:cs="Times New Roman"/>
              </w:rPr>
              <w:t>)</w:t>
            </w:r>
            <w:r w:rsidR="00D756C3" w:rsidRPr="00F80CCC">
              <w:rPr>
                <w:rFonts w:ascii="Book Antiqua" w:eastAsia="Calibri" w:hAnsi="Book Antiqua" w:cs="Times New Roman"/>
              </w:rPr>
              <w:t>;</w:t>
            </w:r>
            <w:r w:rsidR="00D756C3" w:rsidRPr="00F80CCC">
              <w:rPr>
                <w:rFonts w:ascii="Book Antiqua" w:eastAsiaTheme="minorEastAsia" w:hAnsi="Book Antiqua" w:cs="Times New Roman" w:hint="eastAsia"/>
              </w:rPr>
              <w:t xml:space="preserve"> </w:t>
            </w:r>
            <w:r w:rsidR="00D756C3" w:rsidRPr="00F80CCC">
              <w:rPr>
                <w:rFonts w:ascii="Book Antiqua" w:eastAsiaTheme="minorEastAsia" w:hAnsi="Book Antiqua" w:cs="Times New Roman"/>
              </w:rPr>
              <w:t>48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r w:rsidR="00D756C3" w:rsidRPr="00F80CCC">
              <w:rPr>
                <w:rFonts w:ascii="Book Antiqua" w:eastAsia="Calibri" w:hAnsi="Book Antiqua" w:cs="Times New Roman"/>
              </w:rPr>
              <w:t>]</w:t>
            </w:r>
          </w:p>
        </w:tc>
        <w:tc>
          <w:tcPr>
            <w:tcW w:w="481" w:type="pct"/>
          </w:tcPr>
          <w:p w14:paraId="7371DEAC" w14:textId="13D94BC8"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115</w:t>
            </w:r>
            <w:r w:rsidR="006C74B0"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6C74B0" w:rsidRPr="00F80CCC">
              <w:rPr>
                <w:rFonts w:ascii="Book Antiqua" w:eastAsia="Calibri" w:hAnsi="Book Antiqua" w:cs="Times New Roman"/>
              </w:rPr>
              <w:t>ruary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481" w:type="pct"/>
          </w:tcPr>
          <w:p w14:paraId="27B79A18" w14:textId="5B5950B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(Jan</w:t>
            </w:r>
            <w:r w:rsidR="006F1152" w:rsidRPr="00F80CCC">
              <w:rPr>
                <w:rFonts w:ascii="Book Antiqua" w:eastAsia="Calibri" w:hAnsi="Book Antiqua" w:cs="Times New Roman"/>
              </w:rPr>
              <w:t>uary</w:t>
            </w:r>
            <w:r w:rsidRPr="00F80CCC">
              <w:rPr>
                <w:rFonts w:ascii="Book Antiqua" w:eastAsia="Calibri" w:hAnsi="Book Antiqua" w:cs="Times New Roman"/>
              </w:rPr>
              <w:t xml:space="preserve"> 2020)</w:t>
            </w:r>
          </w:p>
        </w:tc>
        <w:tc>
          <w:tcPr>
            <w:tcW w:w="483" w:type="pct"/>
          </w:tcPr>
          <w:p w14:paraId="021B3C8C" w14:textId="01B2A41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86</w:t>
            </w:r>
            <w:r w:rsidR="006F1152"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Dec</w:t>
            </w:r>
            <w:r w:rsidR="006F1152" w:rsidRPr="00F80CCC">
              <w:rPr>
                <w:rFonts w:ascii="Book Antiqua" w:eastAsia="Calibri" w:hAnsi="Book Antiqua" w:cs="Times New Roman"/>
              </w:rPr>
              <w:t>ember</w:t>
            </w:r>
            <w:r w:rsidRPr="00F80CCC">
              <w:rPr>
                <w:rFonts w:ascii="Book Antiqua" w:eastAsia="Calibri" w:hAnsi="Book Antiqua" w:cs="Times New Roman"/>
              </w:rPr>
              <w:t xml:space="preserve"> 2019-19</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6F1152" w:rsidRPr="00F80CCC">
              <w:rPr>
                <w:rFonts w:ascii="Book Antiqua" w:eastAsia="Calibri" w:hAnsi="Book Antiqua" w:cs="Times New Roman"/>
              </w:rPr>
              <w:t>ch</w:t>
            </w:r>
            <w:r w:rsidRPr="00F80CCC">
              <w:rPr>
                <w:rFonts w:ascii="Book Antiqua" w:eastAsia="Calibri" w:hAnsi="Book Antiqua" w:cs="Times New Roman"/>
              </w:rPr>
              <w:t xml:space="preserve"> 2020)</w:t>
            </w:r>
          </w:p>
        </w:tc>
        <w:tc>
          <w:tcPr>
            <w:tcW w:w="589" w:type="pct"/>
          </w:tcPr>
          <w:p w14:paraId="7F254C67" w14:textId="5ED45578" w:rsidR="00BD4A15" w:rsidRPr="00F258DD" w:rsidRDefault="00BD4A15" w:rsidP="00A03F62">
            <w:pPr>
              <w:spacing w:line="360" w:lineRule="auto"/>
              <w:jc w:val="both"/>
              <w:rPr>
                <w:rFonts w:ascii="Book Antiqua" w:hAnsi="Book Antiqua" w:cs="Times New Roman"/>
                <w:highlight w:val="green"/>
              </w:rPr>
            </w:pPr>
            <w:r w:rsidRPr="00F80CCC">
              <w:rPr>
                <w:rFonts w:ascii="Book Antiqua" w:hAnsi="Book Antiqua" w:cs="Times New Roman"/>
              </w:rPr>
              <w:t>266</w:t>
            </w:r>
            <w:r w:rsidR="006F1152" w:rsidRPr="00F80CCC">
              <w:rPr>
                <w:rFonts w:ascii="Book Antiqua" w:hAnsi="Book Antiqua" w:cs="Times New Roman" w:hint="eastAsia"/>
              </w:rPr>
              <w:t xml:space="preserve"> </w:t>
            </w:r>
            <w:r w:rsidRPr="00F80CCC">
              <w:rPr>
                <w:rFonts w:ascii="Book Antiqua" w:hAnsi="Book Antiqua" w:cs="Times New Roman"/>
              </w:rPr>
              <w:t>(</w:t>
            </w:r>
            <w:r w:rsidRPr="00F80CCC">
              <w:rPr>
                <w:rFonts w:ascii="Book Antiqua" w:eastAsia="Calibri" w:hAnsi="Book Antiqua" w:cs="Times New Roman"/>
              </w:rPr>
              <w:t>18</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6F1152" w:rsidRPr="00F80CCC">
              <w:rPr>
                <w:rFonts w:ascii="Book Antiqua" w:eastAsia="Calibri" w:hAnsi="Book Antiqua" w:cs="Times New Roman"/>
              </w:rPr>
              <w:t>ch 2019</w:t>
            </w:r>
            <w:r w:rsidRPr="00F80CCC">
              <w:rPr>
                <w:rFonts w:ascii="Book Antiqua" w:eastAsia="Calibri" w:hAnsi="Book Antiqua" w:cs="Times New Roman"/>
              </w:rPr>
              <w:t>-27</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r>
      <w:tr w:rsidR="00524A17" w:rsidRPr="00BD4A15" w14:paraId="75122734" w14:textId="77777777" w:rsidTr="002278FF">
        <w:trPr>
          <w:trHeight w:val="462"/>
        </w:trPr>
        <w:tc>
          <w:tcPr>
            <w:tcW w:w="356" w:type="pct"/>
            <w:vMerge/>
          </w:tcPr>
          <w:p w14:paraId="3BD98138"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223F1BDC" w14:textId="60D8BCF3"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63FD50CA" w14:textId="0C361B28"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76</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w:t>
            </w:r>
            <w:r w:rsidR="00D756C3" w:rsidRPr="00F80CCC">
              <w:rPr>
                <w:rFonts w:ascii="Book Antiqua" w:eastAsia="Calibri" w:hAnsi="Book Antiqua" w:cs="Times New Roman"/>
              </w:rPr>
              <w:t xml:space="preserve"> 2020</w:t>
            </w:r>
            <w:r w:rsidRPr="00F80CCC">
              <w:rPr>
                <w:rFonts w:ascii="Book Antiqua" w:eastAsia="Calibri" w:hAnsi="Book Antiqua" w:cs="Times New Roman"/>
              </w:rPr>
              <w:t>-24</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748" w:type="pct"/>
          </w:tcPr>
          <w:p w14:paraId="1AD0FB64" w14:textId="29D034B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68</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2020)</w:t>
            </w:r>
          </w:p>
        </w:tc>
        <w:tc>
          <w:tcPr>
            <w:tcW w:w="532" w:type="pct"/>
          </w:tcPr>
          <w:p w14:paraId="3138A13A" w14:textId="736DC52B"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68</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33" w:type="pct"/>
          </w:tcPr>
          <w:p w14:paraId="3645992A" w14:textId="4B3988B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43</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81" w:type="pct"/>
          </w:tcPr>
          <w:p w14:paraId="2711B2E8" w14:textId="464B8BC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138 (1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81" w:type="pct"/>
          </w:tcPr>
          <w:p w14:paraId="14636A01" w14:textId="52E056FD"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(Mar</w:t>
            </w:r>
            <w:r w:rsidR="00D756C3" w:rsidRPr="00F80CCC">
              <w:rPr>
                <w:rFonts w:ascii="Book Antiqua" w:eastAsia="Calibri" w:hAnsi="Book Antiqua" w:cs="Times New Roman"/>
              </w:rPr>
              <w:t>ch</w:t>
            </w:r>
            <w:r w:rsidRPr="00F80CCC">
              <w:rPr>
                <w:rFonts w:ascii="Book Antiqua" w:eastAsia="Calibri" w:hAnsi="Book Antiqua" w:cs="Times New Roman"/>
              </w:rPr>
              <w:t xml:space="preserve"> 2020)</w:t>
            </w:r>
          </w:p>
        </w:tc>
        <w:tc>
          <w:tcPr>
            <w:tcW w:w="483" w:type="pct"/>
          </w:tcPr>
          <w:p w14:paraId="52FF688E" w14:textId="7DDEC6C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74</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 2020-31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May 2020)</w:t>
            </w:r>
          </w:p>
        </w:tc>
        <w:tc>
          <w:tcPr>
            <w:tcW w:w="589" w:type="pct"/>
          </w:tcPr>
          <w:p w14:paraId="5A43C610" w14:textId="1E4AE3D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203</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(18</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-27</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r>
      <w:tr w:rsidR="00524A17" w:rsidRPr="00BD4A15" w14:paraId="4C85D9C0" w14:textId="77777777" w:rsidTr="002278FF">
        <w:trPr>
          <w:trHeight w:val="462"/>
        </w:trPr>
        <w:tc>
          <w:tcPr>
            <w:tcW w:w="356" w:type="pct"/>
            <w:vMerge/>
          </w:tcPr>
          <w:p w14:paraId="5476FC76"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73C01D65"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 +</w:t>
            </w:r>
          </w:p>
        </w:tc>
        <w:tc>
          <w:tcPr>
            <w:tcW w:w="591" w:type="pct"/>
          </w:tcPr>
          <w:p w14:paraId="2C34A66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10 (13.16%)</w:t>
            </w:r>
          </w:p>
        </w:tc>
        <w:tc>
          <w:tcPr>
            <w:tcW w:w="748" w:type="pct"/>
          </w:tcPr>
          <w:p w14:paraId="7AE16B73" w14:textId="09CBD57F"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w:t>
            </w:r>
            <w:r w:rsidR="00D756C3" w:rsidRPr="00F80CCC">
              <w:rPr>
                <w:rFonts w:ascii="Book Antiqua" w:eastAsia="Calibri" w:hAnsi="Book Antiqua" w:cs="Times New Roman"/>
              </w:rPr>
              <w:t xml:space="preserve"> </w:t>
            </w:r>
            <w:r w:rsidRPr="00F80CCC">
              <w:rPr>
                <w:rFonts w:ascii="Book Antiqua" w:eastAsia="Calibri" w:hAnsi="Book Antiqua" w:cs="Times New Roman"/>
              </w:rPr>
              <w:t>(1%)</w:t>
            </w:r>
          </w:p>
        </w:tc>
        <w:tc>
          <w:tcPr>
            <w:tcW w:w="532" w:type="pct"/>
          </w:tcPr>
          <w:p w14:paraId="34E42266" w14:textId="6BCA1E0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w:t>
            </w:r>
            <w:r w:rsidR="00D756C3" w:rsidRPr="00F80CCC">
              <w:rPr>
                <w:rFonts w:ascii="Book Antiqua" w:eastAsia="Calibri" w:hAnsi="Book Antiqua" w:cs="Times New Roman"/>
              </w:rPr>
              <w:t xml:space="preserve"> </w:t>
            </w:r>
            <w:r w:rsidRPr="00F80CCC">
              <w:rPr>
                <w:rFonts w:ascii="Book Antiqua" w:eastAsia="Calibri" w:hAnsi="Book Antiqua" w:cs="Times New Roman"/>
              </w:rPr>
              <w:t>(2.94%)</w:t>
            </w:r>
          </w:p>
        </w:tc>
        <w:tc>
          <w:tcPr>
            <w:tcW w:w="433" w:type="pct"/>
          </w:tcPr>
          <w:p w14:paraId="2F087434"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12 (27.9%)</w:t>
            </w:r>
          </w:p>
        </w:tc>
        <w:tc>
          <w:tcPr>
            <w:tcW w:w="481" w:type="pct"/>
          </w:tcPr>
          <w:p w14:paraId="725EBDD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31 (22.5%)</w:t>
            </w:r>
          </w:p>
        </w:tc>
        <w:tc>
          <w:tcPr>
            <w:tcW w:w="481" w:type="pct"/>
          </w:tcPr>
          <w:p w14:paraId="37A6B25C"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0</w:t>
            </w:r>
          </w:p>
        </w:tc>
        <w:tc>
          <w:tcPr>
            <w:tcW w:w="483" w:type="pct"/>
          </w:tcPr>
          <w:p w14:paraId="11153CA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0</w:t>
            </w:r>
          </w:p>
        </w:tc>
        <w:tc>
          <w:tcPr>
            <w:tcW w:w="589" w:type="pct"/>
          </w:tcPr>
          <w:p w14:paraId="76C3B1B8" w14:textId="078E466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21</w:t>
            </w:r>
            <w:r w:rsidR="00D756C3" w:rsidRPr="00F80CCC">
              <w:rPr>
                <w:rFonts w:ascii="Book Antiqua" w:eastAsia="Calibri" w:hAnsi="Book Antiqua" w:cs="Times New Roman"/>
              </w:rPr>
              <w:t xml:space="preserve"> </w:t>
            </w:r>
            <w:r w:rsidRPr="00F80CCC">
              <w:rPr>
                <w:rFonts w:ascii="Book Antiqua" w:eastAsia="Calibri" w:hAnsi="Book Antiqua" w:cs="Times New Roman"/>
              </w:rPr>
              <w:t>(10.35%)</w:t>
            </w:r>
          </w:p>
        </w:tc>
      </w:tr>
      <w:tr w:rsidR="00524A17" w:rsidRPr="00BD4A15" w14:paraId="6DD6B36C" w14:textId="77777777" w:rsidTr="002278FF">
        <w:trPr>
          <w:trHeight w:val="450"/>
        </w:trPr>
        <w:tc>
          <w:tcPr>
            <w:tcW w:w="356" w:type="pct"/>
            <w:vMerge/>
          </w:tcPr>
          <w:p w14:paraId="45FF88F8"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77367359" w14:textId="57252E2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 xml:space="preserve">COVID </w:t>
            </w:r>
            <w:r w:rsidR="00C43586" w:rsidRPr="00F80CCC">
              <w:rPr>
                <w:rFonts w:ascii="Book Antiqua" w:eastAsia="Yu Mincho" w:hAnsi="Book Antiqua" w:cs="Times New Roman"/>
              </w:rPr>
              <w:t>−</w:t>
            </w:r>
          </w:p>
        </w:tc>
        <w:tc>
          <w:tcPr>
            <w:tcW w:w="591" w:type="pct"/>
          </w:tcPr>
          <w:p w14:paraId="7EF414B0"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66 (86.84%)</w:t>
            </w:r>
          </w:p>
        </w:tc>
        <w:tc>
          <w:tcPr>
            <w:tcW w:w="748" w:type="pct"/>
          </w:tcPr>
          <w:p w14:paraId="74CAB1C6" w14:textId="43C57950"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67</w:t>
            </w:r>
            <w:r w:rsidR="00D756C3" w:rsidRPr="00F80CCC">
              <w:rPr>
                <w:rFonts w:ascii="Book Antiqua" w:eastAsia="Calibri" w:hAnsi="Book Antiqua" w:cs="Times New Roman"/>
              </w:rPr>
              <w:t xml:space="preserve"> </w:t>
            </w:r>
            <w:r w:rsidRPr="00F80CCC">
              <w:rPr>
                <w:rFonts w:ascii="Book Antiqua" w:eastAsia="Calibri" w:hAnsi="Book Antiqua" w:cs="Times New Roman"/>
              </w:rPr>
              <w:t>(99%)</w:t>
            </w:r>
          </w:p>
        </w:tc>
        <w:tc>
          <w:tcPr>
            <w:tcW w:w="532" w:type="pct"/>
          </w:tcPr>
          <w:p w14:paraId="1F12F34A" w14:textId="43EF2240"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66</w:t>
            </w:r>
            <w:r w:rsidR="00D756C3" w:rsidRPr="00F80CCC">
              <w:rPr>
                <w:rFonts w:ascii="Book Antiqua" w:eastAsia="Calibri" w:hAnsi="Book Antiqua" w:cs="Times New Roman"/>
              </w:rPr>
              <w:t xml:space="preserve"> </w:t>
            </w:r>
            <w:r w:rsidRPr="00F80CCC">
              <w:rPr>
                <w:rFonts w:ascii="Book Antiqua" w:eastAsia="Calibri" w:hAnsi="Book Antiqua" w:cs="Times New Roman"/>
              </w:rPr>
              <w:t>(97%)</w:t>
            </w:r>
          </w:p>
        </w:tc>
        <w:tc>
          <w:tcPr>
            <w:tcW w:w="433" w:type="pct"/>
          </w:tcPr>
          <w:p w14:paraId="350C2930"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31 (72.1%)</w:t>
            </w:r>
          </w:p>
        </w:tc>
        <w:tc>
          <w:tcPr>
            <w:tcW w:w="481" w:type="pct"/>
          </w:tcPr>
          <w:p w14:paraId="2E94DEF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107 (77.5%)</w:t>
            </w:r>
          </w:p>
        </w:tc>
        <w:tc>
          <w:tcPr>
            <w:tcW w:w="481" w:type="pct"/>
          </w:tcPr>
          <w:p w14:paraId="203AA357"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(100%)</w:t>
            </w:r>
          </w:p>
        </w:tc>
        <w:tc>
          <w:tcPr>
            <w:tcW w:w="483" w:type="pct"/>
          </w:tcPr>
          <w:p w14:paraId="049912E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74 (100%)</w:t>
            </w:r>
          </w:p>
        </w:tc>
        <w:tc>
          <w:tcPr>
            <w:tcW w:w="589" w:type="pct"/>
          </w:tcPr>
          <w:p w14:paraId="7F760625" w14:textId="4801C92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182</w:t>
            </w:r>
            <w:r w:rsidR="00D756C3" w:rsidRPr="00F80CCC">
              <w:rPr>
                <w:rFonts w:ascii="Book Antiqua" w:eastAsia="Calibri" w:hAnsi="Book Antiqua" w:cs="Times New Roman"/>
              </w:rPr>
              <w:t xml:space="preserve"> </w:t>
            </w:r>
            <w:r w:rsidRPr="00F80CCC">
              <w:rPr>
                <w:rFonts w:ascii="Book Antiqua" w:eastAsia="Calibri" w:hAnsi="Book Antiqua" w:cs="Times New Roman"/>
              </w:rPr>
              <w:t>(89.65%)</w:t>
            </w:r>
          </w:p>
        </w:tc>
      </w:tr>
      <w:tr w:rsidR="00524A17" w:rsidRPr="00BD4A15" w14:paraId="3E70466A" w14:textId="77777777" w:rsidTr="002278FF">
        <w:trPr>
          <w:trHeight w:val="450"/>
        </w:trPr>
        <w:tc>
          <w:tcPr>
            <w:tcW w:w="356" w:type="pct"/>
          </w:tcPr>
          <w:p w14:paraId="60AE2B5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NOS</w:t>
            </w:r>
          </w:p>
        </w:tc>
        <w:tc>
          <w:tcPr>
            <w:tcW w:w="306" w:type="pct"/>
          </w:tcPr>
          <w:p w14:paraId="14C1CB94" w14:textId="77777777" w:rsidR="00BD4A15" w:rsidRPr="00F80CCC" w:rsidRDefault="00BD4A15" w:rsidP="00A03F62">
            <w:pPr>
              <w:spacing w:line="360" w:lineRule="auto"/>
              <w:jc w:val="both"/>
              <w:rPr>
                <w:rFonts w:ascii="Book Antiqua" w:eastAsia="Calibri" w:hAnsi="Book Antiqua" w:cs="Times New Roman"/>
              </w:rPr>
            </w:pPr>
          </w:p>
        </w:tc>
        <w:tc>
          <w:tcPr>
            <w:tcW w:w="591" w:type="pct"/>
          </w:tcPr>
          <w:p w14:paraId="69ABA2D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748" w:type="pct"/>
          </w:tcPr>
          <w:p w14:paraId="7893D7AA"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532" w:type="pct"/>
          </w:tcPr>
          <w:p w14:paraId="5AC59DBA"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c>
          <w:tcPr>
            <w:tcW w:w="433" w:type="pct"/>
          </w:tcPr>
          <w:p w14:paraId="6A40C3E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481" w:type="pct"/>
          </w:tcPr>
          <w:p w14:paraId="51A8853B"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9 (low risk)</w:t>
            </w:r>
          </w:p>
        </w:tc>
        <w:tc>
          <w:tcPr>
            <w:tcW w:w="481" w:type="pct"/>
          </w:tcPr>
          <w:p w14:paraId="490BFC2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c>
          <w:tcPr>
            <w:tcW w:w="483" w:type="pct"/>
          </w:tcPr>
          <w:p w14:paraId="6BD453B4"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589" w:type="pct"/>
          </w:tcPr>
          <w:p w14:paraId="4B9C18C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r>
      <w:tr w:rsidR="00524A17" w:rsidRPr="00BD4A15" w14:paraId="11A0A50E" w14:textId="77777777" w:rsidTr="002278FF">
        <w:trPr>
          <w:trHeight w:val="270"/>
        </w:trPr>
        <w:tc>
          <w:tcPr>
            <w:tcW w:w="356" w:type="pct"/>
            <w:vMerge w:val="restart"/>
          </w:tcPr>
          <w:p w14:paraId="5E3E735F" w14:textId="06572993" w:rsidR="00BD4A15" w:rsidRPr="00F80CCC" w:rsidRDefault="00BD4A15" w:rsidP="00A03F62">
            <w:pPr>
              <w:spacing w:line="360" w:lineRule="auto"/>
              <w:jc w:val="both"/>
              <w:rPr>
                <w:rFonts w:ascii="Book Antiqua" w:eastAsiaTheme="minorEastAsia" w:hAnsi="Book Antiqua" w:cs="Times New Roman"/>
              </w:rPr>
            </w:pPr>
            <w:r w:rsidRPr="00F80CCC">
              <w:rPr>
                <w:rFonts w:ascii="Book Antiqua" w:eastAsia="Calibri" w:hAnsi="Book Antiqua" w:cs="Times New Roman"/>
              </w:rPr>
              <w:t>Age (</w:t>
            </w:r>
            <w:proofErr w:type="spellStart"/>
            <w:r w:rsidRPr="00F80CCC">
              <w:rPr>
                <w:rFonts w:ascii="Book Antiqua" w:eastAsia="Calibri" w:hAnsi="Book Antiqua" w:cs="Times New Roman"/>
              </w:rPr>
              <w:t>yr</w:t>
            </w:r>
            <w:proofErr w:type="spellEnd"/>
            <w:r w:rsidRPr="00F80CCC">
              <w:rPr>
                <w:rFonts w:ascii="Book Antiqua" w:eastAsia="Calibri" w:hAnsi="Book Antiqua" w:cs="Times New Roman"/>
              </w:rPr>
              <w:t>)</w:t>
            </w:r>
          </w:p>
        </w:tc>
        <w:tc>
          <w:tcPr>
            <w:tcW w:w="306" w:type="pct"/>
          </w:tcPr>
          <w:p w14:paraId="1CDCE4B2"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613E4AB1" w14:textId="5D1A5C2F"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lang w:val="en-US"/>
              </w:rPr>
              <w:t>Median</w:t>
            </w:r>
            <w:r w:rsidR="00D756C3" w:rsidRPr="00F80CCC">
              <w:rPr>
                <w:rFonts w:ascii="Book Antiqua" w:hAnsi="Book Antiqua" w:cs="Times New Roman"/>
                <w:lang w:val="en-US"/>
              </w:rPr>
              <w:t>:</w:t>
            </w:r>
            <w:r w:rsidRPr="00F80CCC">
              <w:rPr>
                <w:rFonts w:ascii="Book Antiqua" w:hAnsi="Book Antiqua" w:cs="Times New Roman"/>
                <w:lang w:val="en-US"/>
              </w:rPr>
              <w:t xml:space="preserve"> 83 (IQR, 74</w:t>
            </w:r>
            <w:r w:rsidR="00D756C3" w:rsidRPr="00F80CCC">
              <w:rPr>
                <w:rFonts w:ascii="Book Antiqua" w:hAnsi="Book Antiqua" w:cs="Times New Roman" w:hint="eastAsia"/>
                <w:lang w:val="en-US"/>
              </w:rPr>
              <w:t>-</w:t>
            </w:r>
            <w:r w:rsidRPr="00F80CCC">
              <w:rPr>
                <w:rFonts w:ascii="Book Antiqua" w:hAnsi="Book Antiqua" w:cs="Times New Roman"/>
                <w:lang w:val="en-US"/>
              </w:rPr>
              <w:t>88)</w:t>
            </w:r>
          </w:p>
        </w:tc>
        <w:tc>
          <w:tcPr>
            <w:tcW w:w="748" w:type="pct"/>
          </w:tcPr>
          <w:p w14:paraId="5FD0923A" w14:textId="1B16F17D"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82.9 ± 9.9</w:t>
            </w:r>
            <w:r w:rsidR="00D756C3" w:rsidRPr="00F80CCC">
              <w:rPr>
                <w:rFonts w:ascii="Book Antiqua" w:hAnsi="Book Antiqua" w:cs="Times New Roman"/>
              </w:rPr>
              <w:t>;</w:t>
            </w:r>
            <w:r w:rsidR="00D756C3" w:rsidRPr="00F80CCC">
              <w:rPr>
                <w:rFonts w:ascii="Book Antiqua" w:hAnsi="Book Antiqua" w:cs="Times New Roman" w:hint="eastAsia"/>
              </w:rPr>
              <w:t xml:space="preserve"> </w:t>
            </w:r>
            <w:r w:rsidRPr="00F80CCC">
              <w:rPr>
                <w:rFonts w:ascii="Book Antiqua" w:hAnsi="Book Antiqua" w:cs="Times New Roman"/>
              </w:rPr>
              <w:t>2019: 83.8 ± 7.7</w:t>
            </w:r>
          </w:p>
        </w:tc>
        <w:tc>
          <w:tcPr>
            <w:tcW w:w="532" w:type="pct"/>
          </w:tcPr>
          <w:p w14:paraId="5F86AD56"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84 ± 7.8</w:t>
            </w:r>
          </w:p>
        </w:tc>
        <w:tc>
          <w:tcPr>
            <w:tcW w:w="433" w:type="pct"/>
          </w:tcPr>
          <w:p w14:paraId="46F1552C" w14:textId="42536936"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81.6 ± 12.3</w:t>
            </w:r>
            <w:r w:rsidR="00D756C3" w:rsidRPr="00F80CCC">
              <w:rPr>
                <w:rFonts w:ascii="Book Antiqua" w:hAnsi="Book Antiqua" w:cs="Times New Roman" w:hint="eastAsia"/>
              </w:rPr>
              <w:t>;</w:t>
            </w:r>
            <w:r w:rsidR="00D756C3" w:rsidRPr="00F80CCC">
              <w:rPr>
                <w:rFonts w:ascii="Book Antiqua" w:hAnsi="Book Antiqua" w:cs="Times New Roman"/>
              </w:rPr>
              <w:t xml:space="preserve"> </w:t>
            </w:r>
            <w:r w:rsidRPr="00F80CCC">
              <w:rPr>
                <w:rFonts w:ascii="Book Antiqua" w:hAnsi="Book Antiqua" w:cs="Times New Roman"/>
              </w:rPr>
              <w:t>2019: 84.0 ±</w:t>
            </w:r>
            <w:r w:rsidR="00D756C3" w:rsidRPr="00F80CCC">
              <w:rPr>
                <w:rFonts w:ascii="Book Antiqua" w:hAnsi="Book Antiqua" w:cs="Times New Roman"/>
              </w:rPr>
              <w:t xml:space="preserve"> </w:t>
            </w:r>
            <w:r w:rsidRPr="00F80CCC">
              <w:rPr>
                <w:rFonts w:ascii="Book Antiqua" w:hAnsi="Book Antiqua" w:cs="Times New Roman"/>
              </w:rPr>
              <w:t>8.7</w:t>
            </w:r>
          </w:p>
        </w:tc>
        <w:tc>
          <w:tcPr>
            <w:tcW w:w="481" w:type="pct"/>
          </w:tcPr>
          <w:p w14:paraId="335D4E41"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81.5 ± 10.7</w:t>
            </w:r>
          </w:p>
        </w:tc>
        <w:tc>
          <w:tcPr>
            <w:tcW w:w="481" w:type="pct"/>
          </w:tcPr>
          <w:p w14:paraId="1D8FE237"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86.6</w:t>
            </w:r>
          </w:p>
        </w:tc>
        <w:tc>
          <w:tcPr>
            <w:tcW w:w="483" w:type="pct"/>
          </w:tcPr>
          <w:p w14:paraId="33E62036" w14:textId="670B85B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86 (IQR, 78</w:t>
            </w:r>
            <w:r w:rsidR="00D756C3" w:rsidRPr="00F80CCC">
              <w:rPr>
                <w:rFonts w:ascii="Book Antiqua" w:hAnsi="Book Antiqua" w:cs="Times New Roman"/>
              </w:rPr>
              <w:t>-</w:t>
            </w:r>
            <w:r w:rsidRPr="00F80CCC">
              <w:rPr>
                <w:rFonts w:ascii="Book Antiqua" w:hAnsi="Book Antiqua" w:cs="Times New Roman"/>
              </w:rPr>
              <w:t>90)</w:t>
            </w:r>
          </w:p>
        </w:tc>
        <w:tc>
          <w:tcPr>
            <w:tcW w:w="589" w:type="pct"/>
          </w:tcPr>
          <w:p w14:paraId="13648074" w14:textId="2740B75A"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78.0 ± 12.8</w:t>
            </w:r>
          </w:p>
        </w:tc>
      </w:tr>
      <w:tr w:rsidR="00524A17" w:rsidRPr="00BD4A15" w14:paraId="2257837A" w14:textId="77777777" w:rsidTr="002278FF">
        <w:trPr>
          <w:trHeight w:val="270"/>
        </w:trPr>
        <w:tc>
          <w:tcPr>
            <w:tcW w:w="356" w:type="pct"/>
            <w:vMerge/>
          </w:tcPr>
          <w:p w14:paraId="5AE8C56E"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2EEAE168" w14:textId="4BCF691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03D62176" w14:textId="67BD513B"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lang w:val="en-US"/>
              </w:rPr>
              <w:t>Median</w:t>
            </w:r>
            <w:r w:rsidR="00D756C3" w:rsidRPr="00F80CCC">
              <w:rPr>
                <w:rFonts w:ascii="Book Antiqua" w:hAnsi="Book Antiqua" w:cs="Times New Roman"/>
                <w:lang w:val="en-US"/>
              </w:rPr>
              <w:t>:</w:t>
            </w:r>
            <w:r w:rsidRPr="00F80CCC">
              <w:rPr>
                <w:rFonts w:ascii="Book Antiqua" w:hAnsi="Book Antiqua" w:cs="Times New Roman"/>
                <w:lang w:val="en-US"/>
              </w:rPr>
              <w:t xml:space="preserve"> 83 (73</w:t>
            </w:r>
            <w:r w:rsidR="00D756C3" w:rsidRPr="00F80CCC">
              <w:rPr>
                <w:rFonts w:ascii="Book Antiqua" w:hAnsi="Book Antiqua" w:cs="Times New Roman"/>
                <w:lang w:val="en-US"/>
              </w:rPr>
              <w:t>-</w:t>
            </w:r>
            <w:r w:rsidRPr="00F80CCC">
              <w:rPr>
                <w:rFonts w:ascii="Book Antiqua" w:hAnsi="Book Antiqua" w:cs="Times New Roman"/>
                <w:lang w:val="en-US"/>
              </w:rPr>
              <w:t>87)</w:t>
            </w:r>
          </w:p>
        </w:tc>
        <w:tc>
          <w:tcPr>
            <w:tcW w:w="748" w:type="pct"/>
          </w:tcPr>
          <w:p w14:paraId="48CE54B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84.3 ± 8.9</w:t>
            </w:r>
          </w:p>
        </w:tc>
        <w:tc>
          <w:tcPr>
            <w:tcW w:w="532" w:type="pct"/>
          </w:tcPr>
          <w:p w14:paraId="2E945702"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82.4 ± 7.4</w:t>
            </w:r>
          </w:p>
        </w:tc>
        <w:tc>
          <w:tcPr>
            <w:tcW w:w="433" w:type="pct"/>
          </w:tcPr>
          <w:p w14:paraId="0BDAA47F" w14:textId="574F5A34"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81.6 ±</w:t>
            </w:r>
            <w:r w:rsidR="00D756C3" w:rsidRPr="00F80CCC">
              <w:rPr>
                <w:rFonts w:ascii="Book Antiqua" w:hAnsi="Book Antiqua" w:cs="Times New Roman"/>
              </w:rPr>
              <w:t xml:space="preserve"> </w:t>
            </w:r>
            <w:r w:rsidRPr="00F80CCC">
              <w:rPr>
                <w:rFonts w:ascii="Book Antiqua" w:hAnsi="Book Antiqua" w:cs="Times New Roman"/>
              </w:rPr>
              <w:t>11.3</w:t>
            </w:r>
          </w:p>
        </w:tc>
        <w:tc>
          <w:tcPr>
            <w:tcW w:w="481" w:type="pct"/>
          </w:tcPr>
          <w:p w14:paraId="5DE55B86"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83.0 ± 10.2</w:t>
            </w:r>
          </w:p>
        </w:tc>
        <w:tc>
          <w:tcPr>
            <w:tcW w:w="481" w:type="pct"/>
          </w:tcPr>
          <w:p w14:paraId="42F51725"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81.5</w:t>
            </w:r>
          </w:p>
        </w:tc>
        <w:tc>
          <w:tcPr>
            <w:tcW w:w="483" w:type="pct"/>
          </w:tcPr>
          <w:p w14:paraId="4F85BCC2" w14:textId="40159CB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86 (IQR, 80–91)</w:t>
            </w:r>
          </w:p>
        </w:tc>
        <w:tc>
          <w:tcPr>
            <w:tcW w:w="589" w:type="pct"/>
          </w:tcPr>
          <w:p w14:paraId="23983C8C" w14:textId="2F2B3298"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81.3 ± 9.7</w:t>
            </w:r>
          </w:p>
        </w:tc>
      </w:tr>
      <w:tr w:rsidR="00524A17" w:rsidRPr="00BD4A15" w14:paraId="11F1C47E" w14:textId="77777777" w:rsidTr="002278FF">
        <w:tc>
          <w:tcPr>
            <w:tcW w:w="356" w:type="pct"/>
            <w:vMerge w:val="restart"/>
          </w:tcPr>
          <w:p w14:paraId="125BB724" w14:textId="5CC540A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Sex</w:t>
            </w:r>
            <w:r w:rsidR="00F258DD" w:rsidRPr="00F80CCC">
              <w:rPr>
                <w:rFonts w:ascii="Book Antiqua" w:eastAsia="Calibri" w:hAnsi="Book Antiqua" w:cs="Times New Roman"/>
              </w:rPr>
              <w:t>,</w:t>
            </w:r>
            <w:r w:rsidRPr="00F80CCC">
              <w:rPr>
                <w:rFonts w:ascii="Book Antiqua" w:eastAsia="Calibri" w:hAnsi="Book Antiqua" w:cs="Times New Roman"/>
              </w:rPr>
              <w:t xml:space="preserve"> M:F</w:t>
            </w:r>
          </w:p>
        </w:tc>
        <w:tc>
          <w:tcPr>
            <w:tcW w:w="306" w:type="pct"/>
          </w:tcPr>
          <w:p w14:paraId="638D8F0E"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48B6080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58:18</w:t>
            </w:r>
          </w:p>
        </w:tc>
        <w:tc>
          <w:tcPr>
            <w:tcW w:w="748" w:type="pct"/>
          </w:tcPr>
          <w:p w14:paraId="0A5E6BEE"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37:137</w:t>
            </w:r>
          </w:p>
        </w:tc>
        <w:tc>
          <w:tcPr>
            <w:tcW w:w="532" w:type="pct"/>
          </w:tcPr>
          <w:p w14:paraId="635F4135"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18:52</w:t>
            </w:r>
          </w:p>
        </w:tc>
        <w:tc>
          <w:tcPr>
            <w:tcW w:w="433" w:type="pct"/>
          </w:tcPr>
          <w:p w14:paraId="58556D7D"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25:74</w:t>
            </w:r>
          </w:p>
        </w:tc>
        <w:tc>
          <w:tcPr>
            <w:tcW w:w="481" w:type="pct"/>
          </w:tcPr>
          <w:p w14:paraId="6056291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34:81</w:t>
            </w:r>
          </w:p>
        </w:tc>
        <w:tc>
          <w:tcPr>
            <w:tcW w:w="481" w:type="pct"/>
          </w:tcPr>
          <w:p w14:paraId="6472C7D8"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2:13</w:t>
            </w:r>
          </w:p>
        </w:tc>
        <w:tc>
          <w:tcPr>
            <w:tcW w:w="483" w:type="pct"/>
          </w:tcPr>
          <w:p w14:paraId="226992AC"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19:67</w:t>
            </w:r>
          </w:p>
        </w:tc>
        <w:tc>
          <w:tcPr>
            <w:tcW w:w="589" w:type="pct"/>
          </w:tcPr>
          <w:p w14:paraId="472C84D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79:187</w:t>
            </w:r>
          </w:p>
        </w:tc>
      </w:tr>
      <w:tr w:rsidR="00524A17" w:rsidRPr="00BD4A15" w14:paraId="2B2AD77D" w14:textId="77777777" w:rsidTr="002278FF">
        <w:tc>
          <w:tcPr>
            <w:tcW w:w="356" w:type="pct"/>
            <w:vMerge/>
          </w:tcPr>
          <w:p w14:paraId="030BBDB7"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7479C1D6" w14:textId="5804D0E9"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E0E1CF6"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58:18</w:t>
            </w:r>
          </w:p>
        </w:tc>
        <w:tc>
          <w:tcPr>
            <w:tcW w:w="748" w:type="pct"/>
          </w:tcPr>
          <w:p w14:paraId="7E7A01A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25:43</w:t>
            </w:r>
          </w:p>
        </w:tc>
        <w:tc>
          <w:tcPr>
            <w:tcW w:w="532" w:type="pct"/>
          </w:tcPr>
          <w:p w14:paraId="299D457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21:47</w:t>
            </w:r>
          </w:p>
        </w:tc>
        <w:tc>
          <w:tcPr>
            <w:tcW w:w="433" w:type="pct"/>
          </w:tcPr>
          <w:p w14:paraId="117FE20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23:20</w:t>
            </w:r>
          </w:p>
        </w:tc>
        <w:tc>
          <w:tcPr>
            <w:tcW w:w="481" w:type="pct"/>
          </w:tcPr>
          <w:p w14:paraId="720F8FB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50:88</w:t>
            </w:r>
          </w:p>
        </w:tc>
        <w:tc>
          <w:tcPr>
            <w:tcW w:w="481" w:type="pct"/>
          </w:tcPr>
          <w:p w14:paraId="5A0969D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3:12</w:t>
            </w:r>
          </w:p>
        </w:tc>
        <w:tc>
          <w:tcPr>
            <w:tcW w:w="483" w:type="pct"/>
          </w:tcPr>
          <w:p w14:paraId="362F7CB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9:65</w:t>
            </w:r>
          </w:p>
        </w:tc>
        <w:tc>
          <w:tcPr>
            <w:tcW w:w="589" w:type="pct"/>
          </w:tcPr>
          <w:p w14:paraId="56D1014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65:138</w:t>
            </w:r>
          </w:p>
        </w:tc>
      </w:tr>
      <w:tr w:rsidR="00524A17" w:rsidRPr="00BD4A15" w14:paraId="11867B71" w14:textId="77777777" w:rsidTr="002278FF">
        <w:tc>
          <w:tcPr>
            <w:tcW w:w="356" w:type="pct"/>
            <w:vMerge w:val="restart"/>
          </w:tcPr>
          <w:p w14:paraId="25998FF5"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BMI (kg/m</w:t>
            </w:r>
            <w:r w:rsidRPr="00BD4A15">
              <w:rPr>
                <w:rFonts w:ascii="Book Antiqua" w:eastAsia="Calibri" w:hAnsi="Book Antiqua" w:cs="Times New Roman"/>
                <w:vertAlign w:val="superscript"/>
              </w:rPr>
              <w:t>2</w:t>
            </w:r>
            <w:r w:rsidRPr="00BD4A15">
              <w:rPr>
                <w:rFonts w:ascii="Book Antiqua" w:eastAsia="Calibri" w:hAnsi="Book Antiqua" w:cs="Times New Roman"/>
              </w:rPr>
              <w:t>)</w:t>
            </w:r>
          </w:p>
        </w:tc>
        <w:tc>
          <w:tcPr>
            <w:tcW w:w="306" w:type="pct"/>
          </w:tcPr>
          <w:p w14:paraId="0F3470AA" w14:textId="255564B2"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69D2E83F" w14:textId="77777777" w:rsidR="00BD4A15" w:rsidRPr="00BD4A15" w:rsidRDefault="00BD4A15" w:rsidP="00A03F62">
            <w:pPr>
              <w:spacing w:line="360" w:lineRule="auto"/>
              <w:jc w:val="both"/>
              <w:rPr>
                <w:rFonts w:ascii="Book Antiqua" w:hAnsi="Book Antiqua" w:cs="Times New Roman"/>
              </w:rPr>
            </w:pPr>
            <w:r w:rsidRPr="00F80CCC">
              <w:rPr>
                <w:rFonts w:ascii="Book Antiqua" w:hAnsi="Book Antiqua" w:cs="Times New Roman"/>
              </w:rPr>
              <w:t>NM</w:t>
            </w:r>
          </w:p>
        </w:tc>
        <w:tc>
          <w:tcPr>
            <w:tcW w:w="748" w:type="pct"/>
          </w:tcPr>
          <w:p w14:paraId="5B24A57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27EC5AE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31687B94"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1059BBE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24.6 ± 5.2</w:t>
            </w:r>
          </w:p>
        </w:tc>
        <w:tc>
          <w:tcPr>
            <w:tcW w:w="481" w:type="pct"/>
          </w:tcPr>
          <w:p w14:paraId="5D8B40C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4241B9C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Median 24 (IQR, 21.7–26.6)</w:t>
            </w:r>
          </w:p>
        </w:tc>
        <w:tc>
          <w:tcPr>
            <w:tcW w:w="589" w:type="pct"/>
          </w:tcPr>
          <w:p w14:paraId="6E82230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09605463" w14:textId="77777777" w:rsidTr="002278FF">
        <w:tc>
          <w:tcPr>
            <w:tcW w:w="356" w:type="pct"/>
            <w:vMerge/>
          </w:tcPr>
          <w:p w14:paraId="6F3A6501"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2E41D817" w14:textId="66AA10DA"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2F0BC69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748" w:type="pct"/>
          </w:tcPr>
          <w:p w14:paraId="71CE7FB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1A05BEA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696F272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83D653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24.4 ± 5.1</w:t>
            </w:r>
          </w:p>
        </w:tc>
        <w:tc>
          <w:tcPr>
            <w:tcW w:w="481" w:type="pct"/>
          </w:tcPr>
          <w:p w14:paraId="1660163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7F402645" w14:textId="41AC826C"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Median 24.5 (IQR, 22.3</w:t>
            </w:r>
            <w:r w:rsidR="005F19BC">
              <w:rPr>
                <w:rFonts w:ascii="Book Antiqua" w:hAnsi="Book Antiqua" w:cs="Times New Roman"/>
              </w:rPr>
              <w:t>-</w:t>
            </w:r>
            <w:r w:rsidRPr="00BD4A15">
              <w:rPr>
                <w:rFonts w:ascii="Book Antiqua" w:hAnsi="Book Antiqua" w:cs="Times New Roman"/>
              </w:rPr>
              <w:t>27.3)</w:t>
            </w:r>
          </w:p>
        </w:tc>
        <w:tc>
          <w:tcPr>
            <w:tcW w:w="589" w:type="pct"/>
          </w:tcPr>
          <w:p w14:paraId="5B09286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423FC070" w14:textId="77777777" w:rsidTr="002278FF">
        <w:trPr>
          <w:trHeight w:val="225"/>
        </w:trPr>
        <w:tc>
          <w:tcPr>
            <w:tcW w:w="356" w:type="pct"/>
            <w:vMerge w:val="restart"/>
          </w:tcPr>
          <w:p w14:paraId="4F920054"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Domicile status</w:t>
            </w:r>
          </w:p>
        </w:tc>
        <w:tc>
          <w:tcPr>
            <w:tcW w:w="306" w:type="pct"/>
          </w:tcPr>
          <w:p w14:paraId="2F23705B" w14:textId="16AF85BB"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50A68574" w14:textId="70362114" w:rsidR="00BD4A15" w:rsidRPr="005F19BC" w:rsidRDefault="00BD4A15" w:rsidP="00A03F62">
            <w:pPr>
              <w:autoSpaceDE w:val="0"/>
              <w:autoSpaceDN w:val="0"/>
              <w:adjustRightInd w:val="0"/>
              <w:spacing w:line="360" w:lineRule="auto"/>
              <w:jc w:val="both"/>
              <w:rPr>
                <w:rFonts w:ascii="Book Antiqua" w:hAnsi="Book Antiqua" w:cs="Times New Roman"/>
                <w:lang w:val="en-US"/>
              </w:rPr>
            </w:pPr>
            <w:r w:rsidRPr="00BD4A15">
              <w:rPr>
                <w:rFonts w:ascii="Book Antiqua" w:hAnsi="Book Antiqua" w:cs="Times New Roman"/>
                <w:lang w:val="en-US"/>
              </w:rPr>
              <w:t>Home: 58</w:t>
            </w:r>
            <w:r w:rsidR="005F19BC">
              <w:rPr>
                <w:rFonts w:ascii="Book Antiqua" w:hAnsi="Book Antiqua" w:cs="Times New Roman"/>
                <w:lang w:val="en-US"/>
              </w:rPr>
              <w:t xml:space="preserve"> </w:t>
            </w:r>
            <w:r w:rsidRPr="00BD4A15">
              <w:rPr>
                <w:rFonts w:ascii="Book Antiqua" w:hAnsi="Book Antiqua" w:cs="Times New Roman"/>
                <w:lang w:val="en-US"/>
              </w:rPr>
              <w:t>(79.45%)</w:t>
            </w:r>
            <w:r w:rsidR="005F19BC">
              <w:rPr>
                <w:rFonts w:ascii="Book Antiqua" w:hAnsi="Book Antiqua" w:cs="Times New Roman" w:hint="eastAsia"/>
                <w:lang w:val="en-US"/>
              </w:rPr>
              <w:t>;</w:t>
            </w:r>
            <w:r w:rsidR="005F19BC">
              <w:rPr>
                <w:rFonts w:ascii="Book Antiqua" w:hAnsi="Book Antiqua" w:cs="Times New Roman"/>
                <w:lang w:val="en-US"/>
              </w:rPr>
              <w:t xml:space="preserve"> r</w:t>
            </w:r>
            <w:r w:rsidRPr="00BD4A15">
              <w:rPr>
                <w:rFonts w:ascii="Book Antiqua" w:hAnsi="Book Antiqua" w:cs="Times New Roman"/>
                <w:lang w:val="en-US"/>
              </w:rPr>
              <w:t>esidential care: 10</w:t>
            </w:r>
            <w:r w:rsidR="005F19BC">
              <w:rPr>
                <w:rFonts w:ascii="Book Antiqua" w:hAnsi="Book Antiqua" w:cs="Times New Roman"/>
                <w:lang w:val="en-US"/>
              </w:rPr>
              <w:t xml:space="preserve"> </w:t>
            </w:r>
            <w:r w:rsidRPr="00BD4A15">
              <w:rPr>
                <w:rFonts w:ascii="Book Antiqua" w:hAnsi="Book Antiqua" w:cs="Times New Roman"/>
                <w:lang w:val="en-US"/>
              </w:rPr>
              <w:t>(13.69%)</w:t>
            </w:r>
            <w:r w:rsidR="005F19BC">
              <w:rPr>
                <w:rFonts w:ascii="Book Antiqua" w:hAnsi="Book Antiqua" w:cs="Times New Roman" w:hint="eastAsia"/>
                <w:lang w:val="en-US"/>
              </w:rPr>
              <w:t>;</w:t>
            </w:r>
            <w:r w:rsidR="005F19BC">
              <w:rPr>
                <w:rFonts w:ascii="Book Antiqua" w:hAnsi="Book Antiqua" w:cs="Times New Roman"/>
                <w:lang w:val="en-US"/>
              </w:rPr>
              <w:t xml:space="preserve"> h</w:t>
            </w:r>
            <w:r w:rsidRPr="00BD4A15">
              <w:rPr>
                <w:rFonts w:ascii="Book Antiqua" w:hAnsi="Book Antiqua" w:cs="Times New Roman"/>
                <w:lang w:val="en-US"/>
              </w:rPr>
              <w:t>ospital: 5</w:t>
            </w:r>
            <w:r w:rsidR="005F19BC">
              <w:rPr>
                <w:rFonts w:ascii="Book Antiqua" w:hAnsi="Book Antiqua" w:cs="Times New Roman"/>
                <w:lang w:val="en-US"/>
              </w:rPr>
              <w:t xml:space="preserve"> </w:t>
            </w:r>
            <w:r w:rsidRPr="00BD4A15">
              <w:rPr>
                <w:rFonts w:ascii="Book Antiqua" w:hAnsi="Book Antiqua" w:cs="Times New Roman"/>
                <w:lang w:val="en-US"/>
              </w:rPr>
              <w:t>(6.84%)</w:t>
            </w:r>
          </w:p>
        </w:tc>
        <w:tc>
          <w:tcPr>
            <w:tcW w:w="748" w:type="pct"/>
          </w:tcPr>
          <w:p w14:paraId="78264155" w14:textId="25DFE4D5" w:rsidR="00BD4A15" w:rsidRPr="005F19BC" w:rsidRDefault="00BD4A15" w:rsidP="00A03F62">
            <w:pPr>
              <w:spacing w:line="360" w:lineRule="auto"/>
              <w:jc w:val="both"/>
              <w:rPr>
                <w:rFonts w:ascii="Book Antiqua" w:hAnsi="Book Antiqua" w:cs="Times New Roman"/>
              </w:rPr>
            </w:pPr>
            <w:r w:rsidRPr="00BD4A15">
              <w:rPr>
                <w:rFonts w:ascii="Book Antiqua" w:hAnsi="Book Antiqua" w:cs="Times New Roman"/>
              </w:rPr>
              <w:t>Nursing care: 14</w:t>
            </w:r>
            <w:r w:rsidR="005F19BC">
              <w:rPr>
                <w:rFonts w:ascii="Book Antiqua" w:hAnsi="Book Antiqua" w:cs="Times New Roman"/>
              </w:rPr>
              <w:t xml:space="preserve"> </w:t>
            </w:r>
            <w:r w:rsidRPr="00BD4A15">
              <w:rPr>
                <w:rFonts w:ascii="Book Antiqua" w:hAnsi="Book Antiqua" w:cs="Times New Roman"/>
              </w:rPr>
              <w:t>(8.04%)</w:t>
            </w:r>
            <w:r w:rsidR="005F19BC">
              <w:rPr>
                <w:rFonts w:ascii="Book Antiqua" w:hAnsi="Book Antiqua" w:cs="Times New Roman" w:hint="eastAsia"/>
              </w:rPr>
              <w:t>;</w:t>
            </w:r>
            <w:r w:rsidR="005F19BC">
              <w:rPr>
                <w:rFonts w:ascii="Book Antiqua" w:hAnsi="Book Antiqua" w:cs="Times New Roman"/>
              </w:rPr>
              <w:t xml:space="preserve"> o</w:t>
            </w:r>
            <w:r w:rsidRPr="00BD4A15">
              <w:rPr>
                <w:rFonts w:ascii="Book Antiqua" w:hAnsi="Book Antiqua" w:cs="Times New Roman"/>
              </w:rPr>
              <w:t>wn home/sheltered housing: 135</w:t>
            </w:r>
            <w:r w:rsidR="005F19BC">
              <w:rPr>
                <w:rFonts w:ascii="Book Antiqua" w:hAnsi="Book Antiqua" w:cs="Times New Roman"/>
              </w:rPr>
              <w:t xml:space="preserve"> </w:t>
            </w:r>
            <w:r w:rsidRPr="00BD4A15">
              <w:rPr>
                <w:rFonts w:ascii="Book Antiqua" w:hAnsi="Book Antiqua" w:cs="Times New Roman"/>
              </w:rPr>
              <w:t>(77.58%)</w:t>
            </w:r>
            <w:r w:rsidR="005F19BC">
              <w:rPr>
                <w:rFonts w:ascii="Book Antiqua" w:hAnsi="Book Antiqua" w:cs="Times New Roman" w:hint="eastAsia"/>
              </w:rPr>
              <w:t>;</w:t>
            </w:r>
            <w:r w:rsidR="005F19BC">
              <w:rPr>
                <w:rFonts w:ascii="Book Antiqua" w:hAnsi="Book Antiqua" w:cs="Times New Roman"/>
              </w:rPr>
              <w:t xml:space="preserve"> r</w:t>
            </w:r>
            <w:r w:rsidRPr="00BD4A15">
              <w:rPr>
                <w:rFonts w:ascii="Book Antiqua" w:hAnsi="Book Antiqua" w:cs="Times New Roman"/>
              </w:rPr>
              <w:t>esidential care: 25</w:t>
            </w:r>
            <w:r w:rsidR="005F19BC">
              <w:rPr>
                <w:rFonts w:ascii="Book Antiqua" w:hAnsi="Book Antiqua" w:cs="Times New Roman"/>
              </w:rPr>
              <w:t xml:space="preserve"> </w:t>
            </w:r>
            <w:r w:rsidRPr="00BD4A15">
              <w:rPr>
                <w:rFonts w:ascii="Book Antiqua" w:hAnsi="Book Antiqua" w:cs="Times New Roman"/>
              </w:rPr>
              <w:t>(14.36%)</w:t>
            </w:r>
          </w:p>
        </w:tc>
        <w:tc>
          <w:tcPr>
            <w:tcW w:w="532" w:type="pct"/>
          </w:tcPr>
          <w:p w14:paraId="6EA5516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5730386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FEFACFD"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58CC584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32627049"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057A5C9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4E2184CF" w14:textId="77777777" w:rsidTr="002278FF">
        <w:trPr>
          <w:trHeight w:val="225"/>
        </w:trPr>
        <w:tc>
          <w:tcPr>
            <w:tcW w:w="356" w:type="pct"/>
            <w:vMerge/>
          </w:tcPr>
          <w:p w14:paraId="22C65484"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2DA51EE6"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3AD1BDE9" w14:textId="372DFCDE" w:rsidR="00BD4A15" w:rsidRPr="005F19BC" w:rsidRDefault="00BD4A15" w:rsidP="00A03F62">
            <w:pPr>
              <w:autoSpaceDE w:val="0"/>
              <w:autoSpaceDN w:val="0"/>
              <w:adjustRightInd w:val="0"/>
              <w:spacing w:line="360" w:lineRule="auto"/>
              <w:jc w:val="both"/>
              <w:rPr>
                <w:rFonts w:ascii="Book Antiqua" w:hAnsi="Book Antiqua" w:cs="Times New Roman"/>
                <w:lang w:val="en-US"/>
              </w:rPr>
            </w:pPr>
            <w:r w:rsidRPr="00BD4A15">
              <w:rPr>
                <w:rFonts w:ascii="Book Antiqua" w:hAnsi="Book Antiqua" w:cs="Times New Roman"/>
                <w:lang w:val="en-US"/>
              </w:rPr>
              <w:t>Home: 61</w:t>
            </w:r>
            <w:r w:rsidR="005F19BC">
              <w:rPr>
                <w:rFonts w:ascii="Book Antiqua" w:hAnsi="Book Antiqua" w:cs="Times New Roman"/>
                <w:lang w:val="en-US"/>
              </w:rPr>
              <w:t xml:space="preserve"> </w:t>
            </w:r>
            <w:r w:rsidRPr="00BD4A15">
              <w:rPr>
                <w:rFonts w:ascii="Book Antiqua" w:hAnsi="Book Antiqua" w:cs="Times New Roman"/>
                <w:lang w:val="en-US"/>
              </w:rPr>
              <w:t>(80.2%)</w:t>
            </w:r>
            <w:r w:rsidR="005F19BC">
              <w:rPr>
                <w:rFonts w:ascii="Book Antiqua" w:hAnsi="Book Antiqua" w:cs="Times New Roman"/>
                <w:lang w:val="en-US"/>
              </w:rPr>
              <w:t>;</w:t>
            </w:r>
            <w:r w:rsidR="005F19BC">
              <w:rPr>
                <w:rFonts w:ascii="Book Antiqua" w:hAnsi="Book Antiqua" w:cs="Times New Roman" w:hint="eastAsia"/>
                <w:lang w:val="en-US"/>
              </w:rPr>
              <w:t xml:space="preserve"> </w:t>
            </w:r>
            <w:r w:rsidR="005F19BC">
              <w:rPr>
                <w:rFonts w:ascii="Book Antiqua" w:hAnsi="Book Antiqua" w:cs="Times New Roman"/>
                <w:lang w:val="en-US"/>
              </w:rPr>
              <w:t>r</w:t>
            </w:r>
            <w:r w:rsidRPr="00BD4A15">
              <w:rPr>
                <w:rFonts w:ascii="Book Antiqua" w:hAnsi="Book Antiqua" w:cs="Times New Roman"/>
                <w:lang w:val="en-US"/>
              </w:rPr>
              <w:t>esidential care: 11</w:t>
            </w:r>
            <w:r w:rsidR="005F19BC">
              <w:rPr>
                <w:rFonts w:ascii="Book Antiqua" w:hAnsi="Book Antiqua" w:cs="Times New Roman"/>
                <w:lang w:val="en-US"/>
              </w:rPr>
              <w:t xml:space="preserve"> </w:t>
            </w:r>
            <w:r w:rsidRPr="00BD4A15">
              <w:rPr>
                <w:rFonts w:ascii="Book Antiqua" w:hAnsi="Book Antiqua" w:cs="Times New Roman"/>
                <w:lang w:val="en-US"/>
              </w:rPr>
              <w:t>(14.47%)</w:t>
            </w:r>
            <w:r w:rsidR="005F19BC">
              <w:rPr>
                <w:rFonts w:ascii="Book Antiqua" w:hAnsi="Book Antiqua" w:cs="Times New Roman"/>
                <w:lang w:val="en-US"/>
              </w:rPr>
              <w:t>;</w:t>
            </w:r>
            <w:r w:rsidR="005F19BC">
              <w:rPr>
                <w:rFonts w:ascii="Book Antiqua" w:hAnsi="Book Antiqua" w:cs="Times New Roman" w:hint="eastAsia"/>
                <w:lang w:val="en-US"/>
              </w:rPr>
              <w:t xml:space="preserve"> </w:t>
            </w:r>
            <w:r w:rsidR="005F19BC">
              <w:rPr>
                <w:rFonts w:ascii="Book Antiqua" w:hAnsi="Book Antiqua" w:cs="Times New Roman"/>
                <w:lang w:val="en-US"/>
              </w:rPr>
              <w:t>h</w:t>
            </w:r>
            <w:r w:rsidRPr="00BD4A15">
              <w:rPr>
                <w:rFonts w:ascii="Book Antiqua" w:hAnsi="Book Antiqua" w:cs="Times New Roman"/>
                <w:lang w:val="en-US"/>
              </w:rPr>
              <w:t>ospital: 4</w:t>
            </w:r>
            <w:r w:rsidR="005F19BC">
              <w:rPr>
                <w:rFonts w:ascii="Book Antiqua" w:hAnsi="Book Antiqua" w:cs="Times New Roman"/>
                <w:lang w:val="en-US"/>
              </w:rPr>
              <w:t xml:space="preserve"> </w:t>
            </w:r>
            <w:r w:rsidRPr="00BD4A15">
              <w:rPr>
                <w:rFonts w:ascii="Book Antiqua" w:hAnsi="Book Antiqua" w:cs="Times New Roman"/>
                <w:lang w:val="en-US"/>
              </w:rPr>
              <w:t>(5.26%)</w:t>
            </w:r>
          </w:p>
        </w:tc>
        <w:tc>
          <w:tcPr>
            <w:tcW w:w="748" w:type="pct"/>
          </w:tcPr>
          <w:p w14:paraId="7AAA9ADB" w14:textId="46F0E546" w:rsidR="00BD4A15" w:rsidRPr="005F19BC" w:rsidRDefault="00BD4A15" w:rsidP="00A03F62">
            <w:pPr>
              <w:spacing w:line="360" w:lineRule="auto"/>
              <w:jc w:val="both"/>
              <w:rPr>
                <w:rFonts w:ascii="Book Antiqua" w:hAnsi="Book Antiqua" w:cs="Times New Roman"/>
              </w:rPr>
            </w:pPr>
            <w:r w:rsidRPr="00BD4A15">
              <w:rPr>
                <w:rFonts w:ascii="Book Antiqua" w:hAnsi="Book Antiqua" w:cs="Times New Roman"/>
              </w:rPr>
              <w:t>Nursing care: 8 (11.8%)</w:t>
            </w:r>
            <w:r w:rsidR="005F19BC">
              <w:rPr>
                <w:rFonts w:ascii="Book Antiqua" w:hAnsi="Book Antiqua" w:cs="Times New Roman"/>
              </w:rPr>
              <w:t>;</w:t>
            </w:r>
            <w:r w:rsidR="005F19BC">
              <w:rPr>
                <w:rFonts w:ascii="Book Antiqua" w:hAnsi="Book Antiqua" w:cs="Times New Roman" w:hint="eastAsia"/>
              </w:rPr>
              <w:t xml:space="preserve"> </w:t>
            </w:r>
            <w:r w:rsidR="005F19BC">
              <w:rPr>
                <w:rFonts w:ascii="Book Antiqua" w:hAnsi="Book Antiqua" w:cs="Times New Roman"/>
              </w:rPr>
              <w:t>o</w:t>
            </w:r>
            <w:r w:rsidRPr="00BD4A15">
              <w:rPr>
                <w:rFonts w:ascii="Book Antiqua" w:hAnsi="Book Antiqua" w:cs="Times New Roman"/>
              </w:rPr>
              <w:t>wn home/sheltered housing: 52 (76.5%)</w:t>
            </w:r>
            <w:r w:rsidR="005F19BC">
              <w:rPr>
                <w:rFonts w:ascii="Book Antiqua" w:hAnsi="Book Antiqua" w:cs="Times New Roman"/>
              </w:rPr>
              <w:t>;</w:t>
            </w:r>
            <w:r w:rsidR="005F19BC">
              <w:rPr>
                <w:rFonts w:ascii="Book Antiqua" w:hAnsi="Book Antiqua" w:cs="Times New Roman" w:hint="eastAsia"/>
              </w:rPr>
              <w:t xml:space="preserve"> </w:t>
            </w:r>
            <w:r w:rsidR="005F19BC">
              <w:rPr>
                <w:rFonts w:ascii="Book Antiqua" w:hAnsi="Book Antiqua" w:cs="Times New Roman"/>
              </w:rPr>
              <w:t>r</w:t>
            </w:r>
            <w:r w:rsidRPr="00BD4A15">
              <w:rPr>
                <w:rFonts w:ascii="Book Antiqua" w:hAnsi="Book Antiqua" w:cs="Times New Roman"/>
              </w:rPr>
              <w:t>esidential care: 8 (11.8%)</w:t>
            </w:r>
          </w:p>
        </w:tc>
        <w:tc>
          <w:tcPr>
            <w:tcW w:w="532" w:type="pct"/>
          </w:tcPr>
          <w:p w14:paraId="7E03C72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71FB3BB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E2DD52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F565F7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3F99BB4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07B1E16B"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7266981A" w14:textId="77777777" w:rsidTr="002278FF">
        <w:trPr>
          <w:trHeight w:val="252"/>
        </w:trPr>
        <w:tc>
          <w:tcPr>
            <w:tcW w:w="356" w:type="pct"/>
            <w:vMerge w:val="restart"/>
          </w:tcPr>
          <w:p w14:paraId="76F0E937" w14:textId="77777777" w:rsidR="00BD4A15" w:rsidRPr="00BD4A15"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ASA gra</w:t>
            </w:r>
            <w:r w:rsidRPr="00BD4A15">
              <w:rPr>
                <w:rFonts w:ascii="Book Antiqua" w:eastAsia="Calibri" w:hAnsi="Book Antiqua" w:cs="Times New Roman"/>
              </w:rPr>
              <w:t>de</w:t>
            </w:r>
          </w:p>
        </w:tc>
        <w:tc>
          <w:tcPr>
            <w:tcW w:w="306" w:type="pct"/>
          </w:tcPr>
          <w:p w14:paraId="132FD207"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6E41A0AD" w14:textId="228CF3A5"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1:2</w:t>
            </w:r>
            <w:r w:rsidR="005F19BC">
              <w:rPr>
                <w:rFonts w:ascii="Book Antiqua" w:eastAsia="Calibri" w:hAnsi="Book Antiqua" w:cs="Times New Roman"/>
              </w:rPr>
              <w:t xml:space="preserve"> </w:t>
            </w:r>
            <w:r w:rsidRPr="00BD4A15">
              <w:rPr>
                <w:rFonts w:ascii="Book Antiqua" w:hAnsi="Book Antiqua" w:cs="Times New Roman"/>
                <w:lang w:val="en-US"/>
              </w:rPr>
              <w:t>(2.6%)</w:t>
            </w:r>
            <w:r w:rsidR="005F19BC">
              <w:rPr>
                <w:rFonts w:ascii="Book Antiqua" w:hAnsi="Book Antiqua" w:cs="Times New Roman"/>
                <w:lang w:val="en-US"/>
              </w:rPr>
              <w:t xml:space="preserve">; </w:t>
            </w:r>
            <w:r w:rsidRPr="00BD4A15">
              <w:rPr>
                <w:rFonts w:ascii="Book Antiqua" w:eastAsia="Calibri" w:hAnsi="Book Antiqua" w:cs="Times New Roman"/>
              </w:rPr>
              <w:t>2:18</w:t>
            </w:r>
            <w:r w:rsidR="005F19BC">
              <w:rPr>
                <w:rFonts w:ascii="Book Antiqua" w:eastAsia="Calibri" w:hAnsi="Book Antiqua" w:cs="Times New Roman"/>
              </w:rPr>
              <w:t xml:space="preserve"> </w:t>
            </w:r>
            <w:r w:rsidRPr="00BD4A15">
              <w:rPr>
                <w:rFonts w:ascii="Book Antiqua" w:hAnsi="Book Antiqua" w:cs="Times New Roman"/>
                <w:lang w:val="en-US"/>
              </w:rPr>
              <w:t>(24%)</w:t>
            </w:r>
            <w:r w:rsidR="005F19BC">
              <w:rPr>
                <w:rFonts w:ascii="Book Antiqua" w:hAnsi="Book Antiqua" w:cs="Times New Roman"/>
                <w:lang w:val="en-US"/>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3:42</w:t>
            </w:r>
            <w:r w:rsidR="005F19BC">
              <w:rPr>
                <w:rFonts w:ascii="Book Antiqua" w:eastAsia="Calibri" w:hAnsi="Book Antiqua" w:cs="Times New Roman"/>
              </w:rPr>
              <w:t xml:space="preserve"> </w:t>
            </w:r>
            <w:r w:rsidRPr="00BD4A15">
              <w:rPr>
                <w:rFonts w:ascii="Book Antiqua" w:hAnsi="Book Antiqua" w:cs="Times New Roman"/>
                <w:lang w:val="en-US"/>
              </w:rPr>
              <w:t>(56%)</w:t>
            </w:r>
            <w:r w:rsidR="005F19BC">
              <w:rPr>
                <w:rFonts w:ascii="Book Antiqua" w:hAnsi="Book Antiqua" w:cs="Times New Roman"/>
                <w:lang w:val="en-US"/>
              </w:rPr>
              <w:t xml:space="preserve">; </w:t>
            </w:r>
            <w:r w:rsidRPr="00BD4A15">
              <w:rPr>
                <w:rFonts w:ascii="Book Antiqua" w:eastAsia="Calibri" w:hAnsi="Book Antiqua" w:cs="Times New Roman"/>
              </w:rPr>
              <w:t>4:13</w:t>
            </w:r>
            <w:r w:rsidR="005F19BC">
              <w:rPr>
                <w:rFonts w:ascii="Book Antiqua" w:eastAsia="Calibri" w:hAnsi="Book Antiqua" w:cs="Times New Roman"/>
              </w:rPr>
              <w:t xml:space="preserve"> </w:t>
            </w:r>
            <w:r w:rsidRPr="00BD4A15">
              <w:rPr>
                <w:rFonts w:ascii="Book Antiqua" w:hAnsi="Book Antiqua" w:cs="Times New Roman"/>
                <w:lang w:val="en-US"/>
              </w:rPr>
              <w:t>(17.3%)</w:t>
            </w:r>
            <w:r w:rsidR="005F19BC">
              <w:rPr>
                <w:rFonts w:ascii="Book Antiqua" w:hAnsi="Book Antiqua" w:cs="Times New Roman"/>
                <w:lang w:val="en-US"/>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5:0</w:t>
            </w:r>
            <w:r w:rsidR="005F19BC">
              <w:rPr>
                <w:rFonts w:ascii="Book Antiqua" w:eastAsia="Calibri" w:hAnsi="Book Antiqua" w:cs="Times New Roman"/>
              </w:rPr>
              <w:t xml:space="preserve"> </w:t>
            </w:r>
            <w:r w:rsidRPr="00BD4A15">
              <w:rPr>
                <w:rFonts w:ascii="Book Antiqua" w:hAnsi="Book Antiqua" w:cs="Times New Roman"/>
                <w:lang w:val="en-US"/>
              </w:rPr>
              <w:t>(0%)</w:t>
            </w:r>
          </w:p>
        </w:tc>
        <w:tc>
          <w:tcPr>
            <w:tcW w:w="748" w:type="pct"/>
          </w:tcPr>
          <w:p w14:paraId="1251E123" w14:textId="5D4F0AAE"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1:4 (2.29%)</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2:53</w:t>
            </w:r>
            <w:r w:rsidR="005F19BC">
              <w:rPr>
                <w:rFonts w:ascii="Book Antiqua" w:hAnsi="Book Antiqua" w:cs="Times New Roman"/>
              </w:rPr>
              <w:t xml:space="preserve"> </w:t>
            </w:r>
            <w:r w:rsidRPr="00BD4A15">
              <w:rPr>
                <w:rFonts w:ascii="Book Antiqua" w:hAnsi="Book Antiqua" w:cs="Times New Roman"/>
              </w:rPr>
              <w:t>(30.4%)</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3:98</w:t>
            </w:r>
            <w:r w:rsidR="005F19BC">
              <w:rPr>
                <w:rFonts w:ascii="Book Antiqua" w:hAnsi="Book Antiqua" w:cs="Times New Roman"/>
              </w:rPr>
              <w:t xml:space="preserve"> </w:t>
            </w:r>
            <w:r w:rsidRPr="00BD4A15">
              <w:rPr>
                <w:rFonts w:ascii="Book Antiqua" w:hAnsi="Book Antiqua" w:cs="Times New Roman"/>
              </w:rPr>
              <w:t>(56.3%)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4:19</w:t>
            </w:r>
            <w:r w:rsidR="005F19BC">
              <w:rPr>
                <w:rFonts w:ascii="Book Antiqua" w:hAnsi="Book Antiqua" w:cs="Times New Roman"/>
              </w:rPr>
              <w:t xml:space="preserve"> </w:t>
            </w:r>
            <w:r w:rsidRPr="00BD4A15">
              <w:rPr>
                <w:rFonts w:ascii="Book Antiqua" w:hAnsi="Book Antiqua" w:cs="Times New Roman"/>
              </w:rPr>
              <w:t>(10.9%)</w:t>
            </w:r>
          </w:p>
        </w:tc>
        <w:tc>
          <w:tcPr>
            <w:tcW w:w="532" w:type="pct"/>
          </w:tcPr>
          <w:p w14:paraId="25F3C4A1" w14:textId="3FCEC8BA"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1:0</w:t>
            </w:r>
            <w:r w:rsidR="005F19BC">
              <w:rPr>
                <w:rFonts w:ascii="Book Antiqua" w:eastAsia="Calibri" w:hAnsi="Book Antiqua" w:cs="Times New Roman"/>
              </w:rPr>
              <w:t xml:space="preserve">; </w:t>
            </w:r>
            <w:r w:rsidRPr="00BD4A15">
              <w:rPr>
                <w:rFonts w:ascii="Book Antiqua" w:eastAsia="Calibri" w:hAnsi="Book Antiqua" w:cs="Times New Roman"/>
              </w:rPr>
              <w:t>2:</w:t>
            </w:r>
            <w:r w:rsidRPr="00BD4A15">
              <w:rPr>
                <w:rFonts w:ascii="Book Antiqua" w:hAnsi="Book Antiqua" w:cs="Times New Roman"/>
              </w:rPr>
              <w:t>22 (31.4%)</w:t>
            </w:r>
            <w:r w:rsidR="005F19BC">
              <w:rPr>
                <w:rFonts w:ascii="Book Antiqua" w:hAnsi="Book Antiqua" w:cs="Times New Roman"/>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3:</w:t>
            </w:r>
            <w:r w:rsidRPr="00BD4A15">
              <w:rPr>
                <w:rFonts w:ascii="Book Antiqua" w:hAnsi="Book Antiqua" w:cs="Times New Roman"/>
              </w:rPr>
              <w:t>48 (68.6%)</w:t>
            </w:r>
            <w:r w:rsidR="005F19BC">
              <w:rPr>
                <w:rFonts w:ascii="Book Antiqua" w:hAnsi="Book Antiqua" w:cs="Times New Roman"/>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4:0</w:t>
            </w:r>
          </w:p>
        </w:tc>
        <w:tc>
          <w:tcPr>
            <w:tcW w:w="433" w:type="pct"/>
          </w:tcPr>
          <w:p w14:paraId="13CB14E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70EEAA0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0EFDB7E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16617AEE" w14:textId="4326951D"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22 (25.6%)</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 and 4: 64 (74.4%)</w:t>
            </w:r>
          </w:p>
        </w:tc>
        <w:tc>
          <w:tcPr>
            <w:tcW w:w="589" w:type="pct"/>
          </w:tcPr>
          <w:p w14:paraId="3C10FA7E" w14:textId="750E121B"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66 (25.3%)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w:t>
            </w:r>
            <w:r w:rsidR="005F19BC">
              <w:rPr>
                <w:rFonts w:ascii="Book Antiqua" w:hAnsi="Book Antiqua" w:cs="Times New Roman"/>
              </w:rPr>
              <w:t xml:space="preserve"> </w:t>
            </w:r>
            <w:r w:rsidRPr="00BD4A15">
              <w:rPr>
                <w:rFonts w:ascii="Book Antiqua" w:hAnsi="Book Antiqua" w:cs="Times New Roman"/>
              </w:rPr>
              <w:t>4 and 5: 195 (74.7%)</w:t>
            </w:r>
          </w:p>
        </w:tc>
      </w:tr>
      <w:tr w:rsidR="00524A17" w:rsidRPr="00BD4A15" w14:paraId="68A179E2" w14:textId="77777777" w:rsidTr="002278FF">
        <w:trPr>
          <w:trHeight w:val="252"/>
        </w:trPr>
        <w:tc>
          <w:tcPr>
            <w:tcW w:w="356" w:type="pct"/>
            <w:vMerge/>
          </w:tcPr>
          <w:p w14:paraId="64E5FF99"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668B8EFC"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2EC5554" w14:textId="411778D6"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1:2</w:t>
            </w:r>
            <w:r w:rsidR="00AB7643">
              <w:rPr>
                <w:rFonts w:ascii="Book Antiqua" w:eastAsia="Calibri" w:hAnsi="Book Antiqua" w:cs="Times New Roman"/>
              </w:rPr>
              <w:t xml:space="preserve"> </w:t>
            </w:r>
            <w:r w:rsidRPr="00BD4A15">
              <w:rPr>
                <w:rFonts w:ascii="Book Antiqua" w:hAnsi="Book Antiqua" w:cs="Times New Roman"/>
                <w:lang w:val="en-US"/>
              </w:rPr>
              <w:t>(2.6%)</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2:12</w:t>
            </w:r>
            <w:r w:rsidR="00AB7643">
              <w:rPr>
                <w:rFonts w:ascii="Book Antiqua" w:eastAsia="Calibri" w:hAnsi="Book Antiqua" w:cs="Times New Roman"/>
              </w:rPr>
              <w:t xml:space="preserve"> </w:t>
            </w:r>
            <w:r w:rsidRPr="00BD4A15">
              <w:rPr>
                <w:rFonts w:ascii="Book Antiqua" w:hAnsi="Book Antiqua" w:cs="Times New Roman"/>
                <w:lang w:val="en-US"/>
              </w:rPr>
              <w:t>(15.7%)</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3:51</w:t>
            </w:r>
            <w:r w:rsidR="00AB7643">
              <w:rPr>
                <w:rFonts w:ascii="Book Antiqua" w:eastAsia="Calibri" w:hAnsi="Book Antiqua" w:cs="Times New Roman"/>
              </w:rPr>
              <w:t xml:space="preserve"> </w:t>
            </w:r>
            <w:r w:rsidRPr="00BD4A15">
              <w:rPr>
                <w:rFonts w:ascii="Book Antiqua" w:hAnsi="Book Antiqua" w:cs="Times New Roman"/>
                <w:lang w:val="en-US"/>
              </w:rPr>
              <w:t>(67%)</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4:9</w:t>
            </w:r>
            <w:r w:rsidR="00AB7643">
              <w:rPr>
                <w:rFonts w:ascii="Book Antiqua" w:eastAsia="Calibri" w:hAnsi="Book Antiqua" w:cs="Times New Roman"/>
              </w:rPr>
              <w:t xml:space="preserve"> </w:t>
            </w:r>
            <w:r w:rsidRPr="00BD4A15">
              <w:rPr>
                <w:rFonts w:ascii="Book Antiqua" w:hAnsi="Book Antiqua" w:cs="Times New Roman"/>
                <w:lang w:val="en-US"/>
              </w:rPr>
              <w:t>(11.8%)</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5:2</w:t>
            </w:r>
            <w:r w:rsidR="00AB7643">
              <w:rPr>
                <w:rFonts w:ascii="Book Antiqua" w:eastAsia="Calibri" w:hAnsi="Book Antiqua" w:cs="Times New Roman"/>
              </w:rPr>
              <w:t xml:space="preserve"> </w:t>
            </w:r>
            <w:r w:rsidRPr="00BD4A15">
              <w:rPr>
                <w:rFonts w:ascii="Book Antiqua" w:hAnsi="Book Antiqua" w:cs="Times New Roman"/>
                <w:lang w:val="en-US"/>
              </w:rPr>
              <w:t>(2.6%)</w:t>
            </w:r>
            <w:r w:rsidR="00AB7643">
              <w:rPr>
                <w:rFonts w:ascii="Book Antiqua" w:hAnsi="Book Antiqua" w:cs="Times New Roman"/>
                <w:lang w:val="en-US"/>
              </w:rPr>
              <w:t>;</w:t>
            </w:r>
          </w:p>
        </w:tc>
        <w:tc>
          <w:tcPr>
            <w:tcW w:w="748" w:type="pct"/>
          </w:tcPr>
          <w:p w14:paraId="404C7D2C" w14:textId="422F7FC5"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1:0 (0.0%)</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2:17 (25.0%)</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3:47 (69.1%)</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4:4 (5.9%)</w:t>
            </w:r>
            <w:r w:rsidR="00AB7643">
              <w:rPr>
                <w:rFonts w:ascii="Book Antiqua" w:hAnsi="Book Antiqua" w:cs="Times New Roman"/>
              </w:rPr>
              <w:t>;</w:t>
            </w:r>
          </w:p>
        </w:tc>
        <w:tc>
          <w:tcPr>
            <w:tcW w:w="532" w:type="pct"/>
          </w:tcPr>
          <w:p w14:paraId="0DBED81A" w14:textId="5E8A0C7E"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1:0</w:t>
            </w:r>
            <w:r w:rsidR="00AB7643">
              <w:rPr>
                <w:rFonts w:ascii="Book Antiqua" w:eastAsia="Calibri"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2:</w:t>
            </w:r>
            <w:r w:rsidRPr="00BD4A15">
              <w:rPr>
                <w:rFonts w:ascii="Book Antiqua" w:hAnsi="Book Antiqua" w:cs="Times New Roman"/>
              </w:rPr>
              <w:t xml:space="preserve"> 29 (42.7%)</w:t>
            </w:r>
            <w:r w:rsidR="00AB7643">
              <w:rPr>
                <w:rFonts w:ascii="Book Antiqua"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3:</w:t>
            </w:r>
            <w:r w:rsidRPr="00BD4A15">
              <w:rPr>
                <w:rFonts w:ascii="Book Antiqua" w:hAnsi="Book Antiqua" w:cs="Times New Roman"/>
              </w:rPr>
              <w:t>37 (54.4%)</w:t>
            </w:r>
            <w:r w:rsidR="00AB7643">
              <w:rPr>
                <w:rFonts w:ascii="Book Antiqua"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4:2</w:t>
            </w:r>
            <w:r w:rsidR="00AB7643">
              <w:rPr>
                <w:rFonts w:ascii="Book Antiqua" w:eastAsia="Calibri" w:hAnsi="Book Antiqua" w:cs="Times New Roman"/>
              </w:rPr>
              <w:t xml:space="preserve"> </w:t>
            </w:r>
            <w:r w:rsidRPr="00BD4A15">
              <w:rPr>
                <w:rFonts w:ascii="Book Antiqua" w:eastAsia="Calibri" w:hAnsi="Book Antiqua" w:cs="Times New Roman"/>
              </w:rPr>
              <w:t>(2.9%)</w:t>
            </w:r>
          </w:p>
        </w:tc>
        <w:tc>
          <w:tcPr>
            <w:tcW w:w="433" w:type="pct"/>
          </w:tcPr>
          <w:p w14:paraId="6D751F0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133671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C06D5C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04E110AD" w14:textId="609BFE51"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w:t>
            </w:r>
            <w:r w:rsidR="005F19BC">
              <w:rPr>
                <w:rFonts w:ascii="Book Antiqua" w:hAnsi="Book Antiqua" w:cs="Times New Roman"/>
              </w:rPr>
              <w:t xml:space="preserve"> </w:t>
            </w:r>
            <w:r w:rsidRPr="00BD4A15">
              <w:rPr>
                <w:rFonts w:ascii="Book Antiqua" w:hAnsi="Book Antiqua" w:cs="Times New Roman"/>
              </w:rPr>
              <w:t>12 (16.2%)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3 and 4:</w:t>
            </w:r>
            <w:r w:rsidR="005F19BC">
              <w:rPr>
                <w:rFonts w:ascii="Book Antiqua" w:hAnsi="Book Antiqua" w:cs="Times New Roman"/>
              </w:rPr>
              <w:t xml:space="preserve"> </w:t>
            </w:r>
            <w:r w:rsidRPr="00BD4A15">
              <w:rPr>
                <w:rFonts w:ascii="Book Antiqua" w:hAnsi="Book Antiqua" w:cs="Times New Roman"/>
              </w:rPr>
              <w:t>62 (84%)</w:t>
            </w:r>
          </w:p>
        </w:tc>
        <w:tc>
          <w:tcPr>
            <w:tcW w:w="589" w:type="pct"/>
          </w:tcPr>
          <w:p w14:paraId="6DAB8886" w14:textId="5B785E8A"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35 (17.2%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3, 4 and 5:</w:t>
            </w:r>
            <w:r w:rsidR="005F19BC">
              <w:rPr>
                <w:rFonts w:ascii="Book Antiqua" w:hAnsi="Book Antiqua" w:cs="Times New Roman"/>
              </w:rPr>
              <w:t xml:space="preserve"> </w:t>
            </w:r>
            <w:r w:rsidRPr="00BD4A15">
              <w:rPr>
                <w:rFonts w:ascii="Book Antiqua" w:hAnsi="Book Antiqua" w:cs="Times New Roman"/>
              </w:rPr>
              <w:t>168 (82.8%)</w:t>
            </w:r>
          </w:p>
        </w:tc>
      </w:tr>
      <w:tr w:rsidR="00524A17" w:rsidRPr="00BD4A15" w14:paraId="60F802C1" w14:textId="77777777" w:rsidTr="002278FF">
        <w:trPr>
          <w:trHeight w:val="120"/>
        </w:trPr>
        <w:tc>
          <w:tcPr>
            <w:tcW w:w="356" w:type="pct"/>
            <w:vMerge w:val="restart"/>
          </w:tcPr>
          <w:p w14:paraId="15CDC106" w14:textId="58E28F8B" w:rsidR="00BD4A15" w:rsidRPr="00BD4A15" w:rsidRDefault="00BD4A15" w:rsidP="00A03F62">
            <w:pPr>
              <w:spacing w:line="360" w:lineRule="auto"/>
              <w:jc w:val="both"/>
              <w:rPr>
                <w:rFonts w:ascii="Book Antiqua" w:eastAsia="Calibri" w:hAnsi="Book Antiqua" w:cs="Times New Roman"/>
              </w:rPr>
            </w:pPr>
            <w:proofErr w:type="spellStart"/>
            <w:r w:rsidRPr="00BD4A15">
              <w:rPr>
                <w:rFonts w:ascii="Book Antiqua" w:eastAsia="Calibri" w:hAnsi="Book Antiqua" w:cs="Times New Roman"/>
              </w:rPr>
              <w:t>Anesthesia</w:t>
            </w:r>
            <w:proofErr w:type="spellEnd"/>
          </w:p>
        </w:tc>
        <w:tc>
          <w:tcPr>
            <w:tcW w:w="306" w:type="pct"/>
          </w:tcPr>
          <w:p w14:paraId="1172C89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3CD4DAA6" w14:textId="47C64E02"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GA: 51</w:t>
            </w:r>
            <w:r w:rsidR="00AB7643" w:rsidRPr="00F80CCC">
              <w:rPr>
                <w:rFonts w:ascii="Book Antiqua" w:eastAsia="Calibri" w:hAnsi="Book Antiqua" w:cs="Times New Roman"/>
              </w:rPr>
              <w:t xml:space="preserve"> </w:t>
            </w:r>
            <w:r w:rsidRPr="00F80CCC">
              <w:rPr>
                <w:rFonts w:ascii="Book Antiqua" w:hAnsi="Book Antiqua" w:cs="Times New Roman"/>
                <w:lang w:val="en-US"/>
              </w:rPr>
              <w:t>(69.8%)</w:t>
            </w:r>
            <w:r w:rsidR="00AB7643" w:rsidRPr="00F80CCC">
              <w:rPr>
                <w:rFonts w:ascii="Book Antiqua" w:hAnsi="Book Antiqua" w:cs="Times New Roman"/>
                <w:lang w:val="en-US"/>
              </w:rPr>
              <w:t>;</w:t>
            </w:r>
            <w:r w:rsidR="00AB7643" w:rsidRPr="00F80CCC">
              <w:rPr>
                <w:rFonts w:ascii="Book Antiqua" w:hAnsi="Book Antiqua" w:cs="Times New Roman"/>
              </w:rPr>
              <w:t xml:space="preserve"> </w:t>
            </w:r>
            <w:r w:rsidRPr="00F80CCC">
              <w:rPr>
                <w:rFonts w:ascii="Book Antiqua" w:eastAsia="Calibri" w:hAnsi="Book Antiqua" w:cs="Times New Roman"/>
              </w:rPr>
              <w:t>SA: 22</w:t>
            </w:r>
            <w:r w:rsidR="00AB7643" w:rsidRPr="00F80CCC">
              <w:rPr>
                <w:rFonts w:ascii="Book Antiqua" w:eastAsia="Calibri" w:hAnsi="Book Antiqua" w:cs="Times New Roman"/>
              </w:rPr>
              <w:t xml:space="preserve"> </w:t>
            </w:r>
            <w:r w:rsidRPr="00F80CCC">
              <w:rPr>
                <w:rFonts w:ascii="Book Antiqua" w:hAnsi="Book Antiqua" w:cs="Times New Roman"/>
                <w:lang w:val="en-US"/>
              </w:rPr>
              <w:t>(30.1%)</w:t>
            </w:r>
          </w:p>
        </w:tc>
        <w:tc>
          <w:tcPr>
            <w:tcW w:w="748" w:type="pct"/>
          </w:tcPr>
          <w:p w14:paraId="4CD4ED5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1FA2170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285AE52D"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7E5971CE" w14:textId="6BD100F9"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w:t>
            </w:r>
            <w:r w:rsidR="009E5295">
              <w:rPr>
                <w:rFonts w:ascii="Book Antiqua" w:hAnsi="Book Antiqua" w:cs="Times New Roman"/>
              </w:rPr>
              <w:t xml:space="preserve">: </w:t>
            </w:r>
            <w:r w:rsidRPr="00BD4A15">
              <w:rPr>
                <w:rFonts w:ascii="Book Antiqua" w:hAnsi="Book Antiqua" w:cs="Times New Roman"/>
              </w:rPr>
              <w:t>78 (70.3%)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SA</w:t>
            </w:r>
            <w:r w:rsidR="009E5295">
              <w:rPr>
                <w:rFonts w:ascii="Book Antiqua" w:hAnsi="Book Antiqua" w:cs="Times New Roman"/>
              </w:rPr>
              <w:t xml:space="preserve">: </w:t>
            </w:r>
            <w:r w:rsidRPr="00BD4A15">
              <w:rPr>
                <w:rFonts w:ascii="Book Antiqua" w:hAnsi="Book Antiqua" w:cs="Times New Roman"/>
              </w:rPr>
              <w:t>33 (29.7%)</w:t>
            </w:r>
          </w:p>
        </w:tc>
        <w:tc>
          <w:tcPr>
            <w:tcW w:w="481" w:type="pct"/>
          </w:tcPr>
          <w:p w14:paraId="486FEDC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09012A7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5D6AB03D" w14:textId="3A176B7D"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76 (29.1%)</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SA/nerve block: 185 (70.9%)</w:t>
            </w:r>
          </w:p>
        </w:tc>
      </w:tr>
      <w:tr w:rsidR="00524A17" w:rsidRPr="00BD4A15" w14:paraId="71A4F5CA" w14:textId="77777777" w:rsidTr="002278FF">
        <w:trPr>
          <w:trHeight w:val="120"/>
        </w:trPr>
        <w:tc>
          <w:tcPr>
            <w:tcW w:w="356" w:type="pct"/>
            <w:vMerge/>
          </w:tcPr>
          <w:p w14:paraId="258E83DA"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6764FE96" w14:textId="220478A1"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788A5E8" w14:textId="2746EBF8"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GA: 36</w:t>
            </w:r>
            <w:r w:rsidR="00AB7643">
              <w:rPr>
                <w:rFonts w:ascii="Book Antiqua" w:eastAsia="Calibri" w:hAnsi="Book Antiqua" w:cs="Times New Roman"/>
              </w:rPr>
              <w:t xml:space="preserve"> </w:t>
            </w:r>
            <w:r w:rsidRPr="00BD4A15">
              <w:rPr>
                <w:rFonts w:ascii="Book Antiqua" w:eastAsia="Calibri" w:hAnsi="Book Antiqua" w:cs="Times New Roman"/>
              </w:rPr>
              <w:t>(50%)</w:t>
            </w:r>
            <w:r w:rsidR="00AB7643">
              <w:rPr>
                <w:rFonts w:ascii="Book Antiqua" w:eastAsia="Calibri" w:hAnsi="Book Antiqua" w:cs="Times New Roman"/>
              </w:rPr>
              <w:t xml:space="preserve">; </w:t>
            </w:r>
            <w:r w:rsidRPr="00BD4A15">
              <w:rPr>
                <w:rFonts w:ascii="Book Antiqua" w:eastAsia="Calibri" w:hAnsi="Book Antiqua" w:cs="Times New Roman"/>
              </w:rPr>
              <w:t>SA: 36</w:t>
            </w:r>
            <w:r w:rsidR="00AB7643">
              <w:rPr>
                <w:rFonts w:ascii="Book Antiqua" w:eastAsia="Calibri" w:hAnsi="Book Antiqua" w:cs="Times New Roman"/>
              </w:rPr>
              <w:t xml:space="preserve"> </w:t>
            </w:r>
            <w:r w:rsidRPr="00BD4A15">
              <w:rPr>
                <w:rFonts w:ascii="Book Antiqua" w:hAnsi="Book Antiqua" w:cs="Times New Roman"/>
                <w:lang w:val="en-US"/>
              </w:rPr>
              <w:t>(50%)</w:t>
            </w:r>
          </w:p>
        </w:tc>
        <w:tc>
          <w:tcPr>
            <w:tcW w:w="748" w:type="pct"/>
          </w:tcPr>
          <w:p w14:paraId="5051B01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68DD311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08B1AEFB"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69E1A91" w14:textId="6D29D8E2"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82 (61.2%)</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SA: 52 (38.8%)</w:t>
            </w:r>
          </w:p>
        </w:tc>
        <w:tc>
          <w:tcPr>
            <w:tcW w:w="481" w:type="pct"/>
          </w:tcPr>
          <w:p w14:paraId="3A6E0EE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2B3EB924"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6F9992E3" w14:textId="07741E0C"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37 (18.2%)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SA/ nerve block: 166 (81.8%)</w:t>
            </w:r>
          </w:p>
        </w:tc>
      </w:tr>
      <w:tr w:rsidR="00524A17" w:rsidRPr="00BD4A15" w14:paraId="0B8D09AD" w14:textId="77777777" w:rsidTr="002278FF">
        <w:trPr>
          <w:trHeight w:val="95"/>
        </w:trPr>
        <w:tc>
          <w:tcPr>
            <w:tcW w:w="356" w:type="pct"/>
            <w:vMerge w:val="restart"/>
          </w:tcPr>
          <w:p w14:paraId="607632CD" w14:textId="0A839FC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Time to surgery</w:t>
            </w:r>
            <w:r w:rsidR="005F19BC" w:rsidRPr="00F80CCC">
              <w:rPr>
                <w:rFonts w:ascii="Book Antiqua" w:eastAsia="Calibri" w:hAnsi="Book Antiqua" w:cs="Times New Roman"/>
              </w:rPr>
              <w:t xml:space="preserve"> (h)</w:t>
            </w:r>
          </w:p>
        </w:tc>
        <w:tc>
          <w:tcPr>
            <w:tcW w:w="306" w:type="pct"/>
          </w:tcPr>
          <w:p w14:paraId="3187DC62"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5CD780E4" w14:textId="48DD644D" w:rsidR="00BD4A15" w:rsidRPr="00F80CCC" w:rsidRDefault="00BD4A15" w:rsidP="00A03F62">
            <w:pPr>
              <w:autoSpaceDE w:val="0"/>
              <w:autoSpaceDN w:val="0"/>
              <w:adjustRightInd w:val="0"/>
              <w:spacing w:line="360" w:lineRule="auto"/>
              <w:jc w:val="both"/>
              <w:rPr>
                <w:rFonts w:ascii="Book Antiqua" w:hAnsi="Book Antiqua" w:cs="Times New Roman"/>
                <w:lang w:val="en-US"/>
              </w:rPr>
            </w:pPr>
            <w:r w:rsidRPr="00F80CCC">
              <w:rPr>
                <w:rFonts w:ascii="Book Antiqua" w:hAnsi="Book Antiqua" w:cs="Times New Roman"/>
                <w:lang w:val="en-US"/>
              </w:rPr>
              <w:t>Median</w:t>
            </w:r>
            <w:r w:rsidR="005F19BC" w:rsidRPr="00F80CCC">
              <w:rPr>
                <w:rFonts w:ascii="Book Antiqua" w:hAnsi="Book Antiqua" w:cs="Times New Roman"/>
                <w:lang w:val="en-US"/>
              </w:rPr>
              <w:t>:</w:t>
            </w:r>
            <w:r w:rsidRPr="00F80CCC">
              <w:rPr>
                <w:rFonts w:ascii="Book Antiqua" w:hAnsi="Book Antiqua" w:cs="Times New Roman"/>
                <w:lang w:val="en-US"/>
              </w:rPr>
              <w:t xml:space="preserve"> 20 (IQR, 16</w:t>
            </w:r>
            <w:r w:rsidR="00AB7643" w:rsidRPr="00F80CCC">
              <w:rPr>
                <w:rFonts w:ascii="Book Antiqua" w:hAnsi="Book Antiqua" w:cs="Times New Roman"/>
                <w:lang w:val="en-US"/>
              </w:rPr>
              <w:t>-</w:t>
            </w:r>
            <w:r w:rsidRPr="00F80CCC">
              <w:rPr>
                <w:rFonts w:ascii="Book Antiqua" w:hAnsi="Book Antiqua" w:cs="Times New Roman"/>
                <w:lang w:val="en-US"/>
              </w:rPr>
              <w:t>25)</w:t>
            </w:r>
            <w:r w:rsidR="00AB7643" w:rsidRPr="00F80CCC">
              <w:rPr>
                <w:rFonts w:ascii="Book Antiqua" w:hAnsi="Book Antiqua" w:cs="Times New Roman" w:hint="eastAsia"/>
                <w:lang w:val="en-US"/>
              </w:rPr>
              <w:t>;</w:t>
            </w:r>
            <w:r w:rsidR="00AB7643" w:rsidRPr="00F80CCC">
              <w:rPr>
                <w:rFonts w:ascii="Book Antiqua" w:hAnsi="Book Antiqua" w:cs="Times New Roman"/>
                <w:lang w:val="en-US"/>
              </w:rPr>
              <w:t xml:space="preserve"> </w:t>
            </w:r>
            <w:r w:rsidR="00E847B3" w:rsidRPr="00F80CCC">
              <w:rPr>
                <w:rFonts w:ascii="Book Antiqua" w:hAnsi="Book Antiqua" w:cs="Times New Roman"/>
                <w:vertAlign w:val="superscript"/>
                <w:lang w:val="en-US"/>
              </w:rPr>
              <w:t>1</w:t>
            </w:r>
            <w:r w:rsidR="00AB7643" w:rsidRPr="00F80CCC">
              <w:rPr>
                <w:rFonts w:ascii="Book Antiqua" w:hAnsi="Book Antiqua" w:cs="Times New Roman"/>
                <w:lang w:val="en-US"/>
              </w:rPr>
              <w:t>m</w:t>
            </w:r>
            <w:r w:rsidRPr="00F80CCC">
              <w:rPr>
                <w:rFonts w:ascii="Book Antiqua" w:hAnsi="Book Antiqua" w:cs="Times New Roman"/>
                <w:lang w:val="en-US"/>
              </w:rPr>
              <w:t>ean</w:t>
            </w:r>
            <w:r w:rsidR="002B0EA7" w:rsidRPr="00F80CCC">
              <w:rPr>
                <w:rFonts w:ascii="Book Antiqua" w:hAnsi="Book Antiqua" w:cs="Times New Roman"/>
                <w:lang w:val="en-US"/>
              </w:rPr>
              <w:t>:</w:t>
            </w:r>
            <w:r w:rsidRPr="00F80CCC">
              <w:rPr>
                <w:rFonts w:ascii="Book Antiqua" w:hAnsi="Book Antiqua" w:cs="Times New Roman"/>
                <w:lang w:val="en-US"/>
              </w:rPr>
              <w:t xml:space="preserve"> 20.35 </w:t>
            </w:r>
            <w:r w:rsidRPr="00F80CCC">
              <w:rPr>
                <w:rFonts w:ascii="Book Antiqua" w:hAnsi="Book Antiqua" w:cs="Times New Roman"/>
                <w:u w:val="single"/>
                <w:lang w:val="en-US"/>
              </w:rPr>
              <w:t>+</w:t>
            </w:r>
            <w:r w:rsidRPr="00F80CCC">
              <w:rPr>
                <w:rFonts w:ascii="Book Antiqua" w:hAnsi="Book Antiqua" w:cs="Times New Roman"/>
                <w:lang w:val="en-US"/>
              </w:rPr>
              <w:t xml:space="preserve"> 6.80</w:t>
            </w:r>
          </w:p>
        </w:tc>
        <w:tc>
          <w:tcPr>
            <w:tcW w:w="748" w:type="pct"/>
          </w:tcPr>
          <w:p w14:paraId="73D14DF0" w14:textId="0E7E034B"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26.5 ± 18.7</w:t>
            </w:r>
            <w:r w:rsidR="00AB7643" w:rsidRPr="00F80CCC">
              <w:rPr>
                <w:rFonts w:ascii="Book Antiqua" w:hAnsi="Book Antiqua" w:cs="Times New Roman"/>
              </w:rPr>
              <w:t>;</w:t>
            </w:r>
            <w:r w:rsidR="00AB7643" w:rsidRPr="00F80CCC">
              <w:rPr>
                <w:rFonts w:ascii="Book Antiqua" w:hAnsi="Book Antiqua" w:cs="Times New Roman" w:hint="eastAsia"/>
              </w:rPr>
              <w:t xml:space="preserve"> </w:t>
            </w:r>
            <w:r w:rsidRPr="00F80CCC">
              <w:rPr>
                <w:rFonts w:ascii="Book Antiqua" w:hAnsi="Book Antiqua" w:cs="Times New Roman"/>
              </w:rPr>
              <w:t>2019: 28.2 ± 51.7</w:t>
            </w:r>
          </w:p>
        </w:tc>
        <w:tc>
          <w:tcPr>
            <w:tcW w:w="532" w:type="pct"/>
          </w:tcPr>
          <w:p w14:paraId="3FA7E706" w14:textId="1155FB4E" w:rsidR="00BD4A15" w:rsidRPr="00F80CCC" w:rsidRDefault="00BD4A15" w:rsidP="00A03F62">
            <w:pPr>
              <w:spacing w:line="360" w:lineRule="auto"/>
              <w:jc w:val="both"/>
              <w:rPr>
                <w:rFonts w:ascii="Book Antiqua" w:eastAsia="Calibri" w:hAnsi="Book Antiqua" w:cs="Times New Roman"/>
              </w:rPr>
            </w:pPr>
            <w:r w:rsidRPr="00F80CCC">
              <w:rPr>
                <w:rFonts w:ascii="Book Antiqua" w:hAnsi="Book Antiqua" w:cs="Times New Roman"/>
              </w:rPr>
              <w:t>36 ± 38.4</w:t>
            </w:r>
          </w:p>
        </w:tc>
        <w:tc>
          <w:tcPr>
            <w:tcW w:w="433" w:type="pct"/>
          </w:tcPr>
          <w:p w14:paraId="2756AE5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NM</w:t>
            </w:r>
          </w:p>
        </w:tc>
        <w:tc>
          <w:tcPr>
            <w:tcW w:w="481" w:type="pct"/>
          </w:tcPr>
          <w:p w14:paraId="436A2ACC" w14:textId="1C7665C4"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33.6 ± 19.2</w:t>
            </w:r>
          </w:p>
        </w:tc>
        <w:tc>
          <w:tcPr>
            <w:tcW w:w="481" w:type="pct"/>
          </w:tcPr>
          <w:p w14:paraId="5AF8B7FD" w14:textId="0CF8B11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21.8</w:t>
            </w:r>
            <w:r w:rsidR="00E8161D" w:rsidRPr="00F80CCC">
              <w:rPr>
                <w:rFonts w:ascii="Book Antiqua" w:hAnsi="Book Antiqua" w:cs="Times New Roman"/>
              </w:rPr>
              <w:t xml:space="preserve"> </w:t>
            </w:r>
            <w:r w:rsidRPr="00F80CCC">
              <w:rPr>
                <w:rFonts w:ascii="Book Antiqua" w:hAnsi="Book Antiqua" w:cs="Times New Roman"/>
              </w:rPr>
              <w:t>(range, 8</w:t>
            </w:r>
            <w:r w:rsidR="002B0EA7" w:rsidRPr="00F80CCC">
              <w:rPr>
                <w:rFonts w:ascii="Book Antiqua" w:hAnsi="Book Antiqua" w:cs="Times New Roman"/>
              </w:rPr>
              <w:t>-</w:t>
            </w:r>
            <w:r w:rsidRPr="00F80CCC">
              <w:rPr>
                <w:rFonts w:ascii="Book Antiqua" w:hAnsi="Book Antiqua" w:cs="Times New Roman"/>
              </w:rPr>
              <w:t>48)</w:t>
            </w:r>
          </w:p>
        </w:tc>
        <w:tc>
          <w:tcPr>
            <w:tcW w:w="483" w:type="pct"/>
          </w:tcPr>
          <w:p w14:paraId="1BA9F505" w14:textId="4E339F12"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16.5 (IQR, 9</w:t>
            </w:r>
            <w:r w:rsidR="002B0EA7" w:rsidRPr="00F80CCC">
              <w:rPr>
                <w:rFonts w:ascii="Book Antiqua" w:hAnsi="Book Antiqua" w:cs="Times New Roman"/>
              </w:rPr>
              <w:t>-</w:t>
            </w:r>
            <w:r w:rsidRPr="00F80CCC">
              <w:rPr>
                <w:rFonts w:ascii="Book Antiqua" w:hAnsi="Book Antiqua" w:cs="Times New Roman"/>
              </w:rPr>
              <w:t>30)</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00E847B3" w:rsidRPr="00F80CCC">
              <w:rPr>
                <w:rFonts w:ascii="Book Antiqua" w:hAnsi="Book Antiqua" w:cs="Times New Roman"/>
                <w:vertAlign w:val="superscript"/>
              </w:rPr>
              <w:t>1</w:t>
            </w:r>
            <w:r w:rsidR="002B0EA7" w:rsidRPr="00F80CCC">
              <w:rPr>
                <w:rFonts w:ascii="Book Antiqua" w:hAnsi="Book Antiqua" w:cs="Times New Roman"/>
              </w:rPr>
              <w:t>m</w:t>
            </w:r>
            <w:r w:rsidRPr="00F80CCC">
              <w:rPr>
                <w:rFonts w:ascii="Book Antiqua" w:hAnsi="Book Antiqua" w:cs="Times New Roman"/>
              </w:rPr>
              <w:t xml:space="preserve">ean 18.61 </w:t>
            </w:r>
            <w:r w:rsidR="002B0EA7" w:rsidRPr="00F80CCC">
              <w:rPr>
                <w:rFonts w:ascii="Book Antiqua" w:hAnsi="Book Antiqua" w:cs="Times New Roman"/>
              </w:rPr>
              <w:t>±</w:t>
            </w:r>
            <w:r w:rsidRPr="00F80CCC">
              <w:rPr>
                <w:rFonts w:ascii="Book Antiqua" w:hAnsi="Book Antiqua" w:cs="Times New Roman"/>
              </w:rPr>
              <w:t xml:space="preserve"> 15.83</w:t>
            </w:r>
          </w:p>
        </w:tc>
        <w:tc>
          <w:tcPr>
            <w:tcW w:w="589" w:type="pct"/>
          </w:tcPr>
          <w:p w14:paraId="09047870" w14:textId="43FC059A"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&lt; 24</w:t>
            </w:r>
            <w:r w:rsidR="005F19BC" w:rsidRPr="00F80CCC">
              <w:rPr>
                <w:rFonts w:ascii="Book Antiqua" w:hAnsi="Book Antiqua" w:cs="Times New Roman"/>
              </w:rPr>
              <w:t xml:space="preserve"> h: </w:t>
            </w:r>
            <w:r w:rsidRPr="00F80CCC">
              <w:rPr>
                <w:rFonts w:ascii="Book Antiqua" w:hAnsi="Book Antiqua" w:cs="Times New Roman"/>
              </w:rPr>
              <w:t>56 (21.4%)</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24-48</w:t>
            </w:r>
            <w:r w:rsidR="005F19BC" w:rsidRPr="00F80CCC">
              <w:rPr>
                <w:rFonts w:ascii="Book Antiqua" w:hAnsi="Book Antiqua" w:cs="Times New Roman"/>
              </w:rPr>
              <w:t xml:space="preserve"> h: </w:t>
            </w:r>
            <w:r w:rsidRPr="00F80CCC">
              <w:rPr>
                <w:rFonts w:ascii="Book Antiqua" w:hAnsi="Book Antiqua" w:cs="Times New Roman"/>
              </w:rPr>
              <w:t>85 (32.6%)</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&gt;</w:t>
            </w:r>
            <w:r w:rsidR="002B0EA7" w:rsidRPr="00F80CCC">
              <w:rPr>
                <w:rFonts w:ascii="Book Antiqua" w:hAnsi="Book Antiqua" w:cs="Times New Roman"/>
              </w:rPr>
              <w:t xml:space="preserve"> </w:t>
            </w:r>
            <w:r w:rsidRPr="00F80CCC">
              <w:rPr>
                <w:rFonts w:ascii="Book Antiqua" w:hAnsi="Book Antiqua" w:cs="Times New Roman"/>
              </w:rPr>
              <w:t>48 h</w:t>
            </w:r>
            <w:r w:rsidR="005F19BC" w:rsidRPr="00F80CCC">
              <w:rPr>
                <w:rFonts w:ascii="Book Antiqua" w:hAnsi="Book Antiqua" w:cs="Times New Roman"/>
              </w:rPr>
              <w:t xml:space="preserve">: </w:t>
            </w:r>
            <w:r w:rsidRPr="00F80CCC">
              <w:rPr>
                <w:rFonts w:ascii="Book Antiqua" w:hAnsi="Book Antiqua" w:cs="Times New Roman"/>
              </w:rPr>
              <w:t>120 (46.0%)</w:t>
            </w:r>
          </w:p>
        </w:tc>
      </w:tr>
      <w:tr w:rsidR="00524A17" w:rsidRPr="00BD4A15" w14:paraId="26839FE5" w14:textId="77777777" w:rsidTr="002278FF">
        <w:trPr>
          <w:trHeight w:val="95"/>
        </w:trPr>
        <w:tc>
          <w:tcPr>
            <w:tcW w:w="356" w:type="pct"/>
            <w:vMerge/>
          </w:tcPr>
          <w:p w14:paraId="3CB8F309" w14:textId="77777777" w:rsidR="00BD4A15" w:rsidRPr="00D756C3" w:rsidRDefault="00BD4A15" w:rsidP="00C43586">
            <w:pPr>
              <w:rPr>
                <w:rFonts w:ascii="Book Antiqua" w:eastAsia="Calibri" w:hAnsi="Book Antiqua" w:cs="Times New Roman"/>
                <w:highlight w:val="green"/>
              </w:rPr>
            </w:pPr>
          </w:p>
        </w:tc>
        <w:tc>
          <w:tcPr>
            <w:tcW w:w="306" w:type="pct"/>
          </w:tcPr>
          <w:p w14:paraId="1E507B29"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3BE8E354" w14:textId="39AFDF98" w:rsidR="00BD4A15" w:rsidRPr="00F80CCC" w:rsidRDefault="00BD4A15" w:rsidP="00A03F62">
            <w:pPr>
              <w:autoSpaceDE w:val="0"/>
              <w:autoSpaceDN w:val="0"/>
              <w:adjustRightInd w:val="0"/>
              <w:spacing w:line="360" w:lineRule="auto"/>
              <w:jc w:val="both"/>
              <w:rPr>
                <w:rFonts w:ascii="Book Antiqua" w:hAnsi="Book Antiqua" w:cs="Times New Roman"/>
                <w:lang w:val="en-US"/>
              </w:rPr>
            </w:pPr>
            <w:r w:rsidRPr="00F80CCC">
              <w:rPr>
                <w:rFonts w:ascii="Book Antiqua" w:hAnsi="Book Antiqua" w:cs="Times New Roman"/>
                <w:lang w:val="en-US"/>
              </w:rPr>
              <w:t>Median</w:t>
            </w:r>
            <w:r w:rsidR="005F19BC" w:rsidRPr="00F80CCC">
              <w:rPr>
                <w:rFonts w:ascii="Book Antiqua" w:hAnsi="Book Antiqua" w:cs="Times New Roman"/>
                <w:lang w:val="en-US"/>
              </w:rPr>
              <w:t>:</w:t>
            </w:r>
            <w:r w:rsidRPr="00F80CCC">
              <w:rPr>
                <w:rFonts w:ascii="Book Antiqua" w:hAnsi="Book Antiqua" w:cs="Times New Roman"/>
                <w:lang w:val="en-US"/>
              </w:rPr>
              <w:t xml:space="preserve"> 23 (IQR, 18</w:t>
            </w:r>
            <w:r w:rsidR="00AB7643" w:rsidRPr="00F80CCC">
              <w:rPr>
                <w:rFonts w:ascii="Book Antiqua" w:hAnsi="Book Antiqua" w:cs="Times New Roman"/>
                <w:lang w:val="en-US"/>
              </w:rPr>
              <w:t>-</w:t>
            </w:r>
            <w:r w:rsidRPr="00F80CCC">
              <w:rPr>
                <w:rFonts w:ascii="Book Antiqua" w:hAnsi="Book Antiqua" w:cs="Times New Roman"/>
                <w:lang w:val="en-US"/>
              </w:rPr>
              <w:t>30)</w:t>
            </w:r>
            <w:r w:rsidR="00AB7643" w:rsidRPr="00F80CCC">
              <w:rPr>
                <w:rFonts w:ascii="Book Antiqua" w:hAnsi="Book Antiqua" w:cs="Times New Roman"/>
                <w:lang w:val="en-US"/>
              </w:rPr>
              <w:t>;</w:t>
            </w:r>
            <w:r w:rsidR="00AB7643" w:rsidRPr="00F80CCC">
              <w:rPr>
                <w:rFonts w:ascii="Book Antiqua" w:hAnsi="Book Antiqua" w:cs="Times New Roman" w:hint="eastAsia"/>
                <w:lang w:val="en-US"/>
              </w:rPr>
              <w:t xml:space="preserve"> </w:t>
            </w:r>
            <w:r w:rsidR="00E847B3" w:rsidRPr="00F80CCC">
              <w:rPr>
                <w:rFonts w:ascii="Book Antiqua" w:hAnsi="Book Antiqua" w:cs="Times New Roman"/>
                <w:vertAlign w:val="superscript"/>
                <w:lang w:val="en-US"/>
              </w:rPr>
              <w:t>1</w:t>
            </w:r>
            <w:r w:rsidR="00AB7643" w:rsidRPr="00F80CCC">
              <w:rPr>
                <w:rFonts w:ascii="Book Antiqua" w:hAnsi="Book Antiqua" w:cs="Times New Roman"/>
                <w:lang w:val="en-US"/>
              </w:rPr>
              <w:t>m</w:t>
            </w:r>
            <w:r w:rsidRPr="00F80CCC">
              <w:rPr>
                <w:rFonts w:ascii="Book Antiqua" w:hAnsi="Book Antiqua" w:cs="Times New Roman"/>
                <w:lang w:val="en-US"/>
              </w:rPr>
              <w:t>ean</w:t>
            </w:r>
            <w:r w:rsidR="002B0EA7" w:rsidRPr="00F80CCC">
              <w:rPr>
                <w:rFonts w:ascii="Book Antiqua" w:hAnsi="Book Antiqua" w:cs="Times New Roman"/>
                <w:lang w:val="en-US"/>
              </w:rPr>
              <w:t>:</w:t>
            </w:r>
            <w:r w:rsidRPr="00F80CCC">
              <w:rPr>
                <w:rFonts w:ascii="Book Antiqua" w:hAnsi="Book Antiqua" w:cs="Times New Roman"/>
                <w:lang w:val="en-US"/>
              </w:rPr>
              <w:t xml:space="preserve"> 23.7 </w:t>
            </w:r>
            <w:r w:rsidR="00AB7643" w:rsidRPr="00F80CCC">
              <w:rPr>
                <w:rFonts w:ascii="Book Antiqua" w:hAnsi="Book Antiqua" w:cs="Times New Roman"/>
                <w:lang w:val="en-US"/>
              </w:rPr>
              <w:t>±</w:t>
            </w:r>
            <w:r w:rsidRPr="00F80CCC">
              <w:rPr>
                <w:rFonts w:ascii="Book Antiqua" w:hAnsi="Book Antiqua" w:cs="Times New Roman"/>
                <w:lang w:val="en-US"/>
              </w:rPr>
              <w:t xml:space="preserve"> 9.06</w:t>
            </w:r>
          </w:p>
        </w:tc>
        <w:tc>
          <w:tcPr>
            <w:tcW w:w="748" w:type="pct"/>
          </w:tcPr>
          <w:p w14:paraId="7065E0FC" w14:textId="273D4EE6"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21.8 ± 12.1</w:t>
            </w:r>
          </w:p>
        </w:tc>
        <w:tc>
          <w:tcPr>
            <w:tcW w:w="532" w:type="pct"/>
          </w:tcPr>
          <w:p w14:paraId="0F750ABA" w14:textId="430A575B" w:rsidR="00BD4A15" w:rsidRPr="00F80CCC" w:rsidRDefault="00BD4A15" w:rsidP="00A03F62">
            <w:pPr>
              <w:spacing w:line="360" w:lineRule="auto"/>
              <w:jc w:val="both"/>
              <w:rPr>
                <w:rFonts w:ascii="Book Antiqua" w:eastAsia="Calibri" w:hAnsi="Book Antiqua" w:cs="Times New Roman"/>
              </w:rPr>
            </w:pPr>
            <w:r w:rsidRPr="00F80CCC">
              <w:rPr>
                <w:rFonts w:ascii="Book Antiqua" w:hAnsi="Book Antiqua" w:cs="Times New Roman"/>
              </w:rPr>
              <w:t>43.2 ± 31.2</w:t>
            </w:r>
          </w:p>
        </w:tc>
        <w:tc>
          <w:tcPr>
            <w:tcW w:w="433" w:type="pct"/>
          </w:tcPr>
          <w:p w14:paraId="182939B2" w14:textId="70DDE0F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51.2</w:t>
            </w:r>
          </w:p>
        </w:tc>
        <w:tc>
          <w:tcPr>
            <w:tcW w:w="481" w:type="pct"/>
          </w:tcPr>
          <w:p w14:paraId="00971704" w14:textId="5F7D55C1"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33.6 ± 36</w:t>
            </w:r>
          </w:p>
        </w:tc>
        <w:tc>
          <w:tcPr>
            <w:tcW w:w="481" w:type="pct"/>
          </w:tcPr>
          <w:p w14:paraId="3F5AB484" w14:textId="3E65D26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35.8 (range, 8.5</w:t>
            </w:r>
            <w:r w:rsidR="002B0EA7" w:rsidRPr="00F80CCC">
              <w:rPr>
                <w:rFonts w:ascii="Book Antiqua" w:hAnsi="Book Antiqua" w:cs="Times New Roman"/>
              </w:rPr>
              <w:t>-</w:t>
            </w:r>
            <w:r w:rsidRPr="00F80CCC">
              <w:rPr>
                <w:rFonts w:ascii="Book Antiqua" w:hAnsi="Book Antiqua" w:cs="Times New Roman"/>
              </w:rPr>
              <w:t>79)</w:t>
            </w:r>
          </w:p>
        </w:tc>
        <w:tc>
          <w:tcPr>
            <w:tcW w:w="483" w:type="pct"/>
          </w:tcPr>
          <w:p w14:paraId="50C4A5D6" w14:textId="483609D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5F19BC" w:rsidRPr="00F80CCC">
              <w:rPr>
                <w:rFonts w:ascii="Book Antiqua" w:hAnsi="Book Antiqua" w:cs="Times New Roman"/>
              </w:rPr>
              <w:t>:</w:t>
            </w:r>
            <w:r w:rsidRPr="00F80CCC">
              <w:rPr>
                <w:rFonts w:ascii="Book Antiqua" w:hAnsi="Book Antiqua" w:cs="Times New Roman"/>
              </w:rPr>
              <w:t xml:space="preserve"> 24 (IQR, 24</w:t>
            </w:r>
            <w:r w:rsidR="002B0EA7" w:rsidRPr="00F80CCC">
              <w:rPr>
                <w:rFonts w:ascii="Book Antiqua" w:hAnsi="Book Antiqua" w:cs="Times New Roman"/>
              </w:rPr>
              <w:t>-</w:t>
            </w:r>
            <w:r w:rsidRPr="00F80CCC">
              <w:rPr>
                <w:rFonts w:ascii="Book Antiqua" w:hAnsi="Book Antiqua" w:cs="Times New Roman"/>
              </w:rPr>
              <w:t>48)</w:t>
            </w:r>
            <w:r w:rsidR="002B0EA7" w:rsidRPr="00F80CCC">
              <w:rPr>
                <w:rFonts w:ascii="Book Antiqua" w:hAnsi="Book Antiqua" w:cs="Times New Roman"/>
              </w:rPr>
              <w:t xml:space="preserve">; </w:t>
            </w:r>
            <w:r w:rsidR="00E847B3" w:rsidRPr="00F80CCC">
              <w:rPr>
                <w:rFonts w:ascii="Book Antiqua" w:hAnsi="Book Antiqua" w:cs="Times New Roman"/>
                <w:vertAlign w:val="superscript"/>
              </w:rPr>
              <w:t>1</w:t>
            </w:r>
            <w:r w:rsidR="002B0EA7" w:rsidRPr="00F80CCC">
              <w:rPr>
                <w:rFonts w:ascii="Book Antiqua" w:hAnsi="Book Antiqua" w:cs="Times New Roman"/>
              </w:rPr>
              <w:t>m</w:t>
            </w:r>
            <w:r w:rsidRPr="00F80CCC">
              <w:rPr>
                <w:rFonts w:ascii="Book Antiqua" w:hAnsi="Book Antiqua" w:cs="Times New Roman"/>
              </w:rPr>
              <w:t>ean</w:t>
            </w:r>
            <w:r w:rsidR="002B0EA7" w:rsidRPr="00F80CCC">
              <w:rPr>
                <w:rFonts w:ascii="Book Antiqua" w:hAnsi="Book Antiqua" w:cs="Times New Roman" w:hint="eastAsia"/>
              </w:rPr>
              <w:t>:</w:t>
            </w:r>
            <w:r w:rsidRPr="00F80CCC">
              <w:rPr>
                <w:rFonts w:ascii="Book Antiqua" w:hAnsi="Book Antiqua" w:cs="Times New Roman"/>
              </w:rPr>
              <w:t xml:space="preserve"> 32.46 </w:t>
            </w:r>
            <w:r w:rsidR="002B0EA7" w:rsidRPr="00F80CCC">
              <w:rPr>
                <w:rFonts w:ascii="Book Antiqua" w:hAnsi="Book Antiqua" w:cs="Times New Roman"/>
              </w:rPr>
              <w:t xml:space="preserve">± </w:t>
            </w:r>
            <w:r w:rsidRPr="00F80CCC">
              <w:rPr>
                <w:rFonts w:ascii="Book Antiqua" w:hAnsi="Book Antiqua" w:cs="Times New Roman"/>
              </w:rPr>
              <w:t>18.14</w:t>
            </w:r>
          </w:p>
        </w:tc>
        <w:tc>
          <w:tcPr>
            <w:tcW w:w="589" w:type="pct"/>
          </w:tcPr>
          <w:p w14:paraId="25180BA6" w14:textId="7558DFD2"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&lt; 24 h</w:t>
            </w:r>
            <w:r w:rsidR="003762F0" w:rsidRPr="00F80CCC">
              <w:rPr>
                <w:rFonts w:ascii="Book Antiqua" w:hAnsi="Book Antiqua" w:cs="Times New Roman"/>
              </w:rPr>
              <w:t xml:space="preserve">: </w:t>
            </w:r>
            <w:r w:rsidRPr="00F80CCC">
              <w:rPr>
                <w:rFonts w:ascii="Book Antiqua" w:hAnsi="Book Antiqua" w:cs="Times New Roman"/>
              </w:rPr>
              <w:t>78 (38.4%)</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24-48 h</w:t>
            </w:r>
            <w:r w:rsidR="003762F0" w:rsidRPr="00F80CCC">
              <w:rPr>
                <w:rFonts w:ascii="Book Antiqua" w:hAnsi="Book Antiqua" w:cs="Times New Roman"/>
              </w:rPr>
              <w:t xml:space="preserve">: </w:t>
            </w:r>
            <w:r w:rsidRPr="00F80CCC">
              <w:rPr>
                <w:rFonts w:ascii="Book Antiqua" w:hAnsi="Book Antiqua" w:cs="Times New Roman"/>
              </w:rPr>
              <w:t>92 (45.3%)</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&gt;</w:t>
            </w:r>
            <w:r w:rsidR="002B0EA7" w:rsidRPr="00F80CCC">
              <w:rPr>
                <w:rFonts w:ascii="Book Antiqua" w:hAnsi="Book Antiqua" w:cs="Times New Roman"/>
              </w:rPr>
              <w:t xml:space="preserve"> </w:t>
            </w:r>
            <w:r w:rsidRPr="00F80CCC">
              <w:rPr>
                <w:rFonts w:ascii="Book Antiqua" w:hAnsi="Book Antiqua" w:cs="Times New Roman"/>
              </w:rPr>
              <w:t>48 h</w:t>
            </w:r>
            <w:r w:rsidR="003762F0" w:rsidRPr="00F80CCC">
              <w:rPr>
                <w:rFonts w:ascii="Book Antiqua" w:hAnsi="Book Antiqua" w:cs="Times New Roman" w:hint="eastAsia"/>
              </w:rPr>
              <w:t>:</w:t>
            </w:r>
            <w:r w:rsidR="003762F0" w:rsidRPr="00F80CCC">
              <w:rPr>
                <w:rFonts w:ascii="Book Antiqua" w:hAnsi="Book Antiqua" w:cs="Times New Roman"/>
              </w:rPr>
              <w:t xml:space="preserve"> </w:t>
            </w:r>
            <w:r w:rsidRPr="00F80CCC">
              <w:rPr>
                <w:rFonts w:ascii="Book Antiqua" w:hAnsi="Book Antiqua" w:cs="Times New Roman"/>
              </w:rPr>
              <w:t>33 (16.3%)</w:t>
            </w:r>
          </w:p>
        </w:tc>
      </w:tr>
      <w:tr w:rsidR="00524A17" w:rsidRPr="00BD4A15" w14:paraId="60D87E87" w14:textId="77777777" w:rsidTr="002278FF">
        <w:trPr>
          <w:trHeight w:val="126"/>
        </w:trPr>
        <w:tc>
          <w:tcPr>
            <w:tcW w:w="356" w:type="pct"/>
            <w:vMerge w:val="restart"/>
          </w:tcPr>
          <w:p w14:paraId="2299DDB3"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 xml:space="preserve">Fracture </w:t>
            </w:r>
            <w:r w:rsidRPr="00A03F62">
              <w:rPr>
                <w:rFonts w:ascii="Book Antiqua" w:eastAsia="Calibri" w:hAnsi="Book Antiqua" w:cs="Times New Roman"/>
              </w:rPr>
              <w:lastRenderedPageBreak/>
              <w:t>type</w:t>
            </w:r>
          </w:p>
        </w:tc>
        <w:tc>
          <w:tcPr>
            <w:tcW w:w="306" w:type="pct"/>
          </w:tcPr>
          <w:p w14:paraId="03DAD6C6"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Pre-</w:t>
            </w:r>
            <w:r w:rsidRPr="00A03F62">
              <w:rPr>
                <w:rFonts w:ascii="Book Antiqua" w:eastAsia="Calibri" w:hAnsi="Book Antiqua" w:cs="Times New Roman"/>
              </w:rPr>
              <w:lastRenderedPageBreak/>
              <w:t>COVID</w:t>
            </w:r>
          </w:p>
        </w:tc>
        <w:tc>
          <w:tcPr>
            <w:tcW w:w="591" w:type="pct"/>
          </w:tcPr>
          <w:p w14:paraId="06C0D58F" w14:textId="58DDDBA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FN: 45</w:t>
            </w:r>
            <w:r w:rsidR="00AB7643" w:rsidRPr="00A03F62">
              <w:rPr>
                <w:rFonts w:ascii="Book Antiqua" w:eastAsia="Calibri" w:hAnsi="Book Antiqua" w:cs="Times New Roman"/>
              </w:rPr>
              <w:t xml:space="preserve"> </w:t>
            </w:r>
            <w:r w:rsidRPr="00A03F62">
              <w:rPr>
                <w:rFonts w:ascii="Book Antiqua" w:hAnsi="Book Antiqua" w:cs="Times New Roman"/>
                <w:lang w:val="en-US"/>
              </w:rPr>
              <w:t>(59.2%)</w:t>
            </w:r>
            <w:r w:rsidR="00AB7643" w:rsidRPr="00A03F62">
              <w:rPr>
                <w:rFonts w:ascii="Book Antiqua" w:hAnsi="Book Antiqua" w:cs="Times New Roman"/>
                <w:lang w:val="en-US"/>
              </w:rPr>
              <w:t xml:space="preserve">; </w:t>
            </w:r>
            <w:r w:rsidRPr="00A03F62">
              <w:rPr>
                <w:rFonts w:ascii="Book Antiqua" w:eastAsia="Calibri" w:hAnsi="Book Antiqua" w:cs="Times New Roman"/>
              </w:rPr>
              <w:t>IT: 31</w:t>
            </w:r>
            <w:r w:rsidR="00AB7643" w:rsidRPr="00A03F62">
              <w:rPr>
                <w:rFonts w:ascii="Book Antiqua" w:eastAsia="Calibri" w:hAnsi="Book Antiqua" w:cs="Times New Roman"/>
              </w:rPr>
              <w:t xml:space="preserve"> </w:t>
            </w:r>
            <w:r w:rsidRPr="00A03F62">
              <w:rPr>
                <w:rFonts w:ascii="Book Antiqua" w:hAnsi="Book Antiqua" w:cs="Times New Roman"/>
                <w:lang w:val="en-US"/>
              </w:rPr>
              <w:lastRenderedPageBreak/>
              <w:t>(40.7%)</w:t>
            </w:r>
          </w:p>
        </w:tc>
        <w:tc>
          <w:tcPr>
            <w:tcW w:w="748" w:type="pct"/>
          </w:tcPr>
          <w:p w14:paraId="354AF923" w14:textId="19390B14"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lastRenderedPageBreak/>
              <w:t>FN: 101</w:t>
            </w:r>
            <w:r w:rsidR="005F19BC" w:rsidRPr="00A03F62">
              <w:rPr>
                <w:rFonts w:ascii="Book Antiqua" w:hAnsi="Book Antiqua" w:cs="Times New Roman"/>
              </w:rPr>
              <w:t xml:space="preserve"> </w:t>
            </w:r>
            <w:r w:rsidRPr="00A03F62">
              <w:rPr>
                <w:rFonts w:ascii="Book Antiqua" w:hAnsi="Book Antiqua" w:cs="Times New Roman"/>
              </w:rPr>
              <w:t>(58.0%)</w:t>
            </w:r>
            <w:r w:rsidR="005F19BC" w:rsidRPr="00A03F62">
              <w:rPr>
                <w:rFonts w:ascii="Book Antiqua" w:hAnsi="Book Antiqua" w:cs="Times New Roman"/>
              </w:rPr>
              <w:t xml:space="preserve">; </w:t>
            </w:r>
            <w:r w:rsidRPr="00A03F62">
              <w:rPr>
                <w:rFonts w:ascii="Book Antiqua" w:hAnsi="Book Antiqua" w:cs="Times New Roman"/>
              </w:rPr>
              <w:t>IT: 66</w:t>
            </w:r>
            <w:r w:rsidR="005F19BC" w:rsidRPr="00A03F62">
              <w:rPr>
                <w:rFonts w:ascii="Book Antiqua" w:hAnsi="Book Antiqua" w:cs="Times New Roman"/>
              </w:rPr>
              <w:t xml:space="preserve"> </w:t>
            </w:r>
            <w:r w:rsidRPr="00A03F62">
              <w:rPr>
                <w:rFonts w:ascii="Book Antiqua" w:hAnsi="Book Antiqua" w:cs="Times New Roman"/>
              </w:rPr>
              <w:lastRenderedPageBreak/>
              <w:t>(37.9%)</w:t>
            </w:r>
            <w:r w:rsidR="005F19BC" w:rsidRPr="00A03F62">
              <w:rPr>
                <w:rFonts w:ascii="Book Antiqua" w:hAnsi="Book Antiqua" w:cs="Times New Roman"/>
              </w:rPr>
              <w:t xml:space="preserve">; </w:t>
            </w:r>
            <w:r w:rsidRPr="00A03F62">
              <w:rPr>
                <w:rFonts w:ascii="Book Antiqua" w:hAnsi="Book Antiqua" w:cs="Times New Roman"/>
              </w:rPr>
              <w:t>ST: 7</w:t>
            </w:r>
            <w:r w:rsidR="005F19BC" w:rsidRPr="00A03F62">
              <w:rPr>
                <w:rFonts w:ascii="Book Antiqua" w:hAnsi="Book Antiqua" w:cs="Times New Roman"/>
              </w:rPr>
              <w:t xml:space="preserve"> </w:t>
            </w:r>
            <w:r w:rsidRPr="00A03F62">
              <w:rPr>
                <w:rFonts w:ascii="Book Antiqua" w:hAnsi="Book Antiqua" w:cs="Times New Roman"/>
              </w:rPr>
              <w:t>(4.02%)</w:t>
            </w:r>
          </w:p>
        </w:tc>
        <w:tc>
          <w:tcPr>
            <w:tcW w:w="532" w:type="pct"/>
          </w:tcPr>
          <w:p w14:paraId="18448B3C"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lastRenderedPageBreak/>
              <w:t>NM</w:t>
            </w:r>
          </w:p>
        </w:tc>
        <w:tc>
          <w:tcPr>
            <w:tcW w:w="433" w:type="pct"/>
          </w:tcPr>
          <w:p w14:paraId="189E3645"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0085ED31" w14:textId="37671A6C"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w:t>
            </w:r>
            <w:r w:rsidRPr="00A03F62">
              <w:rPr>
                <w:rFonts w:ascii="Book Antiqua" w:hAnsi="Book Antiqua" w:cs="Times New Roman"/>
              </w:rPr>
              <w:t xml:space="preserve"> 43 (37.4%)</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lastRenderedPageBreak/>
              <w:t>IT:</w:t>
            </w:r>
            <w:r w:rsidRPr="00A03F62">
              <w:rPr>
                <w:rFonts w:ascii="Book Antiqua" w:hAnsi="Book Antiqua" w:cs="Times New Roman"/>
              </w:rPr>
              <w:t xml:space="preserve"> 69 (60.0%)</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ST:</w:t>
            </w:r>
            <w:r w:rsidRPr="00A03F62">
              <w:rPr>
                <w:rFonts w:ascii="Book Antiqua" w:hAnsi="Book Antiqua" w:cs="Times New Roman"/>
              </w:rPr>
              <w:t xml:space="preserve"> 3 (2.6%)</w:t>
            </w:r>
          </w:p>
        </w:tc>
        <w:tc>
          <w:tcPr>
            <w:tcW w:w="481" w:type="pct"/>
          </w:tcPr>
          <w:p w14:paraId="2CE92F5E"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NM</w:t>
            </w:r>
          </w:p>
        </w:tc>
        <w:tc>
          <w:tcPr>
            <w:tcW w:w="483" w:type="pct"/>
          </w:tcPr>
          <w:p w14:paraId="6D58B6F0" w14:textId="78FD5889"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IT: 45 (52.33%)</w:t>
            </w:r>
            <w:r w:rsidR="002B0EA7" w:rsidRPr="00A03F62">
              <w:rPr>
                <w:rFonts w:ascii="Book Antiqua" w:hAnsi="Book Antiqua" w:cs="Times New Roman"/>
              </w:rPr>
              <w:t xml:space="preserve">; </w:t>
            </w:r>
            <w:r w:rsidRPr="00A03F62">
              <w:rPr>
                <w:rFonts w:ascii="Book Antiqua" w:hAnsi="Book Antiqua" w:cs="Times New Roman"/>
              </w:rPr>
              <w:lastRenderedPageBreak/>
              <w:t>FN: 41 (47.67%)</w:t>
            </w:r>
          </w:p>
        </w:tc>
        <w:tc>
          <w:tcPr>
            <w:tcW w:w="589" w:type="pct"/>
          </w:tcPr>
          <w:p w14:paraId="7F6F0324" w14:textId="6590D23E"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FN</w:t>
            </w:r>
            <w:r w:rsidR="00CD47A9" w:rsidRPr="00A03F62">
              <w:rPr>
                <w:rFonts w:ascii="Book Antiqua" w:eastAsia="Calibri" w:hAnsi="Book Antiqua" w:cs="Times New Roman"/>
              </w:rPr>
              <w:t xml:space="preserve">: </w:t>
            </w:r>
            <w:r w:rsidRPr="00A03F62">
              <w:rPr>
                <w:rFonts w:ascii="Book Antiqua" w:eastAsia="Calibri" w:hAnsi="Book Antiqua" w:cs="Times New Roman"/>
              </w:rPr>
              <w:t>266</w:t>
            </w:r>
          </w:p>
        </w:tc>
      </w:tr>
      <w:tr w:rsidR="00524A17" w:rsidRPr="00BD4A15" w14:paraId="5296090D" w14:textId="77777777" w:rsidTr="002278FF">
        <w:trPr>
          <w:trHeight w:val="126"/>
        </w:trPr>
        <w:tc>
          <w:tcPr>
            <w:tcW w:w="356" w:type="pct"/>
            <w:vMerge/>
          </w:tcPr>
          <w:p w14:paraId="6C7AE405" w14:textId="77777777" w:rsidR="00BD4A15" w:rsidRPr="00A03F62" w:rsidRDefault="00BD4A15" w:rsidP="00A03F62">
            <w:pPr>
              <w:spacing w:line="360" w:lineRule="auto"/>
              <w:jc w:val="both"/>
              <w:rPr>
                <w:rFonts w:ascii="Book Antiqua" w:eastAsia="Calibri" w:hAnsi="Book Antiqua" w:cs="Times New Roman"/>
              </w:rPr>
            </w:pPr>
          </w:p>
        </w:tc>
        <w:tc>
          <w:tcPr>
            <w:tcW w:w="306" w:type="pct"/>
          </w:tcPr>
          <w:p w14:paraId="418A91FF" w14:textId="35B6055F"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COVID</w:t>
            </w:r>
          </w:p>
        </w:tc>
        <w:tc>
          <w:tcPr>
            <w:tcW w:w="591" w:type="pct"/>
          </w:tcPr>
          <w:p w14:paraId="02384AC1" w14:textId="02247244"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 51</w:t>
            </w:r>
            <w:r w:rsidR="00AB7643" w:rsidRPr="00A03F62">
              <w:rPr>
                <w:rFonts w:ascii="Book Antiqua" w:eastAsia="Calibri" w:hAnsi="Book Antiqua" w:cs="Times New Roman"/>
              </w:rPr>
              <w:t xml:space="preserve"> </w:t>
            </w:r>
            <w:r w:rsidRPr="00A03F62">
              <w:rPr>
                <w:rFonts w:ascii="Book Antiqua" w:hAnsi="Book Antiqua" w:cs="Times New Roman"/>
                <w:lang w:val="en-US"/>
              </w:rPr>
              <w:t>(67.1%)</w:t>
            </w:r>
            <w:r w:rsidR="00AB7643" w:rsidRPr="00A03F62">
              <w:rPr>
                <w:rFonts w:ascii="Book Antiqua" w:hAnsi="Book Antiqua" w:cs="Times New Roman"/>
                <w:lang w:val="en-US"/>
              </w:rPr>
              <w:t xml:space="preserve">; </w:t>
            </w:r>
            <w:r w:rsidRPr="00A03F62">
              <w:rPr>
                <w:rFonts w:ascii="Book Antiqua" w:eastAsia="Calibri" w:hAnsi="Book Antiqua" w:cs="Times New Roman"/>
              </w:rPr>
              <w:t>IT: 25</w:t>
            </w:r>
            <w:r w:rsidR="00AB7643" w:rsidRPr="00A03F62">
              <w:rPr>
                <w:rFonts w:ascii="Book Antiqua" w:eastAsia="Calibri" w:hAnsi="Book Antiqua" w:cs="Times New Roman"/>
              </w:rPr>
              <w:t xml:space="preserve"> </w:t>
            </w:r>
            <w:r w:rsidRPr="00A03F62">
              <w:rPr>
                <w:rFonts w:ascii="Book Antiqua" w:hAnsi="Book Antiqua" w:cs="Times New Roman"/>
                <w:lang w:val="en-US"/>
              </w:rPr>
              <w:t>(32.8%)</w:t>
            </w:r>
          </w:p>
        </w:tc>
        <w:tc>
          <w:tcPr>
            <w:tcW w:w="748" w:type="pct"/>
          </w:tcPr>
          <w:p w14:paraId="698485F1" w14:textId="5CA1C973"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FN: 44</w:t>
            </w:r>
            <w:r w:rsidR="005F19BC" w:rsidRPr="00A03F62">
              <w:rPr>
                <w:rFonts w:ascii="Book Antiqua" w:hAnsi="Book Antiqua" w:cs="Times New Roman"/>
              </w:rPr>
              <w:t xml:space="preserve"> </w:t>
            </w:r>
            <w:r w:rsidRPr="00A03F62">
              <w:rPr>
                <w:rFonts w:ascii="Book Antiqua" w:hAnsi="Book Antiqua" w:cs="Times New Roman"/>
              </w:rPr>
              <w:t>(64.7%)</w:t>
            </w:r>
            <w:r w:rsidR="005F19BC" w:rsidRPr="00A03F62">
              <w:rPr>
                <w:rFonts w:ascii="Book Antiqua" w:hAnsi="Book Antiqua" w:cs="Times New Roman"/>
              </w:rPr>
              <w:t xml:space="preserve">; </w:t>
            </w:r>
            <w:r w:rsidRPr="00A03F62">
              <w:rPr>
                <w:rFonts w:ascii="Book Antiqua" w:hAnsi="Book Antiqua" w:cs="Times New Roman"/>
              </w:rPr>
              <w:t>IT: 21</w:t>
            </w:r>
            <w:r w:rsidR="005F19BC" w:rsidRPr="00A03F62">
              <w:rPr>
                <w:rFonts w:ascii="Book Antiqua" w:hAnsi="Book Antiqua" w:cs="Times New Roman"/>
              </w:rPr>
              <w:t xml:space="preserve"> </w:t>
            </w:r>
            <w:r w:rsidRPr="00A03F62">
              <w:rPr>
                <w:rFonts w:ascii="Book Antiqua" w:hAnsi="Book Antiqua" w:cs="Times New Roman"/>
              </w:rPr>
              <w:t>(30.8%)</w:t>
            </w:r>
            <w:r w:rsidR="005F19BC" w:rsidRPr="00A03F62">
              <w:rPr>
                <w:rFonts w:ascii="Book Antiqua" w:hAnsi="Book Antiqua" w:cs="Times New Roman"/>
              </w:rPr>
              <w:t xml:space="preserve">; </w:t>
            </w:r>
            <w:r w:rsidRPr="00A03F62">
              <w:rPr>
                <w:rFonts w:ascii="Book Antiqua" w:hAnsi="Book Antiqua" w:cs="Times New Roman"/>
              </w:rPr>
              <w:t>ST: 3(4.41%)</w:t>
            </w:r>
          </w:p>
        </w:tc>
        <w:tc>
          <w:tcPr>
            <w:tcW w:w="532" w:type="pct"/>
          </w:tcPr>
          <w:p w14:paraId="1C136145"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33" w:type="pct"/>
          </w:tcPr>
          <w:p w14:paraId="2E874B11"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0549F2D9" w14:textId="30F8F77A"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w:t>
            </w:r>
            <w:r w:rsidRPr="00A03F62">
              <w:rPr>
                <w:rFonts w:ascii="Book Antiqua" w:hAnsi="Book Antiqua" w:cs="Times New Roman"/>
              </w:rPr>
              <w:t xml:space="preserve"> 71 (51.4%)</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IT:</w:t>
            </w:r>
            <w:r w:rsidRPr="00A03F62">
              <w:rPr>
                <w:rFonts w:ascii="Book Antiqua" w:hAnsi="Book Antiqua" w:cs="Times New Roman"/>
              </w:rPr>
              <w:t xml:space="preserve"> 60 (43.5%)</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ST:</w:t>
            </w:r>
            <w:r w:rsidRPr="00A03F62">
              <w:rPr>
                <w:rFonts w:ascii="Book Antiqua" w:hAnsi="Book Antiqua" w:cs="Times New Roman"/>
              </w:rPr>
              <w:t xml:space="preserve"> 7 (5.1%)</w:t>
            </w:r>
          </w:p>
        </w:tc>
        <w:tc>
          <w:tcPr>
            <w:tcW w:w="481" w:type="pct"/>
          </w:tcPr>
          <w:p w14:paraId="00F62E86"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NM</w:t>
            </w:r>
          </w:p>
        </w:tc>
        <w:tc>
          <w:tcPr>
            <w:tcW w:w="483" w:type="pct"/>
          </w:tcPr>
          <w:p w14:paraId="29303C15" w14:textId="03D1BF40"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 33 (44.59%)</w:t>
            </w:r>
            <w:r w:rsidR="002B0EA7" w:rsidRPr="00A03F62">
              <w:rPr>
                <w:rFonts w:ascii="Book Antiqua" w:eastAsia="Calibri"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IT: 41 (55.41%)</w:t>
            </w:r>
          </w:p>
        </w:tc>
        <w:tc>
          <w:tcPr>
            <w:tcW w:w="589" w:type="pct"/>
          </w:tcPr>
          <w:p w14:paraId="0497E76E" w14:textId="1ECE674F" w:rsidR="00BD4A15" w:rsidRPr="00A03F62" w:rsidRDefault="00BD4A15" w:rsidP="00A03F62">
            <w:pPr>
              <w:spacing w:line="360" w:lineRule="auto"/>
              <w:jc w:val="both"/>
              <w:rPr>
                <w:rFonts w:ascii="Book Antiqua" w:eastAsiaTheme="minorEastAsia" w:hAnsi="Book Antiqua" w:cs="Times New Roman"/>
              </w:rPr>
            </w:pPr>
            <w:r w:rsidRPr="00A03F62">
              <w:rPr>
                <w:rFonts w:ascii="Book Antiqua" w:eastAsia="Calibri" w:hAnsi="Book Antiqua" w:cs="Times New Roman"/>
              </w:rPr>
              <w:t>FN</w:t>
            </w:r>
            <w:r w:rsidR="00CD47A9" w:rsidRPr="00A03F62">
              <w:rPr>
                <w:rFonts w:ascii="Book Antiqua" w:eastAsia="Calibri" w:hAnsi="Book Antiqua" w:cs="Times New Roman"/>
              </w:rPr>
              <w:t xml:space="preserve">: </w:t>
            </w:r>
            <w:r w:rsidRPr="00A03F62">
              <w:rPr>
                <w:rFonts w:ascii="Book Antiqua" w:eastAsia="Calibri" w:hAnsi="Book Antiqua" w:cs="Times New Roman"/>
              </w:rPr>
              <w:t>203</w:t>
            </w:r>
          </w:p>
        </w:tc>
      </w:tr>
      <w:tr w:rsidR="00524A17" w:rsidRPr="00BD4A15" w14:paraId="04307D35" w14:textId="77777777" w:rsidTr="002278FF">
        <w:trPr>
          <w:trHeight w:val="120"/>
        </w:trPr>
        <w:tc>
          <w:tcPr>
            <w:tcW w:w="356" w:type="pct"/>
            <w:vMerge w:val="restart"/>
          </w:tcPr>
          <w:p w14:paraId="60E62A5C"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Surgical techniques</w:t>
            </w:r>
          </w:p>
        </w:tc>
        <w:tc>
          <w:tcPr>
            <w:tcW w:w="306" w:type="pct"/>
          </w:tcPr>
          <w:p w14:paraId="78F4082D"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Pre-COVID</w:t>
            </w:r>
          </w:p>
        </w:tc>
        <w:tc>
          <w:tcPr>
            <w:tcW w:w="591" w:type="pct"/>
          </w:tcPr>
          <w:p w14:paraId="0E0C778D" w14:textId="688A9329" w:rsidR="00BD4A15" w:rsidRPr="00A03F62" w:rsidRDefault="00BD4A15" w:rsidP="00A03F62">
            <w:pPr>
              <w:spacing w:line="360" w:lineRule="auto"/>
              <w:jc w:val="both"/>
              <w:rPr>
                <w:rFonts w:ascii="Book Antiqua" w:hAnsi="Book Antiqua" w:cs="Times New Roman"/>
                <w:lang w:val="en-US"/>
              </w:rPr>
            </w:pPr>
            <w:r w:rsidRPr="00A03F62">
              <w:rPr>
                <w:rFonts w:ascii="Book Antiqua" w:hAnsi="Book Antiqua" w:cs="Times New Roman"/>
                <w:lang w:val="en-US"/>
              </w:rPr>
              <w:t>Nonoperative: 3 (3.9%)</w:t>
            </w:r>
            <w:r w:rsidR="00C43586" w:rsidRPr="00A03F62">
              <w:rPr>
                <w:rFonts w:ascii="Book Antiqua" w:hAnsi="Book Antiqua" w:cs="Times New Roman"/>
                <w:lang w:val="en-US"/>
              </w:rPr>
              <w:t xml:space="preserve">; </w:t>
            </w:r>
            <w:r w:rsidRPr="00A03F62">
              <w:rPr>
                <w:rFonts w:ascii="Book Antiqua" w:hAnsi="Book Antiqua" w:cs="Times New Roman"/>
                <w:lang w:val="en-US"/>
              </w:rPr>
              <w:t>DHS: 26 (34.2%)</w:t>
            </w:r>
            <w:r w:rsidR="00C43586" w:rsidRPr="00A03F62">
              <w:rPr>
                <w:rFonts w:ascii="Book Antiqua" w:hAnsi="Book Antiqua" w:cs="Times New Roman"/>
                <w:lang w:val="en-US"/>
              </w:rPr>
              <w:t xml:space="preserve">; </w:t>
            </w:r>
            <w:r w:rsidRPr="00A03F62">
              <w:rPr>
                <w:rFonts w:ascii="Book Antiqua" w:hAnsi="Book Antiqua" w:cs="Times New Roman"/>
                <w:lang w:val="en-US"/>
              </w:rPr>
              <w:t>IMN: 9 (11.8%)</w:t>
            </w:r>
            <w:r w:rsidR="00C43586" w:rsidRPr="00A03F62">
              <w:rPr>
                <w:rFonts w:ascii="Book Antiqua" w:hAnsi="Book Antiqua" w:cs="Times New Roman"/>
                <w:lang w:val="en-US"/>
              </w:rPr>
              <w:t xml:space="preserve">; </w:t>
            </w:r>
            <w:r w:rsidRPr="00A03F62">
              <w:rPr>
                <w:rFonts w:ascii="Book Antiqua" w:hAnsi="Book Antiqua" w:cs="Times New Roman"/>
                <w:lang w:val="en-US"/>
              </w:rPr>
              <w:t>Hemi A: 31 (40.7%)</w:t>
            </w:r>
            <w:r w:rsidR="00C43586" w:rsidRPr="00A03F62">
              <w:rPr>
                <w:rFonts w:ascii="Book Antiqua" w:hAnsi="Book Antiqua" w:cs="Times New Roman"/>
                <w:lang w:val="en-US"/>
              </w:rPr>
              <w:t xml:space="preserve">; </w:t>
            </w:r>
            <w:r w:rsidRPr="00A03F62">
              <w:rPr>
                <w:rFonts w:ascii="Book Antiqua" w:hAnsi="Book Antiqua" w:cs="Times New Roman"/>
                <w:lang w:val="en-US"/>
              </w:rPr>
              <w:t>THA: 7 (9.2%)</w:t>
            </w:r>
            <w:r w:rsidR="00C43586" w:rsidRPr="00A03F62">
              <w:rPr>
                <w:rFonts w:ascii="Book Antiqua" w:hAnsi="Book Antiqua" w:cs="Times New Roman"/>
                <w:lang w:val="en-US"/>
              </w:rPr>
              <w:t xml:space="preserve">; </w:t>
            </w:r>
            <w:r w:rsidRPr="00A03F62">
              <w:rPr>
                <w:rFonts w:ascii="Book Antiqua" w:hAnsi="Book Antiqua" w:cs="Times New Roman"/>
                <w:lang w:val="en-US"/>
              </w:rPr>
              <w:t>CRPP: 0 (0%)</w:t>
            </w:r>
          </w:p>
        </w:tc>
        <w:tc>
          <w:tcPr>
            <w:tcW w:w="748" w:type="pct"/>
          </w:tcPr>
          <w:p w14:paraId="53F9651C" w14:textId="5E21E66A"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THA: 12 (6.8%)</w:t>
            </w:r>
            <w:r w:rsidR="003601BA" w:rsidRPr="00A03F62">
              <w:rPr>
                <w:rFonts w:ascii="Book Antiqua" w:hAnsi="Book Antiqua" w:cs="Times New Roman"/>
              </w:rPr>
              <w:t xml:space="preserve">; </w:t>
            </w:r>
            <w:r w:rsidRPr="00A03F62">
              <w:rPr>
                <w:rFonts w:ascii="Book Antiqua" w:hAnsi="Book Antiqua" w:cs="Times New Roman"/>
              </w:rPr>
              <w:t>Hemi A: 77</w:t>
            </w:r>
            <w:r w:rsidR="003601BA" w:rsidRPr="00A03F62">
              <w:rPr>
                <w:rFonts w:ascii="Book Antiqua" w:hAnsi="Book Antiqua" w:cs="Times New Roman"/>
              </w:rPr>
              <w:t xml:space="preserve"> </w:t>
            </w:r>
            <w:r w:rsidRPr="00A03F62">
              <w:rPr>
                <w:rFonts w:ascii="Book Antiqua" w:hAnsi="Book Antiqua" w:cs="Times New Roman"/>
              </w:rPr>
              <w:t>(44.2%)</w:t>
            </w:r>
            <w:r w:rsidR="003601BA" w:rsidRPr="00A03F62">
              <w:rPr>
                <w:rFonts w:ascii="Book Antiqua" w:hAnsi="Book Antiqua" w:cs="Times New Roman"/>
              </w:rPr>
              <w:t xml:space="preserve">; </w:t>
            </w:r>
            <w:r w:rsidRPr="00FE1D47">
              <w:rPr>
                <w:rFonts w:ascii="Book Antiqua" w:hAnsi="Book Antiqua" w:cs="Times New Roman"/>
              </w:rPr>
              <w:t>CCS</w:t>
            </w:r>
            <w:r w:rsidRPr="00A03F62">
              <w:rPr>
                <w:rFonts w:ascii="Book Antiqua" w:hAnsi="Book Antiqua" w:cs="Times New Roman"/>
              </w:rPr>
              <w:t>: 4</w:t>
            </w:r>
            <w:r w:rsidR="003601BA" w:rsidRPr="00A03F62">
              <w:rPr>
                <w:rFonts w:ascii="Book Antiqua" w:hAnsi="Book Antiqua" w:cs="Times New Roman"/>
              </w:rPr>
              <w:t xml:space="preserve"> </w:t>
            </w:r>
            <w:r w:rsidRPr="00A03F62">
              <w:rPr>
                <w:rFonts w:ascii="Book Antiqua" w:hAnsi="Book Antiqua" w:cs="Times New Roman"/>
              </w:rPr>
              <w:t>(2.29%)</w:t>
            </w:r>
            <w:r w:rsidR="003601BA" w:rsidRPr="00A03F62">
              <w:rPr>
                <w:rFonts w:ascii="Book Antiqua" w:hAnsi="Book Antiqua" w:cs="Times New Roman"/>
              </w:rPr>
              <w:t xml:space="preserve">; </w:t>
            </w:r>
            <w:r w:rsidRPr="00A03F62">
              <w:rPr>
                <w:rFonts w:ascii="Book Antiqua" w:hAnsi="Book Antiqua" w:cs="Times New Roman"/>
              </w:rPr>
              <w:t>DHS: 48</w:t>
            </w:r>
            <w:r w:rsidR="003601BA" w:rsidRPr="00A03F62">
              <w:rPr>
                <w:rFonts w:ascii="Book Antiqua" w:hAnsi="Book Antiqua" w:cs="Times New Roman"/>
              </w:rPr>
              <w:t xml:space="preserve"> </w:t>
            </w:r>
            <w:r w:rsidRPr="00A03F62">
              <w:rPr>
                <w:rFonts w:ascii="Book Antiqua" w:hAnsi="Book Antiqua" w:cs="Times New Roman"/>
              </w:rPr>
              <w:t>(27.5%)</w:t>
            </w:r>
            <w:r w:rsidR="003601BA" w:rsidRPr="00A03F62">
              <w:rPr>
                <w:rFonts w:ascii="Book Antiqua" w:hAnsi="Book Antiqua" w:cs="Times New Roman"/>
              </w:rPr>
              <w:t xml:space="preserve">; </w:t>
            </w:r>
            <w:r w:rsidRPr="00A03F62">
              <w:rPr>
                <w:rFonts w:ascii="Book Antiqua" w:hAnsi="Book Antiqua" w:cs="Times New Roman"/>
              </w:rPr>
              <w:t>IMN: 31</w:t>
            </w:r>
            <w:r w:rsidR="003601BA" w:rsidRPr="00A03F62">
              <w:rPr>
                <w:rFonts w:ascii="Book Antiqua" w:hAnsi="Book Antiqua" w:cs="Times New Roman"/>
              </w:rPr>
              <w:t xml:space="preserve"> </w:t>
            </w:r>
            <w:r w:rsidRPr="00A03F62">
              <w:rPr>
                <w:rFonts w:ascii="Book Antiqua" w:hAnsi="Book Antiqua" w:cs="Times New Roman"/>
              </w:rPr>
              <w:t>(17.8%)</w:t>
            </w:r>
            <w:r w:rsidR="003601BA" w:rsidRPr="00A03F62">
              <w:rPr>
                <w:rFonts w:ascii="Book Antiqua" w:hAnsi="Book Antiqua" w:cs="Times New Roman"/>
              </w:rPr>
              <w:t xml:space="preserve">; </w:t>
            </w:r>
            <w:r w:rsidRPr="00A03F62">
              <w:rPr>
                <w:rFonts w:ascii="Book Antiqua" w:hAnsi="Book Antiqua" w:cs="Times New Roman"/>
              </w:rPr>
              <w:t>Nonoperative: 2</w:t>
            </w:r>
            <w:r w:rsidR="003601BA" w:rsidRPr="00A03F62">
              <w:rPr>
                <w:rFonts w:ascii="Book Antiqua" w:hAnsi="Book Antiqua" w:cs="Times New Roman"/>
              </w:rPr>
              <w:t xml:space="preserve"> </w:t>
            </w:r>
            <w:r w:rsidRPr="00A03F62">
              <w:rPr>
                <w:rFonts w:ascii="Book Antiqua" w:hAnsi="Book Antiqua" w:cs="Times New Roman"/>
              </w:rPr>
              <w:t>(1.14%)</w:t>
            </w:r>
          </w:p>
        </w:tc>
        <w:tc>
          <w:tcPr>
            <w:tcW w:w="532" w:type="pct"/>
          </w:tcPr>
          <w:p w14:paraId="3775F5A5" w14:textId="2AE4CEFC"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 67 (95.7%)</w:t>
            </w:r>
            <w:r w:rsidR="003601BA" w:rsidRPr="00A03F62">
              <w:rPr>
                <w:rFonts w:ascii="Book Antiqua" w:hAnsi="Book Antiqua" w:cs="Times New Roman"/>
              </w:rPr>
              <w:t>; n</w:t>
            </w:r>
            <w:r w:rsidRPr="00A03F62">
              <w:rPr>
                <w:rFonts w:ascii="Book Antiqua" w:hAnsi="Book Antiqua" w:cs="Times New Roman"/>
              </w:rPr>
              <w:t>onoperative: 3 (4.3%)</w:t>
            </w:r>
          </w:p>
        </w:tc>
        <w:tc>
          <w:tcPr>
            <w:tcW w:w="433" w:type="pct"/>
          </w:tcPr>
          <w:p w14:paraId="435D941B"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21064E64" w14:textId="624CB218"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IMN: 61</w:t>
            </w:r>
            <w:r w:rsidR="002B0EA7" w:rsidRPr="00A03F62">
              <w:rPr>
                <w:rFonts w:ascii="Book Antiqua" w:hAnsi="Book Antiqua" w:cs="Times New Roman"/>
              </w:rPr>
              <w:t xml:space="preserve"> </w:t>
            </w:r>
            <w:r w:rsidRPr="00A03F62">
              <w:rPr>
                <w:rFonts w:ascii="Book Antiqua" w:hAnsi="Book Antiqua" w:cs="Times New Roman"/>
              </w:rPr>
              <w:t>(54.9%)</w:t>
            </w:r>
            <w:r w:rsidR="002B0EA7" w:rsidRPr="00A03F62">
              <w:rPr>
                <w:rFonts w:ascii="Book Antiqua" w:hAnsi="Book Antiqua" w:cs="Times New Roman"/>
              </w:rPr>
              <w:t xml:space="preserve">; </w:t>
            </w:r>
            <w:r w:rsidRPr="00A03F62">
              <w:rPr>
                <w:rFonts w:ascii="Book Antiqua" w:hAnsi="Book Antiqua" w:cs="Times New Roman"/>
              </w:rPr>
              <w:t>Hemi A: 22 (19.8%)</w:t>
            </w:r>
            <w:r w:rsidR="002B0EA7" w:rsidRPr="00A03F62">
              <w:rPr>
                <w:rFonts w:ascii="Book Antiqua" w:hAnsi="Book Antiqua" w:cs="Times New Roman"/>
              </w:rPr>
              <w:t xml:space="preserve">; </w:t>
            </w:r>
            <w:r w:rsidRPr="00A03F62">
              <w:rPr>
                <w:rFonts w:ascii="Book Antiqua" w:hAnsi="Book Antiqua" w:cs="Times New Roman"/>
              </w:rPr>
              <w:t>THA: 10 (9.0%)</w:t>
            </w:r>
            <w:r w:rsidR="002B0EA7" w:rsidRPr="00A03F62">
              <w:rPr>
                <w:rFonts w:ascii="Book Antiqua" w:hAnsi="Book Antiqua" w:cs="Times New Roman"/>
              </w:rPr>
              <w:t xml:space="preserve">; </w:t>
            </w:r>
            <w:r w:rsidRPr="00A03F62">
              <w:rPr>
                <w:rFonts w:ascii="Book Antiqua" w:hAnsi="Book Antiqua" w:cs="Times New Roman"/>
              </w:rPr>
              <w:t>DHS: 10 (9.0%)</w:t>
            </w:r>
            <w:r w:rsidR="002B0EA7" w:rsidRPr="00A03F62">
              <w:rPr>
                <w:rFonts w:ascii="Book Antiqua" w:hAnsi="Book Antiqua" w:cs="Times New Roman"/>
              </w:rPr>
              <w:t xml:space="preserve">; </w:t>
            </w:r>
            <w:r w:rsidRPr="00A03F62">
              <w:rPr>
                <w:rFonts w:ascii="Book Antiqua" w:hAnsi="Book Antiqua" w:cs="Times New Roman"/>
              </w:rPr>
              <w:t>CRPP: 8 (7.2%)</w:t>
            </w:r>
            <w:r w:rsidR="002B0EA7" w:rsidRPr="00A03F62">
              <w:rPr>
                <w:rFonts w:ascii="Book Antiqua" w:hAnsi="Book Antiqua" w:cs="Times New Roman"/>
              </w:rPr>
              <w:t>; n</w:t>
            </w:r>
            <w:r w:rsidRPr="00A03F62">
              <w:rPr>
                <w:rFonts w:ascii="Book Antiqua" w:hAnsi="Book Antiqua" w:cs="Times New Roman"/>
              </w:rPr>
              <w:t>onoperative: 4 (3.5%)</w:t>
            </w:r>
          </w:p>
        </w:tc>
        <w:tc>
          <w:tcPr>
            <w:tcW w:w="481" w:type="pct"/>
          </w:tcPr>
          <w:p w14:paraId="09FA0582"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All operative (15)</w:t>
            </w:r>
          </w:p>
        </w:tc>
        <w:tc>
          <w:tcPr>
            <w:tcW w:w="483" w:type="pct"/>
          </w:tcPr>
          <w:p w14:paraId="09A7F8C0" w14:textId="2A1CAD0D"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CS</w:t>
            </w:r>
            <w:r w:rsidR="00524A17" w:rsidRPr="00A03F62">
              <w:rPr>
                <w:rFonts w:ascii="Book Antiqua" w:hAnsi="Book Antiqua" w:cs="Times New Roman"/>
              </w:rPr>
              <w:t xml:space="preserve">: </w:t>
            </w:r>
            <w:r w:rsidRPr="00A03F62">
              <w:rPr>
                <w:rFonts w:ascii="Book Antiqua" w:hAnsi="Book Antiqua" w:cs="Times New Roman"/>
              </w:rPr>
              <w:t>11 (12.8%)</w:t>
            </w:r>
            <w:r w:rsidR="00524A17" w:rsidRPr="00A03F62">
              <w:rPr>
                <w:rFonts w:ascii="Book Antiqua" w:hAnsi="Book Antiqua" w:cs="Times New Roman"/>
              </w:rPr>
              <w:t xml:space="preserve">; </w:t>
            </w:r>
            <w:r w:rsidRPr="00FE1D47">
              <w:rPr>
                <w:rFonts w:ascii="Book Antiqua" w:hAnsi="Book Antiqua" w:cs="Times New Roman"/>
              </w:rPr>
              <w:t>H</w:t>
            </w:r>
            <w:r w:rsidR="00FE1D47" w:rsidRPr="00FE1D47">
              <w:rPr>
                <w:rFonts w:ascii="Book Antiqua" w:hAnsi="Book Antiqua" w:cs="Times New Roman"/>
              </w:rPr>
              <w:t xml:space="preserve">emi </w:t>
            </w:r>
            <w:r w:rsidRPr="00FE1D47">
              <w:rPr>
                <w:rFonts w:ascii="Book Antiqua" w:hAnsi="Book Antiqua" w:cs="Times New Roman"/>
              </w:rPr>
              <w:t>A</w:t>
            </w:r>
            <w:r w:rsidR="00524A17" w:rsidRPr="00A03F62">
              <w:rPr>
                <w:rFonts w:ascii="Book Antiqua" w:hAnsi="Book Antiqua" w:cs="Times New Roman"/>
              </w:rPr>
              <w:t xml:space="preserve">: </w:t>
            </w:r>
            <w:r w:rsidRPr="00A03F62">
              <w:rPr>
                <w:rFonts w:ascii="Book Antiqua" w:hAnsi="Book Antiqua" w:cs="Times New Roman"/>
              </w:rPr>
              <w:t>14 (16.3%)</w:t>
            </w:r>
            <w:r w:rsidR="00524A17" w:rsidRPr="00A03F62">
              <w:rPr>
                <w:rFonts w:ascii="Book Antiqua" w:hAnsi="Book Antiqua" w:cs="Times New Roman"/>
              </w:rPr>
              <w:t xml:space="preserve">; </w:t>
            </w:r>
            <w:r w:rsidRPr="00A03F62">
              <w:rPr>
                <w:rFonts w:ascii="Book Antiqua" w:hAnsi="Book Antiqua" w:cs="Times New Roman"/>
              </w:rPr>
              <w:t>THA</w:t>
            </w:r>
            <w:r w:rsidR="00524A17" w:rsidRPr="00A03F62">
              <w:rPr>
                <w:rFonts w:ascii="Book Antiqua" w:hAnsi="Book Antiqua" w:cs="Times New Roman"/>
              </w:rPr>
              <w:t xml:space="preserve">: </w:t>
            </w:r>
            <w:r w:rsidRPr="00A03F62">
              <w:rPr>
                <w:rFonts w:ascii="Book Antiqua" w:hAnsi="Book Antiqua" w:cs="Times New Roman"/>
              </w:rPr>
              <w:t>19 (22.1%)</w:t>
            </w:r>
            <w:r w:rsidR="00524A17" w:rsidRPr="00A03F62">
              <w:rPr>
                <w:rFonts w:ascii="Book Antiqua" w:hAnsi="Book Antiqua" w:cs="Times New Roman"/>
              </w:rPr>
              <w:t xml:space="preserve">; </w:t>
            </w:r>
            <w:proofErr w:type="spellStart"/>
            <w:r w:rsidR="00524A17" w:rsidRPr="00A03F62">
              <w:rPr>
                <w:rFonts w:ascii="Book Antiqua" w:hAnsi="Book Antiqua" w:cs="Times New Roman"/>
              </w:rPr>
              <w:t>G</w:t>
            </w:r>
            <w:r w:rsidRPr="00A03F62">
              <w:rPr>
                <w:rFonts w:ascii="Book Antiqua" w:hAnsi="Book Antiqua" w:cs="Times New Roman"/>
              </w:rPr>
              <w:t>irdlestone</w:t>
            </w:r>
            <w:proofErr w:type="spellEnd"/>
            <w:r w:rsidR="00524A17" w:rsidRPr="00A03F62">
              <w:rPr>
                <w:rFonts w:ascii="Book Antiqua" w:hAnsi="Book Antiqua" w:cs="Times New Roman"/>
              </w:rPr>
              <w:t xml:space="preserve">: </w:t>
            </w:r>
            <w:r w:rsidRPr="00A03F62">
              <w:rPr>
                <w:rFonts w:ascii="Book Antiqua" w:hAnsi="Book Antiqua" w:cs="Times New Roman"/>
              </w:rPr>
              <w:t>1 (1.1%)</w:t>
            </w:r>
            <w:r w:rsidR="00524A17" w:rsidRPr="00A03F62">
              <w:rPr>
                <w:rFonts w:ascii="Book Antiqua" w:hAnsi="Book Antiqua" w:cs="Times New Roman"/>
              </w:rPr>
              <w:t xml:space="preserve">; </w:t>
            </w:r>
            <w:r w:rsidRPr="00A03F62">
              <w:rPr>
                <w:rFonts w:ascii="Book Antiqua" w:hAnsi="Book Antiqua" w:cs="Times New Roman"/>
              </w:rPr>
              <w:t>IMN</w:t>
            </w:r>
            <w:r w:rsidR="00524A17" w:rsidRPr="00A03F62">
              <w:rPr>
                <w:rFonts w:ascii="Book Antiqua" w:hAnsi="Book Antiqua" w:cs="Times New Roman"/>
              </w:rPr>
              <w:t xml:space="preserve">: </w:t>
            </w:r>
            <w:r w:rsidRPr="00A03F62">
              <w:rPr>
                <w:rFonts w:ascii="Book Antiqua" w:hAnsi="Book Antiqua" w:cs="Times New Roman"/>
              </w:rPr>
              <w:t>41 (47.7%)</w:t>
            </w:r>
            <w:r w:rsidR="00524A17" w:rsidRPr="00A03F62">
              <w:rPr>
                <w:rFonts w:ascii="Book Antiqua" w:hAnsi="Book Antiqua" w:cs="Times New Roman"/>
              </w:rPr>
              <w:t>; n</w:t>
            </w:r>
            <w:r w:rsidRPr="00A03F62">
              <w:rPr>
                <w:rFonts w:ascii="Book Antiqua" w:hAnsi="Book Antiqua" w:cs="Times New Roman"/>
              </w:rPr>
              <w:t>onoperative</w:t>
            </w:r>
            <w:r w:rsidR="00524A17" w:rsidRPr="00A03F62">
              <w:rPr>
                <w:rFonts w:ascii="Book Antiqua" w:hAnsi="Book Antiqua" w:cs="Times New Roman"/>
              </w:rPr>
              <w:t xml:space="preserve">: </w:t>
            </w:r>
            <w:r w:rsidRPr="00A03F62">
              <w:rPr>
                <w:rFonts w:ascii="Book Antiqua" w:hAnsi="Book Antiqua" w:cs="Times New Roman"/>
              </w:rPr>
              <w:t>0</w:t>
            </w:r>
          </w:p>
        </w:tc>
        <w:tc>
          <w:tcPr>
            <w:tcW w:w="589" w:type="pct"/>
          </w:tcPr>
          <w:p w14:paraId="0874CEDC" w14:textId="3464550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Hemi A: 115</w:t>
            </w:r>
            <w:r w:rsidR="00524A17" w:rsidRPr="00A03F62">
              <w:rPr>
                <w:rFonts w:ascii="Book Antiqua" w:hAnsi="Book Antiqua" w:cs="Times New Roman"/>
              </w:rPr>
              <w:t xml:space="preserve"> </w:t>
            </w:r>
            <w:r w:rsidRPr="00A03F62">
              <w:rPr>
                <w:rFonts w:ascii="Book Antiqua" w:hAnsi="Book Antiqua" w:cs="Times New Roman"/>
              </w:rPr>
              <w:t>(44.1%)</w:t>
            </w:r>
            <w:r w:rsidR="00524A17" w:rsidRPr="00A03F62">
              <w:rPr>
                <w:rFonts w:ascii="Book Antiqua" w:hAnsi="Book Antiqua" w:cs="Times New Roman"/>
              </w:rPr>
              <w:t xml:space="preserve">; </w:t>
            </w:r>
            <w:r w:rsidRPr="00A03F62">
              <w:rPr>
                <w:rFonts w:ascii="Book Antiqua" w:hAnsi="Book Antiqua" w:cs="Times New Roman"/>
              </w:rPr>
              <w:t>DHS: 68</w:t>
            </w:r>
            <w:r w:rsidR="00524A17" w:rsidRPr="00A03F62">
              <w:rPr>
                <w:rFonts w:ascii="Book Antiqua" w:hAnsi="Book Antiqua" w:cs="Times New Roman"/>
              </w:rPr>
              <w:t xml:space="preserve"> </w:t>
            </w:r>
            <w:r w:rsidRPr="00A03F62">
              <w:rPr>
                <w:rFonts w:ascii="Book Antiqua" w:hAnsi="Book Antiqua" w:cs="Times New Roman"/>
              </w:rPr>
              <w:t>(26%)</w:t>
            </w:r>
            <w:r w:rsidR="00524A17" w:rsidRPr="00A03F62">
              <w:rPr>
                <w:rFonts w:ascii="Book Antiqua" w:hAnsi="Book Antiqua" w:cs="Times New Roman"/>
              </w:rPr>
              <w:t xml:space="preserve">; </w:t>
            </w:r>
            <w:r w:rsidRPr="00A03F62">
              <w:rPr>
                <w:rFonts w:ascii="Book Antiqua" w:hAnsi="Book Antiqua" w:cs="Times New Roman"/>
              </w:rPr>
              <w:t>IMN: 43</w:t>
            </w:r>
            <w:r w:rsidR="00524A17" w:rsidRPr="00A03F62">
              <w:rPr>
                <w:rFonts w:ascii="Book Antiqua" w:hAnsi="Book Antiqua" w:cs="Times New Roman"/>
              </w:rPr>
              <w:t xml:space="preserve"> </w:t>
            </w:r>
            <w:r w:rsidRPr="00A03F62">
              <w:rPr>
                <w:rFonts w:ascii="Book Antiqua" w:hAnsi="Book Antiqua" w:cs="Times New Roman"/>
              </w:rPr>
              <w:t>(16.5%)</w:t>
            </w:r>
            <w:r w:rsidR="00524A17" w:rsidRPr="00A03F62">
              <w:rPr>
                <w:rFonts w:ascii="Book Antiqua" w:hAnsi="Book Antiqua" w:cs="Times New Roman"/>
              </w:rPr>
              <w:t xml:space="preserve">; </w:t>
            </w:r>
            <w:r w:rsidRPr="00A03F62">
              <w:rPr>
                <w:rFonts w:ascii="Book Antiqua" w:hAnsi="Book Antiqua" w:cs="Times New Roman"/>
              </w:rPr>
              <w:t>THA: 35</w:t>
            </w:r>
            <w:r w:rsidR="00524A17" w:rsidRPr="00A03F62">
              <w:rPr>
                <w:rFonts w:ascii="Book Antiqua" w:hAnsi="Book Antiqua" w:cs="Times New Roman"/>
              </w:rPr>
              <w:t xml:space="preserve"> </w:t>
            </w:r>
            <w:r w:rsidRPr="00A03F62">
              <w:rPr>
                <w:rFonts w:ascii="Book Antiqua" w:hAnsi="Book Antiqua" w:cs="Times New Roman"/>
              </w:rPr>
              <w:t>(13.4%)</w:t>
            </w:r>
            <w:r w:rsidR="00524A17" w:rsidRPr="00A03F62">
              <w:rPr>
                <w:rFonts w:ascii="Book Antiqua" w:hAnsi="Book Antiqua" w:cs="Times New Roman"/>
              </w:rPr>
              <w:t>; c</w:t>
            </w:r>
            <w:r w:rsidRPr="00A03F62">
              <w:rPr>
                <w:rFonts w:ascii="Book Antiqua" w:hAnsi="Book Antiqua" w:cs="Times New Roman"/>
              </w:rPr>
              <w:t>onservative: 5</w:t>
            </w:r>
            <w:r w:rsidR="00524A17" w:rsidRPr="00A03F62">
              <w:rPr>
                <w:rFonts w:ascii="Book Antiqua" w:hAnsi="Book Antiqua" w:cs="Times New Roman"/>
              </w:rPr>
              <w:t xml:space="preserve"> </w:t>
            </w:r>
            <w:r w:rsidRPr="00A03F62">
              <w:rPr>
                <w:rFonts w:ascii="Book Antiqua" w:hAnsi="Book Antiqua" w:cs="Times New Roman"/>
              </w:rPr>
              <w:t>(1.9%)</w:t>
            </w:r>
          </w:p>
        </w:tc>
      </w:tr>
      <w:tr w:rsidR="00524A17" w:rsidRPr="00BD4A15" w14:paraId="4C010A79" w14:textId="77777777" w:rsidTr="002278FF">
        <w:trPr>
          <w:trHeight w:val="1259"/>
        </w:trPr>
        <w:tc>
          <w:tcPr>
            <w:tcW w:w="356" w:type="pct"/>
            <w:vMerge/>
          </w:tcPr>
          <w:p w14:paraId="533FFEF8" w14:textId="77777777" w:rsidR="00BD4A15" w:rsidRPr="00A03F62" w:rsidRDefault="00BD4A15" w:rsidP="00A03F62">
            <w:pPr>
              <w:spacing w:line="360" w:lineRule="auto"/>
              <w:jc w:val="both"/>
              <w:rPr>
                <w:rFonts w:ascii="Book Antiqua" w:eastAsia="Calibri" w:hAnsi="Book Antiqua" w:cs="Times New Roman"/>
              </w:rPr>
            </w:pPr>
          </w:p>
        </w:tc>
        <w:tc>
          <w:tcPr>
            <w:tcW w:w="306" w:type="pct"/>
          </w:tcPr>
          <w:p w14:paraId="59254A15" w14:textId="06A9A89B"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COVID</w:t>
            </w:r>
          </w:p>
        </w:tc>
        <w:tc>
          <w:tcPr>
            <w:tcW w:w="591" w:type="pct"/>
          </w:tcPr>
          <w:p w14:paraId="006F58DD" w14:textId="542D000E"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Nonoperative: 3</w:t>
            </w:r>
            <w:r w:rsidR="00C43586" w:rsidRPr="00A03F62">
              <w:rPr>
                <w:rFonts w:ascii="Book Antiqua" w:hAnsi="Book Antiqua" w:cs="Times New Roman"/>
              </w:rPr>
              <w:t xml:space="preserve"> </w:t>
            </w:r>
            <w:r w:rsidRPr="00A03F62">
              <w:rPr>
                <w:rFonts w:ascii="Book Antiqua" w:hAnsi="Book Antiqua" w:cs="Times New Roman"/>
              </w:rPr>
              <w:t>(3.9%)</w:t>
            </w:r>
            <w:r w:rsidR="00C43586" w:rsidRPr="00A03F62">
              <w:rPr>
                <w:rFonts w:ascii="Book Antiqua" w:hAnsi="Book Antiqua" w:cs="Times New Roman"/>
              </w:rPr>
              <w:t xml:space="preserve">; </w:t>
            </w:r>
            <w:r w:rsidRPr="00A03F62">
              <w:rPr>
                <w:rFonts w:ascii="Book Antiqua" w:hAnsi="Book Antiqua" w:cs="Times New Roman"/>
              </w:rPr>
              <w:t>CRPP: 1</w:t>
            </w:r>
            <w:r w:rsidR="00C43586" w:rsidRPr="00A03F62">
              <w:rPr>
                <w:rFonts w:ascii="Book Antiqua" w:hAnsi="Book Antiqua" w:cs="Times New Roman"/>
              </w:rPr>
              <w:t xml:space="preserve"> </w:t>
            </w:r>
            <w:r w:rsidRPr="00A03F62">
              <w:rPr>
                <w:rFonts w:ascii="Book Antiqua" w:hAnsi="Book Antiqua" w:cs="Times New Roman"/>
              </w:rPr>
              <w:t>(1.31%)</w:t>
            </w:r>
            <w:r w:rsidR="00C43586" w:rsidRPr="00A03F62">
              <w:rPr>
                <w:rFonts w:ascii="Book Antiqua" w:hAnsi="Book Antiqua" w:cs="Times New Roman"/>
              </w:rPr>
              <w:t xml:space="preserve">; </w:t>
            </w:r>
            <w:r w:rsidRPr="00A03F62">
              <w:rPr>
                <w:rFonts w:ascii="Book Antiqua" w:hAnsi="Book Antiqua" w:cs="Times New Roman"/>
              </w:rPr>
              <w:t>DHS: 14</w:t>
            </w:r>
            <w:r w:rsidR="00C43586" w:rsidRPr="00A03F62">
              <w:rPr>
                <w:rFonts w:ascii="Book Antiqua" w:hAnsi="Book Antiqua" w:cs="Times New Roman"/>
              </w:rPr>
              <w:t xml:space="preserve"> </w:t>
            </w:r>
            <w:r w:rsidRPr="00A03F62">
              <w:rPr>
                <w:rFonts w:ascii="Book Antiqua" w:hAnsi="Book Antiqua" w:cs="Times New Roman"/>
              </w:rPr>
              <w:t>(18.4%)</w:t>
            </w:r>
            <w:r w:rsidR="00C43586" w:rsidRPr="00A03F62">
              <w:rPr>
                <w:rFonts w:ascii="Book Antiqua" w:hAnsi="Book Antiqua" w:cs="Times New Roman"/>
              </w:rPr>
              <w:t xml:space="preserve">; </w:t>
            </w:r>
            <w:r w:rsidRPr="00A03F62">
              <w:rPr>
                <w:rFonts w:ascii="Book Antiqua" w:hAnsi="Book Antiqua" w:cs="Times New Roman"/>
              </w:rPr>
              <w:t>IMN: 13</w:t>
            </w:r>
            <w:r w:rsidR="00C43586" w:rsidRPr="00A03F62">
              <w:rPr>
                <w:rFonts w:ascii="Book Antiqua" w:hAnsi="Book Antiqua" w:cs="Times New Roman"/>
              </w:rPr>
              <w:t xml:space="preserve"> </w:t>
            </w:r>
            <w:r w:rsidRPr="00A03F62">
              <w:rPr>
                <w:rFonts w:ascii="Book Antiqua" w:hAnsi="Book Antiqua" w:cs="Times New Roman"/>
              </w:rPr>
              <w:t>(17.1%)</w:t>
            </w:r>
            <w:r w:rsidR="00C43586" w:rsidRPr="00A03F62">
              <w:rPr>
                <w:rFonts w:ascii="Book Antiqua" w:hAnsi="Book Antiqua" w:cs="Times New Roman"/>
              </w:rPr>
              <w:t xml:space="preserve">; </w:t>
            </w:r>
            <w:r w:rsidRPr="00A03F62">
              <w:rPr>
                <w:rFonts w:ascii="Book Antiqua" w:hAnsi="Book Antiqua" w:cs="Times New Roman"/>
              </w:rPr>
              <w:t>Hemi A: 42</w:t>
            </w:r>
            <w:r w:rsidR="00C43586" w:rsidRPr="00A03F62">
              <w:rPr>
                <w:rFonts w:ascii="Book Antiqua" w:hAnsi="Book Antiqua" w:cs="Times New Roman"/>
              </w:rPr>
              <w:t xml:space="preserve"> </w:t>
            </w:r>
            <w:r w:rsidRPr="00A03F62">
              <w:rPr>
                <w:rFonts w:ascii="Book Antiqua" w:hAnsi="Book Antiqua" w:cs="Times New Roman"/>
              </w:rPr>
              <w:t>(55.2%)</w:t>
            </w:r>
            <w:r w:rsidR="00C43586" w:rsidRPr="00A03F62">
              <w:rPr>
                <w:rFonts w:ascii="Book Antiqua" w:hAnsi="Book Antiqua" w:cs="Times New Roman"/>
              </w:rPr>
              <w:t xml:space="preserve">; </w:t>
            </w:r>
            <w:r w:rsidRPr="00A03F62">
              <w:rPr>
                <w:rFonts w:ascii="Book Antiqua" w:hAnsi="Book Antiqua" w:cs="Times New Roman"/>
              </w:rPr>
              <w:t>THA: 3</w:t>
            </w:r>
            <w:r w:rsidR="00C43586" w:rsidRPr="00A03F62">
              <w:rPr>
                <w:rFonts w:ascii="Book Antiqua" w:hAnsi="Book Antiqua" w:cs="Times New Roman"/>
              </w:rPr>
              <w:t xml:space="preserve"> </w:t>
            </w:r>
            <w:r w:rsidRPr="00A03F62">
              <w:rPr>
                <w:rFonts w:ascii="Book Antiqua" w:hAnsi="Book Antiqua" w:cs="Times New Roman"/>
              </w:rPr>
              <w:t>(3.9%)</w:t>
            </w:r>
          </w:p>
        </w:tc>
        <w:tc>
          <w:tcPr>
            <w:tcW w:w="748" w:type="pct"/>
          </w:tcPr>
          <w:p w14:paraId="7E465E76" w14:textId="6A28C023"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Nonoperative: 2</w:t>
            </w:r>
            <w:r w:rsidR="00C43586" w:rsidRPr="00A03F62">
              <w:rPr>
                <w:rFonts w:ascii="Book Antiqua" w:hAnsi="Book Antiqua" w:cs="Times New Roman"/>
              </w:rPr>
              <w:t xml:space="preserve"> </w:t>
            </w:r>
            <w:r w:rsidRPr="00A03F62">
              <w:rPr>
                <w:rFonts w:ascii="Book Antiqua" w:hAnsi="Book Antiqua" w:cs="Times New Roman"/>
              </w:rPr>
              <w:t>(2.94%)</w:t>
            </w:r>
            <w:r w:rsidR="00C43586" w:rsidRPr="00A03F62">
              <w:rPr>
                <w:rFonts w:ascii="Book Antiqua" w:hAnsi="Book Antiqua" w:cs="Times New Roman"/>
              </w:rPr>
              <w:t xml:space="preserve">; </w:t>
            </w:r>
            <w:r w:rsidRPr="00FE1D47">
              <w:rPr>
                <w:rFonts w:ascii="Book Antiqua" w:hAnsi="Book Antiqua" w:cs="Times New Roman"/>
              </w:rPr>
              <w:t>CCS:</w:t>
            </w:r>
            <w:r w:rsidRPr="00A03F62">
              <w:rPr>
                <w:rFonts w:ascii="Book Antiqua" w:hAnsi="Book Antiqua" w:cs="Times New Roman"/>
              </w:rPr>
              <w:t xml:space="preserve"> 3</w:t>
            </w:r>
            <w:r w:rsidR="00C43586" w:rsidRPr="00A03F62">
              <w:rPr>
                <w:rFonts w:ascii="Book Antiqua" w:hAnsi="Book Antiqua" w:cs="Times New Roman"/>
              </w:rPr>
              <w:t xml:space="preserve"> </w:t>
            </w:r>
            <w:r w:rsidRPr="00A03F62">
              <w:rPr>
                <w:rFonts w:ascii="Book Antiqua" w:hAnsi="Book Antiqua" w:cs="Times New Roman"/>
              </w:rPr>
              <w:t>(4.41%)</w:t>
            </w:r>
            <w:r w:rsidR="00C43586" w:rsidRPr="00A03F62">
              <w:rPr>
                <w:rFonts w:ascii="Book Antiqua" w:hAnsi="Book Antiqua" w:cs="Times New Roman"/>
              </w:rPr>
              <w:t xml:space="preserve">; </w:t>
            </w:r>
            <w:r w:rsidRPr="00A03F62">
              <w:rPr>
                <w:rFonts w:ascii="Book Antiqua" w:hAnsi="Book Antiqua" w:cs="Times New Roman"/>
              </w:rPr>
              <w:t>DHS: 12</w:t>
            </w:r>
            <w:r w:rsidR="00C43586" w:rsidRPr="00A03F62">
              <w:rPr>
                <w:rFonts w:ascii="Book Antiqua" w:hAnsi="Book Antiqua" w:cs="Times New Roman"/>
              </w:rPr>
              <w:t xml:space="preserve"> </w:t>
            </w:r>
            <w:r w:rsidRPr="00A03F62">
              <w:rPr>
                <w:rFonts w:ascii="Book Antiqua" w:hAnsi="Book Antiqua" w:cs="Times New Roman"/>
              </w:rPr>
              <w:t>(17.64%)</w:t>
            </w:r>
            <w:r w:rsidR="00C43586" w:rsidRPr="00A03F62">
              <w:rPr>
                <w:rFonts w:ascii="Book Antiqua" w:hAnsi="Book Antiqua" w:cs="Times New Roman"/>
              </w:rPr>
              <w:t xml:space="preserve">; </w:t>
            </w:r>
            <w:r w:rsidRPr="00A03F62">
              <w:rPr>
                <w:rFonts w:ascii="Book Antiqua" w:hAnsi="Book Antiqua" w:cs="Times New Roman"/>
              </w:rPr>
              <w:t>IMN: 11</w:t>
            </w:r>
            <w:r w:rsidR="00C43586" w:rsidRPr="00A03F62">
              <w:rPr>
                <w:rFonts w:ascii="Book Antiqua" w:hAnsi="Book Antiqua" w:cs="Times New Roman"/>
              </w:rPr>
              <w:t xml:space="preserve"> </w:t>
            </w:r>
            <w:r w:rsidRPr="00A03F62">
              <w:rPr>
                <w:rFonts w:ascii="Book Antiqua" w:hAnsi="Book Antiqua" w:cs="Times New Roman"/>
              </w:rPr>
              <w:t>(16.17%)</w:t>
            </w:r>
            <w:r w:rsidR="00C43586" w:rsidRPr="00A03F62">
              <w:rPr>
                <w:rFonts w:ascii="Book Antiqua" w:hAnsi="Book Antiqua" w:cs="Times New Roman"/>
              </w:rPr>
              <w:t xml:space="preserve">; </w:t>
            </w:r>
            <w:r w:rsidRPr="00A03F62">
              <w:rPr>
                <w:rFonts w:ascii="Book Antiqua" w:hAnsi="Book Antiqua" w:cs="Times New Roman"/>
              </w:rPr>
              <w:t>Hemi A: 39</w:t>
            </w:r>
            <w:r w:rsidR="00C43586" w:rsidRPr="00A03F62">
              <w:rPr>
                <w:rFonts w:ascii="Book Antiqua" w:hAnsi="Book Antiqua" w:cs="Times New Roman"/>
              </w:rPr>
              <w:t xml:space="preserve"> </w:t>
            </w:r>
            <w:r w:rsidRPr="00A03F62">
              <w:rPr>
                <w:rFonts w:ascii="Book Antiqua" w:hAnsi="Book Antiqua" w:cs="Times New Roman"/>
              </w:rPr>
              <w:t>(57.35%)</w:t>
            </w:r>
            <w:r w:rsidR="00C43586" w:rsidRPr="00A03F62">
              <w:rPr>
                <w:rFonts w:ascii="Book Antiqua" w:hAnsi="Book Antiqua" w:cs="Times New Roman"/>
              </w:rPr>
              <w:t xml:space="preserve">; </w:t>
            </w:r>
            <w:r w:rsidRPr="00A03F62">
              <w:rPr>
                <w:rFonts w:ascii="Book Antiqua" w:hAnsi="Book Antiqua" w:cs="Times New Roman"/>
              </w:rPr>
              <w:t>THA: 1</w:t>
            </w:r>
            <w:r w:rsidR="0035659D">
              <w:rPr>
                <w:rFonts w:ascii="Book Antiqua" w:hAnsi="Book Antiqua" w:cs="Times New Roman"/>
              </w:rPr>
              <w:t xml:space="preserve"> </w:t>
            </w:r>
            <w:r w:rsidRPr="00A03F62">
              <w:rPr>
                <w:rFonts w:ascii="Book Antiqua" w:hAnsi="Book Antiqua" w:cs="Times New Roman"/>
              </w:rPr>
              <w:t>(1.47%)</w:t>
            </w:r>
          </w:p>
        </w:tc>
        <w:tc>
          <w:tcPr>
            <w:tcW w:w="532" w:type="pct"/>
          </w:tcPr>
          <w:p w14:paraId="3AE986E9" w14:textId="6BD79D8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 64 (94.1%)</w:t>
            </w:r>
            <w:r w:rsidR="00C43586" w:rsidRPr="00A03F62">
              <w:rPr>
                <w:rFonts w:ascii="Book Antiqua" w:hAnsi="Book Antiqua" w:cs="Times New Roman"/>
              </w:rPr>
              <w:t>; n</w:t>
            </w:r>
            <w:r w:rsidRPr="00A03F62">
              <w:rPr>
                <w:rFonts w:ascii="Book Antiqua" w:hAnsi="Book Antiqua" w:cs="Times New Roman"/>
              </w:rPr>
              <w:t>onoperative: 4 (5.9%)</w:t>
            </w:r>
          </w:p>
        </w:tc>
        <w:tc>
          <w:tcPr>
            <w:tcW w:w="433" w:type="pct"/>
          </w:tcPr>
          <w:p w14:paraId="759B9902" w14:textId="17576D5C"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DHS:</w:t>
            </w:r>
            <w:r w:rsidR="00E8161D" w:rsidRPr="00A03F62">
              <w:rPr>
                <w:rFonts w:ascii="Book Antiqua" w:hAnsi="Book Antiqua" w:cs="Times New Roman"/>
              </w:rPr>
              <w:t xml:space="preserve"> </w:t>
            </w:r>
            <w:r w:rsidRPr="00A03F62">
              <w:rPr>
                <w:rFonts w:ascii="Book Antiqua" w:hAnsi="Book Antiqua" w:cs="Times New Roman"/>
              </w:rPr>
              <w:t>-7</w:t>
            </w:r>
            <w:r w:rsidR="00221986" w:rsidRPr="00A03F62">
              <w:rPr>
                <w:rFonts w:ascii="Book Antiqua" w:hAnsi="Book Antiqua" w:cs="Times New Roman"/>
              </w:rPr>
              <w:t xml:space="preserve"> </w:t>
            </w:r>
            <w:r w:rsidRPr="00A03F62">
              <w:rPr>
                <w:rFonts w:ascii="Book Antiqua" w:hAnsi="Book Antiqua" w:cs="Times New Roman"/>
              </w:rPr>
              <w:t>(16.27%)</w:t>
            </w:r>
            <w:r w:rsidR="00221986" w:rsidRPr="00A03F62">
              <w:rPr>
                <w:rFonts w:ascii="Book Antiqua" w:hAnsi="Book Antiqua" w:cs="Times New Roman"/>
              </w:rPr>
              <w:t xml:space="preserve">; </w:t>
            </w:r>
            <w:r w:rsidRPr="00A03F62">
              <w:rPr>
                <w:rFonts w:ascii="Book Antiqua" w:hAnsi="Book Antiqua" w:cs="Times New Roman"/>
              </w:rPr>
              <w:t>CS: 3</w:t>
            </w:r>
            <w:r w:rsidR="00221986" w:rsidRPr="00A03F62">
              <w:rPr>
                <w:rFonts w:ascii="Book Antiqua" w:hAnsi="Book Antiqua" w:cs="Times New Roman"/>
              </w:rPr>
              <w:t xml:space="preserve"> </w:t>
            </w:r>
            <w:r w:rsidRPr="00A03F62">
              <w:rPr>
                <w:rFonts w:ascii="Book Antiqua" w:hAnsi="Book Antiqua" w:cs="Times New Roman"/>
              </w:rPr>
              <w:t>(6.9%)</w:t>
            </w:r>
            <w:r w:rsidR="00221986" w:rsidRPr="00A03F62">
              <w:rPr>
                <w:rFonts w:ascii="Book Antiqua" w:hAnsi="Book Antiqua" w:cs="Times New Roman"/>
              </w:rPr>
              <w:t xml:space="preserve">; </w:t>
            </w:r>
            <w:r w:rsidRPr="00A03F62">
              <w:rPr>
                <w:rFonts w:ascii="Book Antiqua" w:hAnsi="Book Antiqua" w:cs="Times New Roman"/>
              </w:rPr>
              <w:t>Hemi A: 15</w:t>
            </w:r>
            <w:r w:rsidR="00221986" w:rsidRPr="00A03F62">
              <w:rPr>
                <w:rFonts w:ascii="Book Antiqua" w:hAnsi="Book Antiqua" w:cs="Times New Roman"/>
              </w:rPr>
              <w:t xml:space="preserve"> </w:t>
            </w:r>
            <w:r w:rsidRPr="00A03F62">
              <w:rPr>
                <w:rFonts w:ascii="Book Antiqua" w:hAnsi="Book Antiqua" w:cs="Times New Roman"/>
              </w:rPr>
              <w:t>(34.8%)</w:t>
            </w:r>
            <w:r w:rsidR="00221986" w:rsidRPr="00A03F62">
              <w:rPr>
                <w:rFonts w:ascii="Book Antiqua" w:hAnsi="Book Antiqua" w:cs="Times New Roman"/>
              </w:rPr>
              <w:t xml:space="preserve">; </w:t>
            </w:r>
            <w:r w:rsidRPr="00A03F62">
              <w:rPr>
                <w:rFonts w:ascii="Book Antiqua" w:hAnsi="Book Antiqua" w:cs="Times New Roman"/>
              </w:rPr>
              <w:t>IMN: 13</w:t>
            </w:r>
            <w:r w:rsidR="00221986" w:rsidRPr="00A03F62">
              <w:rPr>
                <w:rFonts w:ascii="Book Antiqua" w:hAnsi="Book Antiqua" w:cs="Times New Roman"/>
              </w:rPr>
              <w:t xml:space="preserve"> </w:t>
            </w:r>
            <w:r w:rsidRPr="00A03F62">
              <w:rPr>
                <w:rFonts w:ascii="Book Antiqua" w:hAnsi="Book Antiqua" w:cs="Times New Roman"/>
              </w:rPr>
              <w:t>(30.2%)</w:t>
            </w:r>
            <w:r w:rsidR="00221986" w:rsidRPr="00A03F62">
              <w:rPr>
                <w:rFonts w:ascii="Book Antiqua" w:hAnsi="Book Antiqua" w:cs="Times New Roman"/>
              </w:rPr>
              <w:t xml:space="preserve">; </w:t>
            </w:r>
            <w:r w:rsidRPr="00A03F62">
              <w:rPr>
                <w:rFonts w:ascii="Book Antiqua" w:hAnsi="Book Antiqua" w:cs="Times New Roman"/>
              </w:rPr>
              <w:t>THA: 1</w:t>
            </w:r>
            <w:r w:rsidR="00221986" w:rsidRPr="00A03F62">
              <w:rPr>
                <w:rFonts w:ascii="Book Antiqua" w:hAnsi="Book Antiqua" w:cs="Times New Roman"/>
              </w:rPr>
              <w:t xml:space="preserve"> </w:t>
            </w:r>
            <w:r w:rsidRPr="00A03F62">
              <w:rPr>
                <w:rFonts w:ascii="Book Antiqua" w:hAnsi="Book Antiqua" w:cs="Times New Roman"/>
              </w:rPr>
              <w:t>(2.3%)</w:t>
            </w:r>
            <w:r w:rsidR="00221986" w:rsidRPr="00A03F62">
              <w:rPr>
                <w:rFonts w:ascii="Book Antiqua" w:hAnsi="Book Antiqua" w:cs="Times New Roman"/>
              </w:rPr>
              <w:t xml:space="preserve">; </w:t>
            </w:r>
            <w:r w:rsidRPr="00FE1D47">
              <w:rPr>
                <w:rFonts w:ascii="Book Antiqua" w:hAnsi="Book Antiqua" w:cs="Times New Roman"/>
              </w:rPr>
              <w:t>Rev THA</w:t>
            </w:r>
            <w:r w:rsidRPr="00A03F62">
              <w:rPr>
                <w:rFonts w:ascii="Book Antiqua" w:hAnsi="Book Antiqua" w:cs="Times New Roman"/>
              </w:rPr>
              <w:t>: 4</w:t>
            </w:r>
            <w:r w:rsidR="00221986" w:rsidRPr="00A03F62">
              <w:rPr>
                <w:rFonts w:ascii="Book Antiqua" w:hAnsi="Book Antiqua" w:cs="Times New Roman"/>
              </w:rPr>
              <w:t xml:space="preserve"> </w:t>
            </w:r>
            <w:r w:rsidRPr="00A03F62">
              <w:rPr>
                <w:rFonts w:ascii="Book Antiqua" w:hAnsi="Book Antiqua" w:cs="Times New Roman"/>
              </w:rPr>
              <w:t>(9.3%)</w:t>
            </w:r>
          </w:p>
        </w:tc>
        <w:tc>
          <w:tcPr>
            <w:tcW w:w="481" w:type="pct"/>
          </w:tcPr>
          <w:p w14:paraId="41318267" w14:textId="38A9E515"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IMN: 64 (46.3%)</w:t>
            </w:r>
            <w:r w:rsidR="00221986" w:rsidRPr="00A03F62">
              <w:rPr>
                <w:rFonts w:ascii="Book Antiqua" w:hAnsi="Book Antiqua" w:cs="Times New Roman"/>
              </w:rPr>
              <w:t xml:space="preserve">; </w:t>
            </w:r>
            <w:r w:rsidRPr="00A03F62">
              <w:rPr>
                <w:rFonts w:ascii="Book Antiqua" w:hAnsi="Book Antiqua" w:cs="Times New Roman"/>
              </w:rPr>
              <w:t>Hemi A: 42 (31.3%)</w:t>
            </w:r>
            <w:r w:rsidR="00221986" w:rsidRPr="00A03F62">
              <w:rPr>
                <w:rFonts w:ascii="Book Antiqua" w:hAnsi="Book Antiqua" w:cs="Times New Roman"/>
              </w:rPr>
              <w:t xml:space="preserve">; </w:t>
            </w:r>
            <w:r w:rsidRPr="00A03F62">
              <w:rPr>
                <w:rFonts w:ascii="Book Antiqua" w:hAnsi="Book Antiqua" w:cs="Times New Roman"/>
              </w:rPr>
              <w:t>THA: 6 (4.5%)</w:t>
            </w:r>
            <w:r w:rsidR="00221986" w:rsidRPr="00A03F62">
              <w:rPr>
                <w:rFonts w:ascii="Book Antiqua" w:hAnsi="Book Antiqua" w:cs="Times New Roman"/>
              </w:rPr>
              <w:t xml:space="preserve">; </w:t>
            </w:r>
            <w:r w:rsidRPr="00A03F62">
              <w:rPr>
                <w:rFonts w:ascii="Book Antiqua" w:hAnsi="Book Antiqua" w:cs="Times New Roman"/>
              </w:rPr>
              <w:t>DHS: 7 (5.2%)</w:t>
            </w:r>
            <w:r w:rsidR="00221986" w:rsidRPr="00A03F62">
              <w:rPr>
                <w:rFonts w:ascii="Book Antiqua" w:hAnsi="Book Antiqua" w:cs="Times New Roman"/>
              </w:rPr>
              <w:t xml:space="preserve">; </w:t>
            </w:r>
            <w:r w:rsidRPr="00A03F62">
              <w:rPr>
                <w:rFonts w:ascii="Book Antiqua" w:hAnsi="Book Antiqua" w:cs="Times New Roman"/>
              </w:rPr>
              <w:t>CRPP: 15 (11.2%)</w:t>
            </w:r>
            <w:r w:rsidR="00221986" w:rsidRPr="00A03F62">
              <w:rPr>
                <w:rFonts w:ascii="Book Antiqua" w:hAnsi="Book Antiqua" w:cs="Times New Roman"/>
              </w:rPr>
              <w:t>; n</w:t>
            </w:r>
            <w:r w:rsidRPr="00A03F62">
              <w:rPr>
                <w:rFonts w:ascii="Book Antiqua" w:hAnsi="Book Antiqua" w:cs="Times New Roman"/>
              </w:rPr>
              <w:t>onoperative: 4 (2.9%)</w:t>
            </w:r>
          </w:p>
        </w:tc>
        <w:tc>
          <w:tcPr>
            <w:tcW w:w="481" w:type="pct"/>
          </w:tcPr>
          <w:p w14:paraId="6342BEAE" w14:textId="31FEE1AE"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Operative:14</w:t>
            </w:r>
            <w:r w:rsidR="00221986" w:rsidRPr="00A03F62">
              <w:rPr>
                <w:rFonts w:ascii="Book Antiqua" w:hAnsi="Book Antiqua" w:cs="Times New Roman"/>
              </w:rPr>
              <w:t xml:space="preserve">; </w:t>
            </w:r>
            <w:r w:rsidRPr="00A03F62">
              <w:rPr>
                <w:rFonts w:ascii="Book Antiqua" w:hAnsi="Book Antiqua" w:cs="Times New Roman"/>
              </w:rPr>
              <w:t>1 patient expired before surgery</w:t>
            </w:r>
          </w:p>
        </w:tc>
        <w:tc>
          <w:tcPr>
            <w:tcW w:w="483" w:type="pct"/>
          </w:tcPr>
          <w:p w14:paraId="23530355" w14:textId="79831A9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CS</w:t>
            </w:r>
            <w:r w:rsidR="00524A17" w:rsidRPr="00A03F62">
              <w:rPr>
                <w:rFonts w:ascii="Book Antiqua" w:hAnsi="Book Antiqua" w:cs="Times New Roman"/>
              </w:rPr>
              <w:t xml:space="preserve">: </w:t>
            </w:r>
            <w:r w:rsidRPr="00A03F62">
              <w:rPr>
                <w:rFonts w:ascii="Book Antiqua" w:hAnsi="Book Antiqua" w:cs="Times New Roman"/>
              </w:rPr>
              <w:t>2 (2.75%)</w:t>
            </w:r>
            <w:r w:rsidR="00524A17" w:rsidRPr="00A03F62">
              <w:rPr>
                <w:rFonts w:ascii="Book Antiqua" w:hAnsi="Book Antiqua" w:cs="Times New Roman"/>
              </w:rPr>
              <w:t xml:space="preserve">; </w:t>
            </w:r>
            <w:r w:rsidRPr="00A03F62">
              <w:rPr>
                <w:rFonts w:ascii="Book Antiqua" w:hAnsi="Book Antiqua" w:cs="Times New Roman"/>
              </w:rPr>
              <w:t>Hemi A</w:t>
            </w:r>
            <w:r w:rsidR="00524A17" w:rsidRPr="00A03F62">
              <w:rPr>
                <w:rFonts w:ascii="Book Antiqua" w:hAnsi="Book Antiqua" w:cs="Times New Roman"/>
              </w:rPr>
              <w:t>:</w:t>
            </w:r>
            <w:r w:rsidRPr="00A03F62">
              <w:rPr>
                <w:rFonts w:ascii="Book Antiqua" w:hAnsi="Book Antiqua" w:cs="Times New Roman"/>
              </w:rPr>
              <w:t xml:space="preserve"> 20 (27%)</w:t>
            </w:r>
            <w:r w:rsidR="00524A17" w:rsidRPr="00A03F62">
              <w:rPr>
                <w:rFonts w:ascii="Book Antiqua" w:hAnsi="Book Antiqua" w:cs="Times New Roman"/>
              </w:rPr>
              <w:t xml:space="preserve">; </w:t>
            </w:r>
            <w:r w:rsidRPr="00A03F62">
              <w:rPr>
                <w:rFonts w:ascii="Book Antiqua" w:hAnsi="Book Antiqua" w:cs="Times New Roman"/>
              </w:rPr>
              <w:t>THA</w:t>
            </w:r>
            <w:r w:rsidR="00524A17" w:rsidRPr="00A03F62">
              <w:rPr>
                <w:rFonts w:ascii="Book Antiqua" w:hAnsi="Book Antiqua" w:cs="Times New Roman"/>
              </w:rPr>
              <w:t>:</w:t>
            </w:r>
            <w:r w:rsidRPr="00A03F62">
              <w:rPr>
                <w:rFonts w:ascii="Book Antiqua" w:hAnsi="Book Antiqua" w:cs="Times New Roman"/>
              </w:rPr>
              <w:t xml:space="preserve"> 10 (13.5%)</w:t>
            </w:r>
            <w:r w:rsidR="00524A17" w:rsidRPr="00A03F62">
              <w:rPr>
                <w:rFonts w:ascii="Book Antiqua" w:hAnsi="Book Antiqua" w:cs="Times New Roman"/>
              </w:rPr>
              <w:t xml:space="preserve">; </w:t>
            </w:r>
            <w:proofErr w:type="spellStart"/>
            <w:r w:rsidRPr="00A03F62">
              <w:rPr>
                <w:rFonts w:ascii="Book Antiqua" w:hAnsi="Book Antiqua" w:cs="Times New Roman"/>
              </w:rPr>
              <w:t>Girdlestone</w:t>
            </w:r>
            <w:proofErr w:type="spellEnd"/>
            <w:r w:rsidR="00524A17" w:rsidRPr="00A03F62">
              <w:rPr>
                <w:rFonts w:ascii="Book Antiqua" w:hAnsi="Book Antiqua" w:cs="Times New Roman"/>
              </w:rPr>
              <w:t xml:space="preserve">: </w:t>
            </w:r>
            <w:r w:rsidRPr="00A03F62">
              <w:rPr>
                <w:rFonts w:ascii="Book Antiqua" w:hAnsi="Book Antiqua" w:cs="Times New Roman"/>
              </w:rPr>
              <w:t>0</w:t>
            </w:r>
            <w:r w:rsidR="00524A17" w:rsidRPr="00A03F62">
              <w:rPr>
                <w:rFonts w:ascii="Book Antiqua" w:hAnsi="Book Antiqua" w:cs="Times New Roman"/>
              </w:rPr>
              <w:t xml:space="preserve">; </w:t>
            </w:r>
            <w:r w:rsidRPr="00A03F62">
              <w:rPr>
                <w:rFonts w:ascii="Book Antiqua" w:hAnsi="Book Antiqua" w:cs="Times New Roman"/>
              </w:rPr>
              <w:t>IMN</w:t>
            </w:r>
            <w:r w:rsidR="00524A17" w:rsidRPr="00A03F62">
              <w:rPr>
                <w:rFonts w:ascii="Book Antiqua" w:hAnsi="Book Antiqua" w:cs="Times New Roman"/>
              </w:rPr>
              <w:t>:</w:t>
            </w:r>
            <w:r w:rsidRPr="00A03F62">
              <w:rPr>
                <w:rFonts w:ascii="Book Antiqua" w:hAnsi="Book Antiqua" w:cs="Times New Roman"/>
              </w:rPr>
              <w:t xml:space="preserve"> 41 (55.4%)</w:t>
            </w:r>
            <w:r w:rsidR="00524A17" w:rsidRPr="00A03F62">
              <w:rPr>
                <w:rFonts w:ascii="Book Antiqua" w:hAnsi="Book Antiqua" w:cs="Times New Roman"/>
              </w:rPr>
              <w:t>; n</w:t>
            </w:r>
            <w:r w:rsidRPr="00A03F62">
              <w:rPr>
                <w:rFonts w:ascii="Book Antiqua" w:hAnsi="Book Antiqua" w:cs="Times New Roman"/>
              </w:rPr>
              <w:t>onoperative</w:t>
            </w:r>
            <w:r w:rsidR="00524A17" w:rsidRPr="00A03F62">
              <w:rPr>
                <w:rFonts w:ascii="Book Antiqua" w:hAnsi="Book Antiqua" w:cs="Times New Roman"/>
              </w:rPr>
              <w:t>:</w:t>
            </w:r>
            <w:r w:rsidRPr="00A03F62">
              <w:rPr>
                <w:rFonts w:ascii="Book Antiqua" w:hAnsi="Book Antiqua" w:cs="Times New Roman"/>
              </w:rPr>
              <w:t xml:space="preserve"> 1 (1.35%)</w:t>
            </w:r>
          </w:p>
        </w:tc>
        <w:tc>
          <w:tcPr>
            <w:tcW w:w="589" w:type="pct"/>
          </w:tcPr>
          <w:p w14:paraId="3BE1442B" w14:textId="10085D69"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Hemi A:113</w:t>
            </w:r>
            <w:r w:rsidR="00524A17" w:rsidRPr="00A03F62">
              <w:rPr>
                <w:rFonts w:ascii="Book Antiqua" w:hAnsi="Book Antiqua" w:cs="Times New Roman"/>
              </w:rPr>
              <w:t xml:space="preserve"> </w:t>
            </w:r>
            <w:r w:rsidRPr="00A03F62">
              <w:rPr>
                <w:rFonts w:ascii="Book Antiqua" w:hAnsi="Book Antiqua" w:cs="Times New Roman"/>
              </w:rPr>
              <w:t>(55.7)</w:t>
            </w:r>
            <w:r w:rsidR="00524A17" w:rsidRPr="00A03F62">
              <w:rPr>
                <w:rFonts w:ascii="Book Antiqua" w:hAnsi="Book Antiqua" w:cs="Times New Roman"/>
              </w:rPr>
              <w:t xml:space="preserve">; </w:t>
            </w:r>
            <w:r w:rsidRPr="00A03F62">
              <w:rPr>
                <w:rFonts w:ascii="Book Antiqua" w:hAnsi="Book Antiqua" w:cs="Times New Roman"/>
              </w:rPr>
              <w:t>DHS: 47</w:t>
            </w:r>
            <w:r w:rsidR="00524A17" w:rsidRPr="00A03F62">
              <w:rPr>
                <w:rFonts w:ascii="Book Antiqua" w:hAnsi="Book Antiqua" w:cs="Times New Roman"/>
              </w:rPr>
              <w:t xml:space="preserve"> </w:t>
            </w:r>
            <w:r w:rsidRPr="00A03F62">
              <w:rPr>
                <w:rFonts w:ascii="Book Antiqua" w:hAnsi="Book Antiqua" w:cs="Times New Roman"/>
              </w:rPr>
              <w:t>(23.1%)</w:t>
            </w:r>
            <w:r w:rsidR="00524A17" w:rsidRPr="00A03F62">
              <w:rPr>
                <w:rFonts w:ascii="Book Antiqua" w:hAnsi="Book Antiqua" w:cs="Times New Roman"/>
              </w:rPr>
              <w:t xml:space="preserve">; </w:t>
            </w:r>
            <w:r w:rsidRPr="00A03F62">
              <w:rPr>
                <w:rFonts w:ascii="Book Antiqua" w:hAnsi="Book Antiqua" w:cs="Times New Roman"/>
              </w:rPr>
              <w:t>IMN: 36</w:t>
            </w:r>
            <w:r w:rsidR="00524A17" w:rsidRPr="00A03F62">
              <w:rPr>
                <w:rFonts w:ascii="Book Antiqua" w:hAnsi="Book Antiqua" w:cs="Times New Roman"/>
              </w:rPr>
              <w:t xml:space="preserve"> </w:t>
            </w:r>
            <w:r w:rsidRPr="00A03F62">
              <w:rPr>
                <w:rFonts w:ascii="Book Antiqua" w:hAnsi="Book Antiqua" w:cs="Times New Roman"/>
              </w:rPr>
              <w:t>(17.7%)</w:t>
            </w:r>
            <w:r w:rsidR="00524A17" w:rsidRPr="00A03F62">
              <w:rPr>
                <w:rFonts w:ascii="Book Antiqua" w:hAnsi="Book Antiqua" w:cs="Times New Roman"/>
              </w:rPr>
              <w:t xml:space="preserve">; </w:t>
            </w:r>
            <w:r w:rsidRPr="00A03F62">
              <w:rPr>
                <w:rFonts w:ascii="Book Antiqua" w:hAnsi="Book Antiqua" w:cs="Times New Roman"/>
              </w:rPr>
              <w:t>THA: 7</w:t>
            </w:r>
            <w:r w:rsidR="00524A17" w:rsidRPr="00A03F62">
              <w:rPr>
                <w:rFonts w:ascii="Book Antiqua" w:hAnsi="Book Antiqua" w:cs="Times New Roman"/>
              </w:rPr>
              <w:t xml:space="preserve"> </w:t>
            </w:r>
            <w:r w:rsidRPr="00A03F62">
              <w:rPr>
                <w:rFonts w:ascii="Book Antiqua" w:hAnsi="Book Antiqua" w:cs="Times New Roman"/>
              </w:rPr>
              <w:t>(3.4%)</w:t>
            </w:r>
            <w:r w:rsidR="00524A17" w:rsidRPr="00A03F62">
              <w:rPr>
                <w:rFonts w:ascii="Book Antiqua" w:hAnsi="Book Antiqua" w:cs="Times New Roman"/>
              </w:rPr>
              <w:t>; c</w:t>
            </w:r>
            <w:r w:rsidRPr="00A03F62">
              <w:rPr>
                <w:rFonts w:ascii="Book Antiqua" w:hAnsi="Book Antiqua" w:cs="Times New Roman"/>
              </w:rPr>
              <w:t>onservative: 0</w:t>
            </w:r>
          </w:p>
        </w:tc>
      </w:tr>
    </w:tbl>
    <w:p w14:paraId="3AB76B99" w14:textId="77777777" w:rsidR="00BF5E71" w:rsidRDefault="00E847B3" w:rsidP="00BD4A15">
      <w:pPr>
        <w:spacing w:line="360" w:lineRule="auto"/>
        <w:jc w:val="both"/>
        <w:rPr>
          <w:rFonts w:ascii="Book Antiqua" w:hAnsi="Book Antiqua" w:cs="Times New Roman"/>
        </w:rPr>
      </w:pPr>
      <w:r w:rsidRPr="00402516">
        <w:rPr>
          <w:rFonts w:ascii="Book Antiqua" w:hAnsi="Book Antiqua" w:cs="Times New Roman"/>
          <w:vertAlign w:val="superscript"/>
        </w:rPr>
        <w:t>1</w:t>
      </w:r>
      <w:r w:rsidRPr="00402516">
        <w:rPr>
          <w:rFonts w:ascii="Book Antiqua" w:hAnsi="Book Antiqua" w:cs="Times New Roman"/>
        </w:rPr>
        <w:t xml:space="preserve">Indicates that the mean has been calculated from the median value and </w:t>
      </w:r>
      <w:r w:rsidR="00506D0A" w:rsidRPr="00402516">
        <w:rPr>
          <w:rFonts w:ascii="Book Antiqua" w:hAnsi="Book Antiqua" w:cs="Times New Roman"/>
        </w:rPr>
        <w:t>interquartile range</w:t>
      </w:r>
      <w:r w:rsidRPr="00402516">
        <w:rPr>
          <w:rFonts w:ascii="Book Antiqua" w:hAnsi="Book Antiqua" w:cs="Times New Roman"/>
        </w:rPr>
        <w:t xml:space="preserve">/range. </w:t>
      </w:r>
      <w:r w:rsidR="001255F0" w:rsidRPr="00402516">
        <w:rPr>
          <w:rFonts w:ascii="Book Antiqua" w:hAnsi="Book Antiqua" w:cs="Times New Roman"/>
        </w:rPr>
        <w:t>NOS:</w:t>
      </w:r>
      <w:r w:rsidR="001255F0" w:rsidRPr="00402516">
        <w:rPr>
          <w:rFonts w:ascii="Book Antiqua" w:hAnsi="Book Antiqua"/>
        </w:rPr>
        <w:t xml:space="preserve"> </w:t>
      </w:r>
      <w:r w:rsidR="001255F0" w:rsidRPr="00402516">
        <w:rPr>
          <w:rFonts w:ascii="Book Antiqua" w:hAnsi="Book Antiqua" w:cs="Times New Roman"/>
        </w:rPr>
        <w:t>Newcastle</w:t>
      </w:r>
      <w:r w:rsidR="00005398" w:rsidRPr="00402516">
        <w:rPr>
          <w:rFonts w:ascii="Book Antiqua" w:hAnsi="Book Antiqua" w:cs="Times New Roman"/>
        </w:rPr>
        <w:t>-</w:t>
      </w:r>
      <w:r w:rsidR="001255F0" w:rsidRPr="00402516">
        <w:rPr>
          <w:rFonts w:ascii="Book Antiqua" w:hAnsi="Book Antiqua" w:cs="Times New Roman"/>
        </w:rPr>
        <w:t>Ottawa scale;</w:t>
      </w:r>
      <w:r w:rsidR="00005398" w:rsidRPr="00402516">
        <w:rPr>
          <w:rFonts w:ascii="Book Antiqua" w:hAnsi="Book Antiqua" w:cs="Times New Roman"/>
        </w:rPr>
        <w:t xml:space="preserve"> M: Male; F: Female; ASA: American Society of Anesthesiologists Classification;</w:t>
      </w:r>
      <w:r w:rsidR="001255F0" w:rsidRPr="00402516">
        <w:rPr>
          <w:rFonts w:ascii="Book Antiqua" w:hAnsi="Book Antiqua" w:cs="Times New Roman"/>
        </w:rPr>
        <w:t xml:space="preserve"> </w:t>
      </w:r>
      <w:r w:rsidR="00856805" w:rsidRPr="00402516">
        <w:rPr>
          <w:rFonts w:ascii="Book Antiqua" w:hAnsi="Book Antiqua" w:cs="Times New Roman"/>
        </w:rPr>
        <w:t xml:space="preserve">COVID: Coronavirus disease 2019; </w:t>
      </w:r>
      <w:r w:rsidR="001255F0" w:rsidRPr="00402516">
        <w:rPr>
          <w:rFonts w:ascii="Book Antiqua" w:hAnsi="Book Antiqua" w:cs="Times New Roman"/>
        </w:rPr>
        <w:t>IQR:</w:t>
      </w:r>
      <w:r w:rsidR="001255F0" w:rsidRPr="00402516">
        <w:rPr>
          <w:rFonts w:ascii="Book Antiqua" w:hAnsi="Book Antiqua"/>
        </w:rPr>
        <w:t xml:space="preserve"> </w:t>
      </w:r>
      <w:r w:rsidR="001255F0" w:rsidRPr="00402516">
        <w:rPr>
          <w:rFonts w:ascii="Book Antiqua" w:hAnsi="Book Antiqua" w:cs="Times New Roman"/>
        </w:rPr>
        <w:t xml:space="preserve">Interquartile range; </w:t>
      </w:r>
      <w:r w:rsidR="00005398" w:rsidRPr="00402516">
        <w:rPr>
          <w:rFonts w:ascii="Book Antiqua" w:hAnsi="Book Antiqua" w:cs="Times New Roman"/>
        </w:rPr>
        <w:t xml:space="preserve">NM: </w:t>
      </w:r>
      <w:r w:rsidR="00AD6D3D" w:rsidRPr="00402516">
        <w:rPr>
          <w:rFonts w:ascii="Book Antiqua" w:hAnsi="Book Antiqua" w:cs="Times New Roman"/>
        </w:rPr>
        <w:t>N</w:t>
      </w:r>
      <w:r w:rsidR="00005398" w:rsidRPr="00402516">
        <w:rPr>
          <w:rFonts w:ascii="Book Antiqua" w:hAnsi="Book Antiqua" w:cs="Times New Roman"/>
        </w:rPr>
        <w:t xml:space="preserve">ot mentioned; </w:t>
      </w:r>
      <w:r w:rsidR="009E5295" w:rsidRPr="00402516">
        <w:rPr>
          <w:rFonts w:ascii="Book Antiqua" w:hAnsi="Book Antiqua" w:cs="Times New Roman"/>
        </w:rPr>
        <w:t xml:space="preserve">GA: General anesthesia; SA: Spinal anesthesia; FN: Femoral neck fracture; IT: Intertrochanteric fracture; </w:t>
      </w:r>
      <w:r w:rsidR="00E8161D" w:rsidRPr="00402516">
        <w:rPr>
          <w:rFonts w:ascii="Book Antiqua" w:hAnsi="Book Antiqua" w:cs="Times New Roman"/>
        </w:rPr>
        <w:t xml:space="preserve">DHS: </w:t>
      </w:r>
      <w:r w:rsidRPr="00402516">
        <w:rPr>
          <w:rFonts w:ascii="Book Antiqua" w:hAnsi="Book Antiqua" w:cs="Times New Roman"/>
        </w:rPr>
        <w:t>D</w:t>
      </w:r>
      <w:r w:rsidR="00E8161D" w:rsidRPr="00402516">
        <w:rPr>
          <w:rFonts w:ascii="Book Antiqua" w:hAnsi="Book Antiqua" w:cs="Times New Roman"/>
        </w:rPr>
        <w:t>ynamic hip screw</w:t>
      </w:r>
      <w:r w:rsidRPr="00402516">
        <w:rPr>
          <w:rFonts w:ascii="Book Antiqua" w:hAnsi="Book Antiqua" w:cs="Times New Roman"/>
        </w:rPr>
        <w:t>;</w:t>
      </w:r>
      <w:r w:rsidR="00E8161D" w:rsidRPr="00402516">
        <w:rPr>
          <w:rFonts w:ascii="Book Antiqua" w:hAnsi="Book Antiqua" w:cs="Times New Roman"/>
        </w:rPr>
        <w:t xml:space="preserve"> </w:t>
      </w:r>
      <w:r w:rsidR="009E5295" w:rsidRPr="00402516">
        <w:rPr>
          <w:rFonts w:ascii="Book Antiqua" w:hAnsi="Book Antiqua" w:cs="Times New Roman"/>
        </w:rPr>
        <w:t xml:space="preserve">IMN: Intramedullary nail; Hemi A: Hemiarthroplasty; THA: Total hip arthroplasty; CRPP: Closed reduction percutaneous pinning; ST: Subtrochanteric fracture; </w:t>
      </w:r>
      <w:r w:rsidR="00E8161D" w:rsidRPr="00402516">
        <w:rPr>
          <w:rFonts w:ascii="Book Antiqua" w:hAnsi="Book Antiqua" w:cs="Times New Roman"/>
        </w:rPr>
        <w:t xml:space="preserve">CS: </w:t>
      </w:r>
      <w:r w:rsidRPr="00402516">
        <w:rPr>
          <w:rFonts w:ascii="Book Antiqua" w:hAnsi="Book Antiqua" w:cs="Times New Roman"/>
        </w:rPr>
        <w:t>C</w:t>
      </w:r>
      <w:r w:rsidR="00E8161D" w:rsidRPr="00402516">
        <w:rPr>
          <w:rFonts w:ascii="Book Antiqua" w:hAnsi="Book Antiqua" w:cs="Times New Roman"/>
        </w:rPr>
        <w:t>annulated screw</w:t>
      </w:r>
      <w:r w:rsidRPr="00402516">
        <w:rPr>
          <w:rFonts w:ascii="Book Antiqua" w:hAnsi="Book Antiqua" w:cs="Times New Roman"/>
        </w:rPr>
        <w:t>;</w:t>
      </w:r>
      <w:r w:rsidR="00E8161D" w:rsidRPr="00402516">
        <w:rPr>
          <w:rFonts w:ascii="Book Antiqua" w:hAnsi="Book Antiqua" w:cs="Times New Roman"/>
        </w:rPr>
        <w:t xml:space="preserve"> </w:t>
      </w:r>
      <w:r w:rsidR="00FE1D47" w:rsidRPr="00FE1D47">
        <w:rPr>
          <w:rFonts w:ascii="Book Antiqua" w:hAnsi="Book Antiqua" w:cs="Times New Roman"/>
        </w:rPr>
        <w:t xml:space="preserve">CCS: Cannulated compression screw; Rev THA: Revision total </w:t>
      </w:r>
      <w:r w:rsidR="00FE1D47">
        <w:rPr>
          <w:rFonts w:ascii="Book Antiqua" w:hAnsi="Book Antiqua" w:cs="Times New Roman"/>
        </w:rPr>
        <w:t>h</w:t>
      </w:r>
      <w:r w:rsidR="00FE1D47" w:rsidRPr="00FE1D47">
        <w:rPr>
          <w:rFonts w:ascii="Book Antiqua" w:hAnsi="Book Antiqua" w:cs="Times New Roman"/>
        </w:rPr>
        <w:t>ip Arthroplasty</w:t>
      </w:r>
      <w:r w:rsidR="00FE1D47">
        <w:rPr>
          <w:rFonts w:ascii="Book Antiqua" w:hAnsi="Book Antiqua" w:cs="Times New Roman"/>
        </w:rPr>
        <w:t>.</w:t>
      </w:r>
    </w:p>
    <w:p w14:paraId="3760C025" w14:textId="1D7F60F5" w:rsidR="00700D01" w:rsidRDefault="00700D01" w:rsidP="00BD4A15">
      <w:pPr>
        <w:spacing w:line="360" w:lineRule="auto"/>
        <w:jc w:val="both"/>
        <w:rPr>
          <w:rFonts w:ascii="Book Antiqua" w:hAnsi="Book Antiqua"/>
          <w:b/>
          <w:bCs/>
        </w:rPr>
        <w:sectPr w:rsidR="00700D01" w:rsidSect="00BD4A15">
          <w:pgSz w:w="23811" w:h="16838" w:orient="landscape" w:code="8"/>
          <w:pgMar w:top="1440" w:right="1440" w:bottom="1440" w:left="1440" w:header="720" w:footer="720" w:gutter="0"/>
          <w:cols w:space="720"/>
          <w:docGrid w:linePitch="360"/>
        </w:sectPr>
      </w:pPr>
    </w:p>
    <w:p w14:paraId="64CCEC8B" w14:textId="73ACF811" w:rsidR="00BD4A15" w:rsidRDefault="00BF5E71" w:rsidP="00BD4A15">
      <w:pPr>
        <w:spacing w:line="360" w:lineRule="auto"/>
        <w:jc w:val="both"/>
        <w:rPr>
          <w:rFonts w:ascii="Book Antiqua" w:hAnsi="Book Antiqua"/>
          <w:b/>
          <w:bCs/>
        </w:rPr>
      </w:pPr>
      <w:r w:rsidRPr="00BF5E71">
        <w:rPr>
          <w:rFonts w:ascii="Book Antiqua" w:hAnsi="Book Antiqua"/>
          <w:b/>
          <w:bCs/>
        </w:rPr>
        <w:lastRenderedPageBreak/>
        <w:t xml:space="preserve">Table 3 Mortality and complications in hip-fractured patients treated during </w:t>
      </w:r>
      <w:r w:rsidR="00B86ADF">
        <w:rPr>
          <w:rFonts w:ascii="Book Antiqua" w:hAnsi="Book Antiqua"/>
          <w:b/>
          <w:bCs/>
        </w:rPr>
        <w:t>c</w:t>
      </w:r>
      <w:r w:rsidR="00B86ADF" w:rsidRPr="00B86ADF">
        <w:rPr>
          <w:rFonts w:ascii="Book Antiqua" w:hAnsi="Book Antiqua"/>
          <w:b/>
          <w:bCs/>
        </w:rPr>
        <w:t>oronavirus disease 2019</w:t>
      </w:r>
      <w:r w:rsidRPr="00BF5E71">
        <w:rPr>
          <w:rFonts w:ascii="Book Antiqua" w:hAnsi="Book Antiqua"/>
          <w:b/>
          <w:bCs/>
        </w:rPr>
        <w:t xml:space="preserve"> and </w:t>
      </w:r>
      <w:r w:rsidR="00B86ADF">
        <w:rPr>
          <w:rFonts w:ascii="Book Antiqua" w:hAnsi="Book Antiqua"/>
          <w:b/>
          <w:bCs/>
        </w:rPr>
        <w:t>p</w:t>
      </w:r>
      <w:r w:rsidRPr="00BF5E71">
        <w:rPr>
          <w:rFonts w:ascii="Book Antiqua" w:hAnsi="Book Antiqua"/>
          <w:b/>
          <w:bCs/>
        </w:rPr>
        <w:t>re</w:t>
      </w:r>
      <w:r w:rsidRPr="00B86ADF">
        <w:rPr>
          <w:rFonts w:ascii="Book Antiqua" w:hAnsi="Book Antiqua"/>
          <w:b/>
          <w:bCs/>
        </w:rPr>
        <w:t>-</w:t>
      </w:r>
      <w:r w:rsidR="00B86ADF" w:rsidRPr="00B86ADF">
        <w:rPr>
          <w:rFonts w:ascii="Book Antiqua" w:hAnsi="Book Antiqua"/>
        </w:rPr>
        <w:t>c</w:t>
      </w:r>
      <w:r w:rsidR="00B86ADF" w:rsidRPr="00B86ADF">
        <w:rPr>
          <w:rFonts w:ascii="Book Antiqua" w:hAnsi="Book Antiqua"/>
          <w:b/>
          <w:bCs/>
        </w:rPr>
        <w:t>oronavirus disease 2019</w:t>
      </w:r>
      <w:r w:rsidRPr="00BF5E71">
        <w:rPr>
          <w:rFonts w:ascii="Book Antiqua" w:hAnsi="Book Antiqua"/>
          <w:b/>
          <w:bCs/>
        </w:rPr>
        <w:t xml:space="preserve"> times (2020)</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1274"/>
        <w:gridCol w:w="1939"/>
        <w:gridCol w:w="1801"/>
        <w:gridCol w:w="1437"/>
        <w:gridCol w:w="1780"/>
        <w:gridCol w:w="1709"/>
        <w:gridCol w:w="1571"/>
        <w:gridCol w:w="3091"/>
        <w:gridCol w:w="2827"/>
        <w:gridCol w:w="298"/>
      </w:tblGrid>
      <w:tr w:rsidR="00E2708E" w:rsidRPr="00BF5E71" w14:paraId="318CE176" w14:textId="77777777" w:rsidTr="006B7599">
        <w:trPr>
          <w:gridAfter w:val="1"/>
          <w:wAfter w:w="83" w:type="pct"/>
          <w:trHeight w:val="645"/>
        </w:trPr>
        <w:tc>
          <w:tcPr>
            <w:tcW w:w="964" w:type="pct"/>
            <w:gridSpan w:val="2"/>
            <w:tcBorders>
              <w:top w:val="single" w:sz="4" w:space="0" w:color="auto"/>
              <w:bottom w:val="single" w:sz="4" w:space="0" w:color="auto"/>
            </w:tcBorders>
          </w:tcPr>
          <w:p w14:paraId="1C22569C" w14:textId="361B2363"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Study/country</w:t>
            </w:r>
          </w:p>
        </w:tc>
        <w:tc>
          <w:tcPr>
            <w:tcW w:w="475" w:type="pct"/>
            <w:tcBorders>
              <w:top w:val="single" w:sz="4" w:space="0" w:color="auto"/>
              <w:bottom w:val="single" w:sz="4" w:space="0" w:color="auto"/>
            </w:tcBorders>
          </w:tcPr>
          <w:p w14:paraId="6C61651A" w14:textId="614A8CD8"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Macey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[9]</w:t>
            </w:r>
            <w:r w:rsidRPr="008B4F30">
              <w:rPr>
                <w:rFonts w:ascii="Book Antiqua" w:eastAsia="Calibri" w:hAnsi="Book Antiqua" w:cs="Times New Roman"/>
                <w:b/>
                <w:bCs/>
              </w:rPr>
              <w:t>/United Kingdom</w:t>
            </w:r>
          </w:p>
        </w:tc>
        <w:tc>
          <w:tcPr>
            <w:tcW w:w="442" w:type="pct"/>
            <w:tcBorders>
              <w:top w:val="single" w:sz="4" w:space="0" w:color="auto"/>
              <w:bottom w:val="single" w:sz="4" w:space="0" w:color="auto"/>
            </w:tcBorders>
          </w:tcPr>
          <w:p w14:paraId="4BD4C11F" w14:textId="040A2445"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Malik-Tabassum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[38]</w:t>
            </w:r>
            <w:r w:rsidRPr="008B4F30">
              <w:rPr>
                <w:rFonts w:ascii="Book Antiqua" w:eastAsia="Calibri" w:hAnsi="Book Antiqua" w:cs="Times New Roman"/>
                <w:b/>
                <w:bCs/>
              </w:rPr>
              <w:t>/United Kingdom</w:t>
            </w:r>
          </w:p>
        </w:tc>
        <w:tc>
          <w:tcPr>
            <w:tcW w:w="355" w:type="pct"/>
            <w:tcBorders>
              <w:top w:val="single" w:sz="4" w:space="0" w:color="auto"/>
              <w:bottom w:val="single" w:sz="4" w:space="0" w:color="auto"/>
            </w:tcBorders>
          </w:tcPr>
          <w:p w14:paraId="26D3CBD7" w14:textId="141E30D4"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Segarra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[27]</w:t>
            </w:r>
            <w:r w:rsidRPr="008B4F30">
              <w:rPr>
                <w:rFonts w:ascii="Book Antiqua" w:eastAsia="Calibri" w:hAnsi="Book Antiqua" w:cs="Times New Roman"/>
                <w:b/>
                <w:bCs/>
              </w:rPr>
              <w:t>/Spain</w:t>
            </w:r>
          </w:p>
        </w:tc>
        <w:tc>
          <w:tcPr>
            <w:tcW w:w="437" w:type="pct"/>
            <w:tcBorders>
              <w:top w:val="single" w:sz="4" w:space="0" w:color="auto"/>
              <w:bottom w:val="single" w:sz="4" w:space="0" w:color="auto"/>
            </w:tcBorders>
          </w:tcPr>
          <w:p w14:paraId="263FC39C" w14:textId="79D91454"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Thakrar</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[19]</w:t>
            </w:r>
            <w:r w:rsidRPr="008B4F30">
              <w:rPr>
                <w:rFonts w:ascii="Book Antiqua" w:eastAsia="Calibri" w:hAnsi="Book Antiqua" w:cs="Times New Roman"/>
                <w:b/>
                <w:bCs/>
              </w:rPr>
              <w:t>/United Kingdom</w:t>
            </w:r>
          </w:p>
        </w:tc>
        <w:tc>
          <w:tcPr>
            <w:tcW w:w="420" w:type="pct"/>
            <w:tcBorders>
              <w:top w:val="single" w:sz="4" w:space="0" w:color="auto"/>
              <w:bottom w:val="single" w:sz="4" w:space="0" w:color="auto"/>
            </w:tcBorders>
          </w:tcPr>
          <w:p w14:paraId="773FFC9A" w14:textId="7C46E790"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Egol</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[20]</w:t>
            </w:r>
            <w:r w:rsidRPr="008B4F30">
              <w:rPr>
                <w:rFonts w:ascii="Book Antiqua" w:eastAsia="Calibri" w:hAnsi="Book Antiqua" w:cs="Times New Roman"/>
                <w:b/>
                <w:bCs/>
              </w:rPr>
              <w:t>/United States</w:t>
            </w:r>
          </w:p>
        </w:tc>
        <w:tc>
          <w:tcPr>
            <w:tcW w:w="387" w:type="pct"/>
            <w:tcBorders>
              <w:top w:val="single" w:sz="4" w:space="0" w:color="auto"/>
              <w:bottom w:val="single" w:sz="4" w:space="0" w:color="auto"/>
            </w:tcBorders>
          </w:tcPr>
          <w:p w14:paraId="6CCAA457" w14:textId="4D6EEC7B"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Williams</w:t>
            </w:r>
            <w:r w:rsidRPr="008B4F30">
              <w:rPr>
                <w:rFonts w:ascii="Book Antiqua" w:hAnsi="Book Antiqua"/>
                <w:b/>
                <w:bCs/>
              </w:rPr>
              <w:t xml:space="preserve"> </w:t>
            </w:r>
            <w:r w:rsidRPr="008B4F30">
              <w:rPr>
                <w:rFonts w:ascii="Book Antiqua" w:hAnsi="Book Antiqua"/>
                <w:b/>
                <w:bCs/>
                <w:i/>
                <w:iCs/>
              </w:rPr>
              <w:t>et al</w:t>
            </w:r>
            <w:r w:rsidRPr="008B4F30">
              <w:rPr>
                <w:rFonts w:ascii="Book Antiqua" w:eastAsia="Calibri" w:hAnsi="Book Antiqua" w:cs="Times New Roman"/>
                <w:b/>
                <w:bCs/>
                <w:vertAlign w:val="superscript"/>
              </w:rPr>
              <w:t>[28]</w:t>
            </w:r>
            <w:r w:rsidRPr="008B4F30">
              <w:rPr>
                <w:rFonts w:ascii="Book Antiqua" w:eastAsia="Calibri" w:hAnsi="Book Antiqua" w:cs="Times New Roman"/>
                <w:b/>
                <w:bCs/>
              </w:rPr>
              <w:t>/United Kingdom</w:t>
            </w:r>
          </w:p>
        </w:tc>
        <w:tc>
          <w:tcPr>
            <w:tcW w:w="750" w:type="pct"/>
            <w:tcBorders>
              <w:top w:val="single" w:sz="4" w:space="0" w:color="auto"/>
              <w:bottom w:val="single" w:sz="4" w:space="0" w:color="auto"/>
            </w:tcBorders>
          </w:tcPr>
          <w:p w14:paraId="350F9C4F" w14:textId="63255665"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Slullitel</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[39]</w:t>
            </w:r>
            <w:r w:rsidRPr="008B4F30">
              <w:rPr>
                <w:rFonts w:ascii="Book Antiqua" w:eastAsia="Calibri" w:hAnsi="Book Antiqua" w:cs="Times New Roman"/>
                <w:b/>
                <w:bCs/>
              </w:rPr>
              <w:t>/Argentina</w:t>
            </w:r>
          </w:p>
        </w:tc>
        <w:tc>
          <w:tcPr>
            <w:tcW w:w="687" w:type="pct"/>
            <w:tcBorders>
              <w:top w:val="single" w:sz="4" w:space="0" w:color="auto"/>
              <w:bottom w:val="single" w:sz="4" w:space="0" w:color="auto"/>
            </w:tcBorders>
          </w:tcPr>
          <w:p w14:paraId="32EC6289" w14:textId="14FB9A32"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Karayiannis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[29]</w:t>
            </w:r>
            <w:r w:rsidRPr="008B4F30">
              <w:rPr>
                <w:rFonts w:ascii="Book Antiqua" w:eastAsia="Calibri" w:hAnsi="Book Antiqua" w:cs="Times New Roman"/>
                <w:b/>
                <w:bCs/>
              </w:rPr>
              <w:t>/United Kingdom</w:t>
            </w:r>
          </w:p>
        </w:tc>
      </w:tr>
      <w:tr w:rsidR="00E2708E" w:rsidRPr="00BF5E71" w14:paraId="5036E92C" w14:textId="77777777" w:rsidTr="006B7599">
        <w:trPr>
          <w:gridAfter w:val="1"/>
          <w:wAfter w:w="83" w:type="pct"/>
          <w:trHeight w:val="462"/>
        </w:trPr>
        <w:tc>
          <w:tcPr>
            <w:tcW w:w="648" w:type="pct"/>
            <w:vMerge w:val="restart"/>
            <w:tcBorders>
              <w:top w:val="single" w:sz="4" w:space="0" w:color="auto"/>
            </w:tcBorders>
          </w:tcPr>
          <w:p w14:paraId="04B22E7B" w14:textId="2225C78B"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30-d mortality</w:t>
            </w:r>
          </w:p>
        </w:tc>
        <w:tc>
          <w:tcPr>
            <w:tcW w:w="316" w:type="pct"/>
            <w:tcBorders>
              <w:top w:val="single" w:sz="4" w:space="0" w:color="auto"/>
            </w:tcBorders>
          </w:tcPr>
          <w:p w14:paraId="42ADEA8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75" w:type="pct"/>
            <w:tcBorders>
              <w:top w:val="single" w:sz="4" w:space="0" w:color="auto"/>
            </w:tcBorders>
          </w:tcPr>
          <w:p w14:paraId="250AAEE2" w14:textId="5ECE9F5F"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10</w:t>
            </w:r>
            <w:r w:rsidR="00E2708E" w:rsidRPr="00E2708E">
              <w:rPr>
                <w:rFonts w:ascii="Book Antiqua" w:eastAsia="Calibri" w:hAnsi="Book Antiqua" w:cs="Times New Roman"/>
              </w:rPr>
              <w:t xml:space="preserve"> </w:t>
            </w:r>
            <w:r w:rsidRPr="00E2708E">
              <w:rPr>
                <w:rFonts w:ascii="Book Antiqua" w:eastAsia="Calibri" w:hAnsi="Book Antiqua" w:cs="Times New Roman"/>
              </w:rPr>
              <w:t>(13%)</w:t>
            </w:r>
          </w:p>
        </w:tc>
        <w:tc>
          <w:tcPr>
            <w:tcW w:w="442" w:type="pct"/>
            <w:tcBorders>
              <w:top w:val="single" w:sz="4" w:space="0" w:color="auto"/>
            </w:tcBorders>
          </w:tcPr>
          <w:p w14:paraId="25E3E148" w14:textId="3D897EB4"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12</w:t>
            </w:r>
            <w:r w:rsidR="00E2708E" w:rsidRPr="00E2708E">
              <w:rPr>
                <w:rFonts w:ascii="Book Antiqua" w:eastAsia="Calibri" w:hAnsi="Book Antiqua" w:cs="Times New Roman"/>
              </w:rPr>
              <w:t xml:space="preserve"> </w:t>
            </w:r>
            <w:r w:rsidRPr="00E2708E">
              <w:rPr>
                <w:rFonts w:ascii="Book Antiqua" w:eastAsia="Calibri" w:hAnsi="Book Antiqua" w:cs="Times New Roman"/>
              </w:rPr>
              <w:t>(6.89%)</w:t>
            </w:r>
          </w:p>
        </w:tc>
        <w:tc>
          <w:tcPr>
            <w:tcW w:w="355" w:type="pct"/>
            <w:tcBorders>
              <w:top w:val="single" w:sz="4" w:space="0" w:color="auto"/>
            </w:tcBorders>
          </w:tcPr>
          <w:p w14:paraId="32463E1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9 (12.9%)</w:t>
            </w:r>
          </w:p>
        </w:tc>
        <w:tc>
          <w:tcPr>
            <w:tcW w:w="437" w:type="pct"/>
            <w:tcBorders>
              <w:top w:val="single" w:sz="4" w:space="0" w:color="auto"/>
            </w:tcBorders>
          </w:tcPr>
          <w:p w14:paraId="4BC86493" w14:textId="1B07FAA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6 (</w:t>
            </w:r>
            <w:r w:rsidRPr="00E2708E">
              <w:rPr>
                <w:rFonts w:ascii="Book Antiqua" w:hAnsi="Book Antiqua" w:cs="Times New Roman"/>
                <w:lang w:val="en-US"/>
              </w:rPr>
              <w:t>6.06%</w:t>
            </w:r>
            <w:r w:rsidRPr="00E2708E">
              <w:rPr>
                <w:rFonts w:ascii="Book Antiqua" w:eastAsia="Calibri" w:hAnsi="Book Antiqua" w:cs="Times New Roman"/>
              </w:rPr>
              <w:t>)</w:t>
            </w:r>
          </w:p>
        </w:tc>
        <w:tc>
          <w:tcPr>
            <w:tcW w:w="420" w:type="pct"/>
            <w:tcBorders>
              <w:top w:val="single" w:sz="4" w:space="0" w:color="auto"/>
            </w:tcBorders>
          </w:tcPr>
          <w:p w14:paraId="61C7370A"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3 (2.7%)</w:t>
            </w:r>
          </w:p>
        </w:tc>
        <w:tc>
          <w:tcPr>
            <w:tcW w:w="387" w:type="pct"/>
            <w:tcBorders>
              <w:top w:val="single" w:sz="4" w:space="0" w:color="auto"/>
            </w:tcBorders>
          </w:tcPr>
          <w:p w14:paraId="32975A18" w14:textId="4327B3AA"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1</w:t>
            </w:r>
            <w:r w:rsidR="00E2708E" w:rsidRPr="00E2708E">
              <w:rPr>
                <w:rFonts w:ascii="Book Antiqua" w:hAnsi="Book Antiqua" w:cs="Times New Roman"/>
              </w:rPr>
              <w:t xml:space="preserve"> </w:t>
            </w:r>
            <w:r w:rsidRPr="00E2708E">
              <w:rPr>
                <w:rFonts w:ascii="Book Antiqua" w:hAnsi="Book Antiqua" w:cs="Times New Roman"/>
              </w:rPr>
              <w:t>(6.6%)</w:t>
            </w:r>
          </w:p>
        </w:tc>
        <w:tc>
          <w:tcPr>
            <w:tcW w:w="750" w:type="pct"/>
            <w:tcBorders>
              <w:top w:val="single" w:sz="4" w:space="0" w:color="auto"/>
            </w:tcBorders>
          </w:tcPr>
          <w:p w14:paraId="73680DED" w14:textId="7777777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0</w:t>
            </w:r>
          </w:p>
        </w:tc>
        <w:tc>
          <w:tcPr>
            <w:tcW w:w="687" w:type="pct"/>
            <w:tcBorders>
              <w:top w:val="single" w:sz="4" w:space="0" w:color="auto"/>
            </w:tcBorders>
          </w:tcPr>
          <w:p w14:paraId="79EB3AAD" w14:textId="18C30E38"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16</w:t>
            </w:r>
            <w:r w:rsidR="00E2708E" w:rsidRPr="00E2708E">
              <w:rPr>
                <w:rFonts w:ascii="Book Antiqua" w:hAnsi="Book Antiqua" w:cs="Times New Roman"/>
              </w:rPr>
              <w:t xml:space="preserve"> </w:t>
            </w:r>
            <w:r w:rsidRPr="00E2708E">
              <w:rPr>
                <w:rFonts w:ascii="Book Antiqua" w:hAnsi="Book Antiqua" w:cs="Times New Roman"/>
              </w:rPr>
              <w:t>(6%)</w:t>
            </w:r>
          </w:p>
        </w:tc>
      </w:tr>
      <w:tr w:rsidR="00E2708E" w:rsidRPr="00BF5E71" w14:paraId="7F3ABFCB" w14:textId="77777777" w:rsidTr="006B7599">
        <w:trPr>
          <w:gridAfter w:val="1"/>
          <w:wAfter w:w="83" w:type="pct"/>
          <w:trHeight w:val="462"/>
        </w:trPr>
        <w:tc>
          <w:tcPr>
            <w:tcW w:w="648" w:type="pct"/>
            <w:vMerge/>
          </w:tcPr>
          <w:p w14:paraId="659C0D3B" w14:textId="77777777" w:rsidR="00BF5E71" w:rsidRPr="00E2708E" w:rsidRDefault="00BF5E71" w:rsidP="00A12C7C">
            <w:pPr>
              <w:spacing w:line="360" w:lineRule="auto"/>
              <w:jc w:val="both"/>
              <w:rPr>
                <w:rFonts w:ascii="Book Antiqua" w:eastAsia="Calibri" w:hAnsi="Book Antiqua" w:cs="Times New Roman"/>
              </w:rPr>
            </w:pPr>
          </w:p>
        </w:tc>
        <w:tc>
          <w:tcPr>
            <w:tcW w:w="316" w:type="pct"/>
          </w:tcPr>
          <w:p w14:paraId="2EB47EE1" w14:textId="205815FE"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75" w:type="pct"/>
          </w:tcPr>
          <w:p w14:paraId="5D744D89" w14:textId="6E50699E"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11</w:t>
            </w:r>
            <w:r w:rsidR="00C80AC8">
              <w:rPr>
                <w:rFonts w:ascii="Book Antiqua" w:eastAsia="Calibri" w:hAnsi="Book Antiqua" w:cs="Times New Roman"/>
              </w:rPr>
              <w:t xml:space="preserve"> </w:t>
            </w:r>
            <w:r w:rsidRPr="00E2708E">
              <w:rPr>
                <w:rFonts w:ascii="Book Antiqua" w:eastAsia="Calibri" w:hAnsi="Book Antiqua" w:cs="Times New Roman"/>
              </w:rPr>
              <w:t>(14%)</w:t>
            </w:r>
          </w:p>
        </w:tc>
        <w:tc>
          <w:tcPr>
            <w:tcW w:w="442" w:type="pct"/>
          </w:tcPr>
          <w:p w14:paraId="51CF6BC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6 (8.8%)</w:t>
            </w:r>
          </w:p>
        </w:tc>
        <w:tc>
          <w:tcPr>
            <w:tcW w:w="355" w:type="pct"/>
          </w:tcPr>
          <w:p w14:paraId="1D6626BB"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8 (11.8%)</w:t>
            </w:r>
          </w:p>
        </w:tc>
        <w:tc>
          <w:tcPr>
            <w:tcW w:w="437" w:type="pct"/>
          </w:tcPr>
          <w:p w14:paraId="72E89651" w14:textId="7FA5E9D1"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lang w:val="en-US"/>
              </w:rPr>
              <w:t>7 (16.3%)</w:t>
            </w:r>
          </w:p>
        </w:tc>
        <w:tc>
          <w:tcPr>
            <w:tcW w:w="420" w:type="pct"/>
          </w:tcPr>
          <w:p w14:paraId="5FDB9F1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17 (12.3%)</w:t>
            </w:r>
          </w:p>
        </w:tc>
        <w:tc>
          <w:tcPr>
            <w:tcW w:w="387" w:type="pct"/>
          </w:tcPr>
          <w:p w14:paraId="0772B3A3" w14:textId="652452CD"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2</w:t>
            </w:r>
            <w:r w:rsidR="00E2708E" w:rsidRPr="00E2708E">
              <w:rPr>
                <w:rFonts w:ascii="Book Antiqua" w:hAnsi="Book Antiqua" w:cs="Times New Roman"/>
              </w:rPr>
              <w:t xml:space="preserve"> </w:t>
            </w:r>
            <w:r w:rsidRPr="00E2708E">
              <w:rPr>
                <w:rFonts w:ascii="Book Antiqua" w:hAnsi="Book Antiqua" w:cs="Times New Roman"/>
              </w:rPr>
              <w:t>(13.3%)</w:t>
            </w:r>
          </w:p>
        </w:tc>
        <w:tc>
          <w:tcPr>
            <w:tcW w:w="750" w:type="pct"/>
          </w:tcPr>
          <w:p w14:paraId="566220DF" w14:textId="7777777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8 (10.8%)</w:t>
            </w:r>
          </w:p>
        </w:tc>
        <w:tc>
          <w:tcPr>
            <w:tcW w:w="687" w:type="pct"/>
          </w:tcPr>
          <w:p w14:paraId="0D93EEBF" w14:textId="784C0E0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7</w:t>
            </w:r>
            <w:r w:rsidR="00E2708E" w:rsidRPr="00E2708E">
              <w:rPr>
                <w:rFonts w:ascii="Book Antiqua" w:hAnsi="Book Antiqua" w:cs="Times New Roman"/>
              </w:rPr>
              <w:t xml:space="preserve"> </w:t>
            </w:r>
            <w:r w:rsidRPr="00E2708E">
              <w:rPr>
                <w:rFonts w:ascii="Book Antiqua" w:hAnsi="Book Antiqua" w:cs="Times New Roman"/>
              </w:rPr>
              <w:t>(3.4%)</w:t>
            </w:r>
          </w:p>
        </w:tc>
      </w:tr>
      <w:tr w:rsidR="00E2708E" w:rsidRPr="00BF5E71" w14:paraId="1E294D63" w14:textId="77777777" w:rsidTr="006B7599">
        <w:trPr>
          <w:gridAfter w:val="1"/>
          <w:wAfter w:w="83" w:type="pct"/>
          <w:trHeight w:val="462"/>
        </w:trPr>
        <w:tc>
          <w:tcPr>
            <w:tcW w:w="648" w:type="pct"/>
            <w:vMerge/>
          </w:tcPr>
          <w:p w14:paraId="0BDCC79C" w14:textId="77777777" w:rsidR="00BF5E71" w:rsidRPr="00E2708E" w:rsidRDefault="00BF5E71" w:rsidP="00A12C7C">
            <w:pPr>
              <w:spacing w:line="360" w:lineRule="auto"/>
              <w:jc w:val="both"/>
              <w:rPr>
                <w:rFonts w:ascii="Book Antiqua" w:eastAsia="Calibri" w:hAnsi="Book Antiqua" w:cs="Times New Roman"/>
              </w:rPr>
            </w:pPr>
          </w:p>
        </w:tc>
        <w:tc>
          <w:tcPr>
            <w:tcW w:w="316" w:type="pct"/>
          </w:tcPr>
          <w:p w14:paraId="2FE25EB3"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COVID +</w:t>
            </w:r>
          </w:p>
        </w:tc>
        <w:tc>
          <w:tcPr>
            <w:tcW w:w="475" w:type="pct"/>
          </w:tcPr>
          <w:p w14:paraId="1A57C741" w14:textId="37C4F380"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2</w:t>
            </w:r>
            <w:r w:rsidR="00E2708E" w:rsidRPr="00E2708E">
              <w:rPr>
                <w:rFonts w:ascii="Book Antiqua" w:eastAsia="Calibri" w:hAnsi="Book Antiqua" w:cs="Times New Roman"/>
              </w:rPr>
              <w:t xml:space="preserve"> </w:t>
            </w:r>
            <w:r w:rsidRPr="00E2708E">
              <w:rPr>
                <w:rFonts w:ascii="Book Antiqua" w:eastAsia="Calibri" w:hAnsi="Book Antiqua" w:cs="Times New Roman"/>
              </w:rPr>
              <w:t>(20%)</w:t>
            </w:r>
          </w:p>
        </w:tc>
        <w:tc>
          <w:tcPr>
            <w:tcW w:w="442" w:type="pct"/>
          </w:tcPr>
          <w:p w14:paraId="3483D45E" w14:textId="19BE563C"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w:t>
            </w:r>
            <w:r w:rsidR="00E2708E" w:rsidRPr="00E2708E">
              <w:rPr>
                <w:rFonts w:ascii="Book Antiqua" w:eastAsia="Calibri" w:hAnsi="Book Antiqua" w:cs="Times New Roman"/>
              </w:rPr>
              <w:t xml:space="preserve"> </w:t>
            </w:r>
            <w:r w:rsidRPr="00E2708E">
              <w:rPr>
                <w:rFonts w:ascii="Book Antiqua" w:eastAsia="Calibri" w:hAnsi="Book Antiqua" w:cs="Times New Roman"/>
              </w:rPr>
              <w:t>(100%)</w:t>
            </w:r>
          </w:p>
        </w:tc>
        <w:tc>
          <w:tcPr>
            <w:tcW w:w="355" w:type="pct"/>
          </w:tcPr>
          <w:p w14:paraId="4076E620"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437" w:type="pct"/>
          </w:tcPr>
          <w:p w14:paraId="2C673A82"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4 (33%)</w:t>
            </w:r>
          </w:p>
        </w:tc>
        <w:tc>
          <w:tcPr>
            <w:tcW w:w="420" w:type="pct"/>
          </w:tcPr>
          <w:p w14:paraId="1A7EB208" w14:textId="0294133B"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9 (52.9%) + 2</w:t>
            </w:r>
            <w:r w:rsidR="00E2708E" w:rsidRPr="00E2708E">
              <w:rPr>
                <w:rFonts w:ascii="Book Antiqua" w:eastAsia="Calibri" w:hAnsi="Book Antiqua" w:cs="Times New Roman"/>
              </w:rPr>
              <w:t xml:space="preserve"> </w:t>
            </w:r>
            <w:r w:rsidRPr="00E2708E">
              <w:rPr>
                <w:rFonts w:ascii="Book Antiqua" w:eastAsia="Calibri" w:hAnsi="Book Antiqua" w:cs="Times New Roman"/>
              </w:rPr>
              <w:t>(14.3%)</w:t>
            </w:r>
            <w:r w:rsidR="00E2708E">
              <w:rPr>
                <w:rFonts w:ascii="Book Antiqua" w:eastAsiaTheme="minorEastAsia" w:hAnsi="Book Antiqua" w:cs="Times New Roman" w:hint="eastAsia"/>
              </w:rPr>
              <w:t>;</w:t>
            </w:r>
            <w:r w:rsidR="00E2708E">
              <w:rPr>
                <w:rFonts w:ascii="Book Antiqua" w:eastAsiaTheme="minorEastAsia" w:hAnsi="Book Antiqua" w:cs="Times New Roman"/>
              </w:rPr>
              <w:t xml:space="preserve"> </w:t>
            </w:r>
            <w:r w:rsidRPr="00E2708E">
              <w:rPr>
                <w:rFonts w:ascii="Book Antiqua" w:eastAsia="Calibri" w:hAnsi="Book Antiqua" w:cs="Times New Roman"/>
              </w:rPr>
              <w:t>Total-11</w:t>
            </w:r>
            <w:r w:rsidR="00E2708E" w:rsidRPr="00E2708E">
              <w:rPr>
                <w:rFonts w:ascii="Book Antiqua" w:eastAsia="Calibri" w:hAnsi="Book Antiqua" w:cs="Times New Roman"/>
              </w:rPr>
              <w:t xml:space="preserve"> </w:t>
            </w:r>
            <w:r w:rsidRPr="00E2708E">
              <w:rPr>
                <w:rFonts w:ascii="Book Antiqua" w:eastAsia="Calibri" w:hAnsi="Book Antiqua" w:cs="Times New Roman"/>
              </w:rPr>
              <w:t>(35.4%)</w:t>
            </w:r>
          </w:p>
        </w:tc>
        <w:tc>
          <w:tcPr>
            <w:tcW w:w="387" w:type="pct"/>
          </w:tcPr>
          <w:p w14:paraId="0980A7FD"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750" w:type="pct"/>
          </w:tcPr>
          <w:p w14:paraId="27B9488A"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687" w:type="pct"/>
          </w:tcPr>
          <w:p w14:paraId="0A208F62" w14:textId="6593F5DD"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4</w:t>
            </w:r>
            <w:r w:rsidR="00E2708E" w:rsidRPr="00E2708E">
              <w:rPr>
                <w:rFonts w:ascii="Book Antiqua" w:eastAsia="Calibri" w:hAnsi="Book Antiqua" w:cs="Times New Roman"/>
              </w:rPr>
              <w:t xml:space="preserve"> </w:t>
            </w:r>
            <w:r w:rsidRPr="00E2708E">
              <w:rPr>
                <w:rFonts w:ascii="Book Antiqua" w:eastAsia="Calibri" w:hAnsi="Book Antiqua" w:cs="Times New Roman"/>
              </w:rPr>
              <w:t>(57.14%)</w:t>
            </w:r>
          </w:p>
        </w:tc>
      </w:tr>
      <w:tr w:rsidR="00E2708E" w:rsidRPr="00BF5E71" w14:paraId="1B997ECF" w14:textId="77777777" w:rsidTr="006B7599">
        <w:trPr>
          <w:gridAfter w:val="1"/>
          <w:wAfter w:w="83" w:type="pct"/>
          <w:trHeight w:val="450"/>
        </w:trPr>
        <w:tc>
          <w:tcPr>
            <w:tcW w:w="648" w:type="pct"/>
            <w:vMerge/>
          </w:tcPr>
          <w:p w14:paraId="318A9DF1" w14:textId="77777777" w:rsidR="00BF5E71" w:rsidRPr="00E2708E" w:rsidRDefault="00BF5E71" w:rsidP="00A12C7C">
            <w:pPr>
              <w:spacing w:line="360" w:lineRule="auto"/>
              <w:jc w:val="both"/>
              <w:rPr>
                <w:rFonts w:ascii="Book Antiqua" w:eastAsia="Calibri" w:hAnsi="Book Antiqua" w:cs="Times New Roman"/>
              </w:rPr>
            </w:pPr>
          </w:p>
        </w:tc>
        <w:tc>
          <w:tcPr>
            <w:tcW w:w="316" w:type="pct"/>
          </w:tcPr>
          <w:p w14:paraId="2DD9EB43" w14:textId="0195FBEC"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 xml:space="preserve">COVID </w:t>
            </w:r>
            <w:r w:rsidR="00DB23ED" w:rsidRPr="00DB23ED">
              <w:rPr>
                <w:rFonts w:ascii="Book Antiqua" w:eastAsia="Yu Mincho" w:hAnsi="Book Antiqua" w:cs="Times New Roman"/>
              </w:rPr>
              <w:t>−</w:t>
            </w:r>
          </w:p>
        </w:tc>
        <w:tc>
          <w:tcPr>
            <w:tcW w:w="475" w:type="pct"/>
          </w:tcPr>
          <w:p w14:paraId="1C233279" w14:textId="0E9EE722"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9</w:t>
            </w:r>
            <w:r w:rsidR="00325591">
              <w:rPr>
                <w:rFonts w:ascii="Book Antiqua" w:eastAsia="Calibri" w:hAnsi="Book Antiqua" w:cs="Times New Roman"/>
              </w:rPr>
              <w:t xml:space="preserve"> </w:t>
            </w:r>
            <w:r w:rsidRPr="00E2708E">
              <w:rPr>
                <w:rFonts w:ascii="Book Antiqua" w:eastAsia="Calibri" w:hAnsi="Book Antiqua" w:cs="Times New Roman"/>
              </w:rPr>
              <w:t>(13.6%)</w:t>
            </w:r>
          </w:p>
        </w:tc>
        <w:tc>
          <w:tcPr>
            <w:tcW w:w="442" w:type="pct"/>
          </w:tcPr>
          <w:p w14:paraId="0D540A3A" w14:textId="05B690D3"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5</w:t>
            </w:r>
            <w:r w:rsidR="00D063AD">
              <w:rPr>
                <w:rFonts w:ascii="Book Antiqua" w:eastAsia="Calibri" w:hAnsi="Book Antiqua" w:cs="Times New Roman"/>
              </w:rPr>
              <w:t xml:space="preserve"> </w:t>
            </w:r>
            <w:r w:rsidRPr="00E2708E">
              <w:rPr>
                <w:rFonts w:ascii="Book Antiqua" w:eastAsia="Calibri" w:hAnsi="Book Antiqua" w:cs="Times New Roman"/>
              </w:rPr>
              <w:t>(7.4%)</w:t>
            </w:r>
          </w:p>
        </w:tc>
        <w:tc>
          <w:tcPr>
            <w:tcW w:w="355" w:type="pct"/>
          </w:tcPr>
          <w:p w14:paraId="6C19045F"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437" w:type="pct"/>
          </w:tcPr>
          <w:p w14:paraId="16C99E49"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 (9.6%)</w:t>
            </w:r>
          </w:p>
        </w:tc>
        <w:tc>
          <w:tcPr>
            <w:tcW w:w="420" w:type="pct"/>
          </w:tcPr>
          <w:p w14:paraId="4FCA0E0A"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6 (5.6%)</w:t>
            </w:r>
          </w:p>
        </w:tc>
        <w:tc>
          <w:tcPr>
            <w:tcW w:w="387" w:type="pct"/>
          </w:tcPr>
          <w:p w14:paraId="15898654"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750" w:type="pct"/>
          </w:tcPr>
          <w:p w14:paraId="57F2FF2F"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687" w:type="pct"/>
          </w:tcPr>
          <w:p w14:paraId="20349088" w14:textId="555629F1"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w:t>
            </w:r>
            <w:r w:rsidR="00E2708E" w:rsidRPr="00E2708E">
              <w:rPr>
                <w:rFonts w:ascii="Book Antiqua" w:eastAsia="Calibri" w:hAnsi="Book Antiqua" w:cs="Times New Roman"/>
              </w:rPr>
              <w:t xml:space="preserve"> </w:t>
            </w:r>
            <w:r w:rsidRPr="00E2708E">
              <w:rPr>
                <w:rFonts w:ascii="Book Antiqua" w:eastAsia="Calibri" w:hAnsi="Book Antiqua" w:cs="Times New Roman"/>
              </w:rPr>
              <w:t>(42.86%)</w:t>
            </w:r>
          </w:p>
        </w:tc>
      </w:tr>
      <w:tr w:rsidR="00E2708E" w:rsidRPr="00BF5E71" w14:paraId="138ECFA4" w14:textId="77777777" w:rsidTr="006B7599">
        <w:trPr>
          <w:gridAfter w:val="1"/>
          <w:wAfter w:w="83" w:type="pct"/>
          <w:trHeight w:val="195"/>
        </w:trPr>
        <w:tc>
          <w:tcPr>
            <w:tcW w:w="648" w:type="pct"/>
            <w:vMerge w:val="restart"/>
          </w:tcPr>
          <w:p w14:paraId="6AA29706"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In-patient mortality</w:t>
            </w:r>
          </w:p>
        </w:tc>
        <w:tc>
          <w:tcPr>
            <w:tcW w:w="316" w:type="pct"/>
          </w:tcPr>
          <w:p w14:paraId="7A88BA7C"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75" w:type="pct"/>
          </w:tcPr>
          <w:p w14:paraId="6A672A2B"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42" w:type="pct"/>
          </w:tcPr>
          <w:p w14:paraId="12C9AF08" w14:textId="47DEA5B9"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11</w:t>
            </w:r>
            <w:r w:rsidR="00D063AD">
              <w:rPr>
                <w:rFonts w:ascii="Book Antiqua" w:eastAsia="Calibri" w:hAnsi="Book Antiqua" w:cs="Times New Roman"/>
              </w:rPr>
              <w:t xml:space="preserve"> </w:t>
            </w:r>
            <w:r w:rsidRPr="00E2708E">
              <w:rPr>
                <w:rFonts w:ascii="Book Antiqua" w:eastAsia="Calibri" w:hAnsi="Book Antiqua" w:cs="Times New Roman"/>
              </w:rPr>
              <w:t>(6.32%)</w:t>
            </w:r>
          </w:p>
        </w:tc>
        <w:tc>
          <w:tcPr>
            <w:tcW w:w="355" w:type="pct"/>
          </w:tcPr>
          <w:p w14:paraId="5E4C7F99"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NM</w:t>
            </w:r>
          </w:p>
        </w:tc>
        <w:tc>
          <w:tcPr>
            <w:tcW w:w="437" w:type="pct"/>
          </w:tcPr>
          <w:p w14:paraId="37C80B8A"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0" w:type="pct"/>
          </w:tcPr>
          <w:p w14:paraId="106F89BF"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1 (0.9%)</w:t>
            </w:r>
          </w:p>
        </w:tc>
        <w:tc>
          <w:tcPr>
            <w:tcW w:w="387" w:type="pct"/>
          </w:tcPr>
          <w:p w14:paraId="22042B59"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750" w:type="pct"/>
          </w:tcPr>
          <w:p w14:paraId="14FFA956"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687" w:type="pct"/>
          </w:tcPr>
          <w:p w14:paraId="2F0FFDF8"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E2708E" w:rsidRPr="00BF5E71" w14:paraId="6A152ED2" w14:textId="77777777" w:rsidTr="006B7599">
        <w:trPr>
          <w:gridAfter w:val="1"/>
          <w:wAfter w:w="83" w:type="pct"/>
          <w:trHeight w:val="195"/>
        </w:trPr>
        <w:tc>
          <w:tcPr>
            <w:tcW w:w="648" w:type="pct"/>
            <w:vMerge/>
          </w:tcPr>
          <w:p w14:paraId="68C0710F" w14:textId="77777777" w:rsidR="00BF5E71" w:rsidRPr="00E2708E" w:rsidRDefault="00BF5E71" w:rsidP="00E2708E">
            <w:pPr>
              <w:spacing w:line="360" w:lineRule="auto"/>
              <w:jc w:val="both"/>
              <w:rPr>
                <w:rFonts w:ascii="Book Antiqua" w:eastAsia="Calibri" w:hAnsi="Book Antiqua" w:cs="Times New Roman"/>
              </w:rPr>
            </w:pPr>
          </w:p>
        </w:tc>
        <w:tc>
          <w:tcPr>
            <w:tcW w:w="316" w:type="pct"/>
          </w:tcPr>
          <w:p w14:paraId="39BE4C47"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75" w:type="pct"/>
          </w:tcPr>
          <w:p w14:paraId="548114FC"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42" w:type="pct"/>
          </w:tcPr>
          <w:p w14:paraId="770EF58A"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4 (5.9%)</w:t>
            </w:r>
          </w:p>
        </w:tc>
        <w:tc>
          <w:tcPr>
            <w:tcW w:w="355" w:type="pct"/>
          </w:tcPr>
          <w:p w14:paraId="13EEA1DA"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37" w:type="pct"/>
          </w:tcPr>
          <w:p w14:paraId="44C3DF45"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0" w:type="pct"/>
          </w:tcPr>
          <w:p w14:paraId="295920F3"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8 (5.8%)</w:t>
            </w:r>
          </w:p>
        </w:tc>
        <w:tc>
          <w:tcPr>
            <w:tcW w:w="387" w:type="pct"/>
          </w:tcPr>
          <w:p w14:paraId="5B51DDAC"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750" w:type="pct"/>
          </w:tcPr>
          <w:p w14:paraId="6EB1EFB1"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687" w:type="pct"/>
          </w:tcPr>
          <w:p w14:paraId="3B453BD5"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E2708E" w:rsidRPr="00BF5E71" w14:paraId="427D8A1B" w14:textId="77777777" w:rsidTr="006B7599">
        <w:tc>
          <w:tcPr>
            <w:tcW w:w="648" w:type="pct"/>
            <w:vMerge w:val="restart"/>
          </w:tcPr>
          <w:p w14:paraId="49B22354" w14:textId="6ACA1538"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Length of hospital stay</w:t>
            </w:r>
            <w:r w:rsidR="00EF0622">
              <w:rPr>
                <w:rFonts w:ascii="Book Antiqua" w:eastAsia="Calibri" w:hAnsi="Book Antiqua" w:cs="Times New Roman"/>
              </w:rPr>
              <w:t xml:space="preserve"> (d)</w:t>
            </w:r>
          </w:p>
        </w:tc>
        <w:tc>
          <w:tcPr>
            <w:tcW w:w="316" w:type="pct"/>
          </w:tcPr>
          <w:p w14:paraId="52021CB7"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75" w:type="pct"/>
          </w:tcPr>
          <w:p w14:paraId="4969E5D9" w14:textId="63E8E2D3"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12 (range, 7</w:t>
            </w:r>
            <w:r w:rsidR="00D063AD">
              <w:rPr>
                <w:rFonts w:ascii="Book Antiqua" w:hAnsi="Book Antiqua" w:cs="Times New Roman"/>
              </w:rPr>
              <w:t>-</w:t>
            </w:r>
            <w:r w:rsidRPr="00E2708E">
              <w:rPr>
                <w:rFonts w:ascii="Book Antiqua" w:hAnsi="Book Antiqua" w:cs="Times New Roman"/>
              </w:rPr>
              <w:t>26)</w:t>
            </w:r>
            <w:r w:rsidR="00C80AC8">
              <w:rPr>
                <w:rFonts w:ascii="Book Antiqua" w:hAnsi="Book Antiqua" w:cs="Times New Roman" w:hint="eastAsia"/>
              </w:rPr>
              <w:t>;</w:t>
            </w:r>
            <w:r w:rsidR="00C80AC8">
              <w:rPr>
                <w:rFonts w:ascii="Book Antiqua" w:hAnsi="Book Antiqua" w:cs="Times New Roman"/>
              </w:rPr>
              <w:t xml:space="preserve"> </w:t>
            </w:r>
            <w:r w:rsidR="00E2708E" w:rsidRPr="00E2708E">
              <w:rPr>
                <w:rFonts w:ascii="Book Antiqua" w:hAnsi="Book Antiqua" w:cs="Times New Roman"/>
                <w:vertAlign w:val="superscript"/>
              </w:rPr>
              <w:t>1</w:t>
            </w:r>
            <w:r w:rsidR="00D063AD">
              <w:rPr>
                <w:rFonts w:ascii="Book Antiqua" w:hAnsi="Book Antiqua" w:cs="Times New Roman"/>
              </w:rPr>
              <w:t>m</w:t>
            </w:r>
            <w:r w:rsidRPr="00E2708E">
              <w:rPr>
                <w:rFonts w:ascii="Book Antiqua" w:hAnsi="Book Antiqua" w:cs="Times New Roman"/>
              </w:rPr>
              <w:t xml:space="preserve">ean: 14.25 </w:t>
            </w:r>
            <w:r w:rsidR="008E5537" w:rsidRPr="008E5537">
              <w:rPr>
                <w:rFonts w:ascii="Book Antiqua" w:hAnsi="Book Antiqua" w:cs="Times New Roman"/>
              </w:rPr>
              <w:t>±</w:t>
            </w:r>
            <w:r w:rsidRPr="00E2708E">
              <w:rPr>
                <w:rFonts w:ascii="Book Antiqua" w:hAnsi="Book Antiqua" w:cs="Times New Roman"/>
              </w:rPr>
              <w:t xml:space="preserve"> 3.17</w:t>
            </w:r>
          </w:p>
        </w:tc>
        <w:tc>
          <w:tcPr>
            <w:tcW w:w="442" w:type="pct"/>
          </w:tcPr>
          <w:p w14:paraId="65949697" w14:textId="52C41736" w:rsidR="00BF5E71" w:rsidRPr="00C80AC8" w:rsidRDefault="00BF5E71" w:rsidP="00E2708E">
            <w:pPr>
              <w:spacing w:line="360" w:lineRule="auto"/>
              <w:jc w:val="both"/>
              <w:rPr>
                <w:rFonts w:ascii="Book Antiqua" w:hAnsi="Book Antiqua" w:cs="Times New Roman"/>
              </w:rPr>
            </w:pPr>
            <w:r w:rsidRPr="00E2708E">
              <w:rPr>
                <w:rFonts w:ascii="Book Antiqua" w:hAnsi="Book Antiqua" w:cs="Times New Roman"/>
              </w:rPr>
              <w:t>2018</w:t>
            </w:r>
            <w:r w:rsidR="00AB7643">
              <w:rPr>
                <w:rFonts w:ascii="Book Antiqua" w:hAnsi="Book Antiqua" w:cs="Times New Roman"/>
              </w:rPr>
              <w:t xml:space="preserve">: </w:t>
            </w:r>
            <w:r w:rsidRPr="00E2708E">
              <w:rPr>
                <w:rFonts w:ascii="Book Antiqua" w:hAnsi="Book Antiqua" w:cs="Times New Roman"/>
              </w:rPr>
              <w:t>15.8 ± 11.4</w:t>
            </w:r>
            <w:r w:rsidR="00C80AC8">
              <w:rPr>
                <w:rFonts w:ascii="Book Antiqua" w:hAnsi="Book Antiqua" w:cs="Times New Roman" w:hint="eastAsia"/>
              </w:rPr>
              <w:t>;</w:t>
            </w:r>
            <w:r w:rsidR="00C80AC8">
              <w:rPr>
                <w:rFonts w:ascii="Book Antiqua" w:hAnsi="Book Antiqua" w:cs="Times New Roman"/>
              </w:rPr>
              <w:t xml:space="preserve"> </w:t>
            </w:r>
            <w:r w:rsidRPr="00E2708E">
              <w:rPr>
                <w:rFonts w:ascii="Book Antiqua" w:hAnsi="Book Antiqua" w:cs="Times New Roman"/>
              </w:rPr>
              <w:t>2019</w:t>
            </w:r>
            <w:r w:rsidR="00AB7643">
              <w:rPr>
                <w:rFonts w:ascii="Book Antiqua" w:hAnsi="Book Antiqua" w:cs="Times New Roman"/>
              </w:rPr>
              <w:t xml:space="preserve">: </w:t>
            </w:r>
            <w:r w:rsidRPr="00E2708E">
              <w:rPr>
                <w:rFonts w:ascii="Book Antiqua" w:hAnsi="Book Antiqua" w:cs="Times New Roman"/>
              </w:rPr>
              <w:t>16.3 ± 11.4</w:t>
            </w:r>
          </w:p>
        </w:tc>
        <w:tc>
          <w:tcPr>
            <w:tcW w:w="355" w:type="pct"/>
          </w:tcPr>
          <w:p w14:paraId="10621B9D"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37" w:type="pct"/>
          </w:tcPr>
          <w:p w14:paraId="1ECA1A13"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0" w:type="pct"/>
          </w:tcPr>
          <w:p w14:paraId="4A56FBAE" w14:textId="79FA98F2"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5.8 ± 3.7</w:t>
            </w:r>
          </w:p>
        </w:tc>
        <w:tc>
          <w:tcPr>
            <w:tcW w:w="387" w:type="pct"/>
          </w:tcPr>
          <w:p w14:paraId="06022592" w14:textId="7A5EEFC8"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11.7</w:t>
            </w:r>
          </w:p>
        </w:tc>
        <w:tc>
          <w:tcPr>
            <w:tcW w:w="750" w:type="pct"/>
          </w:tcPr>
          <w:p w14:paraId="7FD3B431" w14:textId="7FF7E5D6"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5 (IQR, 4</w:t>
            </w:r>
            <w:r w:rsidR="008E5537">
              <w:rPr>
                <w:rFonts w:ascii="Book Antiqua" w:hAnsi="Book Antiqua" w:cs="Times New Roman"/>
              </w:rPr>
              <w:t>-</w:t>
            </w:r>
            <w:r w:rsidRPr="00E2708E">
              <w:rPr>
                <w:rFonts w:ascii="Book Antiqua" w:hAnsi="Book Antiqua" w:cs="Times New Roman"/>
              </w:rPr>
              <w:t>7)</w:t>
            </w:r>
            <w:r w:rsidR="00C80AC8">
              <w:rPr>
                <w:rFonts w:ascii="Book Antiqua" w:hAnsi="Book Antiqua" w:cs="Times New Roman" w:hint="eastAsia"/>
              </w:rPr>
              <w:t>;</w:t>
            </w:r>
            <w:r w:rsidR="00C80AC8">
              <w:rPr>
                <w:rFonts w:ascii="Book Antiqua" w:hAnsi="Book Antiqua" w:cs="Times New Roman"/>
              </w:rPr>
              <w:t xml:space="preserve"> </w:t>
            </w:r>
            <w:r w:rsidR="00E2708E" w:rsidRPr="00E2708E">
              <w:rPr>
                <w:rFonts w:ascii="Book Antiqua" w:hAnsi="Book Antiqua" w:cs="Times New Roman"/>
                <w:vertAlign w:val="superscript"/>
              </w:rPr>
              <w:t>1</w:t>
            </w:r>
            <w:r w:rsidR="00D063AD" w:rsidRPr="00D063AD">
              <w:rPr>
                <w:rFonts w:ascii="Book Antiqua" w:hAnsi="Book Antiqua" w:cs="Times New Roman"/>
              </w:rPr>
              <w:t>m</w:t>
            </w:r>
            <w:r w:rsidRPr="00E2708E">
              <w:rPr>
                <w:rFonts w:ascii="Book Antiqua" w:hAnsi="Book Antiqua" w:cs="Times New Roman"/>
              </w:rPr>
              <w:t xml:space="preserve">ean: 5.35 </w:t>
            </w:r>
            <w:r w:rsidR="008E5537" w:rsidRPr="008E5537">
              <w:rPr>
                <w:rFonts w:ascii="Book Antiqua" w:hAnsi="Book Antiqua" w:cs="Times New Roman"/>
              </w:rPr>
              <w:t>±</w:t>
            </w:r>
            <w:r w:rsidRPr="00E2708E">
              <w:rPr>
                <w:rFonts w:ascii="Book Antiqua" w:hAnsi="Book Antiqua" w:cs="Times New Roman"/>
              </w:rPr>
              <w:t xml:space="preserve"> 2.26</w:t>
            </w:r>
          </w:p>
        </w:tc>
        <w:tc>
          <w:tcPr>
            <w:tcW w:w="687" w:type="pct"/>
          </w:tcPr>
          <w:p w14:paraId="77B4B99A"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83" w:type="pct"/>
          </w:tcPr>
          <w:p w14:paraId="6B41483F" w14:textId="77777777" w:rsidR="00BF5E71" w:rsidRPr="00BF5E71" w:rsidRDefault="00BF5E71" w:rsidP="00C43586">
            <w:pPr>
              <w:rPr>
                <w:rFonts w:ascii="Book Antiqua" w:hAnsi="Book Antiqua" w:cs="Times New Roman"/>
              </w:rPr>
            </w:pPr>
          </w:p>
        </w:tc>
      </w:tr>
      <w:tr w:rsidR="00E2708E" w:rsidRPr="00BF5E71" w14:paraId="59CFDAF0" w14:textId="77777777" w:rsidTr="006B7599">
        <w:trPr>
          <w:gridAfter w:val="1"/>
          <w:wAfter w:w="83" w:type="pct"/>
        </w:trPr>
        <w:tc>
          <w:tcPr>
            <w:tcW w:w="648" w:type="pct"/>
            <w:vMerge/>
          </w:tcPr>
          <w:p w14:paraId="6527F2F7" w14:textId="77777777" w:rsidR="00BF5E71" w:rsidRPr="00E2708E" w:rsidRDefault="00BF5E71" w:rsidP="00E2708E">
            <w:pPr>
              <w:spacing w:line="360" w:lineRule="auto"/>
              <w:jc w:val="both"/>
              <w:rPr>
                <w:rFonts w:ascii="Book Antiqua" w:eastAsia="Calibri" w:hAnsi="Book Antiqua" w:cs="Times New Roman"/>
              </w:rPr>
            </w:pPr>
          </w:p>
        </w:tc>
        <w:tc>
          <w:tcPr>
            <w:tcW w:w="316" w:type="pct"/>
          </w:tcPr>
          <w:p w14:paraId="48A0E0AC"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75" w:type="pct"/>
          </w:tcPr>
          <w:p w14:paraId="1D7A99E2" w14:textId="0497D808"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11.5 (range, 6-22)</w:t>
            </w:r>
            <w:r w:rsidR="00E2708E">
              <w:rPr>
                <w:rFonts w:ascii="Book Antiqua" w:hAnsi="Book Antiqua" w:cs="Times New Roman" w:hint="eastAsia"/>
              </w:rPr>
              <w:t>;</w:t>
            </w:r>
            <w:r w:rsidR="00E2708E">
              <w:rPr>
                <w:rFonts w:ascii="Book Antiqua" w:hAnsi="Book Antiqua" w:cs="Times New Roman"/>
              </w:rPr>
              <w:t xml:space="preserve"> </w:t>
            </w:r>
            <w:r w:rsidR="00E2708E" w:rsidRPr="00E2708E">
              <w:rPr>
                <w:rFonts w:ascii="Book Antiqua" w:hAnsi="Book Antiqua" w:cs="Times New Roman"/>
                <w:vertAlign w:val="superscript"/>
              </w:rPr>
              <w:t>1</w:t>
            </w:r>
            <w:r w:rsidR="00D063AD">
              <w:rPr>
                <w:rFonts w:ascii="Book Antiqua" w:hAnsi="Book Antiqua" w:cs="Times New Roman"/>
              </w:rPr>
              <w:t>m</w:t>
            </w:r>
            <w:r w:rsidRPr="00E2708E">
              <w:rPr>
                <w:rFonts w:ascii="Book Antiqua" w:hAnsi="Book Antiqua" w:cs="Times New Roman"/>
              </w:rPr>
              <w:t xml:space="preserve">ean: 12.75 </w:t>
            </w:r>
            <w:r w:rsidR="008E5537" w:rsidRPr="008E5537">
              <w:rPr>
                <w:rFonts w:ascii="Book Antiqua" w:hAnsi="Book Antiqua" w:cs="Times New Roman"/>
              </w:rPr>
              <w:t>±</w:t>
            </w:r>
            <w:r w:rsidRPr="00E2708E">
              <w:rPr>
                <w:rFonts w:ascii="Book Antiqua" w:hAnsi="Book Antiqua" w:cs="Times New Roman"/>
              </w:rPr>
              <w:t xml:space="preserve"> 2.67</w:t>
            </w:r>
          </w:p>
        </w:tc>
        <w:tc>
          <w:tcPr>
            <w:tcW w:w="442" w:type="pct"/>
          </w:tcPr>
          <w:p w14:paraId="036E2562" w14:textId="17ECD87E"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8.6 ± 4.6</w:t>
            </w:r>
          </w:p>
        </w:tc>
        <w:tc>
          <w:tcPr>
            <w:tcW w:w="355" w:type="pct"/>
          </w:tcPr>
          <w:p w14:paraId="339CCF82"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37" w:type="pct"/>
          </w:tcPr>
          <w:p w14:paraId="21D17CD4"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0" w:type="pct"/>
          </w:tcPr>
          <w:p w14:paraId="7CAE993E" w14:textId="71217529"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5.8 ± 3.8</w:t>
            </w:r>
          </w:p>
        </w:tc>
        <w:tc>
          <w:tcPr>
            <w:tcW w:w="387" w:type="pct"/>
          </w:tcPr>
          <w:p w14:paraId="5139E39F" w14:textId="39E5B2A8"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6.2</w:t>
            </w:r>
          </w:p>
        </w:tc>
        <w:tc>
          <w:tcPr>
            <w:tcW w:w="750" w:type="pct"/>
          </w:tcPr>
          <w:p w14:paraId="4A87EA19" w14:textId="5BCDEC8E"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6</w:t>
            </w:r>
            <w:r w:rsidR="00D063AD">
              <w:rPr>
                <w:rFonts w:ascii="Book Antiqua" w:hAnsi="Book Antiqua" w:cs="Times New Roman"/>
              </w:rPr>
              <w:t xml:space="preserve"> </w:t>
            </w:r>
            <w:r w:rsidRPr="00E2708E">
              <w:rPr>
                <w:rFonts w:ascii="Book Antiqua" w:hAnsi="Book Antiqua" w:cs="Times New Roman"/>
              </w:rPr>
              <w:t>(IQR, 5</w:t>
            </w:r>
            <w:r w:rsidR="008E5537">
              <w:rPr>
                <w:rFonts w:ascii="Book Antiqua" w:hAnsi="Book Antiqua" w:cs="Times New Roman"/>
              </w:rPr>
              <w:t>-</w:t>
            </w:r>
            <w:r w:rsidRPr="00E2708E">
              <w:rPr>
                <w:rFonts w:ascii="Book Antiqua" w:hAnsi="Book Antiqua" w:cs="Times New Roman"/>
              </w:rPr>
              <w:t>8)</w:t>
            </w:r>
            <w:r w:rsidR="00E2708E">
              <w:rPr>
                <w:rFonts w:ascii="Book Antiqua" w:hAnsi="Book Antiqua" w:cs="Times New Roman" w:hint="eastAsia"/>
              </w:rPr>
              <w:t>;</w:t>
            </w:r>
            <w:r w:rsidR="00E2708E">
              <w:rPr>
                <w:rFonts w:ascii="Book Antiqua" w:hAnsi="Book Antiqua" w:cs="Times New Roman"/>
              </w:rPr>
              <w:t xml:space="preserve"> </w:t>
            </w:r>
            <w:r w:rsidR="00E2708E" w:rsidRPr="00E2708E">
              <w:rPr>
                <w:rFonts w:ascii="Book Antiqua" w:hAnsi="Book Antiqua" w:cs="Times New Roman"/>
                <w:vertAlign w:val="superscript"/>
              </w:rPr>
              <w:t>1</w:t>
            </w:r>
            <w:r w:rsidR="00D063AD" w:rsidRPr="00E2708E">
              <w:rPr>
                <w:rFonts w:ascii="Book Antiqua" w:hAnsi="Book Antiqua" w:cs="Times New Roman"/>
              </w:rPr>
              <w:t>m</w:t>
            </w:r>
            <w:r w:rsidRPr="00E2708E">
              <w:rPr>
                <w:rFonts w:ascii="Book Antiqua" w:hAnsi="Book Antiqua" w:cs="Times New Roman"/>
              </w:rPr>
              <w:t xml:space="preserve">ean: 6.35 </w:t>
            </w:r>
            <w:r w:rsidR="008E5537" w:rsidRPr="008E5537">
              <w:rPr>
                <w:rFonts w:ascii="Book Antiqua" w:hAnsi="Book Antiqua" w:cs="Times New Roman"/>
              </w:rPr>
              <w:t>±</w:t>
            </w:r>
            <w:r w:rsidR="008E5537">
              <w:rPr>
                <w:rFonts w:ascii="Book Antiqua" w:hAnsi="Book Antiqua" w:cs="Times New Roman"/>
              </w:rPr>
              <w:t xml:space="preserve"> </w:t>
            </w:r>
            <w:r w:rsidRPr="00E2708E">
              <w:rPr>
                <w:rFonts w:ascii="Book Antiqua" w:hAnsi="Book Antiqua" w:cs="Times New Roman"/>
              </w:rPr>
              <w:t>2.26</w:t>
            </w:r>
          </w:p>
        </w:tc>
        <w:tc>
          <w:tcPr>
            <w:tcW w:w="687" w:type="pct"/>
          </w:tcPr>
          <w:p w14:paraId="5B2C9EAB"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E2708E" w:rsidRPr="00BF5E71" w14:paraId="56A046CC" w14:textId="77777777" w:rsidTr="006B7599">
        <w:trPr>
          <w:gridAfter w:val="1"/>
          <w:wAfter w:w="83" w:type="pct"/>
        </w:trPr>
        <w:tc>
          <w:tcPr>
            <w:tcW w:w="648" w:type="pct"/>
            <w:vMerge w:val="restart"/>
          </w:tcPr>
          <w:p w14:paraId="160F1AB5" w14:textId="6702FB21"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Major complications</w:t>
            </w:r>
          </w:p>
        </w:tc>
        <w:tc>
          <w:tcPr>
            <w:tcW w:w="316" w:type="pct"/>
          </w:tcPr>
          <w:p w14:paraId="5C804C59"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Pre-COVID</w:t>
            </w:r>
          </w:p>
        </w:tc>
        <w:tc>
          <w:tcPr>
            <w:tcW w:w="475" w:type="pct"/>
          </w:tcPr>
          <w:p w14:paraId="40FDCDD2"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11 (14.5%)</w:t>
            </w:r>
          </w:p>
        </w:tc>
        <w:tc>
          <w:tcPr>
            <w:tcW w:w="442" w:type="pct"/>
          </w:tcPr>
          <w:p w14:paraId="63CDC2CF" w14:textId="0115BA81"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17</w:t>
            </w:r>
            <w:r w:rsidR="00325591">
              <w:rPr>
                <w:rFonts w:ascii="Book Antiqua" w:eastAsia="Calibri" w:hAnsi="Book Antiqua" w:cs="Times New Roman"/>
              </w:rPr>
              <w:t xml:space="preserve"> </w:t>
            </w:r>
            <w:r w:rsidRPr="00A12C7C">
              <w:rPr>
                <w:rFonts w:ascii="Book Antiqua" w:eastAsia="Calibri" w:hAnsi="Book Antiqua" w:cs="Times New Roman"/>
              </w:rPr>
              <w:t>(9.7%)</w:t>
            </w:r>
          </w:p>
        </w:tc>
        <w:tc>
          <w:tcPr>
            <w:tcW w:w="355" w:type="pct"/>
          </w:tcPr>
          <w:p w14:paraId="67B77103"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37" w:type="pct"/>
          </w:tcPr>
          <w:p w14:paraId="03777CED"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20" w:type="pct"/>
          </w:tcPr>
          <w:p w14:paraId="14F409AF" w14:textId="2A74DF50"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hAnsi="Book Antiqua" w:cs="Times New Roman"/>
              </w:rPr>
              <w:t>10 (8.7%)</w:t>
            </w:r>
          </w:p>
        </w:tc>
        <w:tc>
          <w:tcPr>
            <w:tcW w:w="387" w:type="pct"/>
          </w:tcPr>
          <w:p w14:paraId="71243BF0"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750" w:type="pct"/>
          </w:tcPr>
          <w:p w14:paraId="59350BCC" w14:textId="3E930D60"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eastAsia="Calibri" w:hAnsi="Book Antiqua" w:cs="Times New Roman"/>
              </w:rPr>
              <w:t>10 (11.6%)</w:t>
            </w:r>
          </w:p>
        </w:tc>
        <w:tc>
          <w:tcPr>
            <w:tcW w:w="687" w:type="pct"/>
          </w:tcPr>
          <w:p w14:paraId="6312785C"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r>
      <w:tr w:rsidR="00E2708E" w:rsidRPr="00BF5E71" w14:paraId="0BB3263D" w14:textId="77777777" w:rsidTr="006B7599">
        <w:trPr>
          <w:gridAfter w:val="1"/>
          <w:wAfter w:w="83" w:type="pct"/>
        </w:trPr>
        <w:tc>
          <w:tcPr>
            <w:tcW w:w="648" w:type="pct"/>
            <w:vMerge/>
          </w:tcPr>
          <w:p w14:paraId="5DC8F718" w14:textId="77777777" w:rsidR="00BF5E71" w:rsidRPr="00A12C7C" w:rsidRDefault="00BF5E71" w:rsidP="00E2708E">
            <w:pPr>
              <w:spacing w:line="360" w:lineRule="auto"/>
              <w:jc w:val="both"/>
              <w:rPr>
                <w:rFonts w:ascii="Book Antiqua" w:eastAsia="Calibri" w:hAnsi="Book Antiqua" w:cs="Times New Roman"/>
              </w:rPr>
            </w:pPr>
          </w:p>
        </w:tc>
        <w:tc>
          <w:tcPr>
            <w:tcW w:w="316" w:type="pct"/>
          </w:tcPr>
          <w:p w14:paraId="01BC3EA5"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COVID</w:t>
            </w:r>
          </w:p>
        </w:tc>
        <w:tc>
          <w:tcPr>
            <w:tcW w:w="475" w:type="pct"/>
          </w:tcPr>
          <w:p w14:paraId="2DBBFB23"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17 (22.4%)</w:t>
            </w:r>
          </w:p>
        </w:tc>
        <w:tc>
          <w:tcPr>
            <w:tcW w:w="442" w:type="pct"/>
          </w:tcPr>
          <w:p w14:paraId="1F9E343A"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hAnsi="Book Antiqua" w:cs="Times New Roman"/>
              </w:rPr>
              <w:t>3 (4.5%)</w:t>
            </w:r>
          </w:p>
        </w:tc>
        <w:tc>
          <w:tcPr>
            <w:tcW w:w="355" w:type="pct"/>
          </w:tcPr>
          <w:p w14:paraId="13465CA1"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37" w:type="pct"/>
          </w:tcPr>
          <w:p w14:paraId="0D5C51E0"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20" w:type="pct"/>
          </w:tcPr>
          <w:p w14:paraId="6E81FCAC" w14:textId="60A7C5D2"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hAnsi="Book Antiqua" w:cs="Times New Roman"/>
              </w:rPr>
              <w:t>28 (20.3%)</w:t>
            </w:r>
          </w:p>
        </w:tc>
        <w:tc>
          <w:tcPr>
            <w:tcW w:w="387" w:type="pct"/>
          </w:tcPr>
          <w:p w14:paraId="0BC753E4"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750" w:type="pct"/>
          </w:tcPr>
          <w:p w14:paraId="4319E72F" w14:textId="3E3A01C5"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eastAsia="Calibri" w:hAnsi="Book Antiqua" w:cs="Times New Roman"/>
              </w:rPr>
              <w:t>16 (21.6%)</w:t>
            </w:r>
          </w:p>
        </w:tc>
        <w:tc>
          <w:tcPr>
            <w:tcW w:w="687" w:type="pct"/>
          </w:tcPr>
          <w:p w14:paraId="53C6C652"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r>
      <w:tr w:rsidR="00E2708E" w:rsidRPr="00BF5E71" w14:paraId="4F628F9B" w14:textId="77777777" w:rsidTr="006B7599">
        <w:trPr>
          <w:gridAfter w:val="1"/>
          <w:wAfter w:w="83" w:type="pct"/>
          <w:trHeight w:val="120"/>
        </w:trPr>
        <w:tc>
          <w:tcPr>
            <w:tcW w:w="648" w:type="pct"/>
            <w:vMerge w:val="restart"/>
          </w:tcPr>
          <w:p w14:paraId="72CE9B98" w14:textId="627EDB8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Pulmonary</w:t>
            </w:r>
            <w:r w:rsidR="00E2708E" w:rsidRPr="00A12C7C">
              <w:rPr>
                <w:rFonts w:ascii="Book Antiqua" w:eastAsia="Calibri" w:hAnsi="Book Antiqua" w:cs="Times New Roman"/>
              </w:rPr>
              <w:t xml:space="preserve"> </w:t>
            </w:r>
            <w:r w:rsidRPr="00A12C7C">
              <w:rPr>
                <w:rFonts w:ascii="Book Antiqua" w:eastAsia="Calibri" w:hAnsi="Book Antiqua" w:cs="Times New Roman"/>
              </w:rPr>
              <w:t>complications/pneumonia/</w:t>
            </w:r>
            <w:r w:rsidR="002A488F" w:rsidRPr="00A12C7C">
              <w:rPr>
                <w:rFonts w:ascii="Book Antiqua" w:hAnsi="Book Antiqua"/>
              </w:rPr>
              <w:t xml:space="preserve"> </w:t>
            </w:r>
            <w:r w:rsidR="002A488F" w:rsidRPr="00A12C7C">
              <w:rPr>
                <w:rFonts w:ascii="Book Antiqua" w:eastAsia="Calibri" w:hAnsi="Book Antiqua" w:cs="Times New Roman"/>
              </w:rPr>
              <w:t>respiratory</w:t>
            </w:r>
            <w:r w:rsidRPr="00A12C7C">
              <w:rPr>
                <w:rFonts w:ascii="Book Antiqua" w:eastAsia="Calibri" w:hAnsi="Book Antiqua" w:cs="Times New Roman"/>
              </w:rPr>
              <w:t xml:space="preserve"> infection</w:t>
            </w:r>
          </w:p>
        </w:tc>
        <w:tc>
          <w:tcPr>
            <w:tcW w:w="316" w:type="pct"/>
          </w:tcPr>
          <w:p w14:paraId="7B340137"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Pre-COVID</w:t>
            </w:r>
          </w:p>
        </w:tc>
        <w:tc>
          <w:tcPr>
            <w:tcW w:w="475" w:type="pct"/>
          </w:tcPr>
          <w:p w14:paraId="151F8382" w14:textId="5531FEC5"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8</w:t>
            </w:r>
            <w:r w:rsidR="00E2708E" w:rsidRPr="00A12C7C">
              <w:rPr>
                <w:rFonts w:ascii="Book Antiqua" w:hAnsi="Book Antiqua" w:cs="Times New Roman"/>
              </w:rPr>
              <w:t xml:space="preserve"> </w:t>
            </w:r>
            <w:r w:rsidRPr="00A12C7C">
              <w:rPr>
                <w:rFonts w:ascii="Book Antiqua" w:hAnsi="Book Antiqua" w:cs="Times New Roman"/>
              </w:rPr>
              <w:t>(10.95%)</w:t>
            </w:r>
          </w:p>
        </w:tc>
        <w:tc>
          <w:tcPr>
            <w:tcW w:w="442" w:type="pct"/>
          </w:tcPr>
          <w:p w14:paraId="7504D4A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55" w:type="pct"/>
          </w:tcPr>
          <w:p w14:paraId="55604232"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37" w:type="pct"/>
          </w:tcPr>
          <w:p w14:paraId="68D8657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0" w:type="pct"/>
          </w:tcPr>
          <w:p w14:paraId="50BA206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87" w:type="pct"/>
          </w:tcPr>
          <w:p w14:paraId="0F7A383C" w14:textId="219A2913"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2</w:t>
            </w:r>
            <w:r w:rsidR="00D063AD" w:rsidRPr="00A12C7C">
              <w:rPr>
                <w:rFonts w:ascii="Book Antiqua" w:hAnsi="Book Antiqua" w:cs="Times New Roman"/>
              </w:rPr>
              <w:t xml:space="preserve"> </w:t>
            </w:r>
            <w:r w:rsidRPr="00A12C7C">
              <w:rPr>
                <w:rFonts w:ascii="Book Antiqua" w:hAnsi="Book Antiqua" w:cs="Times New Roman"/>
              </w:rPr>
              <w:t>(13.3%)</w:t>
            </w:r>
          </w:p>
        </w:tc>
        <w:tc>
          <w:tcPr>
            <w:tcW w:w="750" w:type="pct"/>
          </w:tcPr>
          <w:p w14:paraId="5ECC1256"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2 (2.32%)</w:t>
            </w:r>
          </w:p>
        </w:tc>
        <w:tc>
          <w:tcPr>
            <w:tcW w:w="687" w:type="pct"/>
          </w:tcPr>
          <w:p w14:paraId="55E8647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E2708E" w:rsidRPr="00BF5E71" w14:paraId="42A9D39B" w14:textId="77777777" w:rsidTr="006B7599">
        <w:trPr>
          <w:gridAfter w:val="1"/>
          <w:wAfter w:w="83" w:type="pct"/>
          <w:trHeight w:val="120"/>
        </w:trPr>
        <w:tc>
          <w:tcPr>
            <w:tcW w:w="648" w:type="pct"/>
            <w:vMerge/>
          </w:tcPr>
          <w:p w14:paraId="132C0281" w14:textId="77777777" w:rsidR="00BF5E71" w:rsidRPr="00A12C7C" w:rsidRDefault="00BF5E71" w:rsidP="00A12C7C">
            <w:pPr>
              <w:spacing w:line="360" w:lineRule="auto"/>
              <w:jc w:val="both"/>
              <w:rPr>
                <w:rFonts w:ascii="Book Antiqua" w:eastAsia="Calibri" w:hAnsi="Book Antiqua" w:cs="Times New Roman"/>
              </w:rPr>
            </w:pPr>
          </w:p>
        </w:tc>
        <w:tc>
          <w:tcPr>
            <w:tcW w:w="316" w:type="pct"/>
          </w:tcPr>
          <w:p w14:paraId="1A68D67F"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 xml:space="preserve">COVID </w:t>
            </w:r>
          </w:p>
        </w:tc>
        <w:tc>
          <w:tcPr>
            <w:tcW w:w="475" w:type="pct"/>
          </w:tcPr>
          <w:p w14:paraId="42F9927D" w14:textId="4A20538C"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15</w:t>
            </w:r>
            <w:r w:rsidR="00E2708E" w:rsidRPr="00A12C7C">
              <w:rPr>
                <w:rFonts w:ascii="Book Antiqua" w:hAnsi="Book Antiqua" w:cs="Times New Roman"/>
              </w:rPr>
              <w:t xml:space="preserve"> </w:t>
            </w:r>
            <w:r w:rsidRPr="00A12C7C">
              <w:rPr>
                <w:rFonts w:ascii="Book Antiqua" w:hAnsi="Book Antiqua" w:cs="Times New Roman"/>
              </w:rPr>
              <w:t>(20.54%)</w:t>
            </w:r>
          </w:p>
        </w:tc>
        <w:tc>
          <w:tcPr>
            <w:tcW w:w="442" w:type="pct"/>
          </w:tcPr>
          <w:p w14:paraId="7B75A2C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55" w:type="pct"/>
          </w:tcPr>
          <w:p w14:paraId="6AF245D7"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37" w:type="pct"/>
          </w:tcPr>
          <w:p w14:paraId="6B6E470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0" w:type="pct"/>
          </w:tcPr>
          <w:p w14:paraId="00A8F15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87" w:type="pct"/>
          </w:tcPr>
          <w:p w14:paraId="6C3EE620"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750" w:type="pct"/>
          </w:tcPr>
          <w:p w14:paraId="440F45D3"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687" w:type="pct"/>
          </w:tcPr>
          <w:p w14:paraId="18F679C2"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E2708E" w:rsidRPr="00BF5E71" w14:paraId="7249F573" w14:textId="77777777" w:rsidTr="006B7599">
        <w:trPr>
          <w:gridAfter w:val="1"/>
          <w:wAfter w:w="83" w:type="pct"/>
          <w:trHeight w:val="95"/>
        </w:trPr>
        <w:tc>
          <w:tcPr>
            <w:tcW w:w="648" w:type="pct"/>
            <w:vMerge w:val="restart"/>
          </w:tcPr>
          <w:p w14:paraId="74A8907A" w14:textId="2FCA5348"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 xml:space="preserve">Deep </w:t>
            </w:r>
            <w:r w:rsidR="00E2708E" w:rsidRPr="00A12C7C">
              <w:rPr>
                <w:rFonts w:ascii="Book Antiqua" w:eastAsia="Calibri" w:hAnsi="Book Antiqua" w:cs="Times New Roman"/>
              </w:rPr>
              <w:t>v</w:t>
            </w:r>
            <w:r w:rsidRPr="00A12C7C">
              <w:rPr>
                <w:rFonts w:ascii="Book Antiqua" w:eastAsia="Calibri" w:hAnsi="Book Antiqua" w:cs="Times New Roman"/>
              </w:rPr>
              <w:t xml:space="preserve">ein </w:t>
            </w:r>
            <w:r w:rsidR="00E2708E" w:rsidRPr="00A12C7C">
              <w:rPr>
                <w:rFonts w:ascii="Book Antiqua" w:eastAsia="Calibri" w:hAnsi="Book Antiqua" w:cs="Times New Roman"/>
              </w:rPr>
              <w:lastRenderedPageBreak/>
              <w:t>t</w:t>
            </w:r>
            <w:r w:rsidRPr="00A12C7C">
              <w:rPr>
                <w:rFonts w:ascii="Book Antiqua" w:eastAsia="Calibri" w:hAnsi="Book Antiqua" w:cs="Times New Roman"/>
              </w:rPr>
              <w:t>hrombus/</w:t>
            </w:r>
            <w:r w:rsidR="00E2708E" w:rsidRPr="00A12C7C">
              <w:rPr>
                <w:rFonts w:ascii="Book Antiqua" w:eastAsia="Calibri" w:hAnsi="Book Antiqua" w:cs="Times New Roman"/>
              </w:rPr>
              <w:t>p</w:t>
            </w:r>
            <w:r w:rsidRPr="00A12C7C">
              <w:rPr>
                <w:rFonts w:ascii="Book Antiqua" w:eastAsia="Calibri" w:hAnsi="Book Antiqua" w:cs="Times New Roman"/>
              </w:rPr>
              <w:t xml:space="preserve">ulmonary </w:t>
            </w:r>
            <w:r w:rsidR="00E2708E" w:rsidRPr="00A12C7C">
              <w:rPr>
                <w:rFonts w:ascii="Book Antiqua" w:eastAsia="Calibri" w:hAnsi="Book Antiqua" w:cs="Times New Roman"/>
              </w:rPr>
              <w:t>e</w:t>
            </w:r>
            <w:r w:rsidRPr="00A12C7C">
              <w:rPr>
                <w:rFonts w:ascii="Book Antiqua" w:eastAsia="Calibri" w:hAnsi="Book Antiqua" w:cs="Times New Roman"/>
              </w:rPr>
              <w:t>mbolism</w:t>
            </w:r>
          </w:p>
        </w:tc>
        <w:tc>
          <w:tcPr>
            <w:tcW w:w="316" w:type="pct"/>
          </w:tcPr>
          <w:p w14:paraId="01BB9514"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lastRenderedPageBreak/>
              <w:t>Pre-</w:t>
            </w:r>
            <w:r w:rsidRPr="00A12C7C">
              <w:rPr>
                <w:rFonts w:ascii="Book Antiqua" w:eastAsia="Calibri" w:hAnsi="Book Antiqua" w:cs="Times New Roman"/>
              </w:rPr>
              <w:lastRenderedPageBreak/>
              <w:t>COVID</w:t>
            </w:r>
          </w:p>
        </w:tc>
        <w:tc>
          <w:tcPr>
            <w:tcW w:w="475" w:type="pct"/>
          </w:tcPr>
          <w:p w14:paraId="1452E461" w14:textId="1F5CE740"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lastRenderedPageBreak/>
              <w:t>1</w:t>
            </w:r>
            <w:r w:rsidR="00E2708E" w:rsidRPr="00A12C7C">
              <w:rPr>
                <w:rFonts w:ascii="Book Antiqua" w:eastAsia="Calibri" w:hAnsi="Book Antiqua" w:cs="Times New Roman"/>
              </w:rPr>
              <w:t xml:space="preserve"> </w:t>
            </w:r>
            <w:r w:rsidRPr="00A12C7C">
              <w:rPr>
                <w:rFonts w:ascii="Book Antiqua" w:eastAsia="Calibri" w:hAnsi="Book Antiqua" w:cs="Times New Roman"/>
              </w:rPr>
              <w:t>(1.36%)</w:t>
            </w:r>
          </w:p>
        </w:tc>
        <w:tc>
          <w:tcPr>
            <w:tcW w:w="442" w:type="pct"/>
          </w:tcPr>
          <w:p w14:paraId="4B1014FD" w14:textId="44238460"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2</w:t>
            </w:r>
            <w:r w:rsidR="00D063AD" w:rsidRPr="00A12C7C">
              <w:rPr>
                <w:rFonts w:ascii="Book Antiqua" w:eastAsia="Calibri" w:hAnsi="Book Antiqua" w:cs="Times New Roman"/>
              </w:rPr>
              <w:t xml:space="preserve"> </w:t>
            </w:r>
            <w:r w:rsidRPr="00A12C7C">
              <w:rPr>
                <w:rFonts w:ascii="Book Antiqua" w:eastAsia="Calibri" w:hAnsi="Book Antiqua" w:cs="Times New Roman"/>
              </w:rPr>
              <w:t>(1.14%)</w:t>
            </w:r>
          </w:p>
        </w:tc>
        <w:tc>
          <w:tcPr>
            <w:tcW w:w="355" w:type="pct"/>
          </w:tcPr>
          <w:p w14:paraId="4301FDC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37" w:type="pct"/>
          </w:tcPr>
          <w:p w14:paraId="3E71D39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0" w:type="pct"/>
          </w:tcPr>
          <w:p w14:paraId="2FD05F2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87" w:type="pct"/>
          </w:tcPr>
          <w:p w14:paraId="67DFB761"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750" w:type="pct"/>
          </w:tcPr>
          <w:p w14:paraId="0C8AFE60"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687" w:type="pct"/>
          </w:tcPr>
          <w:p w14:paraId="4B4D5F33"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E2708E" w:rsidRPr="00BF5E71" w14:paraId="2E14F4CE" w14:textId="77777777" w:rsidTr="006B7599">
        <w:trPr>
          <w:gridAfter w:val="1"/>
          <w:wAfter w:w="83" w:type="pct"/>
          <w:trHeight w:val="95"/>
        </w:trPr>
        <w:tc>
          <w:tcPr>
            <w:tcW w:w="648" w:type="pct"/>
            <w:vMerge/>
          </w:tcPr>
          <w:p w14:paraId="1A5A3963" w14:textId="77777777" w:rsidR="00BF5E71" w:rsidRPr="00A12C7C" w:rsidRDefault="00BF5E71" w:rsidP="00A12C7C">
            <w:pPr>
              <w:spacing w:line="360" w:lineRule="auto"/>
              <w:jc w:val="both"/>
              <w:rPr>
                <w:rFonts w:ascii="Book Antiqua" w:eastAsia="Calibri" w:hAnsi="Book Antiqua" w:cs="Times New Roman"/>
              </w:rPr>
            </w:pPr>
          </w:p>
        </w:tc>
        <w:tc>
          <w:tcPr>
            <w:tcW w:w="316" w:type="pct"/>
          </w:tcPr>
          <w:p w14:paraId="12584124" w14:textId="1D9CE853"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COVID</w:t>
            </w:r>
          </w:p>
        </w:tc>
        <w:tc>
          <w:tcPr>
            <w:tcW w:w="475" w:type="pct"/>
          </w:tcPr>
          <w:p w14:paraId="5EC7C211"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0</w:t>
            </w:r>
          </w:p>
        </w:tc>
        <w:tc>
          <w:tcPr>
            <w:tcW w:w="442" w:type="pct"/>
          </w:tcPr>
          <w:p w14:paraId="306CE4A9" w14:textId="278987E1"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1</w:t>
            </w:r>
            <w:r w:rsidR="00C80AC8" w:rsidRPr="00A12C7C">
              <w:rPr>
                <w:rFonts w:ascii="Book Antiqua" w:eastAsia="Calibri" w:hAnsi="Book Antiqua" w:cs="Times New Roman"/>
              </w:rPr>
              <w:t xml:space="preserve"> </w:t>
            </w:r>
            <w:r w:rsidRPr="00A12C7C">
              <w:rPr>
                <w:rFonts w:ascii="Book Antiqua" w:eastAsia="Calibri" w:hAnsi="Book Antiqua" w:cs="Times New Roman"/>
              </w:rPr>
              <w:t>(1.47%)</w:t>
            </w:r>
          </w:p>
        </w:tc>
        <w:tc>
          <w:tcPr>
            <w:tcW w:w="355" w:type="pct"/>
          </w:tcPr>
          <w:p w14:paraId="5C8D031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37" w:type="pct"/>
          </w:tcPr>
          <w:p w14:paraId="28BD093D"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0" w:type="pct"/>
          </w:tcPr>
          <w:p w14:paraId="7718283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87" w:type="pct"/>
          </w:tcPr>
          <w:p w14:paraId="74CCF6D7"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750" w:type="pct"/>
          </w:tcPr>
          <w:p w14:paraId="76267CFB"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5 (6.75%)</w:t>
            </w:r>
          </w:p>
        </w:tc>
        <w:tc>
          <w:tcPr>
            <w:tcW w:w="687" w:type="pct"/>
          </w:tcPr>
          <w:p w14:paraId="3D95922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bl>
    <w:p w14:paraId="3BBE1289" w14:textId="5CAD1052" w:rsidR="00BF5E71" w:rsidRPr="00BF5E71" w:rsidRDefault="00E2708E" w:rsidP="00BF5E71">
      <w:pPr>
        <w:spacing w:line="360" w:lineRule="auto"/>
        <w:jc w:val="both"/>
        <w:rPr>
          <w:rFonts w:ascii="Book Antiqua" w:hAnsi="Book Antiqua"/>
          <w:b/>
          <w:bCs/>
        </w:rPr>
      </w:pPr>
      <w:r w:rsidRPr="00E2708E">
        <w:rPr>
          <w:rFonts w:ascii="Book Antiqua" w:hAnsi="Book Antiqua" w:cs="Times New Roman"/>
          <w:vertAlign w:val="superscript"/>
        </w:rPr>
        <w:t>1</w:t>
      </w:r>
      <w:r w:rsidRPr="00E2708E">
        <w:rPr>
          <w:rFonts w:ascii="Book Antiqua" w:hAnsi="Book Antiqua" w:cs="Times New Roman"/>
        </w:rPr>
        <w:t xml:space="preserve">Indicates that the mean has been calculated from the median value and interquartile range/range. </w:t>
      </w:r>
      <w:r w:rsidR="008E5537" w:rsidRPr="008E5537">
        <w:rPr>
          <w:rFonts w:ascii="Book Antiqua" w:hAnsi="Book Antiqua" w:cs="Times New Roman"/>
        </w:rPr>
        <w:t>COVID</w:t>
      </w:r>
      <w:r w:rsidR="008E5537">
        <w:rPr>
          <w:rFonts w:ascii="Book Antiqua" w:hAnsi="Book Antiqua" w:cs="Times New Roman"/>
        </w:rPr>
        <w:t xml:space="preserve">: </w:t>
      </w:r>
      <w:r w:rsidR="008E5537" w:rsidRPr="008E5537">
        <w:rPr>
          <w:rFonts w:ascii="Book Antiqua" w:hAnsi="Book Antiqua" w:cs="Times New Roman"/>
        </w:rPr>
        <w:t>Coronavirus disease</w:t>
      </w:r>
      <w:r w:rsidR="008E5537">
        <w:rPr>
          <w:rFonts w:ascii="Book Antiqua" w:hAnsi="Book Antiqua" w:cs="Times New Roman"/>
        </w:rPr>
        <w:t xml:space="preserve"> 2019</w:t>
      </w:r>
      <w:r w:rsidR="00856805">
        <w:rPr>
          <w:rFonts w:ascii="Book Antiqua" w:hAnsi="Book Antiqua" w:cs="Times New Roman"/>
        </w:rPr>
        <w:t>;</w:t>
      </w:r>
      <w:r w:rsidR="00DB23ED" w:rsidRPr="00DB23ED">
        <w:t xml:space="preserve"> </w:t>
      </w:r>
      <w:r w:rsidR="00DB23ED" w:rsidRPr="00DB23ED">
        <w:rPr>
          <w:rFonts w:ascii="Book Antiqua" w:hAnsi="Book Antiqua" w:cs="Times New Roman"/>
        </w:rPr>
        <w:t>COVID</w:t>
      </w:r>
      <w:r w:rsidR="00DB23ED">
        <w:rPr>
          <w:rFonts w:ascii="Book Antiqua" w:hAnsi="Book Antiqua" w:cs="Times New Roman"/>
        </w:rPr>
        <w:t xml:space="preserve"> +</w:t>
      </w:r>
      <w:r w:rsidR="00DB23ED" w:rsidRPr="00DB23ED">
        <w:rPr>
          <w:rFonts w:ascii="Book Antiqua" w:hAnsi="Book Antiqua" w:cs="Times New Roman"/>
        </w:rPr>
        <w:t>: Coronavirus disease 2019</w:t>
      </w:r>
      <w:r w:rsidR="00DB23ED">
        <w:rPr>
          <w:rFonts w:ascii="Book Antiqua" w:hAnsi="Book Antiqua" w:cs="Times New Roman"/>
        </w:rPr>
        <w:t xml:space="preserve"> infected</w:t>
      </w:r>
      <w:r w:rsidR="00DB23ED" w:rsidRPr="00DB23ED">
        <w:rPr>
          <w:rFonts w:ascii="Book Antiqua" w:hAnsi="Book Antiqua" w:cs="Times New Roman"/>
        </w:rPr>
        <w:t>;</w:t>
      </w:r>
      <w:r w:rsidR="008E5537" w:rsidRPr="008E5537">
        <w:rPr>
          <w:rFonts w:ascii="Book Antiqua" w:hAnsi="Book Antiqua" w:cs="Times New Roman"/>
        </w:rPr>
        <w:t xml:space="preserve"> </w:t>
      </w:r>
      <w:r w:rsidR="00DB23ED" w:rsidRPr="00DB23ED">
        <w:rPr>
          <w:rFonts w:ascii="Book Antiqua" w:hAnsi="Book Antiqua" w:cs="Times New Roman"/>
        </w:rPr>
        <w:t>COVID −</w:t>
      </w:r>
      <w:r w:rsidR="00DB23ED">
        <w:rPr>
          <w:rFonts w:ascii="Book Antiqua" w:hAnsi="Book Antiqua" w:cs="Times New Roman"/>
        </w:rPr>
        <w:t xml:space="preserve">: </w:t>
      </w:r>
      <w:r w:rsidR="00DB23ED" w:rsidRPr="00DB23ED">
        <w:rPr>
          <w:rFonts w:ascii="Book Antiqua" w:hAnsi="Book Antiqua" w:cs="Times New Roman"/>
        </w:rPr>
        <w:t xml:space="preserve">Coronavirus disease 2019 </w:t>
      </w:r>
      <w:r w:rsidR="00DB23ED">
        <w:rPr>
          <w:rFonts w:ascii="Book Antiqua" w:hAnsi="Book Antiqua" w:cs="Times New Roman"/>
        </w:rPr>
        <w:t>non-</w:t>
      </w:r>
      <w:r w:rsidR="00DB23ED" w:rsidRPr="00DB23ED">
        <w:rPr>
          <w:rFonts w:ascii="Book Antiqua" w:hAnsi="Book Antiqua" w:cs="Times New Roman"/>
        </w:rPr>
        <w:t>infected;</w:t>
      </w:r>
      <w:r w:rsidR="00DB23ED">
        <w:rPr>
          <w:rFonts w:ascii="Book Antiqua" w:hAnsi="Book Antiqua" w:cs="Times New Roman"/>
        </w:rPr>
        <w:t xml:space="preserve"> </w:t>
      </w:r>
      <w:r w:rsidR="00BF5E71" w:rsidRPr="00BF5E71">
        <w:rPr>
          <w:rFonts w:ascii="Book Antiqua" w:hAnsi="Book Antiqua" w:cs="Times New Roman"/>
        </w:rPr>
        <w:t xml:space="preserve">NM: </w:t>
      </w:r>
      <w:r w:rsidR="00DB23ED">
        <w:rPr>
          <w:rFonts w:ascii="Book Antiqua" w:hAnsi="Book Antiqua" w:cs="Times New Roman"/>
        </w:rPr>
        <w:t>N</w:t>
      </w:r>
      <w:r w:rsidR="00BF5E71" w:rsidRPr="00BF5E71">
        <w:rPr>
          <w:rFonts w:ascii="Book Antiqua" w:hAnsi="Book Antiqua" w:cs="Times New Roman"/>
        </w:rPr>
        <w:t>ot mentioned</w:t>
      </w:r>
      <w:r w:rsidR="008E5537">
        <w:rPr>
          <w:rFonts w:ascii="Book Antiqua" w:hAnsi="Book Antiqua" w:cs="Times New Roman"/>
        </w:rPr>
        <w:t>;</w:t>
      </w:r>
      <w:r w:rsidR="008E5537" w:rsidRPr="008E5537">
        <w:rPr>
          <w:rFonts w:ascii="Book Antiqua" w:hAnsi="Book Antiqua" w:cs="Times New Roman"/>
        </w:rPr>
        <w:t xml:space="preserve"> IQR</w:t>
      </w:r>
      <w:r w:rsidR="008E5537">
        <w:rPr>
          <w:rFonts w:ascii="Book Antiqua" w:hAnsi="Book Antiqua" w:cs="Times New Roman"/>
        </w:rPr>
        <w:t xml:space="preserve">: </w:t>
      </w:r>
      <w:r w:rsidR="008E5537" w:rsidRPr="008E5537">
        <w:rPr>
          <w:rFonts w:ascii="Book Antiqua" w:hAnsi="Book Antiqua" w:cs="Times New Roman"/>
        </w:rPr>
        <w:t>Interquartile range</w:t>
      </w:r>
      <w:r w:rsidR="00BF5E71" w:rsidRPr="00BF5E71">
        <w:rPr>
          <w:rFonts w:ascii="Book Antiqua" w:hAnsi="Book Antiqua" w:cs="Times New Roman"/>
        </w:rPr>
        <w:t>.</w:t>
      </w:r>
    </w:p>
    <w:sectPr w:rsidR="00BF5E71" w:rsidRPr="00BF5E71" w:rsidSect="00BD4A15">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FE1A" w14:textId="77777777" w:rsidR="00924E8E" w:rsidRDefault="00924E8E" w:rsidP="005C3BFF">
      <w:r>
        <w:separator/>
      </w:r>
    </w:p>
  </w:endnote>
  <w:endnote w:type="continuationSeparator" w:id="0">
    <w:p w14:paraId="70157DB9" w14:textId="77777777" w:rsidR="00924E8E" w:rsidRDefault="00924E8E" w:rsidP="005C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AB58" w14:textId="77777777" w:rsidR="000A285D" w:rsidRPr="005C3BFF" w:rsidRDefault="000A285D" w:rsidP="005C3BFF">
    <w:pPr>
      <w:pStyle w:val="a5"/>
      <w:jc w:val="right"/>
      <w:rPr>
        <w:rFonts w:ascii="Book Antiqua" w:hAnsi="Book Antiqua"/>
      </w:rPr>
    </w:pPr>
    <w:r w:rsidRPr="005C3BFF">
      <w:rPr>
        <w:rFonts w:ascii="Book Antiqua" w:hAnsi="Book Antiqua"/>
        <w:lang w:val="zh-CN"/>
      </w:rPr>
      <w:t xml:space="preserve"> </w:t>
    </w:r>
    <w:r w:rsidRPr="005C3BFF">
      <w:rPr>
        <w:rFonts w:ascii="Book Antiqua" w:hAnsi="Book Antiqua"/>
      </w:rPr>
      <w:fldChar w:fldCharType="begin"/>
    </w:r>
    <w:r w:rsidRPr="005C3BFF">
      <w:rPr>
        <w:rFonts w:ascii="Book Antiqua" w:hAnsi="Book Antiqua"/>
      </w:rPr>
      <w:instrText>PAGE  \* Arabic  \* MERGEFORMAT</w:instrText>
    </w:r>
    <w:r w:rsidRPr="005C3BFF">
      <w:rPr>
        <w:rFonts w:ascii="Book Antiqua" w:hAnsi="Book Antiqua"/>
      </w:rPr>
      <w:fldChar w:fldCharType="separate"/>
    </w:r>
    <w:r w:rsidR="00B746C1" w:rsidRPr="00B746C1">
      <w:rPr>
        <w:rFonts w:ascii="Book Antiqua" w:hAnsi="Book Antiqua"/>
        <w:noProof/>
        <w:lang w:val="zh-CN"/>
      </w:rPr>
      <w:t>34</w:t>
    </w:r>
    <w:r w:rsidRPr="005C3BFF">
      <w:rPr>
        <w:rFonts w:ascii="Book Antiqua" w:hAnsi="Book Antiqua"/>
      </w:rPr>
      <w:fldChar w:fldCharType="end"/>
    </w:r>
    <w:r w:rsidRPr="005C3BFF">
      <w:rPr>
        <w:rFonts w:ascii="Book Antiqua" w:hAnsi="Book Antiqua"/>
        <w:lang w:val="zh-CN"/>
      </w:rPr>
      <w:t xml:space="preserve"> / </w:t>
    </w:r>
    <w:r w:rsidRPr="005C3BFF">
      <w:rPr>
        <w:rFonts w:ascii="Book Antiqua" w:hAnsi="Book Antiqua"/>
      </w:rPr>
      <w:fldChar w:fldCharType="begin"/>
    </w:r>
    <w:r w:rsidRPr="005C3BFF">
      <w:rPr>
        <w:rFonts w:ascii="Book Antiqua" w:hAnsi="Book Antiqua"/>
      </w:rPr>
      <w:instrText>NUMPAGES  \* Arabic  \* MERGEFORMAT</w:instrText>
    </w:r>
    <w:r w:rsidRPr="005C3BFF">
      <w:rPr>
        <w:rFonts w:ascii="Book Antiqua" w:hAnsi="Book Antiqua"/>
      </w:rPr>
      <w:fldChar w:fldCharType="separate"/>
    </w:r>
    <w:r w:rsidR="00B746C1" w:rsidRPr="00B746C1">
      <w:rPr>
        <w:rFonts w:ascii="Book Antiqua" w:hAnsi="Book Antiqua"/>
        <w:noProof/>
        <w:lang w:val="zh-CN"/>
      </w:rPr>
      <w:t>35</w:t>
    </w:r>
    <w:r w:rsidRPr="005C3BFF">
      <w:rPr>
        <w:rFonts w:ascii="Book Antiqua" w:hAnsi="Book Antiqua"/>
      </w:rPr>
      <w:fldChar w:fldCharType="end"/>
    </w:r>
  </w:p>
  <w:p w14:paraId="1515091F" w14:textId="77777777" w:rsidR="000A285D" w:rsidRDefault="000A2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FD6F" w14:textId="77777777" w:rsidR="00924E8E" w:rsidRDefault="00924E8E" w:rsidP="005C3BFF">
      <w:r>
        <w:separator/>
      </w:r>
    </w:p>
  </w:footnote>
  <w:footnote w:type="continuationSeparator" w:id="0">
    <w:p w14:paraId="55503CCD" w14:textId="77777777" w:rsidR="00924E8E" w:rsidRDefault="00924E8E" w:rsidP="005C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NTc1NjY2MDAzMzJT0lEKTi0uzszPAykwrAUAHhXC+CwAAAA="/>
  </w:docVars>
  <w:rsids>
    <w:rsidRoot w:val="00A77B3E"/>
    <w:rsid w:val="00005398"/>
    <w:rsid w:val="00011080"/>
    <w:rsid w:val="00012672"/>
    <w:rsid w:val="00016485"/>
    <w:rsid w:val="0002263C"/>
    <w:rsid w:val="00041991"/>
    <w:rsid w:val="00045926"/>
    <w:rsid w:val="00047A07"/>
    <w:rsid w:val="00051E2A"/>
    <w:rsid w:val="0005546E"/>
    <w:rsid w:val="000633C1"/>
    <w:rsid w:val="000676D3"/>
    <w:rsid w:val="000757AB"/>
    <w:rsid w:val="00082996"/>
    <w:rsid w:val="000838F7"/>
    <w:rsid w:val="00092143"/>
    <w:rsid w:val="000A1B68"/>
    <w:rsid w:val="000A285D"/>
    <w:rsid w:val="000A5269"/>
    <w:rsid w:val="000B3689"/>
    <w:rsid w:val="000F548E"/>
    <w:rsid w:val="001255F0"/>
    <w:rsid w:val="00134E24"/>
    <w:rsid w:val="001509FB"/>
    <w:rsid w:val="00154A29"/>
    <w:rsid w:val="00173746"/>
    <w:rsid w:val="00191C18"/>
    <w:rsid w:val="001A2051"/>
    <w:rsid w:val="001B30E2"/>
    <w:rsid w:val="001C5D90"/>
    <w:rsid w:val="001D2799"/>
    <w:rsid w:val="001D6E5B"/>
    <w:rsid w:val="001E6648"/>
    <w:rsid w:val="001F4033"/>
    <w:rsid w:val="0020177E"/>
    <w:rsid w:val="00215E55"/>
    <w:rsid w:val="0022148C"/>
    <w:rsid w:val="00221986"/>
    <w:rsid w:val="002278FF"/>
    <w:rsid w:val="0023351B"/>
    <w:rsid w:val="002751F5"/>
    <w:rsid w:val="002A488F"/>
    <w:rsid w:val="002A4D5C"/>
    <w:rsid w:val="002B045D"/>
    <w:rsid w:val="002B0EA7"/>
    <w:rsid w:val="002C18D5"/>
    <w:rsid w:val="002C1F2B"/>
    <w:rsid w:val="002D0A3D"/>
    <w:rsid w:val="002D668B"/>
    <w:rsid w:val="002E50C4"/>
    <w:rsid w:val="00315958"/>
    <w:rsid w:val="00325591"/>
    <w:rsid w:val="003279F8"/>
    <w:rsid w:val="00330D54"/>
    <w:rsid w:val="00352721"/>
    <w:rsid w:val="0035659D"/>
    <w:rsid w:val="003601BA"/>
    <w:rsid w:val="003762F0"/>
    <w:rsid w:val="00380084"/>
    <w:rsid w:val="00391FBE"/>
    <w:rsid w:val="00394675"/>
    <w:rsid w:val="0039472B"/>
    <w:rsid w:val="003A4B4B"/>
    <w:rsid w:val="003B37D3"/>
    <w:rsid w:val="003E3FF3"/>
    <w:rsid w:val="003E474C"/>
    <w:rsid w:val="003F020A"/>
    <w:rsid w:val="00402516"/>
    <w:rsid w:val="00461922"/>
    <w:rsid w:val="00463BC4"/>
    <w:rsid w:val="0048208F"/>
    <w:rsid w:val="0048336D"/>
    <w:rsid w:val="004A79C1"/>
    <w:rsid w:val="004B2210"/>
    <w:rsid w:val="004B4253"/>
    <w:rsid w:val="004B4B57"/>
    <w:rsid w:val="004B5A86"/>
    <w:rsid w:val="004B6FFA"/>
    <w:rsid w:val="004E78EB"/>
    <w:rsid w:val="00505E21"/>
    <w:rsid w:val="00506D0A"/>
    <w:rsid w:val="00524A17"/>
    <w:rsid w:val="00525D56"/>
    <w:rsid w:val="0052655D"/>
    <w:rsid w:val="00534089"/>
    <w:rsid w:val="00574EBA"/>
    <w:rsid w:val="00583EF9"/>
    <w:rsid w:val="005C3BFF"/>
    <w:rsid w:val="005D1A7C"/>
    <w:rsid w:val="005E0257"/>
    <w:rsid w:val="005E306A"/>
    <w:rsid w:val="005F19BC"/>
    <w:rsid w:val="005F39D4"/>
    <w:rsid w:val="005F5EB5"/>
    <w:rsid w:val="006000C1"/>
    <w:rsid w:val="0060482A"/>
    <w:rsid w:val="0060534E"/>
    <w:rsid w:val="0062198C"/>
    <w:rsid w:val="0065412F"/>
    <w:rsid w:val="0065617B"/>
    <w:rsid w:val="00663BF8"/>
    <w:rsid w:val="006674A8"/>
    <w:rsid w:val="00675BC4"/>
    <w:rsid w:val="00677C27"/>
    <w:rsid w:val="006A2130"/>
    <w:rsid w:val="006B7599"/>
    <w:rsid w:val="006C6E7D"/>
    <w:rsid w:val="006C6F31"/>
    <w:rsid w:val="006C74B0"/>
    <w:rsid w:val="006C7577"/>
    <w:rsid w:val="006F1152"/>
    <w:rsid w:val="006F6B37"/>
    <w:rsid w:val="00700D01"/>
    <w:rsid w:val="00704B99"/>
    <w:rsid w:val="0070517D"/>
    <w:rsid w:val="00716579"/>
    <w:rsid w:val="007251A6"/>
    <w:rsid w:val="00730F33"/>
    <w:rsid w:val="007337AA"/>
    <w:rsid w:val="007515EE"/>
    <w:rsid w:val="00764350"/>
    <w:rsid w:val="00775EE4"/>
    <w:rsid w:val="0078186B"/>
    <w:rsid w:val="0078458E"/>
    <w:rsid w:val="007A3BFB"/>
    <w:rsid w:val="007A4D4E"/>
    <w:rsid w:val="007A5D30"/>
    <w:rsid w:val="007B6468"/>
    <w:rsid w:val="007C6957"/>
    <w:rsid w:val="007E1B56"/>
    <w:rsid w:val="007E2C19"/>
    <w:rsid w:val="007F0483"/>
    <w:rsid w:val="00803ED4"/>
    <w:rsid w:val="00815C00"/>
    <w:rsid w:val="00815CBA"/>
    <w:rsid w:val="008255B7"/>
    <w:rsid w:val="00825719"/>
    <w:rsid w:val="00856805"/>
    <w:rsid w:val="00861514"/>
    <w:rsid w:val="00867605"/>
    <w:rsid w:val="0088295B"/>
    <w:rsid w:val="00893605"/>
    <w:rsid w:val="008952AE"/>
    <w:rsid w:val="008B0953"/>
    <w:rsid w:val="008B19E0"/>
    <w:rsid w:val="008B3D72"/>
    <w:rsid w:val="008B4F30"/>
    <w:rsid w:val="008C4BAB"/>
    <w:rsid w:val="008D1305"/>
    <w:rsid w:val="008E41A6"/>
    <w:rsid w:val="008E5537"/>
    <w:rsid w:val="008E6D33"/>
    <w:rsid w:val="00900AFB"/>
    <w:rsid w:val="00900E50"/>
    <w:rsid w:val="009158FD"/>
    <w:rsid w:val="00924E8E"/>
    <w:rsid w:val="00926EBB"/>
    <w:rsid w:val="009364D8"/>
    <w:rsid w:val="009507E5"/>
    <w:rsid w:val="00967E14"/>
    <w:rsid w:val="009925CB"/>
    <w:rsid w:val="009B5558"/>
    <w:rsid w:val="009B63FC"/>
    <w:rsid w:val="009C5CA8"/>
    <w:rsid w:val="009E5295"/>
    <w:rsid w:val="009E59EB"/>
    <w:rsid w:val="009F020A"/>
    <w:rsid w:val="009F442B"/>
    <w:rsid w:val="00A00B8C"/>
    <w:rsid w:val="00A03F62"/>
    <w:rsid w:val="00A12C7C"/>
    <w:rsid w:val="00A13C7C"/>
    <w:rsid w:val="00A20061"/>
    <w:rsid w:val="00A51EA4"/>
    <w:rsid w:val="00A651A4"/>
    <w:rsid w:val="00A77B3E"/>
    <w:rsid w:val="00A90F9B"/>
    <w:rsid w:val="00AA7B15"/>
    <w:rsid w:val="00AB518A"/>
    <w:rsid w:val="00AB651B"/>
    <w:rsid w:val="00AB7643"/>
    <w:rsid w:val="00AD46BF"/>
    <w:rsid w:val="00AD6D3D"/>
    <w:rsid w:val="00B0196E"/>
    <w:rsid w:val="00B04430"/>
    <w:rsid w:val="00B17815"/>
    <w:rsid w:val="00B17A37"/>
    <w:rsid w:val="00B2700B"/>
    <w:rsid w:val="00B33D70"/>
    <w:rsid w:val="00B41E48"/>
    <w:rsid w:val="00B545A9"/>
    <w:rsid w:val="00B5578A"/>
    <w:rsid w:val="00B62C93"/>
    <w:rsid w:val="00B66C1C"/>
    <w:rsid w:val="00B746C1"/>
    <w:rsid w:val="00B75C5E"/>
    <w:rsid w:val="00B86ADF"/>
    <w:rsid w:val="00B93E43"/>
    <w:rsid w:val="00BA1B80"/>
    <w:rsid w:val="00BA52C2"/>
    <w:rsid w:val="00BB4C26"/>
    <w:rsid w:val="00BD1406"/>
    <w:rsid w:val="00BD2750"/>
    <w:rsid w:val="00BD4A15"/>
    <w:rsid w:val="00BF1227"/>
    <w:rsid w:val="00BF5E71"/>
    <w:rsid w:val="00C12325"/>
    <w:rsid w:val="00C22F82"/>
    <w:rsid w:val="00C43586"/>
    <w:rsid w:val="00C52011"/>
    <w:rsid w:val="00C52443"/>
    <w:rsid w:val="00C63800"/>
    <w:rsid w:val="00C66164"/>
    <w:rsid w:val="00C80AC8"/>
    <w:rsid w:val="00C9775B"/>
    <w:rsid w:val="00CA0255"/>
    <w:rsid w:val="00CA2A55"/>
    <w:rsid w:val="00CB5932"/>
    <w:rsid w:val="00CD0218"/>
    <w:rsid w:val="00CD47A9"/>
    <w:rsid w:val="00CD6170"/>
    <w:rsid w:val="00CD67E1"/>
    <w:rsid w:val="00CF15F7"/>
    <w:rsid w:val="00CF2333"/>
    <w:rsid w:val="00D034B5"/>
    <w:rsid w:val="00D06193"/>
    <w:rsid w:val="00D063AD"/>
    <w:rsid w:val="00D06781"/>
    <w:rsid w:val="00D07329"/>
    <w:rsid w:val="00D10343"/>
    <w:rsid w:val="00D17B08"/>
    <w:rsid w:val="00D214D5"/>
    <w:rsid w:val="00D339A5"/>
    <w:rsid w:val="00D34218"/>
    <w:rsid w:val="00D41575"/>
    <w:rsid w:val="00D42656"/>
    <w:rsid w:val="00D525F0"/>
    <w:rsid w:val="00D756C3"/>
    <w:rsid w:val="00D81A08"/>
    <w:rsid w:val="00DA169D"/>
    <w:rsid w:val="00DB2272"/>
    <w:rsid w:val="00DB23ED"/>
    <w:rsid w:val="00DC549B"/>
    <w:rsid w:val="00DD3B4E"/>
    <w:rsid w:val="00DD4F65"/>
    <w:rsid w:val="00DE5D58"/>
    <w:rsid w:val="00DF532B"/>
    <w:rsid w:val="00E01E49"/>
    <w:rsid w:val="00E05A40"/>
    <w:rsid w:val="00E23520"/>
    <w:rsid w:val="00E2708E"/>
    <w:rsid w:val="00E30C31"/>
    <w:rsid w:val="00E31A94"/>
    <w:rsid w:val="00E361D5"/>
    <w:rsid w:val="00E37C91"/>
    <w:rsid w:val="00E403FF"/>
    <w:rsid w:val="00E52841"/>
    <w:rsid w:val="00E8161D"/>
    <w:rsid w:val="00E847B3"/>
    <w:rsid w:val="00E8481E"/>
    <w:rsid w:val="00E917A1"/>
    <w:rsid w:val="00EA0402"/>
    <w:rsid w:val="00EB6267"/>
    <w:rsid w:val="00EC44CF"/>
    <w:rsid w:val="00ED0299"/>
    <w:rsid w:val="00ED4039"/>
    <w:rsid w:val="00EE363D"/>
    <w:rsid w:val="00EF0622"/>
    <w:rsid w:val="00EF383B"/>
    <w:rsid w:val="00F025AD"/>
    <w:rsid w:val="00F0382A"/>
    <w:rsid w:val="00F12661"/>
    <w:rsid w:val="00F17D40"/>
    <w:rsid w:val="00F21971"/>
    <w:rsid w:val="00F258DD"/>
    <w:rsid w:val="00F26FF2"/>
    <w:rsid w:val="00F3682B"/>
    <w:rsid w:val="00F40015"/>
    <w:rsid w:val="00F44DA2"/>
    <w:rsid w:val="00F4613C"/>
    <w:rsid w:val="00F4650C"/>
    <w:rsid w:val="00F53937"/>
    <w:rsid w:val="00F74485"/>
    <w:rsid w:val="00F80CCC"/>
    <w:rsid w:val="00F8279B"/>
    <w:rsid w:val="00F83346"/>
    <w:rsid w:val="00F864AB"/>
    <w:rsid w:val="00F90B1C"/>
    <w:rsid w:val="00F91D20"/>
    <w:rsid w:val="00FB6992"/>
    <w:rsid w:val="00FC2436"/>
    <w:rsid w:val="00FC6C4D"/>
    <w:rsid w:val="00FD6DC1"/>
    <w:rsid w:val="00FE1D47"/>
    <w:rsid w:val="00FF7BD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94AFE"/>
  <w15:docId w15:val="{784E1DEA-953E-461B-93C9-44E01E1D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C18"/>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3B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3BFF"/>
    <w:rPr>
      <w:sz w:val="18"/>
      <w:szCs w:val="18"/>
    </w:rPr>
  </w:style>
  <w:style w:type="paragraph" w:styleId="a5">
    <w:name w:val="footer"/>
    <w:basedOn w:val="a"/>
    <w:link w:val="a6"/>
    <w:uiPriority w:val="99"/>
    <w:unhideWhenUsed/>
    <w:rsid w:val="005C3BFF"/>
    <w:pPr>
      <w:tabs>
        <w:tab w:val="center" w:pos="4153"/>
        <w:tab w:val="right" w:pos="8306"/>
      </w:tabs>
      <w:snapToGrid w:val="0"/>
    </w:pPr>
    <w:rPr>
      <w:sz w:val="18"/>
      <w:szCs w:val="18"/>
    </w:rPr>
  </w:style>
  <w:style w:type="character" w:customStyle="1" w:styleId="a6">
    <w:name w:val="页脚 字符"/>
    <w:basedOn w:val="a0"/>
    <w:link w:val="a5"/>
    <w:uiPriority w:val="99"/>
    <w:rsid w:val="005C3BFF"/>
    <w:rPr>
      <w:sz w:val="18"/>
      <w:szCs w:val="18"/>
    </w:rPr>
  </w:style>
  <w:style w:type="character" w:styleId="a7">
    <w:name w:val="Placeholder Text"/>
    <w:basedOn w:val="a0"/>
    <w:uiPriority w:val="99"/>
    <w:semiHidden/>
    <w:rsid w:val="0088295B"/>
    <w:rPr>
      <w:color w:val="808080"/>
    </w:rPr>
  </w:style>
  <w:style w:type="character" w:styleId="a8">
    <w:name w:val="annotation reference"/>
    <w:basedOn w:val="a0"/>
    <w:semiHidden/>
    <w:unhideWhenUsed/>
    <w:rsid w:val="008255B7"/>
    <w:rPr>
      <w:sz w:val="21"/>
      <w:szCs w:val="21"/>
    </w:rPr>
  </w:style>
  <w:style w:type="paragraph" w:styleId="a9">
    <w:name w:val="annotation text"/>
    <w:basedOn w:val="a"/>
    <w:link w:val="aa"/>
    <w:semiHidden/>
    <w:unhideWhenUsed/>
    <w:rsid w:val="008255B7"/>
  </w:style>
  <w:style w:type="character" w:customStyle="1" w:styleId="aa">
    <w:name w:val="批注文字 字符"/>
    <w:basedOn w:val="a0"/>
    <w:link w:val="a9"/>
    <w:semiHidden/>
    <w:rsid w:val="008255B7"/>
    <w:rPr>
      <w:sz w:val="24"/>
      <w:szCs w:val="24"/>
    </w:rPr>
  </w:style>
  <w:style w:type="paragraph" w:styleId="ab">
    <w:name w:val="annotation subject"/>
    <w:basedOn w:val="a9"/>
    <w:next w:val="a9"/>
    <w:link w:val="ac"/>
    <w:semiHidden/>
    <w:unhideWhenUsed/>
    <w:rsid w:val="008255B7"/>
    <w:rPr>
      <w:b/>
      <w:bCs/>
    </w:rPr>
  </w:style>
  <w:style w:type="character" w:customStyle="1" w:styleId="ac">
    <w:name w:val="批注主题 字符"/>
    <w:basedOn w:val="aa"/>
    <w:link w:val="ab"/>
    <w:semiHidden/>
    <w:rsid w:val="008255B7"/>
    <w:rPr>
      <w:b/>
      <w:bCs/>
      <w:sz w:val="24"/>
      <w:szCs w:val="24"/>
    </w:rPr>
  </w:style>
  <w:style w:type="paragraph" w:styleId="ad">
    <w:name w:val="Balloon Text"/>
    <w:basedOn w:val="a"/>
    <w:link w:val="ae"/>
    <w:rsid w:val="008255B7"/>
    <w:rPr>
      <w:sz w:val="18"/>
      <w:szCs w:val="18"/>
    </w:rPr>
  </w:style>
  <w:style w:type="character" w:customStyle="1" w:styleId="ae">
    <w:name w:val="批注框文本 字符"/>
    <w:basedOn w:val="a0"/>
    <w:link w:val="ad"/>
    <w:rsid w:val="008255B7"/>
    <w:rPr>
      <w:sz w:val="18"/>
      <w:szCs w:val="18"/>
    </w:rPr>
  </w:style>
  <w:style w:type="paragraph" w:styleId="af">
    <w:name w:val="Normal (Web)"/>
    <w:basedOn w:val="a"/>
    <w:uiPriority w:val="99"/>
    <w:semiHidden/>
    <w:unhideWhenUsed/>
    <w:rsid w:val="00CF2333"/>
    <w:pPr>
      <w:spacing w:before="100" w:beforeAutospacing="1" w:after="100" w:afterAutospacing="1"/>
    </w:pPr>
  </w:style>
  <w:style w:type="table" w:styleId="af0">
    <w:name w:val="Table Grid"/>
    <w:basedOn w:val="a1"/>
    <w:uiPriority w:val="59"/>
    <w:rsid w:val="00BD4A1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0"/>
    <w:uiPriority w:val="39"/>
    <w:rsid w:val="00BF5E7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C97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8553">
      <w:bodyDiv w:val="1"/>
      <w:marLeft w:val="0"/>
      <w:marRight w:val="0"/>
      <w:marTop w:val="0"/>
      <w:marBottom w:val="0"/>
      <w:divBdr>
        <w:top w:val="none" w:sz="0" w:space="0" w:color="auto"/>
        <w:left w:val="none" w:sz="0" w:space="0" w:color="auto"/>
        <w:bottom w:val="none" w:sz="0" w:space="0" w:color="auto"/>
        <w:right w:val="none" w:sz="0" w:space="0" w:color="auto"/>
      </w:divBdr>
      <w:divsChild>
        <w:div w:id="526868774">
          <w:marLeft w:val="0"/>
          <w:marRight w:val="0"/>
          <w:marTop w:val="0"/>
          <w:marBottom w:val="0"/>
          <w:divBdr>
            <w:top w:val="none" w:sz="0" w:space="0" w:color="auto"/>
            <w:left w:val="none" w:sz="0" w:space="0" w:color="auto"/>
            <w:bottom w:val="none" w:sz="0" w:space="0" w:color="auto"/>
            <w:right w:val="none" w:sz="0" w:space="0" w:color="auto"/>
          </w:divBdr>
        </w:div>
      </w:divsChild>
    </w:div>
    <w:div w:id="75563325">
      <w:bodyDiv w:val="1"/>
      <w:marLeft w:val="0"/>
      <w:marRight w:val="0"/>
      <w:marTop w:val="0"/>
      <w:marBottom w:val="0"/>
      <w:divBdr>
        <w:top w:val="none" w:sz="0" w:space="0" w:color="auto"/>
        <w:left w:val="none" w:sz="0" w:space="0" w:color="auto"/>
        <w:bottom w:val="none" w:sz="0" w:space="0" w:color="auto"/>
        <w:right w:val="none" w:sz="0" w:space="0" w:color="auto"/>
      </w:divBdr>
    </w:div>
    <w:div w:id="410083867">
      <w:bodyDiv w:val="1"/>
      <w:marLeft w:val="0"/>
      <w:marRight w:val="0"/>
      <w:marTop w:val="0"/>
      <w:marBottom w:val="0"/>
      <w:divBdr>
        <w:top w:val="none" w:sz="0" w:space="0" w:color="auto"/>
        <w:left w:val="none" w:sz="0" w:space="0" w:color="auto"/>
        <w:bottom w:val="none" w:sz="0" w:space="0" w:color="auto"/>
        <w:right w:val="none" w:sz="0" w:space="0" w:color="auto"/>
      </w:divBdr>
      <w:divsChild>
        <w:div w:id="164825920">
          <w:marLeft w:val="0"/>
          <w:marRight w:val="0"/>
          <w:marTop w:val="0"/>
          <w:marBottom w:val="0"/>
          <w:divBdr>
            <w:top w:val="none" w:sz="0" w:space="0" w:color="auto"/>
            <w:left w:val="none" w:sz="0" w:space="0" w:color="auto"/>
            <w:bottom w:val="none" w:sz="0" w:space="0" w:color="auto"/>
            <w:right w:val="none" w:sz="0" w:space="0" w:color="auto"/>
          </w:divBdr>
        </w:div>
      </w:divsChild>
    </w:div>
    <w:div w:id="781651157">
      <w:bodyDiv w:val="1"/>
      <w:marLeft w:val="0"/>
      <w:marRight w:val="0"/>
      <w:marTop w:val="0"/>
      <w:marBottom w:val="0"/>
      <w:divBdr>
        <w:top w:val="none" w:sz="0" w:space="0" w:color="auto"/>
        <w:left w:val="none" w:sz="0" w:space="0" w:color="auto"/>
        <w:bottom w:val="none" w:sz="0" w:space="0" w:color="auto"/>
        <w:right w:val="none" w:sz="0" w:space="0" w:color="auto"/>
      </w:divBdr>
    </w:div>
    <w:div w:id="1400136528">
      <w:bodyDiv w:val="1"/>
      <w:marLeft w:val="0"/>
      <w:marRight w:val="0"/>
      <w:marTop w:val="0"/>
      <w:marBottom w:val="0"/>
      <w:divBdr>
        <w:top w:val="none" w:sz="0" w:space="0" w:color="auto"/>
        <w:left w:val="none" w:sz="0" w:space="0" w:color="auto"/>
        <w:bottom w:val="none" w:sz="0" w:space="0" w:color="auto"/>
        <w:right w:val="none" w:sz="0" w:space="0" w:color="auto"/>
      </w:divBdr>
      <w:divsChild>
        <w:div w:id="385959870">
          <w:marLeft w:val="0"/>
          <w:marRight w:val="0"/>
          <w:marTop w:val="0"/>
          <w:marBottom w:val="0"/>
          <w:divBdr>
            <w:top w:val="none" w:sz="0" w:space="0" w:color="auto"/>
            <w:left w:val="none" w:sz="0" w:space="0" w:color="auto"/>
            <w:bottom w:val="none" w:sz="0" w:space="0" w:color="auto"/>
            <w:right w:val="none" w:sz="0" w:space="0" w:color="auto"/>
          </w:divBdr>
        </w:div>
      </w:divsChild>
    </w:div>
    <w:div w:id="1589263682">
      <w:bodyDiv w:val="1"/>
      <w:marLeft w:val="0"/>
      <w:marRight w:val="0"/>
      <w:marTop w:val="0"/>
      <w:marBottom w:val="0"/>
      <w:divBdr>
        <w:top w:val="none" w:sz="0" w:space="0" w:color="auto"/>
        <w:left w:val="none" w:sz="0" w:space="0" w:color="auto"/>
        <w:bottom w:val="none" w:sz="0" w:space="0" w:color="auto"/>
        <w:right w:val="none" w:sz="0" w:space="0" w:color="auto"/>
      </w:divBdr>
      <w:divsChild>
        <w:div w:id="219636295">
          <w:marLeft w:val="0"/>
          <w:marRight w:val="0"/>
          <w:marTop w:val="0"/>
          <w:marBottom w:val="0"/>
          <w:divBdr>
            <w:top w:val="none" w:sz="0" w:space="0" w:color="auto"/>
            <w:left w:val="none" w:sz="0" w:space="0" w:color="auto"/>
            <w:bottom w:val="none" w:sz="0" w:space="0" w:color="auto"/>
            <w:right w:val="none" w:sz="0" w:space="0" w:color="auto"/>
          </w:divBdr>
        </w:div>
      </w:divsChild>
    </w:div>
    <w:div w:id="1652951400">
      <w:bodyDiv w:val="1"/>
      <w:marLeft w:val="0"/>
      <w:marRight w:val="0"/>
      <w:marTop w:val="0"/>
      <w:marBottom w:val="0"/>
      <w:divBdr>
        <w:top w:val="none" w:sz="0" w:space="0" w:color="auto"/>
        <w:left w:val="none" w:sz="0" w:space="0" w:color="auto"/>
        <w:bottom w:val="none" w:sz="0" w:space="0" w:color="auto"/>
        <w:right w:val="none" w:sz="0" w:space="0" w:color="auto"/>
      </w:divBdr>
      <w:divsChild>
        <w:div w:id="1449660146">
          <w:marLeft w:val="0"/>
          <w:marRight w:val="0"/>
          <w:marTop w:val="0"/>
          <w:marBottom w:val="0"/>
          <w:divBdr>
            <w:top w:val="none" w:sz="0" w:space="0" w:color="auto"/>
            <w:left w:val="none" w:sz="0" w:space="0" w:color="auto"/>
            <w:bottom w:val="none" w:sz="0" w:space="0" w:color="auto"/>
            <w:right w:val="none" w:sz="0" w:space="0" w:color="auto"/>
          </w:divBdr>
        </w:div>
      </w:divsChild>
    </w:div>
    <w:div w:id="1806267388">
      <w:bodyDiv w:val="1"/>
      <w:marLeft w:val="0"/>
      <w:marRight w:val="0"/>
      <w:marTop w:val="0"/>
      <w:marBottom w:val="0"/>
      <w:divBdr>
        <w:top w:val="none" w:sz="0" w:space="0" w:color="auto"/>
        <w:left w:val="none" w:sz="0" w:space="0" w:color="auto"/>
        <w:bottom w:val="none" w:sz="0" w:space="0" w:color="auto"/>
        <w:right w:val="none" w:sz="0" w:space="0" w:color="auto"/>
      </w:divBdr>
    </w:div>
    <w:div w:id="200562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7488-209E-4C40-AE69-62200C93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2020-12-23T04:32:00Z</dcterms:created>
  <dcterms:modified xsi:type="dcterms:W3CDTF">2020-12-23T04:32:00Z</dcterms:modified>
</cp:coreProperties>
</file>