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42E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Name of Journal: </w:t>
      </w:r>
      <w:r w:rsidRPr="007405C8">
        <w:rPr>
          <w:rFonts w:ascii="Book Antiqua" w:eastAsia="Book Antiqua" w:hAnsi="Book Antiqua" w:cs="Book Antiqua"/>
          <w:i/>
          <w:color w:val="000000"/>
        </w:rPr>
        <w:t>World Journal of Gastroenterology</w:t>
      </w:r>
    </w:p>
    <w:p w14:paraId="563EACA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Manuscript NO: </w:t>
      </w:r>
      <w:r w:rsidRPr="007405C8">
        <w:rPr>
          <w:rFonts w:ascii="Book Antiqua" w:eastAsia="Book Antiqua" w:hAnsi="Book Antiqua" w:cs="Book Antiqua"/>
          <w:color w:val="000000"/>
        </w:rPr>
        <w:t>61223</w:t>
      </w:r>
    </w:p>
    <w:p w14:paraId="3D724B8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Manuscript Type: </w:t>
      </w:r>
      <w:r w:rsidRPr="007405C8">
        <w:rPr>
          <w:rFonts w:ascii="Book Antiqua" w:eastAsia="Book Antiqua" w:hAnsi="Book Antiqua" w:cs="Book Antiqua"/>
          <w:color w:val="000000"/>
        </w:rPr>
        <w:t>ORIGINAL ARTICLE</w:t>
      </w:r>
    </w:p>
    <w:p w14:paraId="64C73641" w14:textId="77777777" w:rsidR="00A77B3E" w:rsidRPr="007405C8" w:rsidRDefault="00A77B3E" w:rsidP="007405C8">
      <w:pPr>
        <w:spacing w:line="360" w:lineRule="auto"/>
        <w:jc w:val="both"/>
        <w:rPr>
          <w:rFonts w:ascii="Book Antiqua" w:hAnsi="Book Antiqua"/>
        </w:rPr>
      </w:pPr>
    </w:p>
    <w:p w14:paraId="497943C3" w14:textId="66E7B088" w:rsidR="00A77B3E" w:rsidRPr="007405C8" w:rsidRDefault="00185813" w:rsidP="007405C8">
      <w:pPr>
        <w:spacing w:line="360" w:lineRule="auto"/>
        <w:jc w:val="both"/>
        <w:rPr>
          <w:rFonts w:ascii="Book Antiqua" w:hAnsi="Book Antiqua"/>
        </w:rPr>
      </w:pPr>
      <w:r>
        <w:rPr>
          <w:rFonts w:ascii="Book Antiqua" w:hAnsi="Book Antiqua"/>
          <w:b/>
          <w:bCs/>
          <w:i/>
          <w:iCs/>
        </w:rPr>
        <w:t>Observational Study</w:t>
      </w:r>
    </w:p>
    <w:p w14:paraId="4C297C1C" w14:textId="77777777" w:rsidR="00A77B3E" w:rsidRPr="007405C8" w:rsidRDefault="004B1EB4" w:rsidP="007405C8">
      <w:pPr>
        <w:spacing w:line="360" w:lineRule="auto"/>
        <w:jc w:val="both"/>
        <w:rPr>
          <w:rFonts w:ascii="Book Antiqua" w:hAnsi="Book Antiqua"/>
        </w:rPr>
      </w:pPr>
      <w:bookmarkStart w:id="0" w:name="OLE_LINK88"/>
      <w:r w:rsidRPr="007405C8">
        <w:rPr>
          <w:rFonts w:ascii="Book Antiqua" w:eastAsia="Book Antiqua" w:hAnsi="Book Antiqua" w:cs="Book Antiqua"/>
          <w:b/>
          <w:color w:val="000000"/>
        </w:rPr>
        <w:t>Risk perception and knowledge of COVID-19 in patients with celiac disease</w:t>
      </w:r>
    </w:p>
    <w:bookmarkEnd w:id="0"/>
    <w:p w14:paraId="6E8B2A11" w14:textId="77777777" w:rsidR="00A77B3E" w:rsidRPr="007405C8" w:rsidRDefault="00A77B3E" w:rsidP="007405C8">
      <w:pPr>
        <w:spacing w:line="360" w:lineRule="auto"/>
        <w:jc w:val="both"/>
        <w:rPr>
          <w:rFonts w:ascii="Book Antiqua" w:hAnsi="Book Antiqua"/>
        </w:rPr>
      </w:pPr>
    </w:p>
    <w:p w14:paraId="6BD9BD98" w14:textId="0C2346F1" w:rsidR="00A77B3E" w:rsidRPr="007405C8" w:rsidRDefault="00E148EB" w:rsidP="007405C8">
      <w:pPr>
        <w:spacing w:line="360" w:lineRule="auto"/>
        <w:jc w:val="both"/>
        <w:rPr>
          <w:rFonts w:ascii="Book Antiqua" w:hAnsi="Book Antiqua"/>
        </w:rPr>
      </w:pPr>
      <w:r w:rsidRPr="00E148EB">
        <w:rPr>
          <w:rFonts w:ascii="Book Antiqua" w:eastAsia="Book Antiqua" w:hAnsi="Book Antiqua" w:cs="Book Antiqua"/>
          <w:color w:val="000000"/>
        </w:rPr>
        <w:t>Zhen</w:t>
      </w:r>
      <w:r w:rsidRPr="007405C8">
        <w:rPr>
          <w:rFonts w:ascii="Book Antiqua" w:eastAsia="Book Antiqua" w:hAnsi="Book Antiqua" w:cs="Book Antiqua"/>
          <w:color w:val="000000"/>
        </w:rPr>
        <w:t xml:space="preserve"> </w:t>
      </w:r>
      <w:r>
        <w:rPr>
          <w:rFonts w:ascii="Book Antiqua" w:eastAsia="Book Antiqua" w:hAnsi="Book Antiqua" w:cs="Book Antiqua"/>
          <w:color w:val="000000"/>
        </w:rPr>
        <w:t xml:space="preserve">J </w:t>
      </w:r>
      <w:r w:rsidRPr="00E148EB">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89"/>
      <w:r w:rsidR="00F218F8">
        <w:rPr>
          <w:rFonts w:ascii="Book Antiqua" w:eastAsia="Book Antiqua" w:hAnsi="Book Antiqua" w:cs="Book Antiqua"/>
          <w:color w:val="000000"/>
        </w:rPr>
        <w:t>Risk p</w:t>
      </w:r>
      <w:r w:rsidR="004B1EB4" w:rsidRPr="007405C8">
        <w:rPr>
          <w:rFonts w:ascii="Book Antiqua" w:eastAsia="Book Antiqua" w:hAnsi="Book Antiqua" w:cs="Book Antiqua"/>
          <w:color w:val="000000"/>
        </w:rPr>
        <w:t>erception of COVID-19 in celiac disease</w:t>
      </w:r>
    </w:p>
    <w:bookmarkEnd w:id="1"/>
    <w:p w14:paraId="1B4B4DF5" w14:textId="77777777" w:rsidR="00A77B3E" w:rsidRPr="007405C8" w:rsidRDefault="00A77B3E" w:rsidP="007405C8">
      <w:pPr>
        <w:spacing w:line="360" w:lineRule="auto"/>
        <w:jc w:val="both"/>
        <w:rPr>
          <w:rFonts w:ascii="Book Antiqua" w:hAnsi="Book Antiqua"/>
        </w:rPr>
      </w:pPr>
    </w:p>
    <w:p w14:paraId="32FA6C79" w14:textId="6A257EAD" w:rsidR="00A77B3E" w:rsidRPr="007405C8" w:rsidRDefault="004B1EB4" w:rsidP="007405C8">
      <w:pPr>
        <w:spacing w:line="360" w:lineRule="auto"/>
        <w:jc w:val="both"/>
        <w:rPr>
          <w:rFonts w:ascii="Book Antiqua" w:hAnsi="Book Antiqua"/>
          <w:lang w:val="pt-BR"/>
        </w:rPr>
      </w:pPr>
      <w:r w:rsidRPr="0083722F">
        <w:rPr>
          <w:rFonts w:ascii="Book Antiqua" w:eastAsia="Book Antiqua" w:hAnsi="Book Antiqua" w:cs="Book Antiqua"/>
          <w:color w:val="000000"/>
          <w:lang w:val="pt-BR"/>
        </w:rPr>
        <w:t>Jamie Zhen, Juan Pablo Stefanolo, María de la Paz Temprano, Caroline L Seiler, Alberto Caminero, Enrique de-Madaria, Miguel Montoro Huguet, Vivas Santiago, Sonia Isabel Niveloni, Edgardo Gustavo Smecuol, Luis Uzcanga Dominguez, Elena Trucco, Virginia Lopez, Carolina Olano, Pasquale Mansueto, Antonio Carroccio,</w:t>
      </w:r>
      <w:r w:rsidRPr="007405C8">
        <w:rPr>
          <w:rFonts w:ascii="Book Antiqua" w:eastAsia="Book Antiqua" w:hAnsi="Book Antiqua" w:cs="Book Antiqua"/>
          <w:color w:val="000000"/>
          <w:lang w:val="pt-BR"/>
        </w:rPr>
        <w:t xml:space="preserve"> Peter H Green, Donald Duerksen, Andrew S Day, Jason A Tye-Din, Julio César Bai, Carolina Ciacci, </w:t>
      </w:r>
      <w:r w:rsidRPr="006B61FE">
        <w:rPr>
          <w:rFonts w:ascii="Book Antiqua" w:eastAsia="Book Antiqua" w:hAnsi="Book Antiqua" w:cs="Book Antiqua"/>
          <w:color w:val="000000"/>
          <w:lang w:val="pt-BR"/>
        </w:rPr>
        <w:t>Elena F Verdú</w:t>
      </w:r>
      <w:r w:rsidRPr="007405C8">
        <w:rPr>
          <w:rFonts w:ascii="Book Antiqua" w:eastAsia="Book Antiqua" w:hAnsi="Book Antiqua" w:cs="Book Antiqua"/>
          <w:color w:val="000000"/>
          <w:lang w:val="pt-BR"/>
        </w:rPr>
        <w:t>, Benjamin Lebwohl, M Ines Pinto-Sanchez</w:t>
      </w:r>
    </w:p>
    <w:p w14:paraId="4C2027D6" w14:textId="77777777" w:rsidR="00A77B3E" w:rsidRPr="007405C8" w:rsidRDefault="00A77B3E" w:rsidP="007405C8">
      <w:pPr>
        <w:spacing w:line="360" w:lineRule="auto"/>
        <w:jc w:val="both"/>
        <w:rPr>
          <w:rFonts w:ascii="Book Antiqua" w:hAnsi="Book Antiqua"/>
          <w:lang w:val="pt-BR"/>
        </w:rPr>
      </w:pPr>
    </w:p>
    <w:p w14:paraId="08A51A55" w14:textId="1F298DCC"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Jamie Zhen, </w:t>
      </w:r>
      <w:bookmarkStart w:id="2" w:name="OLE_LINK297"/>
      <w:bookmarkStart w:id="3" w:name="OLE_LINK298"/>
      <w:r w:rsidR="0048413C" w:rsidRPr="007405C8">
        <w:rPr>
          <w:rFonts w:ascii="Book Antiqua" w:eastAsia="Book Antiqua" w:hAnsi="Book Antiqua" w:cs="Book Antiqua"/>
          <w:b/>
          <w:bCs/>
          <w:color w:val="000000"/>
        </w:rPr>
        <w:t xml:space="preserve">Caroline L Seiler, Alberto Caminero, </w:t>
      </w:r>
      <w:bookmarkStart w:id="4" w:name="OLE_LINK90"/>
      <w:bookmarkStart w:id="5" w:name="OLE_LINK97"/>
      <w:bookmarkStart w:id="6" w:name="OLE_LINK99"/>
      <w:r w:rsidR="00051D5A" w:rsidRPr="00051D5A">
        <w:rPr>
          <w:rFonts w:ascii="Book Antiqua" w:eastAsia="Book Antiqua" w:hAnsi="Book Antiqua" w:cs="Book Antiqua"/>
          <w:color w:val="000000"/>
        </w:rPr>
        <w:t xml:space="preserve">Department of </w:t>
      </w:r>
      <w:bookmarkEnd w:id="2"/>
      <w:bookmarkEnd w:id="3"/>
      <w:r w:rsidRPr="007405C8">
        <w:rPr>
          <w:rFonts w:ascii="Book Antiqua" w:eastAsia="Book Antiqua" w:hAnsi="Book Antiqua" w:cs="Book Antiqua"/>
          <w:color w:val="000000"/>
        </w:rPr>
        <w:t>Medicine</w:t>
      </w:r>
      <w:bookmarkEnd w:id="4"/>
      <w:bookmarkEnd w:id="5"/>
      <w:bookmarkEnd w:id="6"/>
      <w:r w:rsidRPr="007405C8">
        <w:rPr>
          <w:rFonts w:ascii="Book Antiqua" w:eastAsia="Book Antiqua" w:hAnsi="Book Antiqua" w:cs="Book Antiqua"/>
          <w:color w:val="000000"/>
        </w:rPr>
        <w:t xml:space="preserve">, </w:t>
      </w:r>
      <w:bookmarkStart w:id="7" w:name="OLE_LINK98"/>
      <w:r w:rsidRPr="007405C8">
        <w:rPr>
          <w:rFonts w:ascii="Book Antiqua" w:eastAsia="Book Antiqua" w:hAnsi="Book Antiqua" w:cs="Book Antiqua"/>
          <w:color w:val="000000"/>
        </w:rPr>
        <w:t>Farncombe Family Digestive Health Research Institute</w:t>
      </w:r>
      <w:r w:rsidR="00AA0482">
        <w:rPr>
          <w:rFonts w:ascii="Book Antiqua" w:eastAsia="Book Antiqua" w:hAnsi="Book Antiqua" w:cs="Book Antiqua"/>
          <w:color w:val="000000"/>
        </w:rPr>
        <w:t xml:space="preserve">, </w:t>
      </w:r>
      <w:r w:rsidRPr="007405C8">
        <w:rPr>
          <w:rFonts w:ascii="Book Antiqua" w:eastAsia="Book Antiqua" w:hAnsi="Book Antiqua" w:cs="Book Antiqua"/>
          <w:color w:val="000000"/>
        </w:rPr>
        <w:t>McMaster University Medical Center, Hamilton Health Sciences</w:t>
      </w:r>
      <w:bookmarkEnd w:id="7"/>
      <w:r w:rsidRPr="007405C8">
        <w:rPr>
          <w:rFonts w:ascii="Book Antiqua" w:eastAsia="Book Antiqua" w:hAnsi="Book Antiqua" w:cs="Book Antiqua"/>
          <w:color w:val="000000"/>
        </w:rPr>
        <w:t xml:space="preserve">, </w:t>
      </w:r>
      <w:bookmarkStart w:id="8" w:name="OLE_LINK91"/>
      <w:bookmarkStart w:id="9" w:name="OLE_LINK100"/>
      <w:r w:rsidRPr="007405C8">
        <w:rPr>
          <w:rFonts w:ascii="Book Antiqua" w:eastAsia="Book Antiqua" w:hAnsi="Book Antiqua" w:cs="Book Antiqua"/>
          <w:color w:val="000000"/>
        </w:rPr>
        <w:t>Hamilton</w:t>
      </w:r>
      <w:bookmarkEnd w:id="8"/>
      <w:bookmarkEnd w:id="9"/>
      <w:r w:rsidRPr="007405C8">
        <w:rPr>
          <w:rFonts w:ascii="Book Antiqua" w:eastAsia="Book Antiqua" w:hAnsi="Book Antiqua" w:cs="Book Antiqua"/>
          <w:color w:val="000000"/>
        </w:rPr>
        <w:t xml:space="preserve"> L8S4K1, </w:t>
      </w:r>
      <w:bookmarkStart w:id="10" w:name="OLE_LINK101"/>
      <w:r w:rsidRPr="007405C8">
        <w:rPr>
          <w:rFonts w:ascii="Book Antiqua" w:eastAsia="Book Antiqua" w:hAnsi="Book Antiqua" w:cs="Book Antiqua"/>
          <w:color w:val="000000"/>
        </w:rPr>
        <w:t>ON</w:t>
      </w:r>
      <w:bookmarkEnd w:id="10"/>
      <w:r w:rsidRPr="007405C8">
        <w:rPr>
          <w:rFonts w:ascii="Book Antiqua" w:eastAsia="Book Antiqua" w:hAnsi="Book Antiqua" w:cs="Book Antiqua"/>
          <w:color w:val="000000"/>
        </w:rPr>
        <w:t>, Canada</w:t>
      </w:r>
    </w:p>
    <w:p w14:paraId="40EFDD56" w14:textId="77777777" w:rsidR="00A77B3E" w:rsidRPr="007405C8" w:rsidRDefault="00A77B3E" w:rsidP="007405C8">
      <w:pPr>
        <w:spacing w:line="360" w:lineRule="auto"/>
        <w:jc w:val="both"/>
        <w:rPr>
          <w:rFonts w:ascii="Book Antiqua" w:hAnsi="Book Antiqua"/>
        </w:rPr>
      </w:pPr>
    </w:p>
    <w:p w14:paraId="4D0AF765" w14:textId="7DFEA4FA"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Juan Pablo Stefanolo, </w:t>
      </w:r>
      <w:r w:rsidR="00B654E9" w:rsidRPr="007405C8">
        <w:rPr>
          <w:rFonts w:ascii="Book Antiqua" w:eastAsia="Book Antiqua" w:hAnsi="Book Antiqua" w:cs="Book Antiqua"/>
          <w:b/>
          <w:bCs/>
          <w:color w:val="000000"/>
          <w:lang w:val="pt-BR"/>
        </w:rPr>
        <w:t>María de la Paz Temprano,</w:t>
      </w:r>
      <w:r w:rsidR="00B654E9">
        <w:rPr>
          <w:rFonts w:ascii="Book Antiqua" w:eastAsia="Book Antiqua" w:hAnsi="Book Antiqua" w:cs="Book Antiqua"/>
          <w:b/>
          <w:bCs/>
          <w:color w:val="000000"/>
          <w:lang w:val="pt-BR"/>
        </w:rPr>
        <w:t xml:space="preserve"> </w:t>
      </w:r>
      <w:r w:rsidRPr="007405C8">
        <w:rPr>
          <w:rFonts w:ascii="Book Antiqua" w:eastAsia="Book Antiqua" w:hAnsi="Book Antiqua" w:cs="Book Antiqua"/>
          <w:b/>
          <w:bCs/>
          <w:color w:val="000000"/>
          <w:lang w:val="pt-BR"/>
        </w:rPr>
        <w:t>Sonia Isabel Niveloni,</w:t>
      </w:r>
      <w:r w:rsidR="00051D5A" w:rsidRPr="00051D5A">
        <w:rPr>
          <w:rFonts w:ascii="Book Antiqua" w:eastAsia="Book Antiqua" w:hAnsi="Book Antiqua" w:cs="Book Antiqua"/>
          <w:b/>
          <w:bCs/>
          <w:color w:val="000000"/>
          <w:lang w:val="pt-BR"/>
        </w:rPr>
        <w:t xml:space="preserve"> </w:t>
      </w:r>
      <w:r w:rsidR="00051D5A" w:rsidRPr="007405C8">
        <w:rPr>
          <w:rFonts w:ascii="Book Antiqua" w:eastAsia="Book Antiqua" w:hAnsi="Book Antiqua" w:cs="Book Antiqua"/>
          <w:b/>
          <w:bCs/>
          <w:color w:val="000000"/>
          <w:lang w:val="pt-BR"/>
        </w:rPr>
        <w:t xml:space="preserve">Edgardo Gustavo Smecuol, </w:t>
      </w:r>
      <w:r w:rsidR="000C46C5" w:rsidRPr="000C46C5">
        <w:rPr>
          <w:rFonts w:ascii="Book Antiqua" w:eastAsia="Book Antiqua" w:hAnsi="Book Antiqua" w:cs="Book Antiqua"/>
          <w:b/>
          <w:bCs/>
          <w:color w:val="000000"/>
          <w:lang w:val="pt-BR"/>
        </w:rPr>
        <w:t xml:space="preserve">Julio César Bai, </w:t>
      </w:r>
      <w:bookmarkStart w:id="11" w:name="OLE_LINK92"/>
      <w:bookmarkStart w:id="12" w:name="OLE_LINK95"/>
      <w:bookmarkStart w:id="13" w:name="OLE_LINK111"/>
      <w:bookmarkStart w:id="14" w:name="OLE_LINK113"/>
      <w:bookmarkStart w:id="15" w:name="OLE_LINK147"/>
      <w:r w:rsidR="00051D5A"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11"/>
      <w:bookmarkEnd w:id="12"/>
      <w:bookmarkEnd w:id="13"/>
      <w:bookmarkEnd w:id="14"/>
      <w:bookmarkEnd w:id="15"/>
      <w:r w:rsidRPr="007405C8">
        <w:rPr>
          <w:rFonts w:ascii="Book Antiqua" w:eastAsia="Book Antiqua" w:hAnsi="Book Antiqua" w:cs="Book Antiqua"/>
          <w:color w:val="000000"/>
          <w:lang w:val="pt-BR"/>
        </w:rPr>
        <w:t xml:space="preserve">, </w:t>
      </w:r>
      <w:bookmarkStart w:id="16" w:name="OLE_LINK93"/>
      <w:bookmarkStart w:id="17" w:name="OLE_LINK96"/>
      <w:bookmarkStart w:id="18" w:name="OLE_LINK112"/>
      <w:bookmarkStart w:id="19" w:name="OLE_LINK114"/>
      <w:bookmarkStart w:id="20" w:name="OLE_LINK148"/>
      <w:r w:rsidRPr="007405C8">
        <w:rPr>
          <w:rFonts w:ascii="Book Antiqua" w:eastAsia="Book Antiqua" w:hAnsi="Book Antiqua" w:cs="Book Antiqua"/>
          <w:color w:val="000000"/>
          <w:lang w:val="pt-BR"/>
        </w:rPr>
        <w:t>Dr. C. Bonorino Udaondo Gastroenterology Hospital</w:t>
      </w:r>
      <w:bookmarkEnd w:id="16"/>
      <w:bookmarkEnd w:id="17"/>
      <w:bookmarkEnd w:id="18"/>
      <w:bookmarkEnd w:id="19"/>
      <w:bookmarkEnd w:id="20"/>
      <w:r w:rsidRPr="007405C8">
        <w:rPr>
          <w:rFonts w:ascii="Book Antiqua" w:eastAsia="Book Antiqua" w:hAnsi="Book Antiqua" w:cs="Book Antiqua"/>
          <w:color w:val="000000"/>
          <w:lang w:val="pt-BR"/>
        </w:rPr>
        <w:t xml:space="preserve">, </w:t>
      </w:r>
      <w:bookmarkStart w:id="21" w:name="OLE_LINK94"/>
      <w:r w:rsidRPr="007405C8">
        <w:rPr>
          <w:rFonts w:ascii="Book Antiqua" w:eastAsia="Book Antiqua" w:hAnsi="Book Antiqua" w:cs="Book Antiqua"/>
          <w:color w:val="000000"/>
          <w:lang w:val="pt-BR"/>
        </w:rPr>
        <w:t>Buenos Aires</w:t>
      </w:r>
      <w:bookmarkEnd w:id="21"/>
      <w:r w:rsidRPr="007405C8">
        <w:rPr>
          <w:rFonts w:ascii="Book Antiqua" w:eastAsia="Book Antiqua" w:hAnsi="Book Antiqua" w:cs="Book Antiqua"/>
          <w:color w:val="000000"/>
          <w:lang w:val="pt-BR"/>
        </w:rPr>
        <w:t xml:space="preserve"> 1264, Argentina</w:t>
      </w:r>
    </w:p>
    <w:p w14:paraId="5202C8DC" w14:textId="77777777" w:rsidR="00A77B3E" w:rsidRPr="00B654E9" w:rsidRDefault="00A77B3E" w:rsidP="007405C8">
      <w:pPr>
        <w:spacing w:line="360" w:lineRule="auto"/>
        <w:jc w:val="both"/>
        <w:rPr>
          <w:rFonts w:ascii="Book Antiqua" w:hAnsi="Book Antiqua"/>
          <w:lang w:val="pt-BR"/>
        </w:rPr>
      </w:pPr>
    </w:p>
    <w:p w14:paraId="4FE071E5" w14:textId="155288F1"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Enrique de-Madaria, </w:t>
      </w:r>
      <w:bookmarkStart w:id="22" w:name="OLE_LINK102"/>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Pancreatic Unit</w:t>
      </w:r>
      <w:bookmarkEnd w:id="22"/>
      <w:r w:rsidRPr="007405C8">
        <w:rPr>
          <w:rFonts w:ascii="Book Antiqua" w:eastAsia="Book Antiqua" w:hAnsi="Book Antiqua" w:cs="Book Antiqua"/>
          <w:color w:val="000000"/>
          <w:lang w:val="pt-BR"/>
        </w:rPr>
        <w:t xml:space="preserve">, </w:t>
      </w:r>
      <w:bookmarkStart w:id="23" w:name="OLE_LINK103"/>
      <w:r w:rsidRPr="007405C8">
        <w:rPr>
          <w:rFonts w:ascii="Book Antiqua" w:eastAsia="Book Antiqua" w:hAnsi="Book Antiqua" w:cs="Book Antiqua"/>
          <w:color w:val="000000"/>
          <w:lang w:val="pt-BR"/>
        </w:rPr>
        <w:t>Hospital General Universitario de Alicante</w:t>
      </w:r>
      <w:bookmarkEnd w:id="23"/>
      <w:r w:rsidRPr="007405C8">
        <w:rPr>
          <w:rFonts w:ascii="Book Antiqua" w:eastAsia="Book Antiqua" w:hAnsi="Book Antiqua" w:cs="Book Antiqua"/>
          <w:color w:val="000000"/>
          <w:lang w:val="pt-BR"/>
        </w:rPr>
        <w:t xml:space="preserve">, </w:t>
      </w:r>
      <w:bookmarkStart w:id="24" w:name="OLE_LINK104"/>
      <w:r w:rsidRPr="007405C8">
        <w:rPr>
          <w:rFonts w:ascii="Book Antiqua" w:eastAsia="Book Antiqua" w:hAnsi="Book Antiqua" w:cs="Book Antiqua"/>
          <w:color w:val="000000"/>
          <w:lang w:val="pt-BR"/>
        </w:rPr>
        <w:t>Alicante</w:t>
      </w:r>
      <w:bookmarkEnd w:id="24"/>
      <w:r w:rsidRPr="007405C8">
        <w:rPr>
          <w:rFonts w:ascii="Book Antiqua" w:eastAsia="Book Antiqua" w:hAnsi="Book Antiqua" w:cs="Book Antiqua"/>
          <w:color w:val="000000"/>
          <w:lang w:val="pt-BR"/>
        </w:rPr>
        <w:t xml:space="preserve"> 03010, Spain</w:t>
      </w:r>
    </w:p>
    <w:p w14:paraId="707E2D17" w14:textId="77777777" w:rsidR="00A77B3E" w:rsidRPr="007405C8" w:rsidRDefault="00A77B3E" w:rsidP="007405C8">
      <w:pPr>
        <w:spacing w:line="360" w:lineRule="auto"/>
        <w:jc w:val="both"/>
        <w:rPr>
          <w:rFonts w:ascii="Book Antiqua" w:hAnsi="Book Antiqua"/>
          <w:lang w:val="pt-BR"/>
        </w:rPr>
      </w:pPr>
    </w:p>
    <w:p w14:paraId="3394AF76" w14:textId="2D0C03AE"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Miguel Montoro Huguet, </w:t>
      </w:r>
      <w:bookmarkStart w:id="25" w:name="OLE_LINK105"/>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25"/>
      <w:r w:rsidRPr="007405C8">
        <w:rPr>
          <w:rFonts w:ascii="Book Antiqua" w:eastAsia="Book Antiqua" w:hAnsi="Book Antiqua" w:cs="Book Antiqua"/>
          <w:color w:val="000000"/>
          <w:lang w:val="pt-BR"/>
        </w:rPr>
        <w:t xml:space="preserve">, </w:t>
      </w:r>
      <w:bookmarkStart w:id="26" w:name="OLE_LINK106"/>
      <w:r w:rsidRPr="007405C8">
        <w:rPr>
          <w:rFonts w:ascii="Book Antiqua" w:eastAsia="Book Antiqua" w:hAnsi="Book Antiqua" w:cs="Book Antiqua"/>
          <w:color w:val="000000"/>
          <w:lang w:val="pt-BR"/>
        </w:rPr>
        <w:t>Instituto Aragonés de Ciencias de la Salud (IACS)</w:t>
      </w:r>
      <w:bookmarkEnd w:id="26"/>
      <w:r w:rsidRPr="007405C8">
        <w:rPr>
          <w:rFonts w:ascii="Book Antiqua" w:eastAsia="Book Antiqua" w:hAnsi="Book Antiqua" w:cs="Book Antiqua"/>
          <w:color w:val="000000"/>
          <w:lang w:val="pt-BR"/>
        </w:rPr>
        <w:t>, Zaragoza 50009, Spain</w:t>
      </w:r>
    </w:p>
    <w:p w14:paraId="6A1C0F1E" w14:textId="77777777" w:rsidR="00A77B3E" w:rsidRPr="007405C8" w:rsidRDefault="00A77B3E" w:rsidP="007405C8">
      <w:pPr>
        <w:spacing w:line="360" w:lineRule="auto"/>
        <w:jc w:val="both"/>
        <w:rPr>
          <w:rFonts w:ascii="Book Antiqua" w:hAnsi="Book Antiqua"/>
          <w:lang w:val="pt-BR"/>
        </w:rPr>
      </w:pPr>
    </w:p>
    <w:p w14:paraId="517CD627" w14:textId="5EA8975A"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Miguel Montoro Huguet, </w:t>
      </w:r>
      <w:bookmarkStart w:id="27" w:name="OLE_LINK107"/>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27"/>
      <w:r w:rsidRPr="007405C8">
        <w:rPr>
          <w:rFonts w:ascii="Book Antiqua" w:eastAsia="Book Antiqua" w:hAnsi="Book Antiqua" w:cs="Book Antiqua"/>
          <w:color w:val="000000"/>
          <w:lang w:val="pt-BR"/>
        </w:rPr>
        <w:t xml:space="preserve">, </w:t>
      </w:r>
      <w:bookmarkStart w:id="28" w:name="OLE_LINK108"/>
      <w:r w:rsidRPr="007405C8">
        <w:rPr>
          <w:rFonts w:ascii="Book Antiqua" w:eastAsia="Book Antiqua" w:hAnsi="Book Antiqua" w:cs="Book Antiqua"/>
          <w:color w:val="000000"/>
          <w:lang w:val="pt-BR"/>
        </w:rPr>
        <w:t>Hospital Universitario San Jorge.</w:t>
      </w:r>
      <w:r w:rsidR="002A2337">
        <w:rPr>
          <w:rFonts w:ascii="Book Antiqua" w:eastAsia="Book Antiqua" w:hAnsi="Book Antiqua" w:cs="Book Antiqua"/>
          <w:color w:val="000000"/>
          <w:lang w:val="pt-BR"/>
        </w:rPr>
        <w:t xml:space="preserve"> </w:t>
      </w:r>
      <w:r w:rsidRPr="007405C8">
        <w:rPr>
          <w:rFonts w:ascii="Book Antiqua" w:eastAsia="Book Antiqua" w:hAnsi="Book Antiqua" w:cs="Book Antiqua"/>
          <w:color w:val="000000"/>
          <w:lang w:val="pt-BR"/>
        </w:rPr>
        <w:t>Huesca</w:t>
      </w:r>
      <w:bookmarkEnd w:id="28"/>
      <w:r w:rsidRPr="007405C8">
        <w:rPr>
          <w:rFonts w:ascii="Book Antiqua" w:eastAsia="Book Antiqua" w:hAnsi="Book Antiqua" w:cs="Book Antiqua"/>
          <w:color w:val="000000"/>
          <w:lang w:val="pt-BR"/>
        </w:rPr>
        <w:t>, Zaragoza 50004, Spain</w:t>
      </w:r>
    </w:p>
    <w:p w14:paraId="3D30715B" w14:textId="77777777" w:rsidR="00A77B3E" w:rsidRPr="007405C8" w:rsidRDefault="00A77B3E" w:rsidP="007405C8">
      <w:pPr>
        <w:spacing w:line="360" w:lineRule="auto"/>
        <w:jc w:val="both"/>
        <w:rPr>
          <w:rFonts w:ascii="Book Antiqua" w:hAnsi="Book Antiqua"/>
          <w:lang w:val="pt-BR"/>
        </w:rPr>
      </w:pPr>
    </w:p>
    <w:p w14:paraId="06798C13" w14:textId="77777777"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Vivas Santiago, </w:t>
      </w:r>
      <w:bookmarkStart w:id="29" w:name="OLE_LINK109"/>
      <w:r w:rsidRPr="007405C8">
        <w:rPr>
          <w:rFonts w:ascii="Book Antiqua" w:eastAsia="Book Antiqua" w:hAnsi="Book Antiqua" w:cs="Book Antiqua"/>
          <w:color w:val="000000"/>
          <w:lang w:val="pt-BR"/>
        </w:rPr>
        <w:t>Department of Gastroenterology</w:t>
      </w:r>
      <w:bookmarkEnd w:id="29"/>
      <w:r w:rsidRPr="007405C8">
        <w:rPr>
          <w:rFonts w:ascii="Book Antiqua" w:eastAsia="Book Antiqua" w:hAnsi="Book Antiqua" w:cs="Book Antiqua"/>
          <w:color w:val="000000"/>
          <w:lang w:val="pt-BR"/>
        </w:rPr>
        <w:t xml:space="preserve">, </w:t>
      </w:r>
      <w:bookmarkStart w:id="30" w:name="OLE_LINK110"/>
      <w:r w:rsidRPr="007405C8">
        <w:rPr>
          <w:rFonts w:ascii="Book Antiqua" w:eastAsia="Book Antiqua" w:hAnsi="Book Antiqua" w:cs="Book Antiqua"/>
          <w:color w:val="000000"/>
          <w:lang w:val="pt-BR"/>
        </w:rPr>
        <w:t>Univ Hosp Leon, Gastroenterol Unit, Altos de Nava S-N</w:t>
      </w:r>
      <w:bookmarkEnd w:id="30"/>
      <w:r w:rsidRPr="007405C8">
        <w:rPr>
          <w:rFonts w:ascii="Book Antiqua" w:eastAsia="Book Antiqua" w:hAnsi="Book Antiqua" w:cs="Book Antiqua"/>
          <w:color w:val="000000"/>
          <w:lang w:val="pt-BR"/>
        </w:rPr>
        <w:t>, Leon 24071, Spain</w:t>
      </w:r>
    </w:p>
    <w:p w14:paraId="3A7FB320" w14:textId="77777777" w:rsidR="00A77B3E" w:rsidRPr="007405C8" w:rsidRDefault="00A77B3E" w:rsidP="007405C8">
      <w:pPr>
        <w:spacing w:line="360" w:lineRule="auto"/>
        <w:jc w:val="both"/>
        <w:rPr>
          <w:rFonts w:ascii="Book Antiqua" w:hAnsi="Book Antiqua"/>
          <w:lang w:val="pt-BR"/>
        </w:rPr>
      </w:pPr>
    </w:p>
    <w:p w14:paraId="500792EA" w14:textId="04C341DF"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b/>
          <w:bCs/>
          <w:color w:val="000000"/>
          <w:lang w:val="pt-BR"/>
        </w:rPr>
        <w:t xml:space="preserve">Luis Uzcanga Dominguez, </w:t>
      </w:r>
      <w:bookmarkStart w:id="31" w:name="OLE_LINK115"/>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31"/>
      <w:r w:rsidRPr="007405C8">
        <w:rPr>
          <w:rFonts w:ascii="Book Antiqua" w:eastAsia="Book Antiqua" w:hAnsi="Book Antiqua" w:cs="Book Antiqua"/>
          <w:color w:val="000000"/>
          <w:lang w:val="pt-BR"/>
        </w:rPr>
        <w:t xml:space="preserve">, </w:t>
      </w:r>
      <w:bookmarkStart w:id="32" w:name="OLE_LINK116"/>
      <w:r w:rsidRPr="007405C8">
        <w:rPr>
          <w:rFonts w:ascii="Book Antiqua" w:eastAsia="Book Antiqua" w:hAnsi="Book Antiqua" w:cs="Book Antiqua"/>
          <w:color w:val="000000"/>
          <w:lang w:val="pt-BR"/>
        </w:rPr>
        <w:t>Instituto Nacional de Ciencias Médicas y Nutrición Salvador Zubirán</w:t>
      </w:r>
      <w:bookmarkEnd w:id="32"/>
      <w:r w:rsidRPr="007405C8">
        <w:rPr>
          <w:rFonts w:ascii="Book Antiqua" w:eastAsia="Book Antiqua" w:hAnsi="Book Antiqua" w:cs="Book Antiqua"/>
          <w:color w:val="000000"/>
          <w:lang w:val="pt-BR"/>
        </w:rPr>
        <w:t xml:space="preserve">, </w:t>
      </w:r>
      <w:bookmarkStart w:id="33" w:name="OLE_LINK117"/>
      <w:r w:rsidRPr="007405C8">
        <w:rPr>
          <w:rFonts w:ascii="Book Antiqua" w:eastAsia="Book Antiqua" w:hAnsi="Book Antiqua" w:cs="Book Antiqua"/>
          <w:color w:val="000000"/>
          <w:lang w:val="pt-BR"/>
        </w:rPr>
        <w:t>Mexico DF</w:t>
      </w:r>
      <w:bookmarkEnd w:id="33"/>
      <w:r w:rsidRPr="007405C8">
        <w:rPr>
          <w:rFonts w:ascii="Book Antiqua" w:eastAsia="Book Antiqua" w:hAnsi="Book Antiqua" w:cs="Book Antiqua"/>
          <w:color w:val="000000"/>
          <w:lang w:val="pt-BR"/>
        </w:rPr>
        <w:t xml:space="preserve"> 14080, Mexico</w:t>
      </w:r>
    </w:p>
    <w:p w14:paraId="4D9BEF00" w14:textId="77777777" w:rsidR="00A77B3E" w:rsidRPr="007405C8" w:rsidRDefault="00A77B3E" w:rsidP="007405C8">
      <w:pPr>
        <w:spacing w:line="360" w:lineRule="auto"/>
        <w:jc w:val="both"/>
        <w:rPr>
          <w:rFonts w:ascii="Book Antiqua" w:hAnsi="Book Antiqua"/>
          <w:lang w:val="pt-BR"/>
        </w:rPr>
      </w:pPr>
    </w:p>
    <w:p w14:paraId="722CC497" w14:textId="17A86684" w:rsidR="00A77B3E" w:rsidRPr="007405C8" w:rsidRDefault="004B1EB4" w:rsidP="007405C8">
      <w:pPr>
        <w:spacing w:line="360" w:lineRule="auto"/>
        <w:jc w:val="both"/>
        <w:rPr>
          <w:rFonts w:ascii="Book Antiqua" w:hAnsi="Book Antiqua"/>
          <w:lang w:val="pt-BR"/>
        </w:rPr>
      </w:pPr>
      <w:r w:rsidRPr="0083722F">
        <w:rPr>
          <w:rFonts w:ascii="Book Antiqua" w:eastAsia="Book Antiqua" w:hAnsi="Book Antiqua" w:cs="Book Antiqua"/>
          <w:b/>
          <w:bCs/>
          <w:color w:val="000000"/>
          <w:lang w:val="pt-BR"/>
        </w:rPr>
        <w:t>Elena Trucco,</w:t>
      </w:r>
      <w:r w:rsidRPr="007405C8">
        <w:rPr>
          <w:rFonts w:ascii="Book Antiqua" w:eastAsia="Book Antiqua" w:hAnsi="Book Antiqua" w:cs="Book Antiqua"/>
          <w:b/>
          <w:bCs/>
          <w:color w:val="000000"/>
          <w:lang w:val="pt-BR"/>
        </w:rPr>
        <w:t xml:space="preserve"> Virginia Lopez, Carolina Olano, </w:t>
      </w:r>
      <w:bookmarkStart w:id="34" w:name="OLE_LINK118"/>
      <w:bookmarkStart w:id="35" w:name="OLE_LINK121"/>
      <w:bookmarkStart w:id="36" w:name="OLE_LINK123"/>
      <w:r w:rsidR="00675ECC" w:rsidRPr="00051D5A">
        <w:rPr>
          <w:rFonts w:ascii="Book Antiqua" w:eastAsia="Book Antiqua" w:hAnsi="Book Antiqua" w:cs="Book Antiqua"/>
          <w:color w:val="000000"/>
          <w:lang w:val="pt-BR"/>
        </w:rPr>
        <w:t xml:space="preserve">Department of </w:t>
      </w:r>
      <w:r w:rsidRPr="007405C8">
        <w:rPr>
          <w:rFonts w:ascii="Book Antiqua" w:eastAsia="Book Antiqua" w:hAnsi="Book Antiqua" w:cs="Book Antiqua"/>
          <w:color w:val="000000"/>
          <w:lang w:val="pt-BR"/>
        </w:rPr>
        <w:t>Medicine</w:t>
      </w:r>
      <w:bookmarkEnd w:id="34"/>
      <w:bookmarkEnd w:id="35"/>
      <w:bookmarkEnd w:id="36"/>
      <w:r w:rsidRPr="007405C8">
        <w:rPr>
          <w:rFonts w:ascii="Book Antiqua" w:eastAsia="Book Antiqua" w:hAnsi="Book Antiqua" w:cs="Book Antiqua"/>
          <w:color w:val="000000"/>
          <w:lang w:val="pt-BR"/>
        </w:rPr>
        <w:t xml:space="preserve">, </w:t>
      </w:r>
      <w:bookmarkStart w:id="37" w:name="OLE_LINK119"/>
      <w:bookmarkStart w:id="38" w:name="OLE_LINK122"/>
      <w:bookmarkStart w:id="39" w:name="OLE_LINK124"/>
      <w:r w:rsidRPr="007405C8">
        <w:rPr>
          <w:rFonts w:ascii="Book Antiqua" w:eastAsia="Book Antiqua" w:hAnsi="Book Antiqua" w:cs="Book Antiqua"/>
          <w:color w:val="000000"/>
          <w:lang w:val="pt-BR"/>
        </w:rPr>
        <w:t>Universidad de la Republic</w:t>
      </w:r>
      <w:bookmarkEnd w:id="37"/>
      <w:bookmarkEnd w:id="38"/>
      <w:bookmarkEnd w:id="39"/>
      <w:r w:rsidRPr="007405C8">
        <w:rPr>
          <w:rFonts w:ascii="Book Antiqua" w:eastAsia="Book Antiqua" w:hAnsi="Book Antiqua" w:cs="Book Antiqua"/>
          <w:color w:val="000000"/>
          <w:lang w:val="pt-BR"/>
        </w:rPr>
        <w:t xml:space="preserve">, </w:t>
      </w:r>
      <w:bookmarkStart w:id="40" w:name="OLE_LINK120"/>
      <w:bookmarkStart w:id="41" w:name="OLE_LINK125"/>
      <w:r w:rsidRPr="007405C8">
        <w:rPr>
          <w:rFonts w:ascii="Book Antiqua" w:eastAsia="Book Antiqua" w:hAnsi="Book Antiqua" w:cs="Book Antiqua"/>
          <w:color w:val="000000"/>
          <w:lang w:val="pt-BR"/>
        </w:rPr>
        <w:t>Montevideo</w:t>
      </w:r>
      <w:bookmarkEnd w:id="40"/>
      <w:bookmarkEnd w:id="41"/>
      <w:r w:rsidRPr="007405C8">
        <w:rPr>
          <w:rFonts w:ascii="Book Antiqua" w:eastAsia="Book Antiqua" w:hAnsi="Book Antiqua" w:cs="Book Antiqua"/>
          <w:color w:val="000000"/>
          <w:lang w:val="pt-BR"/>
        </w:rPr>
        <w:t xml:space="preserve"> 11800, Uruguay</w:t>
      </w:r>
    </w:p>
    <w:p w14:paraId="3A7EBCC8" w14:textId="77777777" w:rsidR="00A77B3E" w:rsidRPr="007405C8" w:rsidRDefault="00A77B3E" w:rsidP="007405C8">
      <w:pPr>
        <w:spacing w:line="360" w:lineRule="auto"/>
        <w:jc w:val="both"/>
        <w:rPr>
          <w:rFonts w:ascii="Book Antiqua" w:hAnsi="Book Antiqua"/>
          <w:lang w:val="pt-BR"/>
        </w:rPr>
      </w:pPr>
    </w:p>
    <w:p w14:paraId="2B1D1C19" w14:textId="25D4EC38" w:rsidR="00A77B3E" w:rsidRPr="00502D62" w:rsidRDefault="004B1EB4" w:rsidP="007405C8">
      <w:pPr>
        <w:spacing w:line="360" w:lineRule="auto"/>
        <w:jc w:val="both"/>
        <w:rPr>
          <w:rFonts w:ascii="Book Antiqua" w:hAnsi="Book Antiqua"/>
          <w:lang w:val="pt-BR"/>
        </w:rPr>
      </w:pPr>
      <w:r w:rsidRPr="00502D62">
        <w:rPr>
          <w:rFonts w:ascii="Book Antiqua" w:eastAsia="Book Antiqua" w:hAnsi="Book Antiqua" w:cs="Book Antiqua"/>
          <w:b/>
          <w:bCs/>
          <w:color w:val="000000"/>
          <w:lang w:val="pt-BR"/>
        </w:rPr>
        <w:t xml:space="preserve">Pasquale Mansueto, </w:t>
      </w:r>
      <w:bookmarkStart w:id="42" w:name="OLE_LINK126"/>
      <w:r w:rsidR="002315F7" w:rsidRPr="00502D62">
        <w:rPr>
          <w:rFonts w:ascii="Book Antiqua" w:eastAsia="Book Antiqua" w:hAnsi="Book Antiqua" w:cs="Book Antiqua"/>
          <w:color w:val="000000"/>
          <w:lang w:val="pt-BR"/>
        </w:rPr>
        <w:t xml:space="preserve">Department of </w:t>
      </w:r>
      <w:r w:rsidR="00F218F8" w:rsidRPr="00502D62">
        <w:rPr>
          <w:rFonts w:ascii="Book Antiqua" w:eastAsia="Book Antiqua" w:hAnsi="Book Antiqua" w:cs="Book Antiqua"/>
          <w:color w:val="000000"/>
          <w:lang w:val="pt-BR"/>
        </w:rPr>
        <w:t>Internal Medicine</w:t>
      </w:r>
      <w:bookmarkEnd w:id="42"/>
      <w:r w:rsidR="00F218F8" w:rsidRPr="00502D62">
        <w:rPr>
          <w:rFonts w:ascii="Book Antiqua" w:eastAsia="Book Antiqua" w:hAnsi="Book Antiqua" w:cs="Book Antiqua"/>
          <w:color w:val="000000"/>
          <w:lang w:val="pt-BR"/>
        </w:rPr>
        <w:t xml:space="preserve">, </w:t>
      </w:r>
      <w:bookmarkStart w:id="43" w:name="OLE_LINK127"/>
      <w:r w:rsidR="00F218F8" w:rsidRPr="00502D62">
        <w:rPr>
          <w:rFonts w:ascii="Book Antiqua" w:eastAsia="Book Antiqua" w:hAnsi="Book Antiqua" w:cs="Book Antiqua"/>
          <w:color w:val="000000"/>
          <w:lang w:val="pt-BR"/>
        </w:rPr>
        <w:t>PROMISE Department, University of Palermo</w:t>
      </w:r>
      <w:bookmarkEnd w:id="43"/>
      <w:r w:rsidR="00F218F8" w:rsidRPr="00502D62">
        <w:rPr>
          <w:rFonts w:ascii="Book Antiqua" w:eastAsia="Book Antiqua" w:hAnsi="Book Antiqua" w:cs="Book Antiqua"/>
          <w:color w:val="000000"/>
          <w:lang w:val="pt-BR"/>
        </w:rPr>
        <w:t xml:space="preserve">, </w:t>
      </w:r>
      <w:bookmarkStart w:id="44" w:name="OLE_LINK128"/>
      <w:r w:rsidR="00F218F8" w:rsidRPr="00502D62">
        <w:rPr>
          <w:rFonts w:ascii="Book Antiqua" w:eastAsia="Book Antiqua" w:hAnsi="Book Antiqua" w:cs="Book Antiqua"/>
          <w:color w:val="000000"/>
          <w:lang w:val="pt-BR"/>
        </w:rPr>
        <w:t>Palermo</w:t>
      </w:r>
      <w:bookmarkEnd w:id="44"/>
      <w:r w:rsidR="00F218F8" w:rsidRPr="00502D62">
        <w:rPr>
          <w:rFonts w:ascii="Book Antiqua" w:eastAsia="Book Antiqua" w:hAnsi="Book Antiqua" w:cs="Book Antiqua"/>
          <w:color w:val="000000"/>
          <w:lang w:val="pt-BR"/>
        </w:rPr>
        <w:t xml:space="preserve"> </w:t>
      </w:r>
      <w:bookmarkStart w:id="45" w:name="OLE_LINK129"/>
      <w:r w:rsidR="00F218F8" w:rsidRPr="00502D62">
        <w:rPr>
          <w:rFonts w:ascii="Book Antiqua" w:eastAsia="Book Antiqua" w:hAnsi="Book Antiqua" w:cs="Book Antiqua"/>
          <w:color w:val="000000"/>
          <w:lang w:val="pt-BR"/>
        </w:rPr>
        <w:t>90127</w:t>
      </w:r>
      <w:bookmarkEnd w:id="45"/>
      <w:r w:rsidR="00F218F8" w:rsidRPr="00502D62">
        <w:rPr>
          <w:rFonts w:ascii="Book Antiqua" w:eastAsia="Book Antiqua" w:hAnsi="Book Antiqua" w:cs="Book Antiqua"/>
          <w:color w:val="000000"/>
          <w:lang w:val="pt-BR"/>
        </w:rPr>
        <w:t>, Italy</w:t>
      </w:r>
    </w:p>
    <w:p w14:paraId="16CBC3F3" w14:textId="77777777" w:rsidR="00A77B3E" w:rsidRPr="00502D62" w:rsidRDefault="00A77B3E" w:rsidP="007405C8">
      <w:pPr>
        <w:spacing w:line="360" w:lineRule="auto"/>
        <w:jc w:val="both"/>
        <w:rPr>
          <w:rFonts w:ascii="Book Antiqua" w:hAnsi="Book Antiqua"/>
          <w:lang w:val="pt-BR"/>
        </w:rPr>
      </w:pPr>
    </w:p>
    <w:p w14:paraId="1AB50598" w14:textId="7476D6AA" w:rsidR="00A77B3E" w:rsidRDefault="004B1EB4" w:rsidP="007405C8">
      <w:pPr>
        <w:spacing w:line="360" w:lineRule="auto"/>
        <w:jc w:val="both"/>
        <w:rPr>
          <w:rFonts w:ascii="Book Antiqua" w:eastAsia="Book Antiqua" w:hAnsi="Book Antiqua" w:cs="Book Antiqua"/>
          <w:color w:val="000000"/>
        </w:rPr>
      </w:pPr>
      <w:r w:rsidRPr="002515F9">
        <w:rPr>
          <w:rFonts w:ascii="Book Antiqua" w:eastAsia="Book Antiqua" w:hAnsi="Book Antiqua" w:cs="Book Antiqua"/>
          <w:b/>
          <w:bCs/>
          <w:color w:val="000000"/>
        </w:rPr>
        <w:t xml:space="preserve">Antonio Carroccio, </w:t>
      </w:r>
      <w:bookmarkStart w:id="46" w:name="OLE_LINK130"/>
      <w:r w:rsidR="002315F7" w:rsidRPr="007405C8">
        <w:rPr>
          <w:rFonts w:ascii="Book Antiqua" w:eastAsia="Book Antiqua" w:hAnsi="Book Antiqua" w:cs="Book Antiqua"/>
          <w:color w:val="000000"/>
        </w:rPr>
        <w:t xml:space="preserve">Department of </w:t>
      </w:r>
      <w:r w:rsidR="00F218F8" w:rsidRPr="00F218F8">
        <w:rPr>
          <w:rFonts w:ascii="Book Antiqua" w:eastAsia="Book Antiqua" w:hAnsi="Book Antiqua" w:cs="Book Antiqua"/>
          <w:color w:val="000000"/>
        </w:rPr>
        <w:t>Internal Medicine</w:t>
      </w:r>
      <w:bookmarkEnd w:id="46"/>
      <w:r w:rsidR="002315F7">
        <w:rPr>
          <w:rFonts w:ascii="Book Antiqua" w:eastAsia="Book Antiqua" w:hAnsi="Book Antiqua" w:cs="Book Antiqua"/>
          <w:color w:val="000000"/>
        </w:rPr>
        <w:t>,</w:t>
      </w:r>
      <w:r w:rsidR="00F218F8" w:rsidRPr="00F218F8">
        <w:rPr>
          <w:rFonts w:ascii="Book Antiqua" w:eastAsia="Book Antiqua" w:hAnsi="Book Antiqua" w:cs="Book Antiqua"/>
          <w:color w:val="000000"/>
        </w:rPr>
        <w:t xml:space="preserve"> V. Cervello Hospital, PROMISE Department, University of Palermo, </w:t>
      </w:r>
      <w:bookmarkStart w:id="47" w:name="OLE_LINK131"/>
      <w:r w:rsidR="00F218F8" w:rsidRPr="00F218F8">
        <w:rPr>
          <w:rFonts w:ascii="Book Antiqua" w:eastAsia="Book Antiqua" w:hAnsi="Book Antiqua" w:cs="Book Antiqua"/>
          <w:color w:val="000000"/>
        </w:rPr>
        <w:t>Palermo</w:t>
      </w:r>
      <w:bookmarkEnd w:id="47"/>
      <w:r w:rsidR="00F218F8" w:rsidRPr="00F218F8">
        <w:rPr>
          <w:rFonts w:ascii="Book Antiqua" w:eastAsia="Book Antiqua" w:hAnsi="Book Antiqua" w:cs="Book Antiqua"/>
          <w:color w:val="000000"/>
        </w:rPr>
        <w:t xml:space="preserve"> </w:t>
      </w:r>
      <w:bookmarkStart w:id="48" w:name="OLE_LINK132"/>
      <w:r w:rsidR="00F218F8" w:rsidRPr="00F218F8">
        <w:rPr>
          <w:rFonts w:ascii="Book Antiqua" w:eastAsia="Book Antiqua" w:hAnsi="Book Antiqua" w:cs="Book Antiqua"/>
          <w:color w:val="000000"/>
        </w:rPr>
        <w:t>90127</w:t>
      </w:r>
      <w:bookmarkEnd w:id="48"/>
      <w:r w:rsidR="00F218F8" w:rsidRPr="00F218F8">
        <w:rPr>
          <w:rFonts w:ascii="Book Antiqua" w:eastAsia="Book Antiqua" w:hAnsi="Book Antiqua" w:cs="Book Antiqua"/>
          <w:color w:val="000000"/>
        </w:rPr>
        <w:t>, Italy</w:t>
      </w:r>
    </w:p>
    <w:p w14:paraId="16B45B36" w14:textId="77777777" w:rsidR="006B61FE" w:rsidRPr="002515F9" w:rsidRDefault="006B61FE" w:rsidP="007405C8">
      <w:pPr>
        <w:spacing w:line="360" w:lineRule="auto"/>
        <w:jc w:val="both"/>
        <w:rPr>
          <w:rFonts w:ascii="Book Antiqua" w:hAnsi="Book Antiqua"/>
        </w:rPr>
      </w:pPr>
    </w:p>
    <w:p w14:paraId="2DA46193" w14:textId="6B290C4E"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Peter H Green, </w:t>
      </w:r>
      <w:bookmarkStart w:id="49" w:name="OLE_LINK133"/>
      <w:r w:rsidRPr="007405C8">
        <w:rPr>
          <w:rFonts w:ascii="Book Antiqua" w:eastAsia="Book Antiqua" w:hAnsi="Book Antiqua" w:cs="Book Antiqua"/>
          <w:color w:val="000000"/>
        </w:rPr>
        <w:t>Celiac Disease Center</w:t>
      </w:r>
      <w:bookmarkEnd w:id="49"/>
      <w:r w:rsidRPr="007405C8">
        <w:rPr>
          <w:rFonts w:ascii="Book Antiqua" w:eastAsia="Book Antiqua" w:hAnsi="Book Antiqua" w:cs="Book Antiqua"/>
          <w:color w:val="000000"/>
        </w:rPr>
        <w:t xml:space="preserve">, Columbia University Medical Center, </w:t>
      </w:r>
      <w:bookmarkStart w:id="50" w:name="OLE_LINK134"/>
      <w:r w:rsidRPr="007405C8">
        <w:rPr>
          <w:rFonts w:ascii="Book Antiqua" w:eastAsia="Book Antiqua" w:hAnsi="Book Antiqua" w:cs="Book Antiqua"/>
          <w:color w:val="000000"/>
        </w:rPr>
        <w:t xml:space="preserve">Columbia Univ, Celiac Dis Ctr, Div Digest </w:t>
      </w:r>
      <w:r w:rsidR="004C2397">
        <w:rPr>
          <w:rFonts w:ascii="Book Antiqua" w:eastAsia="Book Antiqua" w:hAnsi="Book Antiqua" w:cs="Book Antiqua"/>
          <w:color w:val="000000"/>
        </w:rPr>
        <w:t>and</w:t>
      </w:r>
      <w:r w:rsidRPr="007405C8">
        <w:rPr>
          <w:rFonts w:ascii="Book Antiqua" w:eastAsia="Book Antiqua" w:hAnsi="Book Antiqua" w:cs="Book Antiqua"/>
          <w:color w:val="000000"/>
        </w:rPr>
        <w:t xml:space="preserve"> Liver Dis</w:t>
      </w:r>
      <w:bookmarkEnd w:id="50"/>
      <w:r w:rsidRPr="007405C8">
        <w:rPr>
          <w:rFonts w:ascii="Book Antiqua" w:eastAsia="Book Antiqua" w:hAnsi="Book Antiqua" w:cs="Book Antiqua"/>
          <w:color w:val="000000"/>
        </w:rPr>
        <w:t xml:space="preserve">, </w:t>
      </w:r>
      <w:bookmarkStart w:id="51" w:name="OLE_LINK135"/>
      <w:r w:rsidRPr="007405C8">
        <w:rPr>
          <w:rFonts w:ascii="Book Antiqua" w:eastAsia="Book Antiqua" w:hAnsi="Book Antiqua" w:cs="Book Antiqua"/>
          <w:color w:val="000000"/>
        </w:rPr>
        <w:t>New</w:t>
      </w:r>
      <w:r w:rsidR="00405150">
        <w:rPr>
          <w:rFonts w:ascii="Book Antiqua" w:eastAsia="Book Antiqua" w:hAnsi="Book Antiqua" w:cs="Book Antiqua"/>
          <w:color w:val="000000"/>
        </w:rPr>
        <w:t xml:space="preserve"> </w:t>
      </w:r>
      <w:r w:rsidRPr="007405C8">
        <w:rPr>
          <w:rFonts w:ascii="Book Antiqua" w:eastAsia="Book Antiqua" w:hAnsi="Book Antiqua" w:cs="Book Antiqua"/>
          <w:color w:val="000000"/>
        </w:rPr>
        <w:t>York</w:t>
      </w:r>
      <w:bookmarkEnd w:id="51"/>
      <w:r w:rsidRPr="007405C8">
        <w:rPr>
          <w:rFonts w:ascii="Book Antiqua" w:eastAsia="Book Antiqua" w:hAnsi="Book Antiqua" w:cs="Book Antiqua"/>
          <w:color w:val="000000"/>
        </w:rPr>
        <w:t xml:space="preserve">, </w:t>
      </w:r>
      <w:r w:rsidR="004C2397">
        <w:rPr>
          <w:rFonts w:ascii="Book Antiqua" w:eastAsia="Book Antiqua" w:hAnsi="Book Antiqua" w:cs="Book Antiqua"/>
          <w:color w:val="000000"/>
        </w:rPr>
        <w:t xml:space="preserve">NY </w:t>
      </w:r>
      <w:r w:rsidRPr="007405C8">
        <w:rPr>
          <w:rFonts w:ascii="Book Antiqua" w:eastAsia="Book Antiqua" w:hAnsi="Book Antiqua" w:cs="Book Antiqua"/>
          <w:color w:val="000000"/>
        </w:rPr>
        <w:t>10032, United States</w:t>
      </w:r>
    </w:p>
    <w:p w14:paraId="16401793" w14:textId="77777777" w:rsidR="00A77B3E" w:rsidRPr="007405C8" w:rsidRDefault="00A77B3E" w:rsidP="007405C8">
      <w:pPr>
        <w:spacing w:line="360" w:lineRule="auto"/>
        <w:jc w:val="both"/>
        <w:rPr>
          <w:rFonts w:ascii="Book Antiqua" w:hAnsi="Book Antiqua"/>
        </w:rPr>
      </w:pPr>
    </w:p>
    <w:p w14:paraId="33D52DB5" w14:textId="1F115A21"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Donald Duerksen, </w:t>
      </w:r>
      <w:bookmarkStart w:id="52" w:name="OLE_LINK136"/>
      <w:r w:rsidRPr="007405C8">
        <w:rPr>
          <w:rFonts w:ascii="Book Antiqua" w:eastAsia="Book Antiqua" w:hAnsi="Book Antiqua" w:cs="Book Antiqua"/>
          <w:color w:val="000000"/>
        </w:rPr>
        <w:t>Department of Medicine</w:t>
      </w:r>
      <w:bookmarkEnd w:id="52"/>
      <w:r w:rsidRPr="007405C8">
        <w:rPr>
          <w:rFonts w:ascii="Book Antiqua" w:eastAsia="Book Antiqua" w:hAnsi="Book Antiqua" w:cs="Book Antiqua"/>
          <w:color w:val="000000"/>
        </w:rPr>
        <w:t xml:space="preserve">, </w:t>
      </w:r>
      <w:bookmarkStart w:id="53" w:name="OLE_LINK137"/>
      <w:r w:rsidRPr="007405C8">
        <w:rPr>
          <w:rFonts w:ascii="Book Antiqua" w:eastAsia="Book Antiqua" w:hAnsi="Book Antiqua" w:cs="Book Antiqua"/>
          <w:color w:val="000000"/>
        </w:rPr>
        <w:t>St Boniface Gen Hosp, University of Manitoba</w:t>
      </w:r>
      <w:bookmarkEnd w:id="53"/>
      <w:r w:rsidRPr="007405C8">
        <w:rPr>
          <w:rFonts w:ascii="Book Antiqua" w:eastAsia="Book Antiqua" w:hAnsi="Book Antiqua" w:cs="Book Antiqua"/>
          <w:color w:val="000000"/>
        </w:rPr>
        <w:t xml:space="preserve">, </w:t>
      </w:r>
      <w:bookmarkStart w:id="54" w:name="OLE_LINK138"/>
      <w:r w:rsidRPr="007405C8">
        <w:rPr>
          <w:rFonts w:ascii="Book Antiqua" w:eastAsia="Book Antiqua" w:hAnsi="Book Antiqua" w:cs="Book Antiqua"/>
          <w:color w:val="000000"/>
        </w:rPr>
        <w:t>Winnipeg</w:t>
      </w:r>
      <w:bookmarkEnd w:id="54"/>
      <w:r w:rsidRPr="007405C8">
        <w:rPr>
          <w:rFonts w:ascii="Book Antiqua" w:eastAsia="Book Antiqua" w:hAnsi="Book Antiqua" w:cs="Book Antiqua"/>
          <w:color w:val="000000"/>
        </w:rPr>
        <w:t xml:space="preserve"> </w:t>
      </w:r>
      <w:bookmarkStart w:id="55" w:name="OLE_LINK139"/>
      <w:r w:rsidRPr="007405C8">
        <w:rPr>
          <w:rFonts w:ascii="Book Antiqua" w:eastAsia="Book Antiqua" w:hAnsi="Book Antiqua" w:cs="Book Antiqua"/>
          <w:color w:val="000000"/>
        </w:rPr>
        <w:t>R2H 2A6</w:t>
      </w:r>
      <w:bookmarkEnd w:id="55"/>
      <w:r w:rsidRPr="007405C8">
        <w:rPr>
          <w:rFonts w:ascii="Book Antiqua" w:eastAsia="Book Antiqua" w:hAnsi="Book Antiqua" w:cs="Book Antiqua"/>
          <w:color w:val="000000"/>
        </w:rPr>
        <w:t>, Canada</w:t>
      </w:r>
    </w:p>
    <w:p w14:paraId="1447414A" w14:textId="77777777" w:rsidR="00A77B3E" w:rsidRPr="007405C8" w:rsidRDefault="00A77B3E" w:rsidP="007405C8">
      <w:pPr>
        <w:spacing w:line="360" w:lineRule="auto"/>
        <w:jc w:val="both"/>
        <w:rPr>
          <w:rFonts w:ascii="Book Antiqua" w:hAnsi="Book Antiqua"/>
        </w:rPr>
      </w:pPr>
    </w:p>
    <w:p w14:paraId="0CA060C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Andrew S Day, </w:t>
      </w:r>
      <w:bookmarkStart w:id="56" w:name="OLE_LINK140"/>
      <w:bookmarkStart w:id="57" w:name="OLE_LINK141"/>
      <w:r w:rsidRPr="007405C8">
        <w:rPr>
          <w:rFonts w:ascii="Book Antiqua" w:eastAsia="Book Antiqua" w:hAnsi="Book Antiqua" w:cs="Book Antiqua"/>
          <w:color w:val="000000"/>
        </w:rPr>
        <w:t>Department of Paediatrics</w:t>
      </w:r>
      <w:bookmarkEnd w:id="56"/>
      <w:bookmarkEnd w:id="57"/>
      <w:r w:rsidRPr="007405C8">
        <w:rPr>
          <w:rFonts w:ascii="Book Antiqua" w:eastAsia="Book Antiqua" w:hAnsi="Book Antiqua" w:cs="Book Antiqua"/>
          <w:color w:val="000000"/>
        </w:rPr>
        <w:t xml:space="preserve">, </w:t>
      </w:r>
      <w:bookmarkStart w:id="58" w:name="OLE_LINK142"/>
      <w:r w:rsidRPr="007405C8">
        <w:rPr>
          <w:rFonts w:ascii="Book Antiqua" w:eastAsia="Book Antiqua" w:hAnsi="Book Antiqua" w:cs="Book Antiqua"/>
          <w:color w:val="000000"/>
        </w:rPr>
        <w:t>University of Otago Christchurch</w:t>
      </w:r>
      <w:bookmarkEnd w:id="58"/>
      <w:r w:rsidRPr="007405C8">
        <w:rPr>
          <w:rFonts w:ascii="Book Antiqua" w:eastAsia="Book Antiqua" w:hAnsi="Book Antiqua" w:cs="Book Antiqua"/>
          <w:color w:val="000000"/>
        </w:rPr>
        <w:t xml:space="preserve">, </w:t>
      </w:r>
      <w:bookmarkStart w:id="59" w:name="OLE_LINK143"/>
      <w:r w:rsidRPr="007405C8">
        <w:rPr>
          <w:rFonts w:ascii="Book Antiqua" w:eastAsia="Book Antiqua" w:hAnsi="Book Antiqua" w:cs="Book Antiqua"/>
          <w:color w:val="000000"/>
        </w:rPr>
        <w:t>Christchurch</w:t>
      </w:r>
      <w:bookmarkEnd w:id="59"/>
      <w:r w:rsidRPr="007405C8">
        <w:rPr>
          <w:rFonts w:ascii="Book Antiqua" w:eastAsia="Book Antiqua" w:hAnsi="Book Antiqua" w:cs="Book Antiqua"/>
          <w:color w:val="000000"/>
        </w:rPr>
        <w:t xml:space="preserve"> 8041, New Zealand</w:t>
      </w:r>
    </w:p>
    <w:p w14:paraId="7FAD1179" w14:textId="77777777" w:rsidR="00A77B3E" w:rsidRPr="007405C8" w:rsidRDefault="00A77B3E" w:rsidP="007405C8">
      <w:pPr>
        <w:spacing w:line="360" w:lineRule="auto"/>
        <w:jc w:val="both"/>
        <w:rPr>
          <w:rFonts w:ascii="Book Antiqua" w:hAnsi="Book Antiqua"/>
        </w:rPr>
      </w:pPr>
    </w:p>
    <w:p w14:paraId="2D8439BB" w14:textId="76A37F8B"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Jason A Tye-Din, </w:t>
      </w:r>
      <w:bookmarkStart w:id="60" w:name="OLE_LINK144"/>
      <w:bookmarkStart w:id="61" w:name="OLE_LINK145"/>
      <w:r w:rsidRPr="007405C8">
        <w:rPr>
          <w:rFonts w:ascii="Book Antiqua" w:eastAsia="Book Antiqua" w:hAnsi="Book Antiqua" w:cs="Book Antiqua"/>
          <w:color w:val="000000"/>
        </w:rPr>
        <w:t>Department of Gastroenterology</w:t>
      </w:r>
      <w:bookmarkEnd w:id="60"/>
      <w:bookmarkEnd w:id="61"/>
      <w:r w:rsidRPr="007405C8">
        <w:rPr>
          <w:rFonts w:ascii="Book Antiqua" w:eastAsia="Book Antiqua" w:hAnsi="Book Antiqua" w:cs="Book Antiqua"/>
          <w:color w:val="000000"/>
        </w:rPr>
        <w:t xml:space="preserve">, </w:t>
      </w:r>
      <w:bookmarkStart w:id="62" w:name="OLE_LINK146"/>
      <w:r w:rsidRPr="007405C8">
        <w:rPr>
          <w:rFonts w:ascii="Book Antiqua" w:eastAsia="Book Antiqua" w:hAnsi="Book Antiqua" w:cs="Book Antiqua"/>
          <w:color w:val="000000"/>
        </w:rPr>
        <w:t xml:space="preserve">Walter </w:t>
      </w:r>
      <w:r w:rsidR="000C46C5">
        <w:rPr>
          <w:rFonts w:ascii="Book Antiqua" w:eastAsia="Book Antiqua" w:hAnsi="Book Antiqua" w:cs="Book Antiqua"/>
          <w:color w:val="000000"/>
        </w:rPr>
        <w:t>and</w:t>
      </w:r>
      <w:r w:rsidRPr="007405C8">
        <w:rPr>
          <w:rFonts w:ascii="Book Antiqua" w:eastAsia="Book Antiqua" w:hAnsi="Book Antiqua" w:cs="Book Antiqua"/>
          <w:color w:val="000000"/>
        </w:rPr>
        <w:t xml:space="preserve"> Eliza Hall Inst Med Res, Autoimmun </w:t>
      </w:r>
      <w:r w:rsidR="000C46C5">
        <w:rPr>
          <w:rFonts w:ascii="Book Antiqua" w:eastAsia="Book Antiqua" w:hAnsi="Book Antiqua" w:cs="Book Antiqua"/>
          <w:color w:val="000000"/>
        </w:rPr>
        <w:t>and</w:t>
      </w:r>
      <w:r w:rsidRPr="007405C8">
        <w:rPr>
          <w:rFonts w:ascii="Book Antiqua" w:eastAsia="Book Antiqua" w:hAnsi="Book Antiqua" w:cs="Book Antiqua"/>
          <w:color w:val="000000"/>
        </w:rPr>
        <w:t xml:space="preserve"> Transplantat Div</w:t>
      </w:r>
      <w:bookmarkEnd w:id="62"/>
      <w:r w:rsidRPr="007405C8">
        <w:rPr>
          <w:rFonts w:ascii="Book Antiqua" w:eastAsia="Book Antiqua" w:hAnsi="Book Antiqua" w:cs="Book Antiqua"/>
          <w:color w:val="000000"/>
        </w:rPr>
        <w:t>, Melbourne 3052, Australia</w:t>
      </w:r>
    </w:p>
    <w:p w14:paraId="016A9F4E" w14:textId="77777777" w:rsidR="00A77B3E" w:rsidRPr="007405C8" w:rsidRDefault="00A77B3E" w:rsidP="007405C8">
      <w:pPr>
        <w:spacing w:line="360" w:lineRule="auto"/>
        <w:jc w:val="both"/>
        <w:rPr>
          <w:rFonts w:ascii="Book Antiqua" w:hAnsi="Book Antiqua"/>
        </w:rPr>
      </w:pPr>
    </w:p>
    <w:p w14:paraId="726E22EA" w14:textId="6C9C9BE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Carolina Ciacci, </w:t>
      </w:r>
      <w:bookmarkStart w:id="63" w:name="OLE_LINK149"/>
      <w:bookmarkStart w:id="64" w:name="OLE_LINK150"/>
      <w:r w:rsidRPr="007405C8">
        <w:rPr>
          <w:rFonts w:ascii="Book Antiqua" w:eastAsia="Book Antiqua" w:hAnsi="Book Antiqua" w:cs="Book Antiqua"/>
          <w:color w:val="000000"/>
        </w:rPr>
        <w:t>Department of Medicine</w:t>
      </w:r>
      <w:bookmarkEnd w:id="63"/>
      <w:r w:rsidRPr="007405C8">
        <w:rPr>
          <w:rFonts w:ascii="Book Antiqua" w:eastAsia="Book Antiqua" w:hAnsi="Book Antiqua" w:cs="Book Antiqua"/>
          <w:color w:val="000000"/>
        </w:rPr>
        <w:t>, Surgery and Dentry, Scuola Medica Salernitana</w:t>
      </w:r>
      <w:bookmarkEnd w:id="64"/>
      <w:r w:rsidRPr="007405C8">
        <w:rPr>
          <w:rFonts w:ascii="Book Antiqua" w:eastAsia="Book Antiqua" w:hAnsi="Book Antiqua" w:cs="Book Antiqua"/>
          <w:color w:val="000000"/>
        </w:rPr>
        <w:t xml:space="preserve">, University of Salerno, Celiac Center at the University Hospital San Giovanni di Dio e Ruggi di Aragona, </w:t>
      </w:r>
      <w:bookmarkStart w:id="65" w:name="OLE_LINK151"/>
      <w:r w:rsidRPr="007405C8">
        <w:rPr>
          <w:rFonts w:ascii="Book Antiqua" w:eastAsia="Book Antiqua" w:hAnsi="Book Antiqua" w:cs="Book Antiqua"/>
          <w:color w:val="000000"/>
        </w:rPr>
        <w:t>Salerno</w:t>
      </w:r>
      <w:bookmarkEnd w:id="65"/>
      <w:r w:rsidRPr="007405C8">
        <w:rPr>
          <w:rFonts w:ascii="Book Antiqua" w:eastAsia="Book Antiqua" w:hAnsi="Book Antiqua" w:cs="Book Antiqua"/>
          <w:color w:val="000000"/>
        </w:rPr>
        <w:t xml:space="preserve"> 84131, Italy</w:t>
      </w:r>
    </w:p>
    <w:p w14:paraId="063E51F7" w14:textId="77777777" w:rsidR="00A77B3E" w:rsidRPr="007405C8" w:rsidRDefault="00A77B3E" w:rsidP="007405C8">
      <w:pPr>
        <w:spacing w:line="360" w:lineRule="auto"/>
        <w:jc w:val="both"/>
        <w:rPr>
          <w:rFonts w:ascii="Book Antiqua" w:hAnsi="Book Antiqua"/>
        </w:rPr>
      </w:pPr>
    </w:p>
    <w:p w14:paraId="27F8096C" w14:textId="77777777" w:rsidR="00502D62" w:rsidRPr="007405C8" w:rsidRDefault="00502D62" w:rsidP="00502D62">
      <w:pPr>
        <w:spacing w:line="360" w:lineRule="auto"/>
        <w:jc w:val="both"/>
        <w:rPr>
          <w:rFonts w:ascii="Book Antiqua" w:hAnsi="Book Antiqua"/>
        </w:rPr>
      </w:pPr>
      <w:r w:rsidRPr="00ED750E">
        <w:rPr>
          <w:rFonts w:ascii="Book Antiqua" w:eastAsia="Book Antiqua" w:hAnsi="Book Antiqua" w:cs="Book Antiqua"/>
          <w:b/>
          <w:bCs/>
          <w:color w:val="000000"/>
        </w:rPr>
        <w:t xml:space="preserve">Elena F Verdú, M Ines Pinto-Sanchez, </w:t>
      </w:r>
      <w:r w:rsidRPr="00ED750E">
        <w:rPr>
          <w:rFonts w:ascii="Book Antiqua" w:eastAsia="Book Antiqua" w:hAnsi="Book Antiqua" w:cs="Book Antiqua"/>
          <w:color w:val="000000"/>
        </w:rPr>
        <w:t>Department of Medicine, Farncombe Family Digestive Research Institute, McMaster University, Hamilton L8S4K1, ON, Canada</w:t>
      </w:r>
    </w:p>
    <w:p w14:paraId="3450DF34" w14:textId="77777777" w:rsidR="00A77B3E" w:rsidRPr="007405C8" w:rsidRDefault="00A77B3E" w:rsidP="007405C8">
      <w:pPr>
        <w:spacing w:line="360" w:lineRule="auto"/>
        <w:jc w:val="both"/>
        <w:rPr>
          <w:rFonts w:ascii="Book Antiqua" w:hAnsi="Book Antiqua"/>
        </w:rPr>
      </w:pPr>
    </w:p>
    <w:p w14:paraId="1D8FA27D" w14:textId="5FFF2CD2"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Benjamin Lebwohl, </w:t>
      </w:r>
      <w:bookmarkStart w:id="66" w:name="OLE_LINK156"/>
      <w:r w:rsidRPr="007405C8">
        <w:rPr>
          <w:rFonts w:ascii="Book Antiqua" w:eastAsia="Book Antiqua" w:hAnsi="Book Antiqua" w:cs="Book Antiqua"/>
          <w:color w:val="000000"/>
        </w:rPr>
        <w:t>The Celiac Disease Center</w:t>
      </w:r>
      <w:bookmarkEnd w:id="66"/>
      <w:r w:rsidRPr="007405C8">
        <w:rPr>
          <w:rFonts w:ascii="Book Antiqua" w:eastAsia="Book Antiqua" w:hAnsi="Book Antiqua" w:cs="Book Antiqua"/>
          <w:color w:val="000000"/>
        </w:rPr>
        <w:t xml:space="preserve">, </w:t>
      </w:r>
      <w:bookmarkStart w:id="67" w:name="OLE_LINK157"/>
      <w:r w:rsidRPr="007405C8">
        <w:rPr>
          <w:rFonts w:ascii="Book Antiqua" w:eastAsia="Book Antiqua" w:hAnsi="Book Antiqua" w:cs="Book Antiqua"/>
          <w:color w:val="000000"/>
        </w:rPr>
        <w:t>Columbia University</w:t>
      </w:r>
      <w:bookmarkEnd w:id="67"/>
      <w:r w:rsidRPr="007405C8">
        <w:rPr>
          <w:rFonts w:ascii="Book Antiqua" w:eastAsia="Book Antiqua" w:hAnsi="Book Antiqua" w:cs="Book Antiqua"/>
          <w:color w:val="000000"/>
        </w:rPr>
        <w:t>, New York, N</w:t>
      </w:r>
      <w:r w:rsidR="002368B0">
        <w:rPr>
          <w:rFonts w:ascii="Book Antiqua" w:eastAsia="Book Antiqua" w:hAnsi="Book Antiqua" w:cs="Book Antiqua"/>
          <w:color w:val="000000"/>
        </w:rPr>
        <w:t>Y</w:t>
      </w:r>
      <w:r w:rsidRPr="007405C8">
        <w:rPr>
          <w:rFonts w:ascii="Book Antiqua" w:eastAsia="Book Antiqua" w:hAnsi="Book Antiqua" w:cs="Book Antiqua"/>
          <w:color w:val="000000"/>
        </w:rPr>
        <w:t xml:space="preserve"> 10032, United States</w:t>
      </w:r>
    </w:p>
    <w:p w14:paraId="4148AC0F" w14:textId="77777777" w:rsidR="00A77B3E" w:rsidRPr="007405C8" w:rsidRDefault="00A77B3E" w:rsidP="007405C8">
      <w:pPr>
        <w:spacing w:line="360" w:lineRule="auto"/>
        <w:jc w:val="both"/>
        <w:rPr>
          <w:rFonts w:ascii="Book Antiqua" w:hAnsi="Book Antiqua"/>
        </w:rPr>
      </w:pPr>
    </w:p>
    <w:p w14:paraId="1BFD978A" w14:textId="6E2966B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Author contributions: </w:t>
      </w:r>
      <w:r w:rsidR="00E92AF0" w:rsidRPr="00E92AF0">
        <w:rPr>
          <w:rFonts w:ascii="Book Antiqua" w:eastAsia="Book Antiqua" w:hAnsi="Book Antiqua" w:cs="Book Antiqua"/>
          <w:color w:val="000000"/>
        </w:rPr>
        <w:t>Zhen</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 </w:t>
      </w:r>
      <w:r w:rsidR="00E92AF0" w:rsidRPr="00E92AF0">
        <w:rPr>
          <w:rFonts w:ascii="Book Antiqua" w:eastAsia="Book Antiqua" w:hAnsi="Book Antiqua" w:cs="Book Antiqua"/>
          <w:color w:val="000000"/>
        </w:rPr>
        <w:t>Stefanolo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JP and </w:t>
      </w:r>
      <w:r w:rsidR="00E92AF0" w:rsidRPr="00E92AF0">
        <w:rPr>
          <w:rFonts w:ascii="Book Antiqua" w:eastAsia="Book Antiqua" w:hAnsi="Book Antiqua" w:cs="Book Antiqua"/>
          <w:color w:val="000000"/>
        </w:rPr>
        <w:t>Pinto-Sanchez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MI collected, analyzed, interpreted the data, and drafted the manuscript</w:t>
      </w:r>
      <w:r w:rsidR="00E92AF0">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Zhen</w:t>
      </w:r>
      <w:r w:rsidR="00E92AF0">
        <w:rPr>
          <w:rFonts w:ascii="Book Antiqua" w:eastAsia="Book Antiqua" w:hAnsi="Book Antiqua" w:cs="Book Antiqua"/>
          <w:color w:val="000000"/>
        </w:rPr>
        <w:t xml:space="preserve"> J</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Stefanolo</w:t>
      </w:r>
      <w:r w:rsidR="00E92AF0" w:rsidRPr="007405C8">
        <w:rPr>
          <w:rFonts w:ascii="Book Antiqua" w:eastAsia="Book Antiqua" w:hAnsi="Book Antiqua" w:cs="Book Antiqua"/>
          <w:color w:val="000000"/>
        </w:rPr>
        <w:t xml:space="preserve"> JP</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Temprano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w:t>
      </w:r>
      <w:r w:rsidR="00E92AF0">
        <w:rPr>
          <w:rFonts w:ascii="Book Antiqua" w:eastAsia="Book Antiqua" w:hAnsi="Book Antiqua" w:cs="Book Antiqua"/>
          <w:color w:val="000000"/>
        </w:rPr>
        <w:t>DL</w:t>
      </w:r>
      <w:r w:rsidRPr="007405C8">
        <w:rPr>
          <w:rFonts w:ascii="Book Antiqua" w:eastAsia="Book Antiqua" w:hAnsi="Book Antiqua" w:cs="Book Antiqua"/>
          <w:color w:val="000000"/>
        </w:rPr>
        <w:t xml:space="preserve">P, </w:t>
      </w:r>
      <w:r w:rsidR="00E92AF0" w:rsidRPr="00E92AF0">
        <w:rPr>
          <w:rFonts w:ascii="Book Antiqua" w:eastAsia="Book Antiqua" w:hAnsi="Book Antiqua" w:cs="Book Antiqua"/>
          <w:color w:val="000000"/>
        </w:rPr>
        <w:t>Seiler</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CL, </w:t>
      </w:r>
      <w:r w:rsidR="00E92AF0" w:rsidRPr="00E92AF0">
        <w:rPr>
          <w:rFonts w:ascii="Book Antiqua" w:eastAsia="Book Antiqua" w:hAnsi="Book Antiqua" w:cs="Book Antiqua"/>
          <w:color w:val="000000"/>
        </w:rPr>
        <w:t>Caminero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A, </w:t>
      </w:r>
      <w:r w:rsidR="00E92AF0" w:rsidRPr="00E92AF0">
        <w:rPr>
          <w:rFonts w:ascii="Book Antiqua" w:eastAsia="Book Antiqua" w:hAnsi="Book Antiqua" w:cs="Book Antiqua"/>
          <w:color w:val="000000"/>
        </w:rPr>
        <w:t>de-Madaria</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E, </w:t>
      </w:r>
      <w:r w:rsidR="00E92AF0" w:rsidRPr="00E92AF0">
        <w:rPr>
          <w:rFonts w:ascii="Book Antiqua" w:eastAsia="Book Antiqua" w:hAnsi="Book Antiqua" w:cs="Book Antiqua"/>
          <w:color w:val="000000"/>
        </w:rPr>
        <w:t>Huguet</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MM, </w:t>
      </w:r>
      <w:r w:rsidR="00E92AF0" w:rsidRPr="00E92AF0">
        <w:rPr>
          <w:rFonts w:ascii="Book Antiqua" w:eastAsia="Book Antiqua" w:hAnsi="Book Antiqua" w:cs="Book Antiqua"/>
          <w:color w:val="000000"/>
        </w:rPr>
        <w:t>Santiago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V, </w:t>
      </w:r>
      <w:r w:rsidR="00E92AF0" w:rsidRPr="00E92AF0">
        <w:rPr>
          <w:rFonts w:ascii="Book Antiqua" w:eastAsia="Book Antiqua" w:hAnsi="Book Antiqua" w:cs="Book Antiqua"/>
          <w:color w:val="000000"/>
        </w:rPr>
        <w:t>Niveloni</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S</w:t>
      </w:r>
      <w:r w:rsidR="00E92AF0">
        <w:rPr>
          <w:rFonts w:ascii="Book Antiqua" w:eastAsia="Book Antiqua" w:hAnsi="Book Antiqua" w:cs="Book Antiqua"/>
          <w:color w:val="000000"/>
        </w:rPr>
        <w:t>I</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Smecuol</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E</w:t>
      </w:r>
      <w:r w:rsidR="00E92AF0">
        <w:rPr>
          <w:rFonts w:ascii="Book Antiqua" w:eastAsia="Book Antiqua" w:hAnsi="Book Antiqua" w:cs="Book Antiqua"/>
          <w:color w:val="000000"/>
        </w:rPr>
        <w:t>G</w:t>
      </w:r>
      <w:r w:rsidRPr="007405C8">
        <w:rPr>
          <w:rFonts w:ascii="Book Antiqua" w:eastAsia="Book Antiqua" w:hAnsi="Book Antiqua" w:cs="Book Antiqua"/>
          <w:color w:val="000000"/>
        </w:rPr>
        <w:t xml:space="preserve">, </w:t>
      </w:r>
      <w:r w:rsidR="00E92AF0" w:rsidRPr="00E92AF0">
        <w:rPr>
          <w:rFonts w:ascii="Book Antiqua" w:eastAsia="Book Antiqua" w:hAnsi="Book Antiqua" w:cs="Book Antiqua"/>
          <w:color w:val="000000"/>
        </w:rPr>
        <w:t>Dominguez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LU, </w:t>
      </w:r>
      <w:r w:rsidR="00E92AF0" w:rsidRPr="00E92AF0">
        <w:rPr>
          <w:rFonts w:ascii="Book Antiqua" w:eastAsia="Book Antiqua" w:hAnsi="Book Antiqua" w:cs="Book Antiqua"/>
          <w:color w:val="000000"/>
        </w:rPr>
        <w:t>Trucco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E, </w:t>
      </w:r>
      <w:r w:rsidR="00E92AF0" w:rsidRPr="00E92AF0">
        <w:rPr>
          <w:rFonts w:ascii="Book Antiqua" w:eastAsia="Book Antiqua" w:hAnsi="Book Antiqua" w:cs="Book Antiqua"/>
          <w:color w:val="000000"/>
        </w:rPr>
        <w:t>Lopez</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V, </w:t>
      </w:r>
      <w:r w:rsidR="00E92AF0" w:rsidRPr="00E92AF0">
        <w:rPr>
          <w:rFonts w:ascii="Book Antiqua" w:eastAsia="Book Antiqua" w:hAnsi="Book Antiqua" w:cs="Book Antiqua"/>
          <w:color w:val="000000"/>
        </w:rPr>
        <w:t>Olano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 </w:t>
      </w:r>
      <w:r w:rsidR="00E92AF0" w:rsidRPr="00E92AF0">
        <w:rPr>
          <w:rFonts w:ascii="Book Antiqua" w:eastAsia="Book Antiqua" w:hAnsi="Book Antiqua" w:cs="Book Antiqua"/>
          <w:color w:val="000000"/>
        </w:rPr>
        <w:t>Mansueto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P, </w:t>
      </w:r>
      <w:r w:rsidR="00E92AF0" w:rsidRPr="00E92AF0">
        <w:rPr>
          <w:rFonts w:ascii="Book Antiqua" w:eastAsia="Book Antiqua" w:hAnsi="Book Antiqua" w:cs="Book Antiqua"/>
          <w:color w:val="000000"/>
        </w:rPr>
        <w:t>Carroccio</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A, </w:t>
      </w:r>
      <w:r w:rsidR="00E92AF0" w:rsidRPr="00E92AF0">
        <w:rPr>
          <w:rFonts w:ascii="Book Antiqua" w:eastAsia="Book Antiqua" w:hAnsi="Book Antiqua" w:cs="Book Antiqua"/>
          <w:color w:val="000000"/>
        </w:rPr>
        <w:t>Green</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PH, </w:t>
      </w:r>
      <w:r w:rsidR="00E92AF0" w:rsidRPr="00E92AF0">
        <w:rPr>
          <w:rFonts w:ascii="Book Antiqua" w:eastAsia="Book Antiqua" w:hAnsi="Book Antiqua" w:cs="Book Antiqua"/>
          <w:color w:val="000000"/>
        </w:rPr>
        <w:t>Duerksen</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D, </w:t>
      </w:r>
      <w:r w:rsidR="00E92AF0" w:rsidRPr="00E92AF0">
        <w:rPr>
          <w:rFonts w:ascii="Book Antiqua" w:eastAsia="Book Antiqua" w:hAnsi="Book Antiqua" w:cs="Book Antiqua"/>
          <w:color w:val="000000"/>
        </w:rPr>
        <w:t>Day</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AS,</w:t>
      </w:r>
      <w:r w:rsidR="00E92AF0" w:rsidRPr="00E92AF0">
        <w:rPr>
          <w:rFonts w:ascii="Book Antiqua" w:eastAsia="Book Antiqua" w:hAnsi="Book Antiqua" w:cs="Book Antiqua"/>
          <w:color w:val="000000"/>
        </w:rPr>
        <w:t xml:space="preserve"> Tye-Din</w:t>
      </w:r>
      <w:r w:rsidRPr="007405C8">
        <w:rPr>
          <w:rFonts w:ascii="Book Antiqua" w:eastAsia="Book Antiqua" w:hAnsi="Book Antiqua" w:cs="Book Antiqua"/>
          <w:color w:val="000000"/>
        </w:rPr>
        <w:t xml:space="preserve"> JA, </w:t>
      </w:r>
      <w:r w:rsidR="00E92AF0" w:rsidRPr="00E92AF0">
        <w:rPr>
          <w:rFonts w:ascii="Book Antiqua" w:eastAsia="Book Antiqua" w:hAnsi="Book Antiqua" w:cs="Book Antiqua"/>
          <w:color w:val="000000"/>
        </w:rPr>
        <w:t>Bai</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JC, </w:t>
      </w:r>
      <w:r w:rsidR="00E92AF0" w:rsidRPr="00E92AF0">
        <w:rPr>
          <w:rFonts w:ascii="Book Antiqua" w:eastAsia="Book Antiqua" w:hAnsi="Book Antiqua" w:cs="Book Antiqua"/>
          <w:color w:val="000000"/>
        </w:rPr>
        <w:t>Ciacci</w:t>
      </w:r>
      <w:r w:rsidR="00E92AF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C, </w:t>
      </w:r>
      <w:r w:rsidR="00850173" w:rsidRPr="00850173">
        <w:rPr>
          <w:rFonts w:ascii="Book Antiqua" w:eastAsia="Book Antiqua" w:hAnsi="Book Antiqua" w:cs="Book Antiqua"/>
          <w:color w:val="000000"/>
        </w:rPr>
        <w:t xml:space="preserve">Verdú </w:t>
      </w:r>
      <w:r w:rsidRPr="007405C8">
        <w:rPr>
          <w:rFonts w:ascii="Book Antiqua" w:eastAsia="Book Antiqua" w:hAnsi="Book Antiqua" w:cs="Book Antiqua"/>
          <w:color w:val="000000"/>
        </w:rPr>
        <w:t xml:space="preserve">EF, </w:t>
      </w:r>
      <w:r w:rsidR="00850173" w:rsidRPr="00850173">
        <w:rPr>
          <w:rFonts w:ascii="Book Antiqua" w:eastAsia="Book Antiqua" w:hAnsi="Book Antiqua" w:cs="Book Antiqua"/>
          <w:color w:val="000000"/>
        </w:rPr>
        <w:t>Lebwohl</w:t>
      </w:r>
      <w:r w:rsidR="00850173"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B, and </w:t>
      </w:r>
      <w:r w:rsidR="00850173" w:rsidRPr="00850173">
        <w:rPr>
          <w:rFonts w:ascii="Book Antiqua" w:eastAsia="Book Antiqua" w:hAnsi="Book Antiqua" w:cs="Book Antiqua"/>
          <w:color w:val="000000"/>
        </w:rPr>
        <w:t>Pinto-Sanchez</w:t>
      </w:r>
      <w:r w:rsidR="00850173"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MI collected data, and critically revised the manuscript for intellectual content</w:t>
      </w:r>
      <w:r w:rsidR="00850173">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850173" w:rsidRPr="00850173">
        <w:rPr>
          <w:rFonts w:ascii="Book Antiqua" w:eastAsia="Book Antiqua" w:hAnsi="Book Antiqua" w:cs="Book Antiqua"/>
          <w:color w:val="000000"/>
        </w:rPr>
        <w:t>Pinto-Sanchez</w:t>
      </w:r>
      <w:r w:rsidR="00850173" w:rsidRPr="007405C8">
        <w:rPr>
          <w:rFonts w:ascii="Book Antiqua" w:eastAsia="Book Antiqua" w:hAnsi="Book Antiqua" w:cs="Book Antiqua"/>
          <w:color w:val="000000"/>
        </w:rPr>
        <w:t xml:space="preserve"> MI</w:t>
      </w:r>
      <w:r w:rsidRPr="007405C8">
        <w:rPr>
          <w:rFonts w:ascii="Book Antiqua" w:eastAsia="Book Antiqua" w:hAnsi="Book Antiqua" w:cs="Book Antiqua"/>
          <w:color w:val="000000"/>
        </w:rPr>
        <w:t xml:space="preserve"> conceived, designed, and supervised the study</w:t>
      </w:r>
      <w:r w:rsidR="00850173">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850173">
        <w:rPr>
          <w:rFonts w:ascii="Book Antiqua" w:eastAsia="Book Antiqua" w:hAnsi="Book Antiqua" w:cs="Book Antiqua"/>
          <w:color w:val="000000"/>
        </w:rPr>
        <w:t>a</w:t>
      </w:r>
      <w:r w:rsidRPr="007405C8">
        <w:rPr>
          <w:rFonts w:ascii="Book Antiqua" w:eastAsia="Book Antiqua" w:hAnsi="Book Antiqua" w:cs="Book Antiqua"/>
          <w:color w:val="000000"/>
        </w:rPr>
        <w:t>ll authors approved of the final manuscript</w:t>
      </w:r>
      <w:r w:rsidR="00385E9B">
        <w:rPr>
          <w:rFonts w:ascii="Book Antiqua" w:eastAsia="Book Antiqua" w:hAnsi="Book Antiqua" w:cs="Book Antiqua"/>
          <w:color w:val="000000"/>
        </w:rPr>
        <w:t>.</w:t>
      </w:r>
    </w:p>
    <w:p w14:paraId="65B25C20" w14:textId="77777777" w:rsidR="00A77B3E" w:rsidRPr="005A2FD1" w:rsidRDefault="00A77B3E" w:rsidP="007405C8">
      <w:pPr>
        <w:spacing w:line="360" w:lineRule="auto"/>
        <w:jc w:val="both"/>
        <w:rPr>
          <w:rFonts w:ascii="Book Antiqua" w:hAnsi="Book Antiqua"/>
        </w:rPr>
      </w:pPr>
    </w:p>
    <w:p w14:paraId="06853330" w14:textId="2E417DE1"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Corresponding author: M Ines Pinto-Sanchez, MD, MSc, Academic Research, Assistant Professor, Consultant Physician-Scientist, </w:t>
      </w:r>
      <w:bookmarkStart w:id="68" w:name="OLE_LINK159"/>
      <w:r w:rsidRPr="007405C8">
        <w:rPr>
          <w:rFonts w:ascii="Book Antiqua" w:eastAsia="Book Antiqua" w:hAnsi="Book Antiqua" w:cs="Book Antiqua"/>
          <w:color w:val="000000"/>
        </w:rPr>
        <w:t>Department of Medicine</w:t>
      </w:r>
      <w:bookmarkEnd w:id="68"/>
      <w:r w:rsidRPr="007405C8">
        <w:rPr>
          <w:rFonts w:ascii="Book Antiqua" w:eastAsia="Book Antiqua" w:hAnsi="Book Antiqua" w:cs="Book Antiqua"/>
          <w:color w:val="000000"/>
        </w:rPr>
        <w:t xml:space="preserve">, </w:t>
      </w:r>
      <w:bookmarkStart w:id="69" w:name="OLE_LINK160"/>
      <w:r w:rsidRPr="007405C8">
        <w:rPr>
          <w:rFonts w:ascii="Book Antiqua" w:eastAsia="Book Antiqua" w:hAnsi="Book Antiqua" w:cs="Book Antiqua"/>
          <w:color w:val="000000"/>
        </w:rPr>
        <w:t>Farncombe Family Digestive Research Institute, McMaster University</w:t>
      </w:r>
      <w:bookmarkEnd w:id="69"/>
      <w:r w:rsidRPr="007405C8">
        <w:rPr>
          <w:rFonts w:ascii="Book Antiqua" w:eastAsia="Book Antiqua" w:hAnsi="Book Antiqua" w:cs="Book Antiqua"/>
          <w:color w:val="000000"/>
        </w:rPr>
        <w:t xml:space="preserve">, </w:t>
      </w:r>
      <w:bookmarkStart w:id="70" w:name="OLE_LINK161"/>
      <w:r w:rsidRPr="007405C8">
        <w:rPr>
          <w:rFonts w:ascii="Book Antiqua" w:eastAsia="Book Antiqua" w:hAnsi="Book Antiqua" w:cs="Book Antiqua"/>
          <w:color w:val="000000"/>
        </w:rPr>
        <w:t>1280 Main Street West</w:t>
      </w:r>
      <w:bookmarkEnd w:id="70"/>
      <w:r w:rsidRPr="007405C8">
        <w:rPr>
          <w:rFonts w:ascii="Book Antiqua" w:eastAsia="Book Antiqua" w:hAnsi="Book Antiqua" w:cs="Book Antiqua"/>
          <w:color w:val="000000"/>
        </w:rPr>
        <w:t xml:space="preserve">, </w:t>
      </w:r>
      <w:bookmarkStart w:id="71" w:name="OLE_LINK162"/>
      <w:r w:rsidRPr="007405C8">
        <w:rPr>
          <w:rFonts w:ascii="Book Antiqua" w:eastAsia="Book Antiqua" w:hAnsi="Book Antiqua" w:cs="Book Antiqua"/>
          <w:color w:val="000000"/>
        </w:rPr>
        <w:t>Hamilton</w:t>
      </w:r>
      <w:bookmarkEnd w:id="71"/>
      <w:r w:rsidRPr="007405C8">
        <w:rPr>
          <w:rFonts w:ascii="Book Antiqua" w:eastAsia="Book Antiqua" w:hAnsi="Book Antiqua" w:cs="Book Antiqua"/>
          <w:color w:val="000000"/>
        </w:rPr>
        <w:t xml:space="preserve"> </w:t>
      </w:r>
      <w:bookmarkStart w:id="72" w:name="OLE_LINK163"/>
      <w:bookmarkStart w:id="73" w:name="OLE_LINK164"/>
      <w:r w:rsidRPr="007405C8">
        <w:rPr>
          <w:rFonts w:ascii="Book Antiqua" w:eastAsia="Book Antiqua" w:hAnsi="Book Antiqua" w:cs="Book Antiqua"/>
          <w:color w:val="000000"/>
        </w:rPr>
        <w:t>L8S4K1</w:t>
      </w:r>
      <w:bookmarkEnd w:id="72"/>
      <w:bookmarkEnd w:id="73"/>
      <w:r w:rsidRPr="007405C8">
        <w:rPr>
          <w:rFonts w:ascii="Book Antiqua" w:eastAsia="Book Antiqua" w:hAnsi="Book Antiqua" w:cs="Book Antiqua"/>
          <w:color w:val="000000"/>
        </w:rPr>
        <w:t>, O</w:t>
      </w:r>
      <w:r w:rsidR="002368B0">
        <w:rPr>
          <w:rFonts w:ascii="Book Antiqua" w:eastAsia="Book Antiqua" w:hAnsi="Book Antiqua" w:cs="Book Antiqua"/>
          <w:color w:val="000000"/>
        </w:rPr>
        <w:t>N</w:t>
      </w:r>
      <w:r w:rsidRPr="007405C8">
        <w:rPr>
          <w:rFonts w:ascii="Book Antiqua" w:eastAsia="Book Antiqua" w:hAnsi="Book Antiqua" w:cs="Book Antiqua"/>
          <w:color w:val="000000"/>
        </w:rPr>
        <w:t xml:space="preserve">, Canada. </w:t>
      </w:r>
      <w:bookmarkStart w:id="74" w:name="OLE_LINK158"/>
      <w:r w:rsidRPr="007405C8">
        <w:rPr>
          <w:rFonts w:ascii="Book Antiqua" w:eastAsia="Book Antiqua" w:hAnsi="Book Antiqua" w:cs="Book Antiqua"/>
          <w:color w:val="000000"/>
        </w:rPr>
        <w:t>pintosm@mcmaster.ca</w:t>
      </w:r>
      <w:bookmarkEnd w:id="74"/>
    </w:p>
    <w:p w14:paraId="3F0959B5" w14:textId="77777777" w:rsidR="00A77B3E" w:rsidRPr="007405C8" w:rsidRDefault="00A77B3E" w:rsidP="007405C8">
      <w:pPr>
        <w:spacing w:line="360" w:lineRule="auto"/>
        <w:jc w:val="both"/>
        <w:rPr>
          <w:rFonts w:ascii="Book Antiqua" w:hAnsi="Book Antiqua"/>
        </w:rPr>
      </w:pPr>
    </w:p>
    <w:p w14:paraId="64C3411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Received: </w:t>
      </w:r>
      <w:r w:rsidRPr="007405C8">
        <w:rPr>
          <w:rFonts w:ascii="Book Antiqua" w:eastAsia="Book Antiqua" w:hAnsi="Book Antiqua" w:cs="Book Antiqua"/>
          <w:color w:val="000000"/>
        </w:rPr>
        <w:t>November 28, 2020</w:t>
      </w:r>
    </w:p>
    <w:p w14:paraId="31A5862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Revised: </w:t>
      </w:r>
      <w:r w:rsidRPr="007405C8">
        <w:rPr>
          <w:rFonts w:ascii="Book Antiqua" w:eastAsia="Book Antiqua" w:hAnsi="Book Antiqua" w:cs="Book Antiqua"/>
          <w:color w:val="000000"/>
        </w:rPr>
        <w:t>January 7, 2021</w:t>
      </w:r>
    </w:p>
    <w:p w14:paraId="361905E6" w14:textId="2386566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Accepted: </w:t>
      </w:r>
      <w:r w:rsidR="00D743BC" w:rsidRPr="00D743BC">
        <w:rPr>
          <w:rFonts w:ascii="Book Antiqua" w:eastAsia="Book Antiqua" w:hAnsi="Book Antiqua" w:cs="Book Antiqua"/>
          <w:color w:val="000000"/>
        </w:rPr>
        <w:t>March 12, 2021</w:t>
      </w:r>
    </w:p>
    <w:p w14:paraId="79042011" w14:textId="333471C3"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Published online: </w:t>
      </w:r>
      <w:r w:rsidR="002E38F2" w:rsidRPr="00DB0E52">
        <w:rPr>
          <w:rFonts w:ascii="Book Antiqua" w:eastAsia="Book Antiqua" w:hAnsi="Book Antiqua" w:cs="Book Antiqua"/>
          <w:bCs/>
          <w:color w:val="000000"/>
        </w:rPr>
        <w:t>March</w:t>
      </w:r>
      <w:r w:rsidR="002E38F2">
        <w:rPr>
          <w:rFonts w:ascii="Book Antiqua" w:hAnsi="Book Antiqua" w:cs="Book Antiqua" w:hint="eastAsia"/>
          <w:bCs/>
          <w:color w:val="000000"/>
          <w:lang w:eastAsia="zh-CN"/>
        </w:rPr>
        <w:t xml:space="preserve"> 28</w:t>
      </w:r>
      <w:r w:rsidR="002E38F2" w:rsidRPr="002D5D30">
        <w:rPr>
          <w:rFonts w:ascii="Book Antiqua" w:eastAsia="Book Antiqua" w:hAnsi="Book Antiqua" w:cs="Book Antiqua"/>
          <w:color w:val="000000"/>
        </w:rPr>
        <w:t>, 2021</w:t>
      </w:r>
    </w:p>
    <w:p w14:paraId="2E4F3260" w14:textId="77777777" w:rsidR="00A77B3E" w:rsidRPr="007405C8" w:rsidRDefault="00A77B3E" w:rsidP="007405C8">
      <w:pPr>
        <w:spacing w:line="360" w:lineRule="auto"/>
        <w:jc w:val="both"/>
        <w:rPr>
          <w:rFonts w:ascii="Book Antiqua" w:hAnsi="Book Antiqua"/>
        </w:rPr>
        <w:sectPr w:rsidR="00A77B3E" w:rsidRPr="007405C8">
          <w:footerReference w:type="default" r:id="rId7"/>
          <w:pgSz w:w="12240" w:h="15840"/>
          <w:pgMar w:top="1440" w:right="1440" w:bottom="1440" w:left="1440" w:header="720" w:footer="720" w:gutter="0"/>
          <w:cols w:space="720"/>
          <w:docGrid w:linePitch="360"/>
        </w:sectPr>
      </w:pPr>
    </w:p>
    <w:p w14:paraId="2F4C4CA4"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Abstract</w:t>
      </w:r>
    </w:p>
    <w:p w14:paraId="1D24F92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BACKGROUND</w:t>
      </w:r>
    </w:p>
    <w:p w14:paraId="2E775B9C" w14:textId="0DB05022"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We recently demonstrated that the odds of contracting </w:t>
      </w:r>
      <w:r w:rsidR="000475C3" w:rsidRPr="007405C8">
        <w:rPr>
          <w:rFonts w:ascii="Book Antiqua" w:eastAsia="Book Antiqua" w:hAnsi="Book Antiqua" w:cs="Book Antiqua"/>
          <w:color w:val="000000"/>
        </w:rPr>
        <w:t>coronavirus disease 2019 (COVID-19)</w:t>
      </w:r>
      <w:r w:rsidRPr="007405C8">
        <w:rPr>
          <w:rFonts w:ascii="Book Antiqua" w:eastAsia="Book Antiqua" w:hAnsi="Book Antiqua" w:cs="Book Antiqua"/>
          <w:color w:val="000000"/>
        </w:rPr>
        <w:t xml:space="preserve"> in patients with celiac disease (CeD) is similar to that of the general population. However, how patients with CeD perceive their </w:t>
      </w:r>
      <w:r w:rsidRPr="00F30DC0">
        <w:rPr>
          <w:rFonts w:ascii="Book Antiqua" w:eastAsia="Book Antiqua" w:hAnsi="Book Antiqua" w:cs="Book Antiqua"/>
          <w:color w:val="000000"/>
        </w:rPr>
        <w:t>COVID-19</w:t>
      </w:r>
      <w:r w:rsidRPr="007405C8">
        <w:rPr>
          <w:rFonts w:ascii="Book Antiqua" w:eastAsia="Book Antiqua" w:hAnsi="Book Antiqua" w:cs="Book Antiqua"/>
          <w:color w:val="000000"/>
        </w:rPr>
        <w:t xml:space="preserve"> risk may differ from their actual risk.</w:t>
      </w:r>
    </w:p>
    <w:p w14:paraId="34022E9D" w14:textId="77777777" w:rsidR="00A77B3E" w:rsidRPr="007405C8" w:rsidRDefault="00A77B3E" w:rsidP="007405C8">
      <w:pPr>
        <w:spacing w:line="360" w:lineRule="auto"/>
        <w:jc w:val="both"/>
        <w:rPr>
          <w:rFonts w:ascii="Book Antiqua" w:hAnsi="Book Antiqua"/>
        </w:rPr>
      </w:pPr>
    </w:p>
    <w:p w14:paraId="52C306B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AIM</w:t>
      </w:r>
    </w:p>
    <w:p w14:paraId="1EE47CFC" w14:textId="2ACCF28C" w:rsidR="00A77B3E" w:rsidRPr="007405C8" w:rsidRDefault="0085269F" w:rsidP="007405C8">
      <w:pPr>
        <w:spacing w:line="360" w:lineRule="auto"/>
        <w:jc w:val="both"/>
        <w:rPr>
          <w:rFonts w:ascii="Book Antiqua" w:hAnsi="Book Antiqua"/>
        </w:rPr>
      </w:pPr>
      <w:r w:rsidRPr="007405C8">
        <w:rPr>
          <w:rFonts w:ascii="Book Antiqua" w:eastAsia="Book Antiqua" w:hAnsi="Book Antiqua" w:cs="Book Antiqua"/>
          <w:color w:val="000000"/>
        </w:rPr>
        <w:t>T</w:t>
      </w:r>
      <w:r w:rsidR="004B1EB4" w:rsidRPr="007405C8">
        <w:rPr>
          <w:rFonts w:ascii="Book Antiqua" w:eastAsia="Book Antiqua" w:hAnsi="Book Antiqua" w:cs="Book Antiqua"/>
          <w:color w:val="000000"/>
        </w:rPr>
        <w:t>o investigate risk perceptions of contracting COVID-19 in patients with CeD and determine the factors that may influence their perception.</w:t>
      </w:r>
    </w:p>
    <w:p w14:paraId="3E9B8A5E" w14:textId="77777777" w:rsidR="00A77B3E" w:rsidRPr="007405C8" w:rsidRDefault="00A77B3E" w:rsidP="007405C8">
      <w:pPr>
        <w:spacing w:line="360" w:lineRule="auto"/>
        <w:jc w:val="both"/>
        <w:rPr>
          <w:rFonts w:ascii="Book Antiqua" w:hAnsi="Book Antiqua"/>
        </w:rPr>
      </w:pPr>
    </w:p>
    <w:p w14:paraId="7018022D"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METHODS</w:t>
      </w:r>
    </w:p>
    <w:p w14:paraId="641863DE" w14:textId="77777777" w:rsidR="00A77B3E" w:rsidRPr="007405C8" w:rsidRDefault="004B1EB4" w:rsidP="007405C8">
      <w:pPr>
        <w:spacing w:line="360" w:lineRule="auto"/>
        <w:jc w:val="both"/>
        <w:rPr>
          <w:rFonts w:ascii="Book Antiqua" w:hAnsi="Book Antiqua"/>
        </w:rPr>
      </w:pPr>
      <w:bookmarkStart w:id="75" w:name="OLE_LINK272"/>
      <w:bookmarkStart w:id="76" w:name="OLE_LINK273"/>
      <w:r w:rsidRPr="007405C8">
        <w:rPr>
          <w:rFonts w:ascii="Book Antiqua" w:eastAsia="Book Antiqua" w:hAnsi="Book Antiqua" w:cs="Book Antiqua"/>
          <w:color w:val="000000"/>
        </w:rPr>
        <w:t xml:space="preserve">We distributed a survey throughout 10 countries between March and June 2020 and collected data on demographics, diet, COVID-19 testing, and risk perceptions of COVID-19 in patients with CeD. Participants were recruited through various celiac associations, clinic visits, and social media. Risk perception was assessed by asking individuals whether they believe patients with CeD are at an increased risk of contracting COVID-19 </w:t>
      </w:r>
      <w:r w:rsidRPr="00F30DC0">
        <w:rPr>
          <w:rFonts w:ascii="Book Antiqua" w:eastAsia="Book Antiqua" w:hAnsi="Book Antiqua" w:cs="Book Antiqua"/>
          <w:color w:val="000000"/>
        </w:rPr>
        <w:t>when</w:t>
      </w:r>
      <w:r w:rsidRPr="007405C8">
        <w:rPr>
          <w:rFonts w:ascii="Book Antiqua" w:eastAsia="Book Antiqua" w:hAnsi="Book Antiqua" w:cs="Book Antiqua"/>
          <w:color w:val="000000"/>
        </w:rPr>
        <w:t xml:space="preserve"> compared to the general population. Logistic regression was used to determine the influencing factors associated with COVID-19 risk perception, such as age, sex, adherence to a gluten-free diet (GFD), and comorbidities such as cardiac conditions, respiratory conditions, and diabetes. Data was presented as adjusted odds ratios (aORs)</w:t>
      </w:r>
    </w:p>
    <w:bookmarkEnd w:id="75"/>
    <w:bookmarkEnd w:id="76"/>
    <w:p w14:paraId="16BC2EAB" w14:textId="77777777" w:rsidR="00A77B3E" w:rsidRPr="007405C8" w:rsidRDefault="00A77B3E" w:rsidP="007405C8">
      <w:pPr>
        <w:spacing w:line="360" w:lineRule="auto"/>
        <w:jc w:val="both"/>
        <w:rPr>
          <w:rFonts w:ascii="Book Antiqua" w:hAnsi="Book Antiqua"/>
        </w:rPr>
      </w:pPr>
    </w:p>
    <w:p w14:paraId="4C5702A1"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RESULTS</w:t>
      </w:r>
    </w:p>
    <w:p w14:paraId="410CB048" w14:textId="54F742EB"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A total of 10737 participants with CeD completed the survey. From them, 6019 (56.1%) patients with CeD perceived they were at a higher risk or were unsure if they were at a higher risk of contracting COVID-19 compared to the non-CeD population. A greater proportion of patients with CeD perceived </w:t>
      </w:r>
      <w:r w:rsidRPr="00F30DC0">
        <w:rPr>
          <w:rFonts w:ascii="Book Antiqua" w:eastAsia="Book Antiqua" w:hAnsi="Book Antiqua" w:cs="Book Antiqua"/>
          <w:color w:val="000000"/>
        </w:rPr>
        <w:t>an increased risk of</w:t>
      </w:r>
      <w:r w:rsidRPr="007405C8">
        <w:rPr>
          <w:rFonts w:ascii="Book Antiqua" w:eastAsia="Book Antiqua" w:hAnsi="Book Antiqua" w:cs="Book Antiqua"/>
          <w:color w:val="000000"/>
        </w:rPr>
        <w:t xml:space="preserve"> contracting COVID-19 when compared to infections in general due to their CeD (56.1%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26.7%</w:t>
      </w:r>
      <w:r w:rsidR="00F30DC0">
        <w:rPr>
          <w:rFonts w:ascii="Book Antiqua" w:eastAsia="Book Antiqua" w:hAnsi="Book Antiqua" w:cs="Book Antiqua"/>
          <w:color w:val="000000"/>
        </w:rPr>
        <w:t>,</w:t>
      </w:r>
      <w:r w:rsidRPr="007405C8">
        <w:rPr>
          <w:rFonts w:ascii="Book Antiqua" w:eastAsia="Book Antiqua" w:hAnsi="Book Antiqua" w:cs="Book Antiqua"/>
          <w:color w:val="000000"/>
        </w:rPr>
        <w:t xml:space="preserve">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0.0001). Consequently, 34.8% reported taking extra COVID-19 precautions as a result of their CeD.</w:t>
      </w:r>
      <w:r w:rsidRPr="007405C8">
        <w:rPr>
          <w:rFonts w:ascii="Book Antiqua" w:eastAsia="Book Antiqua" w:hAnsi="Book Antiqua" w:cs="Book Antiqua"/>
          <w:color w:val="000000"/>
          <w:shd w:val="clear" w:color="auto" w:fill="FFFFFF"/>
        </w:rPr>
        <w:t xml:space="preserve"> Members of celiac associations were less likely to perceive an increased risk of COVID-19 when compared to non-members (49.5% </w:t>
      </w:r>
      <w:r w:rsidRPr="007405C8">
        <w:rPr>
          <w:rFonts w:ascii="Book Antiqua" w:eastAsia="Book Antiqua" w:hAnsi="Book Antiqua" w:cs="Book Antiqua"/>
          <w:i/>
          <w:iCs/>
          <w:color w:val="000000"/>
          <w:shd w:val="clear" w:color="auto" w:fill="FFFFFF"/>
        </w:rPr>
        <w:t>vs</w:t>
      </w:r>
      <w:r w:rsidRPr="007405C8">
        <w:rPr>
          <w:rFonts w:ascii="Book Antiqua" w:eastAsia="Book Antiqua" w:hAnsi="Book Antiqua" w:cs="Book Antiqua"/>
          <w:color w:val="000000"/>
          <w:shd w:val="clear" w:color="auto" w:fill="FFFFFF"/>
        </w:rPr>
        <w:t xml:space="preserve"> 57.4%, </w:t>
      </w:r>
      <w:r w:rsidR="00F30DC0" w:rsidRPr="00F30DC0">
        <w:rPr>
          <w:rFonts w:ascii="Book Antiqua" w:eastAsia="Book Antiqua" w:hAnsi="Book Antiqua" w:cs="Book Antiqua"/>
          <w:i/>
          <w:iCs/>
          <w:color w:val="000000"/>
          <w:shd w:val="clear" w:color="auto" w:fill="FFFFFF"/>
        </w:rPr>
        <w:t>P</w:t>
      </w:r>
      <w:r w:rsidR="00F30DC0">
        <w:rPr>
          <w:rFonts w:ascii="Book Antiqua" w:eastAsia="Book Antiqua" w:hAnsi="Book Antiqua" w:cs="Book Antiqua"/>
          <w:color w:val="000000"/>
          <w:shd w:val="clear" w:color="auto" w:fill="FFFFFF"/>
        </w:rPr>
        <w:t xml:space="preserve"> </w:t>
      </w:r>
      <w:r w:rsidRPr="007405C8">
        <w:rPr>
          <w:rFonts w:ascii="Book Antiqua" w:eastAsia="Book Antiqua" w:hAnsi="Book Antiqua" w:cs="Book Antiqua"/>
          <w:color w:val="000000"/>
          <w:shd w:val="clear" w:color="auto" w:fill="FFFFFF"/>
        </w:rPr>
        <w:t>&lt;</w:t>
      </w:r>
      <w:r w:rsidR="00F30DC0">
        <w:rPr>
          <w:rFonts w:ascii="Book Antiqua" w:eastAsia="Book Antiqua" w:hAnsi="Book Antiqua" w:cs="Book Antiqua"/>
          <w:color w:val="000000"/>
          <w:shd w:val="clear" w:color="auto" w:fill="FFFFFF"/>
        </w:rPr>
        <w:t xml:space="preserve"> </w:t>
      </w:r>
      <w:r w:rsidRPr="007405C8">
        <w:rPr>
          <w:rFonts w:ascii="Book Antiqua" w:eastAsia="Book Antiqua" w:hAnsi="Book Antiqua" w:cs="Book Antiqua"/>
          <w:color w:val="000000"/>
          <w:shd w:val="clear" w:color="auto" w:fill="FFFFFF"/>
        </w:rPr>
        <w:t xml:space="preserve">0.0001). </w:t>
      </w:r>
      <w:r w:rsidRPr="007405C8">
        <w:rPr>
          <w:rFonts w:ascii="Book Antiqua" w:eastAsia="Book Antiqua" w:hAnsi="Book Antiqua" w:cs="Book Antiqua"/>
          <w:color w:val="000000"/>
        </w:rPr>
        <w:t xml:space="preserve">Older age (aOR: 0.99; 95%CI: 0.99 to 0.99,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0.001), male sex (aOR: 0.84; 95%CI: 0.76 to 0.93,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0.001), and strict adherence to a GFD (aOR: 0.89; 95%CI</w:t>
      </w:r>
      <w:r w:rsidR="004863C9">
        <w:rPr>
          <w:rFonts w:ascii="Book Antiqua" w:eastAsia="Book Antiqua" w:hAnsi="Book Antiqua" w:cs="Book Antiqua"/>
          <w:color w:val="000000"/>
        </w:rPr>
        <w:t>:</w:t>
      </w:r>
      <w:r w:rsidRPr="007405C8">
        <w:rPr>
          <w:rFonts w:ascii="Book Antiqua" w:eastAsia="Book Antiqua" w:hAnsi="Book Antiqua" w:cs="Book Antiqua"/>
          <w:color w:val="000000"/>
        </w:rPr>
        <w:t xml:space="preserve"> 0.82 to 0.96,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0.007) were associated with a lower perception of COVID-19 risk and the presence of comorbidities was associated with a higher perception of COVID-19 risk (aOR: 1.38; 95%CI: 1.22 to 1.54, </w:t>
      </w:r>
      <w:r w:rsidR="00F30DC0" w:rsidRPr="00F30DC0">
        <w:rPr>
          <w:rFonts w:ascii="Book Antiqua" w:eastAsia="Book Antiqua" w:hAnsi="Book Antiqua" w:cs="Book Antiqua"/>
          <w:i/>
          <w:iCs/>
          <w:color w:val="000000"/>
        </w:rPr>
        <w:t>P</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30DC0">
        <w:rPr>
          <w:rFonts w:ascii="Book Antiqua" w:eastAsia="Book Antiqua" w:hAnsi="Book Antiqua" w:cs="Book Antiqua"/>
          <w:color w:val="000000"/>
        </w:rPr>
        <w:t xml:space="preserve"> </w:t>
      </w:r>
      <w:r w:rsidRPr="007405C8">
        <w:rPr>
          <w:rFonts w:ascii="Book Antiqua" w:eastAsia="Book Antiqua" w:hAnsi="Book Antiqua" w:cs="Book Antiqua"/>
          <w:color w:val="000000"/>
        </w:rPr>
        <w:t>0.001).</w:t>
      </w:r>
    </w:p>
    <w:p w14:paraId="1ED3932C" w14:textId="77777777" w:rsidR="00A77B3E" w:rsidRPr="007405C8" w:rsidRDefault="00A77B3E" w:rsidP="007405C8">
      <w:pPr>
        <w:spacing w:line="360" w:lineRule="auto"/>
        <w:jc w:val="both"/>
        <w:rPr>
          <w:rFonts w:ascii="Book Antiqua" w:hAnsi="Book Antiqua"/>
        </w:rPr>
      </w:pPr>
    </w:p>
    <w:p w14:paraId="35C1D0B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CONCLUSION</w:t>
      </w:r>
    </w:p>
    <w:p w14:paraId="6771764A" w14:textId="3369856F" w:rsidR="00A77B3E" w:rsidRPr="007405C8" w:rsidRDefault="004B1EB4" w:rsidP="007405C8">
      <w:pPr>
        <w:spacing w:line="360" w:lineRule="auto"/>
        <w:jc w:val="both"/>
        <w:rPr>
          <w:rFonts w:ascii="Book Antiqua" w:hAnsi="Book Antiqua"/>
        </w:rPr>
      </w:pPr>
      <w:r w:rsidRPr="00F30DC0">
        <w:rPr>
          <w:rFonts w:ascii="Book Antiqua" w:eastAsia="Book Antiqua" w:hAnsi="Book Antiqua" w:cs="Book Antiqua"/>
          <w:color w:val="000000"/>
        </w:rPr>
        <w:t>Overall, high levels of risk perceptions, such as those found in patients with CeD, may increase an individual’s pandemic-related stress and contribute to negative mental health consequences. Therefore, it is encouraged that public health officials maintain consistent communication with the public and healthcare providers with the celiac community</w:t>
      </w:r>
      <w:r w:rsidRPr="007405C8">
        <w:rPr>
          <w:rFonts w:ascii="Book Antiqua" w:eastAsia="Book Antiqua" w:hAnsi="Book Antiqua" w:cs="Book Antiqua"/>
          <w:color w:val="000000"/>
        </w:rPr>
        <w:t xml:space="preserve">. Future studies specifically evaluating mental health in CeD could help determine the consequences of increased risk perceptions in this population. </w:t>
      </w:r>
    </w:p>
    <w:p w14:paraId="06D3E55B" w14:textId="77777777" w:rsidR="00A77B3E" w:rsidRPr="007405C8" w:rsidRDefault="00A77B3E" w:rsidP="007405C8">
      <w:pPr>
        <w:spacing w:line="360" w:lineRule="auto"/>
        <w:jc w:val="both"/>
        <w:rPr>
          <w:rFonts w:ascii="Book Antiqua" w:hAnsi="Book Antiqua"/>
        </w:rPr>
      </w:pPr>
    </w:p>
    <w:p w14:paraId="0A1279D3" w14:textId="58C8F76F"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Key Words: </w:t>
      </w:r>
      <w:r w:rsidR="00405150">
        <w:rPr>
          <w:rFonts w:ascii="Book Antiqua" w:hAnsi="Book Antiqua" w:cs="Arial"/>
          <w:color w:val="000000" w:themeColor="text1"/>
        </w:rPr>
        <w:t>Ce</w:t>
      </w:r>
      <w:r w:rsidRPr="007405C8">
        <w:rPr>
          <w:rFonts w:ascii="Book Antiqua" w:hAnsi="Book Antiqua" w:cs="Arial"/>
          <w:color w:val="000000" w:themeColor="text1"/>
        </w:rPr>
        <w:t>liac disease</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G</w:t>
      </w:r>
      <w:r w:rsidRPr="007405C8">
        <w:rPr>
          <w:rFonts w:ascii="Book Antiqua" w:hAnsi="Book Antiqua" w:cs="Arial"/>
          <w:color w:val="000000" w:themeColor="text1"/>
        </w:rPr>
        <w:t>luten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R</w:t>
      </w:r>
      <w:r w:rsidRPr="007405C8">
        <w:rPr>
          <w:rFonts w:ascii="Book Antiqua" w:hAnsi="Book Antiqua" w:cs="Arial"/>
          <w:color w:val="000000" w:themeColor="text1"/>
        </w:rPr>
        <w:t>isk</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I</w:t>
      </w:r>
      <w:r w:rsidRPr="007405C8">
        <w:rPr>
          <w:rFonts w:ascii="Book Antiqua" w:hAnsi="Book Antiqua" w:cs="Arial"/>
          <w:color w:val="000000" w:themeColor="text1"/>
        </w:rPr>
        <w:t>nfection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K</w:t>
      </w:r>
      <w:r w:rsidRPr="007405C8">
        <w:rPr>
          <w:rFonts w:ascii="Book Antiqua" w:hAnsi="Book Antiqua" w:cs="Arial"/>
          <w:color w:val="000000" w:themeColor="text1"/>
        </w:rPr>
        <w:t>nowledge</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P</w:t>
      </w:r>
      <w:r w:rsidRPr="007405C8">
        <w:rPr>
          <w:rFonts w:ascii="Book Antiqua" w:hAnsi="Book Antiqua" w:cs="Arial"/>
          <w:color w:val="000000" w:themeColor="text1"/>
        </w:rPr>
        <w:t>erception</w:t>
      </w:r>
      <w:r w:rsidR="004863C9">
        <w:rPr>
          <w:rFonts w:ascii="Book Antiqua" w:hAnsi="Book Antiqua" w:cs="Arial"/>
          <w:color w:val="000000" w:themeColor="text1"/>
        </w:rPr>
        <w:t>;</w:t>
      </w:r>
      <w:r w:rsidRPr="007405C8">
        <w:rPr>
          <w:rFonts w:ascii="Book Antiqua" w:hAnsi="Book Antiqua" w:cs="Arial"/>
          <w:color w:val="000000" w:themeColor="text1"/>
        </w:rPr>
        <w:t xml:space="preserve"> </w:t>
      </w:r>
      <w:r w:rsidR="004863C9">
        <w:rPr>
          <w:rFonts w:ascii="Book Antiqua" w:hAnsi="Book Antiqua" w:cs="Arial"/>
          <w:color w:val="000000" w:themeColor="text1"/>
        </w:rPr>
        <w:t>C</w:t>
      </w:r>
      <w:r w:rsidRPr="007405C8">
        <w:rPr>
          <w:rFonts w:ascii="Book Antiqua" w:hAnsi="Book Antiqua" w:cs="Arial"/>
          <w:color w:val="000000" w:themeColor="text1"/>
        </w:rPr>
        <w:t>oronavirus</w:t>
      </w:r>
      <w:r w:rsidR="004863C9">
        <w:rPr>
          <w:rFonts w:ascii="Book Antiqua" w:hAnsi="Book Antiqua" w:cs="Arial"/>
          <w:color w:val="000000" w:themeColor="text1"/>
        </w:rPr>
        <w:t>;</w:t>
      </w:r>
      <w:r w:rsidRPr="007405C8">
        <w:rPr>
          <w:rFonts w:ascii="Book Antiqua" w:hAnsi="Book Antiqua" w:cs="Arial"/>
          <w:color w:val="000000" w:themeColor="text1"/>
        </w:rPr>
        <w:t xml:space="preserve"> COVID-19</w:t>
      </w:r>
    </w:p>
    <w:p w14:paraId="74F01015" w14:textId="77777777" w:rsidR="00943E52" w:rsidRDefault="00943E52" w:rsidP="00943E52">
      <w:pPr>
        <w:spacing w:line="360" w:lineRule="auto"/>
        <w:jc w:val="both"/>
        <w:rPr>
          <w:lang w:eastAsia="zh-CN"/>
        </w:rPr>
      </w:pPr>
    </w:p>
    <w:p w14:paraId="38A5F1F0" w14:textId="77777777" w:rsidR="00943E52" w:rsidRPr="00026CB8" w:rsidRDefault="00943E52" w:rsidP="00943E5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1D85C1D" w14:textId="77777777" w:rsidR="00A77B3E" w:rsidRPr="007405C8" w:rsidRDefault="00A77B3E" w:rsidP="007405C8">
      <w:pPr>
        <w:spacing w:line="360" w:lineRule="auto"/>
        <w:jc w:val="both"/>
        <w:rPr>
          <w:rFonts w:ascii="Book Antiqua" w:hAnsi="Book Antiqua"/>
        </w:rPr>
      </w:pPr>
    </w:p>
    <w:p w14:paraId="6DD6F193" w14:textId="260EF8E1" w:rsidR="003E5A2B" w:rsidRDefault="003E5A2B" w:rsidP="007405C8">
      <w:pPr>
        <w:spacing w:line="360" w:lineRule="auto"/>
        <w:jc w:val="both"/>
        <w:rPr>
          <w:rFonts w:ascii="Book Antiqua" w:hAnsi="Book Antiqua" w:cs="Book Antiqua" w:hint="eastAsia"/>
          <w:color w:val="000000"/>
          <w:lang w:eastAsia="zh-CN"/>
        </w:rPr>
      </w:pPr>
      <w:bookmarkStart w:id="77" w:name="OLE_LINK166"/>
      <w:r w:rsidRPr="003E5A2B">
        <w:rPr>
          <w:rFonts w:ascii="Book Antiqua" w:hAnsi="Book Antiqua" w:cs="Book Antiqua" w:hint="eastAsia"/>
          <w:b/>
          <w:color w:val="000000"/>
          <w:lang w:eastAsia="zh-CN"/>
        </w:rPr>
        <w:t xml:space="preserve">Citation: </w:t>
      </w:r>
      <w:r w:rsidR="004B1EB4" w:rsidRPr="007405C8">
        <w:rPr>
          <w:rFonts w:ascii="Book Antiqua" w:eastAsia="Book Antiqua" w:hAnsi="Book Antiqua" w:cs="Book Antiqua"/>
          <w:color w:val="000000"/>
        </w:rPr>
        <w:t>Zhen J, Stefanolo JP, Temprano M</w:t>
      </w:r>
      <w:r w:rsidR="004863C9">
        <w:rPr>
          <w:rFonts w:ascii="Book Antiqua" w:eastAsia="Book Antiqua" w:hAnsi="Book Antiqua" w:cs="Book Antiqua"/>
          <w:color w:val="000000"/>
        </w:rPr>
        <w:t>D</w:t>
      </w:r>
      <w:r w:rsidR="004B1EB4" w:rsidRPr="007405C8">
        <w:rPr>
          <w:rFonts w:ascii="Book Antiqua" w:eastAsia="Book Antiqua" w:hAnsi="Book Antiqua" w:cs="Book Antiqua"/>
          <w:color w:val="000000"/>
        </w:rPr>
        <w:t>LP, Seiler CL, Caminero A, de-Madaria E, Huguet M</w:t>
      </w:r>
      <w:r w:rsidR="004863C9">
        <w:rPr>
          <w:rFonts w:ascii="Book Antiqua" w:eastAsia="Book Antiqua" w:hAnsi="Book Antiqua" w:cs="Book Antiqua"/>
          <w:color w:val="000000"/>
        </w:rPr>
        <w:t>M</w:t>
      </w:r>
      <w:r w:rsidR="004B1EB4" w:rsidRPr="007405C8">
        <w:rPr>
          <w:rFonts w:ascii="Book Antiqua" w:eastAsia="Book Antiqua" w:hAnsi="Book Antiqua" w:cs="Book Antiqua"/>
          <w:color w:val="000000"/>
        </w:rPr>
        <w:t>, Santiago V, Niveloni SI, Smecuol EG, Dominguez L</w:t>
      </w:r>
      <w:r w:rsidR="004863C9">
        <w:rPr>
          <w:rFonts w:ascii="Book Antiqua" w:eastAsia="Book Antiqua" w:hAnsi="Book Antiqua" w:cs="Book Antiqua"/>
          <w:color w:val="000000"/>
        </w:rPr>
        <w:t>U</w:t>
      </w:r>
      <w:r w:rsidR="004B1EB4" w:rsidRPr="007405C8">
        <w:rPr>
          <w:rFonts w:ascii="Book Antiqua" w:eastAsia="Book Antiqua" w:hAnsi="Book Antiqua" w:cs="Book Antiqua"/>
          <w:color w:val="000000"/>
        </w:rPr>
        <w:t xml:space="preserve">, Trucco E, Lopez V, Olano C, Mansueto P, Carroccio A, Green PH, Duerksen D, Day AS, Tye-Din JA, Bai JC, Ciacci C, Verdú EF, Lebwohl B, Pinto-Sanchez MI. Risk perception and knowledge of COVID-19 in patients with celiac disease. </w:t>
      </w:r>
      <w:r w:rsidR="004B1EB4" w:rsidRPr="007405C8">
        <w:rPr>
          <w:rFonts w:ascii="Book Antiqua" w:eastAsia="Book Antiqua" w:hAnsi="Book Antiqua" w:cs="Book Antiqua"/>
          <w:i/>
          <w:iCs/>
          <w:color w:val="000000"/>
        </w:rPr>
        <w:t>World J Gastroenterol</w:t>
      </w:r>
      <w:r w:rsidR="004B1EB4" w:rsidRPr="007405C8">
        <w:rPr>
          <w:rFonts w:ascii="Book Antiqua" w:eastAsia="Book Antiqua" w:hAnsi="Book Antiqua" w:cs="Book Antiqua"/>
          <w:color w:val="000000"/>
        </w:rPr>
        <w:t xml:space="preserve"> </w:t>
      </w:r>
      <w:r w:rsidR="00FE65D4" w:rsidRPr="0032360E">
        <w:rPr>
          <w:rFonts w:ascii="Book Antiqua" w:eastAsia="Book Antiqua" w:hAnsi="Book Antiqua" w:cs="Book Antiqua"/>
          <w:color w:val="000000"/>
        </w:rPr>
        <w:t>202</w:t>
      </w:r>
      <w:r w:rsidR="00FE65D4">
        <w:rPr>
          <w:rFonts w:ascii="Book Antiqua" w:hAnsi="Book Antiqua" w:cs="Book Antiqua" w:hint="eastAsia"/>
          <w:color w:val="000000"/>
          <w:lang w:eastAsia="zh-CN"/>
        </w:rPr>
        <w:t>1</w:t>
      </w:r>
      <w:r w:rsidR="00FE65D4" w:rsidRPr="0032360E">
        <w:rPr>
          <w:rFonts w:ascii="Book Antiqua" w:eastAsia="Book Antiqua" w:hAnsi="Book Antiqua" w:cs="Book Antiqua"/>
          <w:color w:val="000000"/>
        </w:rPr>
        <w:t>; 2</w:t>
      </w:r>
      <w:r w:rsidR="00FE65D4">
        <w:rPr>
          <w:rFonts w:ascii="Book Antiqua" w:hAnsi="Book Antiqua" w:cs="Book Antiqua" w:hint="eastAsia"/>
          <w:color w:val="000000"/>
          <w:lang w:eastAsia="zh-CN"/>
        </w:rPr>
        <w:t>7</w:t>
      </w:r>
      <w:r w:rsidR="00FE65D4" w:rsidRPr="0032360E">
        <w:rPr>
          <w:rFonts w:ascii="Book Antiqua" w:eastAsia="Book Antiqua" w:hAnsi="Book Antiqua" w:cs="Book Antiqua"/>
          <w:color w:val="000000"/>
        </w:rPr>
        <w:t>(</w:t>
      </w:r>
      <w:r w:rsidR="00FE65D4">
        <w:rPr>
          <w:rFonts w:ascii="Book Antiqua" w:hAnsi="Book Antiqua" w:cs="Book Antiqua" w:hint="eastAsia"/>
          <w:color w:val="000000"/>
          <w:lang w:eastAsia="zh-CN"/>
        </w:rPr>
        <w:t>12</w:t>
      </w:r>
      <w:r w:rsidR="00FE65D4" w:rsidRPr="0032360E">
        <w:rPr>
          <w:rFonts w:ascii="Book Antiqua" w:eastAsia="Book Antiqua" w:hAnsi="Book Antiqua" w:cs="Book Antiqua"/>
          <w:color w:val="000000"/>
        </w:rPr>
        <w:t xml:space="preserve">): </w:t>
      </w:r>
      <w:r w:rsidR="009965D8" w:rsidRPr="009965D8">
        <w:rPr>
          <w:rFonts w:ascii="Book Antiqua" w:hAnsi="Book Antiqua" w:cs="Book Antiqua"/>
          <w:color w:val="000000"/>
          <w:lang w:eastAsia="zh-CN"/>
        </w:rPr>
        <w:t>1213-1225</w:t>
      </w:r>
      <w:r w:rsidR="00FE65D4" w:rsidRPr="0032360E">
        <w:rPr>
          <w:rFonts w:ascii="Book Antiqua" w:eastAsia="Book Antiqua" w:hAnsi="Book Antiqua" w:cs="Book Antiqua"/>
          <w:color w:val="000000"/>
        </w:rPr>
        <w:t xml:space="preserve">  </w:t>
      </w:r>
    </w:p>
    <w:p w14:paraId="6610B60F" w14:textId="77777777" w:rsidR="003E5A2B" w:rsidRDefault="00FE65D4" w:rsidP="007405C8">
      <w:pPr>
        <w:spacing w:line="360" w:lineRule="auto"/>
        <w:jc w:val="both"/>
        <w:rPr>
          <w:rFonts w:ascii="Book Antiqua" w:hAnsi="Book Antiqua" w:cs="Book Antiqua" w:hint="eastAsia"/>
          <w:color w:val="000000"/>
          <w:lang w:eastAsia="zh-CN"/>
        </w:rPr>
      </w:pPr>
      <w:r w:rsidRPr="003E5A2B">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12</w:t>
      </w:r>
      <w:r w:rsidRPr="0032360E">
        <w:rPr>
          <w:rFonts w:ascii="Book Antiqua" w:eastAsia="Book Antiqua" w:hAnsi="Book Antiqua" w:cs="Book Antiqua"/>
          <w:color w:val="000000"/>
        </w:rPr>
        <w:t>/</w:t>
      </w:r>
      <w:r w:rsidR="003E5D11">
        <w:rPr>
          <w:rFonts w:ascii="Book Antiqua" w:hAnsi="Book Antiqua" w:cs="Book Antiqua" w:hint="eastAsia"/>
          <w:color w:val="000000"/>
          <w:lang w:eastAsia="zh-CN"/>
        </w:rPr>
        <w:t>1213</w:t>
      </w:r>
      <w:r w:rsidRPr="0032360E">
        <w:rPr>
          <w:rFonts w:ascii="Book Antiqua" w:eastAsia="Book Antiqua" w:hAnsi="Book Antiqua" w:cs="Book Antiqua"/>
          <w:color w:val="000000"/>
        </w:rPr>
        <w:t xml:space="preserve">.htm  </w:t>
      </w:r>
    </w:p>
    <w:p w14:paraId="64526A72" w14:textId="2A2538B7" w:rsidR="00A77B3E" w:rsidRPr="007405C8" w:rsidRDefault="00FE65D4" w:rsidP="007405C8">
      <w:pPr>
        <w:spacing w:line="360" w:lineRule="auto"/>
        <w:jc w:val="both"/>
        <w:rPr>
          <w:rFonts w:ascii="Book Antiqua" w:hAnsi="Book Antiqua"/>
        </w:rPr>
      </w:pPr>
      <w:r w:rsidRPr="003E5A2B">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12</w:t>
      </w:r>
      <w:r w:rsidRPr="0032360E">
        <w:rPr>
          <w:rFonts w:ascii="Book Antiqua" w:eastAsia="Book Antiqua" w:hAnsi="Book Antiqua" w:cs="Book Antiqua"/>
          <w:color w:val="000000"/>
        </w:rPr>
        <w:t>.</w:t>
      </w:r>
      <w:r w:rsidR="00A37078">
        <w:rPr>
          <w:rFonts w:ascii="Book Antiqua" w:hAnsi="Book Antiqua" w:cs="Book Antiqua" w:hint="eastAsia"/>
          <w:color w:val="000000"/>
          <w:lang w:eastAsia="zh-CN"/>
        </w:rPr>
        <w:t>1213</w:t>
      </w:r>
    </w:p>
    <w:bookmarkEnd w:id="77"/>
    <w:p w14:paraId="48CA942C" w14:textId="77777777" w:rsidR="00A77B3E" w:rsidRPr="005A2FD1" w:rsidRDefault="00A77B3E" w:rsidP="007405C8">
      <w:pPr>
        <w:spacing w:line="360" w:lineRule="auto"/>
        <w:jc w:val="both"/>
        <w:rPr>
          <w:rFonts w:ascii="Book Antiqua" w:hAnsi="Book Antiqua"/>
        </w:rPr>
      </w:pPr>
    </w:p>
    <w:p w14:paraId="1EA33706" w14:textId="74C93FF3" w:rsidR="00A77B3E" w:rsidRPr="006B61FE" w:rsidRDefault="004B1EB4" w:rsidP="007405C8">
      <w:pPr>
        <w:spacing w:line="360" w:lineRule="auto"/>
        <w:jc w:val="both"/>
        <w:rPr>
          <w:rFonts w:ascii="Book Antiqua" w:eastAsia="Book Antiqua" w:hAnsi="Book Antiqua" w:cs="Book Antiqua"/>
          <w:color w:val="000000"/>
        </w:rPr>
      </w:pPr>
      <w:r w:rsidRPr="006B61FE">
        <w:rPr>
          <w:rFonts w:ascii="Book Antiqua" w:eastAsia="Book Antiqua" w:hAnsi="Book Antiqua" w:cs="Book Antiqua"/>
          <w:b/>
          <w:bCs/>
          <w:color w:val="000000"/>
        </w:rPr>
        <w:t xml:space="preserve">Core Tip: </w:t>
      </w:r>
      <w:bookmarkStart w:id="78" w:name="OLE_LINK167"/>
      <w:r w:rsidR="00330CAB" w:rsidRPr="006B61FE">
        <w:rPr>
          <w:rFonts w:ascii="Book Antiqua" w:eastAsia="Book Antiqua" w:hAnsi="Book Antiqua" w:cs="Book Antiqua"/>
          <w:color w:val="000000"/>
        </w:rPr>
        <w:t xml:space="preserve">Risk perceptions describe an individual’s perceived susceptibility to a threat and directly influence their behavior. We conducted an international cross-sectional study to evaluate risk of contracting </w:t>
      </w:r>
      <w:r w:rsidR="006B61FE" w:rsidRPr="007405C8">
        <w:rPr>
          <w:rFonts w:ascii="Book Antiqua" w:eastAsia="Book Antiqua" w:hAnsi="Book Antiqua" w:cs="Book Antiqua"/>
          <w:color w:val="000000"/>
        </w:rPr>
        <w:t>contracting coronavirus disease 2019 (COVID-19)</w:t>
      </w:r>
      <w:r w:rsidR="00330CAB" w:rsidRPr="006B61FE">
        <w:rPr>
          <w:rFonts w:ascii="Book Antiqua" w:eastAsia="Book Antiqua" w:hAnsi="Book Antiqua" w:cs="Book Antiqua"/>
          <w:color w:val="000000"/>
        </w:rPr>
        <w:t xml:space="preserve"> in celiac disease and evaluated risk perception. Patients with celiac disease perceive they are at an increased risk of contracting COVID-19 due to their condition, which is opposite to current scientific evidence. A higher risk perception may have a negative impact in mental health, and therefore, we encourage healthcare providers, patient care groups, and public health officials to discuss the implications that COVID-19 may have on patients in relation to their specific conditions.</w:t>
      </w:r>
    </w:p>
    <w:bookmarkEnd w:id="78"/>
    <w:p w14:paraId="7682AF41" w14:textId="77777777" w:rsidR="00A77B3E" w:rsidRPr="007405C8" w:rsidRDefault="00A77B3E" w:rsidP="007405C8">
      <w:pPr>
        <w:spacing w:line="360" w:lineRule="auto"/>
        <w:jc w:val="both"/>
        <w:rPr>
          <w:rFonts w:ascii="Book Antiqua" w:hAnsi="Book Antiqua"/>
        </w:rPr>
      </w:pPr>
    </w:p>
    <w:p w14:paraId="0E8A34CC" w14:textId="4D806541" w:rsidR="00A77B3E" w:rsidRPr="007405C8" w:rsidRDefault="004863C9" w:rsidP="007405C8">
      <w:pPr>
        <w:spacing w:line="360" w:lineRule="auto"/>
        <w:jc w:val="both"/>
        <w:rPr>
          <w:rFonts w:ascii="Book Antiqua" w:hAnsi="Book Antiqua"/>
        </w:rPr>
      </w:pPr>
      <w:r>
        <w:rPr>
          <w:rFonts w:ascii="Book Antiqua" w:eastAsia="Book Antiqua" w:hAnsi="Book Antiqua" w:cs="Book Antiqua"/>
          <w:b/>
          <w:caps/>
          <w:color w:val="000000"/>
          <w:u w:val="single"/>
        </w:rPr>
        <w:br w:type="page"/>
      </w:r>
      <w:r w:rsidR="004B1EB4" w:rsidRPr="007405C8">
        <w:rPr>
          <w:rFonts w:ascii="Book Antiqua" w:eastAsia="Book Antiqua" w:hAnsi="Book Antiqua" w:cs="Book Antiqua"/>
          <w:b/>
          <w:caps/>
          <w:color w:val="000000"/>
          <w:u w:val="single"/>
        </w:rPr>
        <w:t>INTRODUCTION</w:t>
      </w:r>
    </w:p>
    <w:p w14:paraId="6718240A" w14:textId="7743667E" w:rsidR="00A77B3E" w:rsidRPr="007405C8" w:rsidRDefault="004B1EB4" w:rsidP="00A611EA">
      <w:pPr>
        <w:spacing w:line="360" w:lineRule="auto"/>
        <w:jc w:val="both"/>
        <w:rPr>
          <w:rFonts w:ascii="Book Antiqua" w:hAnsi="Book Antiqua"/>
        </w:rPr>
      </w:pPr>
      <w:bookmarkStart w:id="79" w:name="OLE_LINK168"/>
      <w:r w:rsidRPr="007405C8">
        <w:rPr>
          <w:rFonts w:ascii="Book Antiqua" w:eastAsia="Book Antiqua" w:hAnsi="Book Antiqua" w:cs="Book Antiqua"/>
          <w:color w:val="000000"/>
        </w:rPr>
        <w:t xml:space="preserve">Coronaviruses, such as </w:t>
      </w:r>
      <w:r w:rsidR="00A611EA">
        <w:rPr>
          <w:rFonts w:ascii="Book Antiqua" w:eastAsia="Book Antiqua" w:hAnsi="Book Antiqua" w:cs="Book Antiqua"/>
          <w:color w:val="000000"/>
        </w:rPr>
        <w:t>s</w:t>
      </w:r>
      <w:r w:rsidRPr="007405C8">
        <w:rPr>
          <w:rFonts w:ascii="Book Antiqua" w:eastAsia="Book Antiqua" w:hAnsi="Book Antiqua" w:cs="Book Antiqua"/>
          <w:color w:val="000000"/>
        </w:rPr>
        <w:t xml:space="preserve">evere </w:t>
      </w:r>
      <w:r w:rsidR="00A611EA">
        <w:rPr>
          <w:rFonts w:ascii="Book Antiqua" w:eastAsia="Book Antiqua" w:hAnsi="Book Antiqua" w:cs="Book Antiqua"/>
          <w:color w:val="000000"/>
        </w:rPr>
        <w:t>a</w:t>
      </w:r>
      <w:r w:rsidRPr="007405C8">
        <w:rPr>
          <w:rFonts w:ascii="Book Antiqua" w:eastAsia="Book Antiqua" w:hAnsi="Book Antiqua" w:cs="Book Antiqua"/>
          <w:color w:val="000000"/>
        </w:rPr>
        <w:t xml:space="preserve">cute </w:t>
      </w:r>
      <w:r w:rsidR="00A611EA">
        <w:rPr>
          <w:rFonts w:ascii="Book Antiqua" w:eastAsia="Book Antiqua" w:hAnsi="Book Antiqua" w:cs="Book Antiqua"/>
          <w:color w:val="000000"/>
        </w:rPr>
        <w:t>r</w:t>
      </w:r>
      <w:r w:rsidRPr="007405C8">
        <w:rPr>
          <w:rFonts w:ascii="Book Antiqua" w:eastAsia="Book Antiqua" w:hAnsi="Book Antiqua" w:cs="Book Antiqua"/>
          <w:color w:val="000000"/>
        </w:rPr>
        <w:t xml:space="preserve">espiratory </w:t>
      </w:r>
      <w:r w:rsidR="00A611EA">
        <w:rPr>
          <w:rFonts w:ascii="Book Antiqua" w:eastAsia="Book Antiqua" w:hAnsi="Book Antiqua" w:cs="Book Antiqua"/>
          <w:color w:val="000000"/>
        </w:rPr>
        <w:t>s</w:t>
      </w:r>
      <w:r w:rsidRPr="007405C8">
        <w:rPr>
          <w:rFonts w:ascii="Book Antiqua" w:eastAsia="Book Antiqua" w:hAnsi="Book Antiqua" w:cs="Book Antiqua"/>
          <w:color w:val="000000"/>
        </w:rPr>
        <w:t xml:space="preserve">yndrome coronavirus and </w:t>
      </w:r>
      <w:r w:rsidR="00A611EA">
        <w:rPr>
          <w:rFonts w:ascii="Book Antiqua" w:eastAsia="Book Antiqua" w:hAnsi="Book Antiqua" w:cs="Book Antiqua"/>
          <w:color w:val="000000"/>
        </w:rPr>
        <w:t>m</w:t>
      </w:r>
      <w:r w:rsidRPr="007405C8">
        <w:rPr>
          <w:rFonts w:ascii="Book Antiqua" w:eastAsia="Book Antiqua" w:hAnsi="Book Antiqua" w:cs="Book Antiqua"/>
          <w:color w:val="000000"/>
        </w:rPr>
        <w:t xml:space="preserve">iddle </w:t>
      </w:r>
      <w:r w:rsidR="00A611EA">
        <w:rPr>
          <w:rFonts w:ascii="Book Antiqua" w:eastAsia="Book Antiqua" w:hAnsi="Book Antiqua" w:cs="Book Antiqua"/>
          <w:color w:val="000000"/>
        </w:rPr>
        <w:t>e</w:t>
      </w:r>
      <w:r w:rsidRPr="007405C8">
        <w:rPr>
          <w:rFonts w:ascii="Book Antiqua" w:eastAsia="Book Antiqua" w:hAnsi="Book Antiqua" w:cs="Book Antiqua"/>
          <w:color w:val="000000"/>
        </w:rPr>
        <w:t xml:space="preserve">ast respiratory syndrome coronavirus which arose in 2003 and 2012, </w:t>
      </w:r>
      <w:r w:rsidRPr="00A611EA">
        <w:rPr>
          <w:rFonts w:ascii="Book Antiqua" w:eastAsia="Book Antiqua" w:hAnsi="Book Antiqua" w:cs="Book Antiqua"/>
          <w:color w:val="000000"/>
        </w:rPr>
        <w:t>respectively</w:t>
      </w:r>
      <w:r w:rsidRPr="007405C8">
        <w:rPr>
          <w:rFonts w:ascii="Book Antiqua" w:eastAsia="Book Antiqua" w:hAnsi="Book Antiqua" w:cs="Book Antiqua"/>
          <w:color w:val="000000"/>
        </w:rPr>
        <w:t>, represent a family of positive-stranded RNA viruses that infect the respiratory system</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Later, the Chinese city of Wuhan reported an outbreak of a novel infectious agent causing severe cases of pneumonia and alerted the World Health Organization (WHO) of its presence on December 31, 2019</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2</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The disease caused by this infectious agent was later named coronavirus disease 2019 (COVID-19). Since the WHO declared COVID-19 a global pandemic in March 2020, there has been over </w:t>
      </w:r>
      <w:r w:rsidR="00405150">
        <w:rPr>
          <w:rFonts w:ascii="Book Antiqua" w:eastAsia="Book Antiqua" w:hAnsi="Book Antiqua" w:cs="Book Antiqua"/>
          <w:color w:val="000000"/>
        </w:rPr>
        <w:t>105</w:t>
      </w:r>
      <w:r w:rsidRPr="007405C8">
        <w:rPr>
          <w:rFonts w:ascii="Book Antiqua" w:eastAsia="Book Antiqua" w:hAnsi="Book Antiqua" w:cs="Book Antiqua"/>
          <w:color w:val="000000"/>
        </w:rPr>
        <w:t xml:space="preserve"> million confirmed cases of COVID-19 across 216 countries and territories and the disease has killed over </w:t>
      </w:r>
      <w:r w:rsidR="00405150">
        <w:rPr>
          <w:rFonts w:ascii="Book Antiqua" w:eastAsia="Book Antiqua" w:hAnsi="Book Antiqua" w:cs="Book Antiqua"/>
          <w:color w:val="000000"/>
        </w:rPr>
        <w:t xml:space="preserve">2300000 </w:t>
      </w:r>
      <w:r w:rsidRPr="007405C8">
        <w:rPr>
          <w:rFonts w:ascii="Book Antiqua" w:eastAsia="Book Antiqua" w:hAnsi="Book Antiqua" w:cs="Book Antiqua"/>
          <w:color w:val="000000"/>
        </w:rPr>
        <w:t>people worldwide</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3</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242B7ABC" w14:textId="6472A274"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Due to the rapid spread and detrimental health consequences of COVID-19, there is an urgent need to determine which groups of individuals may have an increased susceptibility to infection and understand the perceptions they have regarding their susceptibility. A particular group of interest are patients with celiac disease (CeD), a chronic immune-mediated gastrointestinal disease that is triggered by dietary gluten intake in genetically predisposed individuals. Numerous studies suggest that CeD is associated with an increased risk of respiratory infections, particularly pneumonia, tuberculosis, and influenza</w:t>
      </w:r>
      <w:r w:rsidR="00A611EA" w:rsidRPr="00A611EA">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4</w:t>
      </w:r>
      <w:r w:rsidRPr="00A611EA">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6</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However, we have shown that the odds of contracting COVID-19 in patients with CeD is similar to that of the general population</w:t>
      </w:r>
      <w:r w:rsidR="00A611EA" w:rsidRPr="00A611EA">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7</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331055BD" w14:textId="1AED3534"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As a result of the discrepancies between the </w:t>
      </w:r>
      <w:r w:rsidRPr="00A611EA">
        <w:rPr>
          <w:rFonts w:ascii="Book Antiqua" w:eastAsia="Book Antiqua" w:hAnsi="Book Antiqua" w:cs="Book Antiqua"/>
          <w:color w:val="000000"/>
        </w:rPr>
        <w:t>risks</w:t>
      </w:r>
      <w:r w:rsidRPr="007405C8">
        <w:rPr>
          <w:rFonts w:ascii="Book Antiqua" w:eastAsia="Book Antiqua" w:hAnsi="Book Antiqua" w:cs="Book Antiqua"/>
          <w:color w:val="000000"/>
        </w:rPr>
        <w:t xml:space="preserve"> of contracting different infections in patients with CeD, patient-specific risk perceptions of COVID-19 are of particular interest. Risk perceptions describe an individual’s perceived susceptibility to a threat and directly influence their health behaviors</w:t>
      </w:r>
      <w:r w:rsidR="00A611EA" w:rsidRPr="00A611EA">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8</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0</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Further, risk perception is a complex, psychological construct that varies markedly between individuals and is influenced by their emotional, social, cultural, geographical, and cognitive state</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p>
    <w:p w14:paraId="14B60C87" w14:textId="3A01FE45"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The concept of risk perception is especially important in the context of a pandemic because a group’s perception of their susceptibility to infection influences their willingness to cooperate with and adopt preventative safety measures such as travel restrictions, hand washing, social distancing, and personal protective equipment (PPE) use</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r w:rsidRPr="00A611EA">
        <w:rPr>
          <w:rFonts w:ascii="Book Antiqua" w:eastAsia="Book Antiqua" w:hAnsi="Book Antiqua" w:cs="Book Antiqua"/>
          <w:color w:val="000000"/>
        </w:rPr>
        <w:t>Although strict implementation of infection control measures</w:t>
      </w:r>
      <w:r w:rsidR="00405150">
        <w:rPr>
          <w:rFonts w:ascii="Book Antiqua" w:eastAsia="Book Antiqua" w:hAnsi="Book Antiqua" w:cs="Book Antiqua"/>
          <w:color w:val="000000"/>
        </w:rPr>
        <w:t xml:space="preserve">, </w:t>
      </w:r>
      <w:r w:rsidRPr="00A611EA">
        <w:rPr>
          <w:rFonts w:ascii="Book Antiqua" w:eastAsia="Book Antiqua" w:hAnsi="Book Antiqua" w:cs="Book Antiqua"/>
          <w:color w:val="000000"/>
        </w:rPr>
        <w:t>such as social distancing</w:t>
      </w:r>
      <w:r w:rsidR="00405150">
        <w:rPr>
          <w:rFonts w:ascii="Book Antiqua" w:eastAsia="Book Antiqua" w:hAnsi="Book Antiqua" w:cs="Book Antiqua"/>
          <w:color w:val="000000"/>
        </w:rPr>
        <w:t xml:space="preserve">, </w:t>
      </w:r>
      <w:r w:rsidRPr="00A611EA">
        <w:rPr>
          <w:rFonts w:ascii="Book Antiqua" w:eastAsia="Book Antiqua" w:hAnsi="Book Antiqua" w:cs="Book Antiqua"/>
          <w:color w:val="000000"/>
        </w:rPr>
        <w:t>can reduce infection rate, they may also increase the risk for mental health conditions</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2</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These mental health risks are even more likely to occur in individuals who are or believe they are more vulnerable to COVID-19</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3</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bookmarkStart w:id="80" w:name="_Hlk66228087"/>
      <w:r w:rsidRPr="00A611EA">
        <w:rPr>
          <w:rFonts w:ascii="Book Antiqua" w:eastAsia="Book Antiqua" w:hAnsi="Book Antiqua" w:cs="Book Antiqua"/>
          <w:color w:val="000000"/>
        </w:rPr>
        <w:t xml:space="preserve">Patients with CeD, especially those with a higher risk perception, may be more vulnerable to the negative mental health </w:t>
      </w:r>
      <w:bookmarkEnd w:id="80"/>
      <w:r w:rsidRPr="00A611EA">
        <w:rPr>
          <w:rFonts w:ascii="Book Antiqua" w:eastAsia="Book Antiqua" w:hAnsi="Book Antiqua" w:cs="Book Antiqua"/>
          <w:color w:val="000000"/>
        </w:rPr>
        <w:t>consequences of COVID-19 due to the high rates of mood disorders commonly associated with CeD</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4</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However, studies of risk perception in patients with CeD have been limited to an Italian study of 276 patients which found that 26.1% of their patients either felt neutral or felt they were at an increased risk of COVID-19 because of their CeD</w:t>
      </w:r>
      <w:r w:rsidR="00A611EA" w:rsidRPr="00A611EA">
        <w:rPr>
          <w:rFonts w:ascii="Book Antiqua" w:eastAsia="Book Antiqua" w:hAnsi="Book Antiqua" w:cs="Book Antiqua"/>
          <w:color w:val="000000"/>
          <w:vertAlign w:val="superscript"/>
        </w:rPr>
        <w:t>[</w:t>
      </w:r>
      <w:r w:rsidRPr="00A611EA">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A611EA" w:rsidRPr="00A611EA">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w:t>
      </w:r>
    </w:p>
    <w:p w14:paraId="270B5ADB" w14:textId="1083542C"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To validate and explore this further, we conducted an international, cross-sectional survey investigating the COVID-19 risk perceptions of patients with a self-reported diagnosis of CeD and examined the factors that may influence their perceptions.</w:t>
      </w:r>
    </w:p>
    <w:bookmarkEnd w:id="79"/>
    <w:p w14:paraId="79A945CB" w14:textId="77777777" w:rsidR="00A77B3E" w:rsidRPr="007405C8" w:rsidRDefault="00A77B3E" w:rsidP="007405C8">
      <w:pPr>
        <w:spacing w:line="360" w:lineRule="auto"/>
        <w:jc w:val="both"/>
        <w:rPr>
          <w:rFonts w:ascii="Book Antiqua" w:hAnsi="Book Antiqua"/>
        </w:rPr>
      </w:pPr>
    </w:p>
    <w:p w14:paraId="6DE76C7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MATERIALS AND METHODS</w:t>
      </w:r>
    </w:p>
    <w:p w14:paraId="6238E479" w14:textId="3C739ED5" w:rsidR="00A77B3E" w:rsidRPr="007405C8" w:rsidRDefault="002E3B31" w:rsidP="007405C8">
      <w:pPr>
        <w:spacing w:line="360" w:lineRule="auto"/>
        <w:jc w:val="both"/>
        <w:rPr>
          <w:rFonts w:ascii="Book Antiqua" w:hAnsi="Book Antiqua"/>
        </w:rPr>
      </w:pPr>
      <w:r w:rsidRPr="007405C8">
        <w:rPr>
          <w:rFonts w:ascii="Book Antiqua" w:eastAsia="Book Antiqua" w:hAnsi="Book Antiqua" w:cs="Book Antiqua"/>
          <w:color w:val="000000"/>
        </w:rPr>
        <w:t>The study was approved by the Hamilton Integrated Research Ethics Board (Hamilton, Ontario), No. HIREB# 5414</w:t>
      </w:r>
      <w:r w:rsidR="004B1EB4" w:rsidRPr="007405C8">
        <w:rPr>
          <w:rFonts w:ascii="Book Antiqua" w:eastAsia="Book Antiqua" w:hAnsi="Book Antiqua" w:cs="Book Antiqua"/>
          <w:color w:val="000000"/>
        </w:rPr>
        <w:t>. The methods of this study were previously described</w:t>
      </w:r>
      <w:r w:rsidR="00A611EA" w:rsidRPr="00A611EA">
        <w:rPr>
          <w:rFonts w:ascii="Book Antiqua" w:eastAsia="Book Antiqua" w:hAnsi="Book Antiqua" w:cs="Book Antiqua"/>
          <w:color w:val="000000"/>
          <w:vertAlign w:val="superscript"/>
        </w:rPr>
        <w:t>[</w:t>
      </w:r>
      <w:r w:rsidR="004B1EB4" w:rsidRPr="00A611EA">
        <w:rPr>
          <w:rFonts w:ascii="Book Antiqua" w:eastAsia="Book Antiqua" w:hAnsi="Book Antiqua" w:cs="Book Antiqua"/>
          <w:color w:val="000000"/>
          <w:vertAlign w:val="superscript"/>
        </w:rPr>
        <w:t>8</w:t>
      </w:r>
      <w:r w:rsidR="00A611EA" w:rsidRPr="00A611EA">
        <w:rPr>
          <w:rFonts w:ascii="Book Antiqua" w:eastAsia="Book Antiqua" w:hAnsi="Book Antiqua" w:cs="Book Antiqua"/>
          <w:color w:val="000000"/>
          <w:vertAlign w:val="superscript"/>
        </w:rPr>
        <w:t>]</w:t>
      </w:r>
      <w:r w:rsidR="004B1EB4" w:rsidRPr="007405C8">
        <w:rPr>
          <w:rFonts w:ascii="Book Antiqua" w:eastAsia="Book Antiqua" w:hAnsi="Book Antiqua" w:cs="Book Antiqua"/>
          <w:color w:val="000000"/>
        </w:rPr>
        <w:t>.</w:t>
      </w:r>
    </w:p>
    <w:p w14:paraId="3BA1EEAB" w14:textId="77777777" w:rsidR="00A77B3E" w:rsidRPr="007405C8" w:rsidRDefault="00A77B3E" w:rsidP="007405C8">
      <w:pPr>
        <w:spacing w:line="360" w:lineRule="auto"/>
        <w:jc w:val="both"/>
        <w:rPr>
          <w:rFonts w:ascii="Book Antiqua" w:hAnsi="Book Antiqua"/>
        </w:rPr>
      </w:pPr>
    </w:p>
    <w:p w14:paraId="4E4DE180" w14:textId="674B6469" w:rsidR="00A77B3E" w:rsidRPr="00A611EA" w:rsidRDefault="004B1EB4" w:rsidP="007405C8">
      <w:pPr>
        <w:spacing w:line="360" w:lineRule="auto"/>
        <w:jc w:val="both"/>
        <w:rPr>
          <w:rFonts w:ascii="Book Antiqua" w:hAnsi="Book Antiqua"/>
          <w:b/>
          <w:bCs/>
        </w:rPr>
      </w:pPr>
      <w:r w:rsidRPr="00A611EA">
        <w:rPr>
          <w:rFonts w:ascii="Book Antiqua" w:eastAsia="Book Antiqua" w:hAnsi="Book Antiqua" w:cs="Book Antiqua"/>
          <w:b/>
          <w:bCs/>
          <w:i/>
          <w:iCs/>
          <w:color w:val="000000"/>
        </w:rPr>
        <w:t xml:space="preserve">Study </w:t>
      </w:r>
      <w:r w:rsidR="00A611EA" w:rsidRPr="00A611EA">
        <w:rPr>
          <w:rFonts w:ascii="Book Antiqua" w:eastAsia="Book Antiqua" w:hAnsi="Book Antiqua" w:cs="Book Antiqua"/>
          <w:b/>
          <w:bCs/>
          <w:i/>
          <w:iCs/>
          <w:color w:val="000000"/>
        </w:rPr>
        <w:t>d</w:t>
      </w:r>
      <w:r w:rsidRPr="00A611EA">
        <w:rPr>
          <w:rFonts w:ascii="Book Antiqua" w:eastAsia="Book Antiqua" w:hAnsi="Book Antiqua" w:cs="Book Antiqua"/>
          <w:b/>
          <w:bCs/>
          <w:i/>
          <w:iCs/>
          <w:color w:val="000000"/>
        </w:rPr>
        <w:t>esign</w:t>
      </w:r>
    </w:p>
    <w:p w14:paraId="1CD0BB00" w14:textId="77777777" w:rsidR="00A77B3E" w:rsidRPr="007405C8" w:rsidRDefault="004B1EB4" w:rsidP="00A611EA">
      <w:pPr>
        <w:spacing w:line="360" w:lineRule="auto"/>
        <w:jc w:val="both"/>
        <w:rPr>
          <w:rFonts w:ascii="Book Antiqua" w:hAnsi="Book Antiqua"/>
        </w:rPr>
      </w:pPr>
      <w:r w:rsidRPr="007405C8">
        <w:rPr>
          <w:rFonts w:ascii="Book Antiqua" w:eastAsia="Book Antiqua" w:hAnsi="Book Antiqua" w:cs="Book Antiqua"/>
          <w:color w:val="000000"/>
        </w:rPr>
        <w:t xml:space="preserve">This observational, cross-sectional study included participants of all ages with a self-reported diagnosis of CeD and non-celiac population residing in either Argentina, Australia, Canada, Italy, Mexico, New Zealand, Spain, Uruguay, or the United States. The survey was open to participants from other countries, but extensive distribution of the survey was limited to the above-mentioned countries. </w:t>
      </w:r>
    </w:p>
    <w:p w14:paraId="0EA2BE21" w14:textId="0E56EFF5" w:rsidR="00A77B3E" w:rsidRPr="007405C8" w:rsidRDefault="004B1EB4" w:rsidP="00A611EA">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We designed a web-based survey consisting of 41 items. Participants were offered a different link to the survey depending on whether they reported a diagnosis of CeD or not. The study questionnaire was divided into specific sections to capture information on their demographics, adherence to a gluten-free diet (GFD), symptomatology, comorbidities, medications, COVID-19 testing</w:t>
      </w:r>
      <w:r w:rsidR="007D42E1">
        <w:rPr>
          <w:rFonts w:ascii="Book Antiqua" w:eastAsia="Book Antiqua" w:hAnsi="Book Antiqua" w:cs="Book Antiqua"/>
          <w:color w:val="000000"/>
        </w:rPr>
        <w:t>,</w:t>
      </w:r>
      <w:r w:rsidRPr="007405C8">
        <w:rPr>
          <w:rFonts w:ascii="Book Antiqua" w:eastAsia="Book Antiqua" w:hAnsi="Book Antiqua" w:cs="Book Antiqua"/>
          <w:color w:val="000000"/>
        </w:rPr>
        <w:t xml:space="preserve"> and patient knowledge/perception of the relationship between COVID-19 and CeD</w:t>
      </w:r>
      <w:r w:rsidR="007B33B4" w:rsidRPr="007B33B4">
        <w:rPr>
          <w:rFonts w:ascii="Book Antiqua" w:eastAsia="Book Antiqua" w:hAnsi="Book Antiqua" w:cs="Book Antiqua"/>
          <w:color w:val="000000"/>
          <w:vertAlign w:val="superscript"/>
        </w:rPr>
        <w:t>[</w:t>
      </w:r>
      <w:r w:rsidRPr="007B33B4">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6</w:t>
      </w:r>
      <w:r w:rsidR="007B33B4" w:rsidRPr="007B33B4">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Individuals who believed they were at an increased risk or were unsure if they are at an increased risk of contracting COVID-19 due to their CeD were considered to have high COVID-19 risk perceptions. Patient knowledge and perception was only assessed in the CeD population. After piloting and testing by the authors, the English survey was placed into the secure online electronic case report platform</w:t>
      </w:r>
      <w:r w:rsidR="00405150">
        <w:rPr>
          <w:rFonts w:ascii="Book Antiqua" w:eastAsia="Book Antiqua" w:hAnsi="Book Antiqua" w:cs="Book Antiqua"/>
          <w:color w:val="000000"/>
        </w:rPr>
        <w:t xml:space="preserve">, </w:t>
      </w:r>
      <w:r w:rsidR="00405150">
        <w:rPr>
          <w:rFonts w:ascii="Book Antiqua" w:hAnsi="Book Antiqua"/>
        </w:rPr>
        <w:t>R</w:t>
      </w:r>
      <w:r w:rsidR="007B33B4" w:rsidRPr="007405C8">
        <w:rPr>
          <w:rFonts w:ascii="Book Antiqua" w:hAnsi="Book Antiqua"/>
        </w:rPr>
        <w:t>esearch</w:t>
      </w:r>
      <w:r w:rsidR="00405150">
        <w:rPr>
          <w:rFonts w:ascii="Book Antiqua" w:hAnsi="Book Antiqua"/>
        </w:rPr>
        <w:t xml:space="preserve"> E</w:t>
      </w:r>
      <w:r w:rsidR="007B33B4" w:rsidRPr="007405C8">
        <w:rPr>
          <w:rFonts w:ascii="Book Antiqua" w:hAnsi="Book Antiqua"/>
        </w:rPr>
        <w:t xml:space="preserve">lectronic </w:t>
      </w:r>
      <w:r w:rsidR="00405150">
        <w:rPr>
          <w:rFonts w:ascii="Book Antiqua" w:hAnsi="Book Antiqua"/>
        </w:rPr>
        <w:t>D</w:t>
      </w:r>
      <w:r w:rsidR="007B33B4" w:rsidRPr="007405C8">
        <w:rPr>
          <w:rFonts w:ascii="Book Antiqua" w:hAnsi="Book Antiqua"/>
        </w:rPr>
        <w:t>ata capture</w:t>
      </w:r>
      <w:r w:rsidR="007B33B4" w:rsidRPr="007B33B4">
        <w:rPr>
          <w:rFonts w:ascii="Book Antiqua" w:eastAsia="Book Antiqua" w:hAnsi="Book Antiqua" w:cs="Book Antiqua"/>
          <w:color w:val="000000"/>
          <w:vertAlign w:val="superscript"/>
        </w:rPr>
        <w:t>[</w:t>
      </w:r>
      <w:r w:rsidRPr="007B33B4">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7</w:t>
      </w:r>
      <w:r w:rsidR="007B33B4" w:rsidRPr="007B33B4">
        <w:rPr>
          <w:rFonts w:ascii="Book Antiqua" w:eastAsia="Book Antiqua" w:hAnsi="Book Antiqua" w:cs="Book Antiqua"/>
          <w:color w:val="000000"/>
          <w:vertAlign w:val="superscript"/>
        </w:rPr>
        <w:t>]</w:t>
      </w:r>
      <w:r w:rsidR="00405150">
        <w:rPr>
          <w:rFonts w:ascii="Book Antiqua" w:eastAsia="Book Antiqua" w:hAnsi="Book Antiqua" w:cs="Book Antiqua"/>
          <w:color w:val="000000"/>
        </w:rPr>
        <w:t xml:space="preserve">, </w:t>
      </w:r>
      <w:r w:rsidRPr="007405C8">
        <w:rPr>
          <w:rFonts w:ascii="Book Antiqua" w:eastAsia="Book Antiqua" w:hAnsi="Book Antiqua" w:cs="Book Antiqua"/>
          <w:color w:val="000000"/>
        </w:rPr>
        <w:t>and later translated into Italian and Spanish by the authors. We further collected information on country-specific COVID-19 control and safety measures implemented during the study period.</w:t>
      </w:r>
    </w:p>
    <w:p w14:paraId="1464A446" w14:textId="77777777"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Participants were recruited from March 2020 to June 2020. Recruitment of self-reported CeD patients was performed through national celiac associations (</w:t>
      </w:r>
      <w:r w:rsidRPr="00980B9B">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electronic newsletter and social media) and at clinic visits. </w:t>
      </w:r>
    </w:p>
    <w:p w14:paraId="73FED251" w14:textId="77777777" w:rsidR="00A77B3E" w:rsidRPr="007405C8" w:rsidRDefault="00A77B3E" w:rsidP="007405C8">
      <w:pPr>
        <w:spacing w:line="360" w:lineRule="auto"/>
        <w:jc w:val="both"/>
        <w:rPr>
          <w:rFonts w:ascii="Book Antiqua" w:hAnsi="Book Antiqua"/>
        </w:rPr>
      </w:pPr>
    </w:p>
    <w:p w14:paraId="11D752CF" w14:textId="122FE05A" w:rsidR="00A77B3E" w:rsidRPr="00980B9B" w:rsidRDefault="004B1EB4" w:rsidP="007405C8">
      <w:pPr>
        <w:spacing w:line="360" w:lineRule="auto"/>
        <w:jc w:val="both"/>
        <w:rPr>
          <w:rFonts w:ascii="Book Antiqua" w:hAnsi="Book Antiqua"/>
          <w:b/>
          <w:bCs/>
        </w:rPr>
      </w:pPr>
      <w:r w:rsidRPr="00980B9B">
        <w:rPr>
          <w:rFonts w:ascii="Book Antiqua" w:eastAsia="Book Antiqua" w:hAnsi="Book Antiqua" w:cs="Book Antiqua"/>
          <w:b/>
          <w:bCs/>
          <w:i/>
          <w:iCs/>
          <w:color w:val="000000"/>
        </w:rPr>
        <w:t xml:space="preserve">Statistical </w:t>
      </w:r>
      <w:r w:rsidR="00980B9B" w:rsidRPr="00980B9B">
        <w:rPr>
          <w:rFonts w:ascii="Book Antiqua" w:eastAsia="Book Antiqua" w:hAnsi="Book Antiqua" w:cs="Book Antiqua"/>
          <w:b/>
          <w:bCs/>
          <w:i/>
          <w:iCs/>
          <w:color w:val="000000"/>
        </w:rPr>
        <w:t>a</w:t>
      </w:r>
      <w:r w:rsidRPr="00980B9B">
        <w:rPr>
          <w:rFonts w:ascii="Book Antiqua" w:eastAsia="Book Antiqua" w:hAnsi="Book Antiqua" w:cs="Book Antiqua"/>
          <w:b/>
          <w:bCs/>
          <w:i/>
          <w:iCs/>
          <w:color w:val="000000"/>
        </w:rPr>
        <w:t>nalysis</w:t>
      </w:r>
    </w:p>
    <w:p w14:paraId="0C90798A" w14:textId="5D04D331" w:rsidR="00A77B3E" w:rsidRPr="007405C8" w:rsidRDefault="004B1EB4" w:rsidP="00980B9B">
      <w:pPr>
        <w:spacing w:line="360" w:lineRule="auto"/>
        <w:jc w:val="both"/>
        <w:rPr>
          <w:rFonts w:ascii="Book Antiqua" w:hAnsi="Book Antiqua"/>
        </w:rPr>
      </w:pPr>
      <w:r w:rsidRPr="007405C8">
        <w:rPr>
          <w:rFonts w:ascii="Book Antiqua" w:eastAsia="Book Antiqua" w:hAnsi="Book Antiqua" w:cs="Book Antiqua"/>
          <w:color w:val="000000"/>
        </w:rPr>
        <w:t>Statistical analyses were carried out using IBM-SPSS (IBM-SPSS Inc, Version 25.0, Armonk, NY, 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and STATA (Stata version 13.0 Corp, College Station, TX, </w:t>
      </w:r>
      <w:r w:rsidR="00980B9B" w:rsidRPr="007405C8">
        <w:rPr>
          <w:rFonts w:ascii="Book Antiqua" w:eastAsia="Book Antiqua" w:hAnsi="Book Antiqua" w:cs="Book Antiqua"/>
          <w:color w:val="000000"/>
        </w:rPr>
        <w:t>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Graphics were created using Microsoft Excel </w:t>
      </w:r>
      <w:r w:rsidRPr="00980B9B">
        <w:rPr>
          <w:rFonts w:ascii="Book Antiqua" w:eastAsia="Book Antiqua" w:hAnsi="Book Antiqua" w:cs="Book Antiqua"/>
          <w:color w:val="000000"/>
        </w:rPr>
        <w:t>and</w:t>
      </w:r>
      <w:r w:rsidRPr="007405C8">
        <w:rPr>
          <w:rFonts w:ascii="Book Antiqua" w:eastAsia="Book Antiqua" w:hAnsi="Book Antiqua" w:cs="Book Antiqua"/>
          <w:color w:val="000000"/>
        </w:rPr>
        <w:t xml:space="preserve"> GraphPad Prism (GraphPad Software, Version 8.4 San Diego, CA, </w:t>
      </w:r>
      <w:r w:rsidR="00980B9B" w:rsidRPr="007405C8">
        <w:rPr>
          <w:rFonts w:ascii="Book Antiqua" w:eastAsia="Book Antiqua" w:hAnsi="Book Antiqua" w:cs="Book Antiqua"/>
          <w:color w:val="000000"/>
        </w:rPr>
        <w:t>U</w:t>
      </w:r>
      <w:r w:rsidR="00980B9B">
        <w:rPr>
          <w:rFonts w:ascii="Book Antiqua" w:eastAsia="Book Antiqua" w:hAnsi="Book Antiqua" w:cs="Book Antiqua"/>
          <w:color w:val="000000"/>
        </w:rPr>
        <w:t>nited States</w:t>
      </w:r>
      <w:r w:rsidRPr="007405C8">
        <w:rPr>
          <w:rFonts w:ascii="Book Antiqua" w:eastAsia="Book Antiqua" w:hAnsi="Book Antiqua" w:cs="Book Antiqua"/>
          <w:color w:val="000000"/>
        </w:rPr>
        <w:t xml:space="preserve">). Categorical variables were reported as frequencies and percentages, whereas continuous variables were reported as </w:t>
      </w:r>
      <w:r w:rsidR="00980B9B">
        <w:rPr>
          <w:rFonts w:ascii="Book Antiqua" w:eastAsia="Book Antiqua" w:hAnsi="Book Antiqua" w:cs="Book Antiqua"/>
          <w:color w:val="000000"/>
        </w:rPr>
        <w:t>m</w:t>
      </w:r>
      <w:r w:rsidRPr="00980B9B">
        <w:rPr>
          <w:rFonts w:ascii="Book Antiqua" w:eastAsia="Book Antiqua" w:hAnsi="Book Antiqua" w:cs="Book Antiqua"/>
          <w:color w:val="000000"/>
        </w:rPr>
        <w:t>ean (SD) or median and interquartile range when applicable</w:t>
      </w:r>
      <w:r w:rsidRPr="007405C8">
        <w:rPr>
          <w:rFonts w:ascii="Book Antiqua" w:eastAsia="Book Antiqua" w:hAnsi="Book Antiqua" w:cs="Book Antiqua"/>
          <w:color w:val="000000"/>
        </w:rPr>
        <w:t xml:space="preserve">. </w:t>
      </w:r>
      <w:r w:rsidRPr="00980B9B">
        <w:rPr>
          <w:rFonts w:ascii="Book Antiqua" w:eastAsia="Book Antiqua" w:hAnsi="Book Antiqua" w:cs="Book Antiqua"/>
          <w:color w:val="000000"/>
        </w:rPr>
        <w:t xml:space="preserve">Comparisons of categorical variables between groups were performed using </w:t>
      </w:r>
      <w:r w:rsidRPr="00B91A35">
        <w:rPr>
          <w:rFonts w:ascii="Book Antiqua" w:eastAsia="Book Antiqua" w:hAnsi="Book Antiqua" w:cs="Book Antiqua"/>
          <w:i/>
          <w:color w:val="000000"/>
        </w:rPr>
        <w:t>χ</w:t>
      </w:r>
      <w:r w:rsidRPr="00B91A35">
        <w:rPr>
          <w:rFonts w:ascii="Book Antiqua" w:eastAsia="Book Antiqua" w:hAnsi="Book Antiqua" w:cs="Book Antiqua"/>
          <w:color w:val="000000"/>
          <w:vertAlign w:val="superscript"/>
        </w:rPr>
        <w:t>2</w:t>
      </w:r>
      <w:r w:rsidRPr="00980B9B">
        <w:rPr>
          <w:rFonts w:ascii="Book Antiqua" w:eastAsia="Book Antiqua" w:hAnsi="Book Antiqua" w:cs="Book Antiqua"/>
          <w:color w:val="000000"/>
        </w:rPr>
        <w:t xml:space="preserve"> test. Haldane corrections were applied to</w:t>
      </w:r>
      <w:r w:rsidR="00064100">
        <w:rPr>
          <w:rFonts w:ascii="Book Antiqua" w:eastAsia="Book Antiqua" w:hAnsi="Book Antiqua" w:cs="Book Antiqua"/>
          <w:color w:val="000000"/>
        </w:rPr>
        <w:t xml:space="preserve"> </w:t>
      </w:r>
      <w:r w:rsidR="0020428F" w:rsidRPr="00B91A35">
        <w:rPr>
          <w:rFonts w:ascii="Book Antiqua" w:eastAsia="Book Antiqua" w:hAnsi="Book Antiqua" w:cs="Book Antiqua"/>
          <w:i/>
          <w:color w:val="000000"/>
        </w:rPr>
        <w:t>χ</w:t>
      </w:r>
      <w:r w:rsidR="0020428F" w:rsidRPr="00B91A35">
        <w:rPr>
          <w:rFonts w:ascii="Book Antiqua" w:eastAsia="Book Antiqua" w:hAnsi="Book Antiqua" w:cs="Book Antiqua"/>
          <w:color w:val="000000"/>
          <w:vertAlign w:val="superscript"/>
        </w:rPr>
        <w:t>2</w:t>
      </w:r>
      <w:r w:rsidRPr="00980B9B">
        <w:rPr>
          <w:rFonts w:ascii="Book Antiqua" w:eastAsia="Book Antiqua" w:hAnsi="Book Antiqua" w:cs="Book Antiqua"/>
          <w:color w:val="000000"/>
        </w:rPr>
        <w:t xml:space="preserve"> tests when necessary</w:t>
      </w:r>
      <w:r w:rsidRPr="007405C8">
        <w:rPr>
          <w:rFonts w:ascii="Book Antiqua" w:eastAsia="Book Antiqua" w:hAnsi="Book Antiqua" w:cs="Book Antiqua"/>
          <w:color w:val="000000"/>
        </w:rPr>
        <w:t xml:space="preserve">. A two-sided test was used and </w:t>
      </w:r>
      <w:r w:rsidR="00980B9B" w:rsidRPr="00980B9B">
        <w:rPr>
          <w:rFonts w:ascii="Book Antiqua" w:eastAsia="Book Antiqua" w:hAnsi="Book Antiqua" w:cs="Book Antiqua"/>
          <w:i/>
          <w:iCs/>
          <w:color w:val="000000"/>
        </w:rPr>
        <w:t>P</w:t>
      </w:r>
      <w:r w:rsidRPr="007405C8">
        <w:rPr>
          <w:rFonts w:ascii="Book Antiqua" w:eastAsia="Book Antiqua" w:hAnsi="Book Antiqua" w:cs="Book Antiqua"/>
          <w:color w:val="000000"/>
        </w:rPr>
        <w:t>-values of &lt;</w:t>
      </w:r>
      <w:r w:rsidR="00980B9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0.05 were considered statistically significant. Logistic regression was used to assess the predictors of high COVID-19 risk perceptions. The model included COVID-19 risk perception as a dependent variable and factors including age, sex, adherence to a GFD, comorbidities, and use of corticosteroids, as independent variables. </w:t>
      </w:r>
    </w:p>
    <w:p w14:paraId="1D93484D" w14:textId="77777777" w:rsidR="00A77B3E" w:rsidRPr="007405C8" w:rsidRDefault="00A77B3E" w:rsidP="007405C8">
      <w:pPr>
        <w:spacing w:line="360" w:lineRule="auto"/>
        <w:ind w:firstLine="720"/>
        <w:jc w:val="both"/>
        <w:rPr>
          <w:rFonts w:ascii="Book Antiqua" w:hAnsi="Book Antiqua"/>
        </w:rPr>
      </w:pPr>
    </w:p>
    <w:p w14:paraId="3649690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RESULTS</w:t>
      </w:r>
    </w:p>
    <w:p w14:paraId="394FB83E" w14:textId="77777777" w:rsidR="00A77B3E" w:rsidRPr="00980B9B" w:rsidRDefault="004B1EB4" w:rsidP="007405C8">
      <w:pPr>
        <w:spacing w:line="360" w:lineRule="auto"/>
        <w:jc w:val="both"/>
        <w:rPr>
          <w:rFonts w:ascii="Book Antiqua" w:hAnsi="Book Antiqua"/>
          <w:b/>
          <w:bCs/>
        </w:rPr>
      </w:pPr>
      <w:r w:rsidRPr="00980B9B">
        <w:rPr>
          <w:rFonts w:ascii="Book Antiqua" w:eastAsia="Book Antiqua" w:hAnsi="Book Antiqua" w:cs="Book Antiqua"/>
          <w:b/>
          <w:bCs/>
          <w:i/>
          <w:iCs/>
          <w:color w:val="000000"/>
        </w:rPr>
        <w:t>Participant characteristics</w:t>
      </w:r>
    </w:p>
    <w:p w14:paraId="425BF5EB" w14:textId="57116EF7" w:rsidR="00A77B3E" w:rsidRPr="007405C8" w:rsidRDefault="004B1EB4" w:rsidP="00980B9B">
      <w:pPr>
        <w:spacing w:line="360" w:lineRule="auto"/>
        <w:jc w:val="both"/>
        <w:rPr>
          <w:rFonts w:ascii="Book Antiqua" w:hAnsi="Book Antiqua"/>
        </w:rPr>
      </w:pPr>
      <w:r w:rsidRPr="007405C8">
        <w:rPr>
          <w:rFonts w:ascii="Book Antiqua" w:eastAsia="Book Antiqua" w:hAnsi="Book Antiqua" w:cs="Book Antiqua"/>
          <w:color w:val="000000"/>
        </w:rPr>
        <w:t xml:space="preserve">Overall, out of the 18022 participants who completed the survey, 10737 participants self-reported a diagnosis of CeD. The demographics for the included population can be found in </w:t>
      </w:r>
      <w:r w:rsidRPr="00980B9B">
        <w:rPr>
          <w:rFonts w:ascii="Book Antiqua" w:eastAsia="Book Antiqua" w:hAnsi="Book Antiqua" w:cs="Book Antiqua"/>
          <w:color w:val="000000"/>
        </w:rPr>
        <w:t xml:space="preserve">Table 1. </w:t>
      </w:r>
      <w:r w:rsidRPr="007405C8">
        <w:rPr>
          <w:rFonts w:ascii="Book Antiqua" w:eastAsia="Book Antiqua" w:hAnsi="Book Antiqua" w:cs="Book Antiqua"/>
          <w:color w:val="000000"/>
        </w:rPr>
        <w:t>Missing data constituted less than 3% for each variable and thus were not replaced.</w:t>
      </w:r>
    </w:p>
    <w:p w14:paraId="5CF61894" w14:textId="52DADDC2"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median age of the participants was 41 years, of which 1575 (14.8%) were male. The highest proportions of respondents were from Argentina and Canada followed by Australia, New Zealand, and the United States. The detailed geographical distribution of participants by country, states, provinces and departments can be found in </w:t>
      </w:r>
      <w:r w:rsidR="00722F7D" w:rsidRPr="007405C8">
        <w:rPr>
          <w:rFonts w:ascii="Book Antiqua" w:eastAsia="Book Antiqua" w:hAnsi="Book Antiqua" w:cs="Book Antiqua"/>
          <w:color w:val="000000"/>
        </w:rPr>
        <w:t xml:space="preserve">Supplementary </w:t>
      </w:r>
      <w:r w:rsidRPr="007405C8">
        <w:rPr>
          <w:rFonts w:ascii="Book Antiqua" w:eastAsia="Book Antiqua" w:hAnsi="Book Antiqua" w:cs="Book Antiqua"/>
          <w:color w:val="000000"/>
        </w:rPr>
        <w:t>Table 1.</w:t>
      </w:r>
    </w:p>
    <w:p w14:paraId="6819C84B" w14:textId="74BCB1AC"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 majority of self-reported patients with CeD had been diagnosed </w:t>
      </w:r>
      <w:r w:rsidRPr="007405C8">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CeD-specific serology </w:t>
      </w:r>
      <w:r w:rsidR="00980B9B">
        <w:rPr>
          <w:rFonts w:ascii="Book Antiqua" w:eastAsia="Book Antiqua" w:hAnsi="Book Antiqua" w:cs="Book Antiqua"/>
          <w:color w:val="000000"/>
        </w:rPr>
        <w:t>[</w:t>
      </w:r>
      <w:r w:rsidRPr="007405C8">
        <w:rPr>
          <w:rFonts w:ascii="Book Antiqua" w:eastAsia="Book Antiqua" w:hAnsi="Book Antiqua" w:cs="Book Antiqua"/>
          <w:color w:val="000000"/>
        </w:rPr>
        <w:t xml:space="preserve">anti-tissue transglutaminase </w:t>
      </w:r>
      <w:bookmarkStart w:id="81" w:name="OLE_LINK299"/>
      <w:bookmarkStart w:id="82" w:name="OLE_LINK300"/>
      <w:r w:rsidR="00980B9B" w:rsidRPr="00980B9B">
        <w:rPr>
          <w:rFonts w:ascii="Book Antiqua" w:eastAsia="Book Antiqua" w:hAnsi="Book Antiqua" w:cs="Book Antiqua"/>
          <w:color w:val="000000"/>
        </w:rPr>
        <w:t>immunoglobulin</w:t>
      </w:r>
      <w:r w:rsidR="00980B9B" w:rsidRPr="007405C8">
        <w:rPr>
          <w:rFonts w:ascii="Book Antiqua" w:eastAsia="Book Antiqua" w:hAnsi="Book Antiqua" w:cs="Book Antiqua"/>
          <w:color w:val="000000"/>
        </w:rPr>
        <w:t xml:space="preserve"> </w:t>
      </w:r>
      <w:r w:rsidR="00980B9B">
        <w:rPr>
          <w:rFonts w:ascii="Book Antiqua" w:eastAsia="Book Antiqua" w:hAnsi="Book Antiqua" w:cs="Book Antiqua"/>
          <w:color w:val="000000"/>
        </w:rPr>
        <w:t>(</w:t>
      </w:r>
      <w:r w:rsidRPr="007405C8">
        <w:rPr>
          <w:rFonts w:ascii="Book Antiqua" w:eastAsia="Book Antiqua" w:hAnsi="Book Antiqua" w:cs="Book Antiqua"/>
          <w:color w:val="000000"/>
        </w:rPr>
        <w:t>Ig</w:t>
      </w:r>
      <w:r w:rsidR="00980B9B">
        <w:rPr>
          <w:rFonts w:ascii="Book Antiqua" w:eastAsia="Book Antiqua" w:hAnsi="Book Antiqua" w:cs="Book Antiqua"/>
          <w:color w:val="000000"/>
        </w:rPr>
        <w:t xml:space="preserve">) </w:t>
      </w:r>
      <w:r w:rsidRPr="007405C8">
        <w:rPr>
          <w:rFonts w:ascii="Book Antiqua" w:eastAsia="Book Antiqua" w:hAnsi="Book Antiqua" w:cs="Book Antiqua"/>
          <w:color w:val="000000"/>
        </w:rPr>
        <w:t>A</w:t>
      </w:r>
      <w:bookmarkEnd w:id="81"/>
      <w:bookmarkEnd w:id="82"/>
      <w:r w:rsidRPr="007405C8">
        <w:rPr>
          <w:rFonts w:ascii="Book Antiqua" w:eastAsia="Book Antiqua" w:hAnsi="Book Antiqua" w:cs="Book Antiqua"/>
          <w:color w:val="000000"/>
        </w:rPr>
        <w:t xml:space="preserve"> and/or anti-deaminated gliadin peptide IgG</w:t>
      </w:r>
      <w:r w:rsidR="00980B9B">
        <w:rPr>
          <w:rFonts w:ascii="Book Antiqua" w:eastAsia="Book Antiqua" w:hAnsi="Book Antiqua" w:cs="Book Antiqua"/>
          <w:color w:val="000000"/>
        </w:rPr>
        <w:t>]</w:t>
      </w:r>
      <w:r w:rsidRPr="007405C8">
        <w:rPr>
          <w:rFonts w:ascii="Book Antiqua" w:eastAsia="Book Antiqua" w:hAnsi="Book Antiqua" w:cs="Book Antiqua"/>
          <w:color w:val="000000"/>
        </w:rPr>
        <w:t xml:space="preserve"> and confirmed </w:t>
      </w:r>
      <w:r w:rsidRPr="007405C8">
        <w:rPr>
          <w:rFonts w:ascii="Book Antiqua" w:eastAsia="Book Antiqua" w:hAnsi="Book Antiqua" w:cs="Book Antiqua"/>
          <w:i/>
          <w:iCs/>
          <w:color w:val="000000"/>
        </w:rPr>
        <w:t>via</w:t>
      </w:r>
      <w:r w:rsidRPr="007405C8">
        <w:rPr>
          <w:rFonts w:ascii="Book Antiqua" w:eastAsia="Book Antiqua" w:hAnsi="Book Antiqua" w:cs="Book Antiqua"/>
          <w:color w:val="000000"/>
        </w:rPr>
        <w:t xml:space="preserve"> duodenal biopsy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7506; 69.9%). The median time since diagnosis was 7 years. Out of all the participants with CeD, 25.8% were affiliated with a regional/national celiac association. </w:t>
      </w:r>
    </w:p>
    <w:p w14:paraId="4025DFFB" w14:textId="77777777" w:rsidR="00A77B3E" w:rsidRPr="007405C8" w:rsidRDefault="004B1EB4" w:rsidP="00980B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The majority of patients with CeD reported following a strict GFD (65.7%) with 33.4% adopting a GFD with some transgressions and 0.9% following a diet without gluten restriction. Of the patients following a GFD, the median time of gluten restriction was 7 years. Further, 24.1% of patients with CeD reported having household members who were also following a GFD. The majority of participants with CeD reported having their symptoms well-controlled (68.3%), while 31.7% had persistent symptoms.</w:t>
      </w:r>
    </w:p>
    <w:p w14:paraId="080E67E5" w14:textId="77777777" w:rsidR="00A77B3E" w:rsidRPr="007405C8" w:rsidRDefault="00A77B3E" w:rsidP="007405C8">
      <w:pPr>
        <w:spacing w:line="360" w:lineRule="auto"/>
        <w:ind w:firstLine="720"/>
        <w:jc w:val="both"/>
        <w:rPr>
          <w:rFonts w:ascii="Book Antiqua" w:hAnsi="Book Antiqua"/>
        </w:rPr>
      </w:pPr>
    </w:p>
    <w:p w14:paraId="2BB46926" w14:textId="77777777" w:rsidR="00A77B3E" w:rsidRPr="00FF22DB" w:rsidRDefault="004B1EB4" w:rsidP="007405C8">
      <w:pPr>
        <w:spacing w:line="360" w:lineRule="auto"/>
        <w:jc w:val="both"/>
        <w:rPr>
          <w:rFonts w:ascii="Book Antiqua" w:hAnsi="Book Antiqua"/>
          <w:b/>
          <w:bCs/>
        </w:rPr>
      </w:pPr>
      <w:r w:rsidRPr="00FF22DB">
        <w:rPr>
          <w:rFonts w:ascii="Book Antiqua" w:eastAsia="Book Antiqua" w:hAnsi="Book Antiqua" w:cs="Book Antiqua"/>
          <w:b/>
          <w:bCs/>
          <w:i/>
          <w:iCs/>
          <w:color w:val="000000"/>
        </w:rPr>
        <w:t>Risk perceptions for contracting COVID-19 in patients with CeD</w:t>
      </w:r>
    </w:p>
    <w:p w14:paraId="4332B00B" w14:textId="0D00D927" w:rsidR="00A77B3E" w:rsidRPr="007405C8" w:rsidRDefault="004B1EB4" w:rsidP="00FF22DB">
      <w:pPr>
        <w:spacing w:line="360" w:lineRule="auto"/>
        <w:jc w:val="both"/>
        <w:rPr>
          <w:rFonts w:ascii="Book Antiqua" w:hAnsi="Book Antiqua"/>
        </w:rPr>
      </w:pPr>
      <w:r w:rsidRPr="007405C8">
        <w:rPr>
          <w:rFonts w:ascii="Book Antiqua" w:eastAsia="Book Antiqua" w:hAnsi="Book Antiqua" w:cs="Book Antiqua"/>
          <w:color w:val="000000"/>
        </w:rPr>
        <w:t>Patients with CeD obtained information about the relationship between COVID-19 and CeD through the internet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2942; 27.4%) or through celiac association websites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2465; 23%) (</w:t>
      </w:r>
      <w:r w:rsidRPr="00FF22DB">
        <w:rPr>
          <w:rFonts w:ascii="Book Antiqua" w:eastAsia="Book Antiqua" w:hAnsi="Book Antiqua" w:cs="Book Antiqua"/>
          <w:color w:val="000000"/>
        </w:rPr>
        <w:t>Table 1</w:t>
      </w:r>
      <w:r w:rsidRPr="007405C8">
        <w:rPr>
          <w:rFonts w:ascii="Book Antiqua" w:eastAsia="Book Antiqua" w:hAnsi="Book Antiqua" w:cs="Book Antiqua"/>
          <w:color w:val="000000"/>
        </w:rPr>
        <w:t>). Only a small proportion of patients reported learning through their physicians or other healthcare team member</w:t>
      </w:r>
      <w:r w:rsidR="00405150">
        <w:rPr>
          <w:rFonts w:ascii="Book Antiqua" w:eastAsia="Book Antiqua" w:hAnsi="Book Antiqua" w:cs="Book Antiqua"/>
          <w:color w:val="000000"/>
        </w:rPr>
        <w:t>s</w:t>
      </w:r>
      <w:r w:rsidRPr="007405C8">
        <w:rPr>
          <w:rFonts w:ascii="Book Antiqua" w:eastAsia="Book Antiqua" w:hAnsi="Book Antiqua" w:cs="Book Antiqua"/>
          <w:color w:val="000000"/>
        </w:rPr>
        <w:t xml:space="preserve">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604; 5.6%). When asked to comment on their understanding regarding the relationship between COVID-19 and CeD, the majority of participants with CeD (</w:t>
      </w:r>
      <w:r w:rsidRPr="007405C8">
        <w:rPr>
          <w:rFonts w:ascii="Book Antiqua" w:eastAsia="Book Antiqua" w:hAnsi="Book Antiqua" w:cs="Book Antiqua"/>
          <w:i/>
          <w:iCs/>
          <w:color w:val="000000"/>
        </w:rPr>
        <w:t>n</w:t>
      </w:r>
      <w:r w:rsidRPr="007405C8">
        <w:rPr>
          <w:rFonts w:ascii="Book Antiqua" w:eastAsia="Book Antiqua" w:hAnsi="Book Antiqua" w:cs="Book Antiqua"/>
          <w:color w:val="000000"/>
        </w:rPr>
        <w:t xml:space="preserve"> = 8815; 63.6%) reported that they did not have a very good understanding of their risk of contracting COVID-19 in relation to their condition. Consequently, 63.6% of patients requested more information on how COVID-19 may affect them. Further, while only 26.7% of participants with CeD believed they either were or were unsure whether they were more susceptible to infections because of their CeD, this proportion increased significantly when asked about their susceptibility to contracting COVID-19 in particular (26.7%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56.1%,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0.0001) </w:t>
      </w:r>
      <w:r w:rsidRPr="00FF22DB">
        <w:rPr>
          <w:rFonts w:ascii="Book Antiqua" w:eastAsia="Book Antiqua" w:hAnsi="Book Antiqua" w:cs="Book Antiqua"/>
          <w:color w:val="000000"/>
        </w:rPr>
        <w:t>(Figure 1)</w:t>
      </w:r>
      <w:r w:rsidRPr="007405C8">
        <w:rPr>
          <w:rFonts w:ascii="Book Antiqua" w:eastAsia="Book Antiqua" w:hAnsi="Book Antiqua" w:cs="Book Antiqua"/>
          <w:color w:val="000000"/>
        </w:rPr>
        <w:t xml:space="preserve">. Participants who were members of their local celiac associations had lower rates of perceiving an increased risk of contracting COVID-19 compared to non-members (49.5% </w:t>
      </w:r>
      <w:r w:rsidRPr="007405C8">
        <w:rPr>
          <w:rFonts w:ascii="Book Antiqua" w:eastAsia="Book Antiqua" w:hAnsi="Book Antiqua" w:cs="Book Antiqua"/>
          <w:i/>
          <w:iCs/>
          <w:color w:val="000000"/>
        </w:rPr>
        <w:t>vs</w:t>
      </w:r>
      <w:r w:rsidRPr="007405C8">
        <w:rPr>
          <w:rFonts w:ascii="Book Antiqua" w:eastAsia="Book Antiqua" w:hAnsi="Book Antiqua" w:cs="Book Antiqua"/>
          <w:color w:val="000000"/>
        </w:rPr>
        <w:t xml:space="preserve"> 57.4%,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0.0001) </w:t>
      </w:r>
      <w:r w:rsidRPr="00FF22DB">
        <w:rPr>
          <w:rFonts w:ascii="Book Antiqua" w:eastAsia="Book Antiqua" w:hAnsi="Book Antiqua" w:cs="Book Antiqua"/>
          <w:color w:val="000000"/>
        </w:rPr>
        <w:t>(Table 2)</w:t>
      </w:r>
      <w:r w:rsidRPr="007405C8">
        <w:rPr>
          <w:rFonts w:ascii="Book Antiqua" w:eastAsia="Book Antiqua" w:hAnsi="Book Antiqua" w:cs="Book Antiqua"/>
          <w:color w:val="000000"/>
        </w:rPr>
        <w:t xml:space="preserve">. There was a stepwise decline in the proportion of patients with </w:t>
      </w:r>
      <w:r w:rsidR="00330CAB" w:rsidRPr="007405C8">
        <w:rPr>
          <w:rFonts w:ascii="Book Antiqua" w:eastAsia="Book Antiqua" w:hAnsi="Book Antiqua" w:cs="Book Antiqua"/>
          <w:color w:val="000000"/>
        </w:rPr>
        <w:t>high-risk</w:t>
      </w:r>
      <w:r w:rsidRPr="007405C8">
        <w:rPr>
          <w:rFonts w:ascii="Book Antiqua" w:eastAsia="Book Antiqua" w:hAnsi="Book Antiqua" w:cs="Book Antiqua"/>
          <w:color w:val="000000"/>
        </w:rPr>
        <w:t xml:space="preserve"> perceptions of contracting COVID-19 as the pandemic progressed</w:t>
      </w:r>
      <w:r w:rsidRPr="00FF22DB">
        <w:rPr>
          <w:rFonts w:ascii="Book Antiqua" w:eastAsia="Book Antiqua" w:hAnsi="Book Antiqua" w:cs="Book Antiqua"/>
          <w:color w:val="000000"/>
        </w:rPr>
        <w:t xml:space="preserve"> (Figure 2)</w:t>
      </w:r>
      <w:r w:rsidRPr="007405C8">
        <w:rPr>
          <w:rFonts w:ascii="Book Antiqua" w:eastAsia="Book Antiqua" w:hAnsi="Book Antiqua" w:cs="Book Antiqua"/>
          <w:color w:val="000000"/>
        </w:rPr>
        <w:t>.</w:t>
      </w:r>
    </w:p>
    <w:p w14:paraId="0A987CA7" w14:textId="77777777"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Country-specific COVID-19 risk perceptions were highest in the United States (73.1%), Australia (67.3%), New Zealand (65.0%), and Argentina (62.9%) and lowest in Spain (19.1%) and Uruguay (23.3%) (</w:t>
      </w:r>
      <w:r w:rsidRPr="00FF22DB">
        <w:rPr>
          <w:rFonts w:ascii="Book Antiqua" w:eastAsia="Book Antiqua" w:hAnsi="Book Antiqua" w:cs="Book Antiqua"/>
          <w:color w:val="000000"/>
        </w:rPr>
        <w:t>Table 3</w:t>
      </w:r>
      <w:r w:rsidRPr="007405C8">
        <w:rPr>
          <w:rFonts w:ascii="Book Antiqua" w:eastAsia="Book Antiqua" w:hAnsi="Book Antiqua" w:cs="Book Antiqua"/>
          <w:color w:val="000000"/>
        </w:rPr>
        <w:t>).</w:t>
      </w:r>
    </w:p>
    <w:p w14:paraId="16F2C04D" w14:textId="653A1A6E"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There were 3745 participants (34.8%) who reported that they were taking extra precautions for COVID-19 as a result of being diagnosed with CeD. The most common precautions included at least one of the following: </w:t>
      </w:r>
      <w:r w:rsidR="00FF22DB">
        <w:rPr>
          <w:rFonts w:ascii="Book Antiqua" w:eastAsia="Book Antiqua" w:hAnsi="Book Antiqua" w:cs="Book Antiqua"/>
          <w:color w:val="000000"/>
        </w:rPr>
        <w:t>E</w:t>
      </w:r>
      <w:r w:rsidRPr="007405C8">
        <w:rPr>
          <w:rFonts w:ascii="Book Antiqua" w:eastAsia="Book Antiqua" w:hAnsi="Book Antiqua" w:cs="Book Antiqua"/>
          <w:color w:val="000000"/>
        </w:rPr>
        <w:t>xtensive isolation/social distancing (68.6%), extended PPE use (gloves, face masks) before widespread recommendations (32.7%), and consistent hand washing/sanitization (23.4%). Further infection control measures included paying extra attention to maintaining a GFD (6.1%), getting grocery/food delivery (2.9%), strict adherence to public health recommendations (2.4%), implementing vitamins, supplements, and healthy foods into their diet (2.0%), showering/washing clothes after returning home (1.4%), getting the influenza vaccine (0.8%), and one participant noted that they stopped their immunosuppressant medication use. Information on the country-specific infection control/safety measures implemented in the general population during the study period is shown in the Supplementary Material (</w:t>
      </w:r>
      <w:r w:rsidR="00722F7D" w:rsidRPr="007405C8">
        <w:rPr>
          <w:rFonts w:ascii="Book Antiqua" w:eastAsia="Book Antiqua" w:hAnsi="Book Antiqua" w:cs="Book Antiqua"/>
          <w:color w:val="000000"/>
        </w:rPr>
        <w:t xml:space="preserve">Supplementary </w:t>
      </w:r>
      <w:r w:rsidRPr="007405C8">
        <w:rPr>
          <w:rFonts w:ascii="Book Antiqua" w:eastAsia="Book Antiqua" w:hAnsi="Book Antiqua" w:cs="Book Antiqua"/>
          <w:color w:val="000000"/>
        </w:rPr>
        <w:t>Table 2</w:t>
      </w:r>
      <w:r w:rsidRPr="00FF22DB">
        <w:rPr>
          <w:rFonts w:ascii="Book Antiqua" w:eastAsia="Book Antiqua" w:hAnsi="Book Antiqua" w:cs="Book Antiqua"/>
          <w:color w:val="000000"/>
        </w:rPr>
        <w:t>).</w:t>
      </w:r>
    </w:p>
    <w:p w14:paraId="79C81533" w14:textId="77777777" w:rsidR="00A77B3E" w:rsidRPr="007405C8" w:rsidRDefault="00A77B3E" w:rsidP="007405C8">
      <w:pPr>
        <w:spacing w:line="360" w:lineRule="auto"/>
        <w:ind w:firstLine="720"/>
        <w:jc w:val="both"/>
        <w:rPr>
          <w:rFonts w:ascii="Book Antiqua" w:hAnsi="Book Antiqua"/>
        </w:rPr>
      </w:pPr>
    </w:p>
    <w:p w14:paraId="0BE22D75" w14:textId="77777777" w:rsidR="00A77B3E" w:rsidRPr="00FF22DB" w:rsidRDefault="004B1EB4" w:rsidP="007405C8">
      <w:pPr>
        <w:spacing w:line="360" w:lineRule="auto"/>
        <w:jc w:val="both"/>
        <w:rPr>
          <w:rFonts w:ascii="Book Antiqua" w:hAnsi="Book Antiqua"/>
          <w:b/>
          <w:bCs/>
        </w:rPr>
      </w:pPr>
      <w:r w:rsidRPr="00FF22DB">
        <w:rPr>
          <w:rFonts w:ascii="Book Antiqua" w:eastAsia="Book Antiqua" w:hAnsi="Book Antiqua" w:cs="Book Antiqua"/>
          <w:b/>
          <w:bCs/>
          <w:i/>
          <w:iCs/>
          <w:color w:val="000000"/>
        </w:rPr>
        <w:t>Factors influencing the risk perception for contracting COVID-19 in patients with CeD</w:t>
      </w:r>
    </w:p>
    <w:p w14:paraId="7EF69294" w14:textId="654CDFD3" w:rsidR="00A77B3E" w:rsidRPr="007405C8" w:rsidRDefault="004B1EB4" w:rsidP="00FF22DB">
      <w:pPr>
        <w:spacing w:line="360" w:lineRule="auto"/>
        <w:jc w:val="both"/>
        <w:rPr>
          <w:rFonts w:ascii="Book Antiqua" w:hAnsi="Book Antiqua"/>
        </w:rPr>
      </w:pPr>
      <w:r w:rsidRPr="007405C8">
        <w:rPr>
          <w:rFonts w:ascii="Book Antiqua" w:eastAsia="Book Antiqua" w:hAnsi="Book Antiqua" w:cs="Book Antiqua"/>
          <w:color w:val="000000"/>
        </w:rPr>
        <w:t xml:space="preserve">Older age </w:t>
      </w:r>
      <w:r w:rsidR="00385E9B">
        <w:rPr>
          <w:rFonts w:ascii="Book Antiqua" w:eastAsia="Book Antiqua" w:hAnsi="Book Antiqua" w:cs="Book Antiqua"/>
          <w:color w:val="000000"/>
        </w:rPr>
        <w:t>[</w:t>
      </w:r>
      <w:r w:rsidR="00385E9B" w:rsidRPr="007405C8">
        <w:rPr>
          <w:rFonts w:ascii="Book Antiqua" w:eastAsia="Book Antiqua" w:hAnsi="Book Antiqua" w:cs="Book Antiqua"/>
          <w:color w:val="000000"/>
        </w:rPr>
        <w:t>odds ratios (aORs)</w:t>
      </w:r>
      <w:r w:rsidRPr="007405C8">
        <w:rPr>
          <w:rFonts w:ascii="Book Antiqua" w:eastAsia="Book Antiqua" w:hAnsi="Book Antiqua" w:cs="Book Antiqua"/>
          <w:color w:val="000000"/>
        </w:rPr>
        <w:t xml:space="preserve">: 0.99; 95%CI: 0.99 to 0.99,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0.001</w:t>
      </w:r>
      <w:r w:rsidR="00385E9B">
        <w:rPr>
          <w:rFonts w:ascii="Book Antiqua" w:eastAsia="Book Antiqua" w:hAnsi="Book Antiqua" w:cs="Book Antiqua"/>
          <w:color w:val="000000"/>
        </w:rPr>
        <w:t>]</w:t>
      </w:r>
      <w:r w:rsidRPr="007405C8">
        <w:rPr>
          <w:rFonts w:ascii="Book Antiqua" w:eastAsia="Book Antiqua" w:hAnsi="Book Antiqua" w:cs="Book Antiqua"/>
          <w:color w:val="000000"/>
        </w:rPr>
        <w:t xml:space="preserve">, male sex (aOR: 0.84; 95%CI: 0.76 to 0.93,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0.001), and adherence to a strict GFD (aOR: 0.89; 95%CI 0.82 to 0.96,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0.007) were associated with a lower perception of COVID-19 risk. However, the presence of comorbidities such as chronic lung conditions, chronic heart conditions </w:t>
      </w:r>
      <w:r w:rsidRPr="00FF22DB">
        <w:rPr>
          <w:rFonts w:ascii="Book Antiqua" w:eastAsia="Book Antiqua" w:hAnsi="Book Antiqua" w:cs="Book Antiqua"/>
          <w:color w:val="000000"/>
        </w:rPr>
        <w:t>(including hypertension)</w:t>
      </w:r>
      <w:r w:rsidRPr="007405C8">
        <w:rPr>
          <w:rFonts w:ascii="Book Antiqua" w:eastAsia="Book Antiqua" w:hAnsi="Book Antiqua" w:cs="Book Antiqua"/>
          <w:color w:val="000000"/>
        </w:rPr>
        <w:t xml:space="preserve">, and diabetes, was associated with an increased perception of COVID-19 risk (aOR: 1.38; 95%CI: 1.22 to 1.54, </w:t>
      </w:r>
      <w:r w:rsidR="00FF22DB" w:rsidRPr="00FF22DB">
        <w:rPr>
          <w:rFonts w:ascii="Book Antiqua" w:eastAsia="Book Antiqua" w:hAnsi="Book Antiqua" w:cs="Book Antiqua"/>
          <w:i/>
          <w:iCs/>
          <w:color w:val="000000"/>
        </w:rPr>
        <w:t>P</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&lt;</w:t>
      </w:r>
      <w:r w:rsidR="00FF22DB">
        <w:rPr>
          <w:rFonts w:ascii="Book Antiqua" w:eastAsia="Book Antiqua" w:hAnsi="Book Antiqua" w:cs="Book Antiqua"/>
          <w:color w:val="000000"/>
        </w:rPr>
        <w:t xml:space="preserve"> </w:t>
      </w:r>
      <w:r w:rsidRPr="007405C8">
        <w:rPr>
          <w:rFonts w:ascii="Book Antiqua" w:eastAsia="Book Antiqua" w:hAnsi="Book Antiqua" w:cs="Book Antiqua"/>
          <w:color w:val="000000"/>
        </w:rPr>
        <w:t xml:space="preserve">0.001). The use of corticosteroids or immunosuppressants did not change risk perception levels for contracting COVID-19 (aOR: 0.86; 95%CI: 0.68 to 1.08, </w:t>
      </w:r>
      <w:r w:rsidRPr="007405C8">
        <w:rPr>
          <w:rFonts w:ascii="Book Antiqua" w:eastAsia="Book Antiqua" w:hAnsi="Book Antiqua" w:cs="Book Antiqua"/>
          <w:i/>
          <w:iCs/>
          <w:color w:val="000000"/>
        </w:rPr>
        <w:t>P</w:t>
      </w:r>
      <w:r w:rsidRPr="007405C8">
        <w:rPr>
          <w:rFonts w:ascii="Book Antiqua" w:eastAsia="Book Antiqua" w:hAnsi="Book Antiqua" w:cs="Book Antiqua"/>
          <w:color w:val="000000"/>
        </w:rPr>
        <w:t xml:space="preserve"> = 0.19) (</w:t>
      </w:r>
      <w:r w:rsidRPr="00FF22DB">
        <w:rPr>
          <w:rFonts w:ascii="Book Antiqua" w:eastAsia="Book Antiqua" w:hAnsi="Book Antiqua" w:cs="Book Antiqua"/>
          <w:color w:val="000000"/>
        </w:rPr>
        <w:t>Table 4</w:t>
      </w:r>
      <w:r w:rsidRPr="007405C8">
        <w:rPr>
          <w:rFonts w:ascii="Book Antiqua" w:eastAsia="Book Antiqua" w:hAnsi="Book Antiqua" w:cs="Book Antiqua"/>
          <w:color w:val="000000"/>
        </w:rPr>
        <w:t>).</w:t>
      </w:r>
    </w:p>
    <w:p w14:paraId="546236FE" w14:textId="77777777" w:rsidR="00A77B3E" w:rsidRPr="007405C8" w:rsidRDefault="00A77B3E" w:rsidP="007405C8">
      <w:pPr>
        <w:spacing w:line="360" w:lineRule="auto"/>
        <w:ind w:firstLine="720"/>
        <w:jc w:val="both"/>
        <w:rPr>
          <w:rFonts w:ascii="Book Antiqua" w:hAnsi="Book Antiqua"/>
        </w:rPr>
      </w:pPr>
    </w:p>
    <w:p w14:paraId="56E49898"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DISCUSSION</w:t>
      </w:r>
    </w:p>
    <w:p w14:paraId="1ABEF5C2" w14:textId="00F9FD04" w:rsidR="00A77B3E" w:rsidRPr="007405C8" w:rsidRDefault="004B1EB4" w:rsidP="00FF22DB">
      <w:pPr>
        <w:spacing w:line="360" w:lineRule="auto"/>
        <w:jc w:val="both"/>
        <w:rPr>
          <w:rFonts w:ascii="Book Antiqua" w:hAnsi="Book Antiqua"/>
        </w:rPr>
      </w:pPr>
      <w:bookmarkStart w:id="83" w:name="OLE_LINK169"/>
      <w:r w:rsidRPr="007405C8">
        <w:rPr>
          <w:rFonts w:ascii="Book Antiqua" w:eastAsia="Book Antiqua" w:hAnsi="Book Antiqua" w:cs="Book Antiqua"/>
          <w:color w:val="000000"/>
        </w:rPr>
        <w:t>This study included over 10500 CeD patients and to our knowledge, is the first large-scale, international study to examine COVID-19 risk perceptions in patients with CeD. Despite demonstrating that the odds of contracting COVID-19 in patients with CeD is similar to that of the non-CeD population in our previous study</w:t>
      </w:r>
      <w:r w:rsidR="00FF22DB" w:rsidRPr="00FF22D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7</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the majority of patients with CeD either believed they were at an increased risk or were uncertain of whether they were at an increased risk of contracting COVID-19 when compared to the general population.</w:t>
      </w:r>
    </w:p>
    <w:p w14:paraId="2AE6D497" w14:textId="24CC99FE"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A significant number of patients (44.0%) reported that their knowledge of the relationship between COVID-19 and CeD is poor or very poor with the majority of patients requesting more information. Further, while many patients learn about COVID-19 and CeD through the internet, very few learn about the relationship from their healthcare team. This is consistent with previous studies on CeD suggesting that patients are dissatisfied with the information offered by their physicians and feel like their general knowledge about CeD is inadequate</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8</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Accordingly, previous reports suggest that many physicians have inadequate knowledge/awareness of the features associated with CeD which consequently has a direct impact on their patients’ education regarding their condition</w:t>
      </w:r>
      <w:r w:rsidR="00FF22DB" w:rsidRPr="00FF22D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19</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0</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As a result, while studies have demonstrated that CeD is associated with an increased risk of general infections, we found that only 26.7% of patients with CeD in our study believed they were at an increased risk</w:t>
      </w:r>
      <w:r w:rsidR="00405150">
        <w:rPr>
          <w:rFonts w:ascii="Book Antiqua" w:eastAsia="Book Antiqua" w:hAnsi="Book Antiqua" w:cs="Book Antiqua"/>
          <w:color w:val="000000"/>
        </w:rPr>
        <w:t xml:space="preserve">. This </w:t>
      </w:r>
      <w:r w:rsidRPr="007405C8">
        <w:rPr>
          <w:rFonts w:ascii="Book Antiqua" w:eastAsia="Book Antiqua" w:hAnsi="Book Antiqua" w:cs="Book Antiqua"/>
          <w:color w:val="000000"/>
        </w:rPr>
        <w:t xml:space="preserve">supports the view that patients are generally uninformed about the potential consequences of CeD. This </w:t>
      </w:r>
      <w:r w:rsidR="00405150">
        <w:rPr>
          <w:rFonts w:ascii="Book Antiqua" w:eastAsia="Book Antiqua" w:hAnsi="Book Antiqua" w:cs="Book Antiqua"/>
          <w:color w:val="000000"/>
        </w:rPr>
        <w:t xml:space="preserve">also </w:t>
      </w:r>
      <w:r w:rsidRPr="007405C8">
        <w:rPr>
          <w:rFonts w:ascii="Book Antiqua" w:eastAsia="Book Antiqua" w:hAnsi="Book Antiqua" w:cs="Book Antiqua"/>
          <w:color w:val="000000"/>
        </w:rPr>
        <w:t>represents a potential area for improvement as physicians and healthcare providers should be encouraged to thoroughly discuss the implications of COVID-19 in relation to their patients’ conditions based on the emerging evidence.</w:t>
      </w:r>
    </w:p>
    <w:p w14:paraId="747678C6" w14:textId="2408019F"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Patient perceptions are particularly relevant during the COVID-19 pandemic as high </w:t>
      </w:r>
      <w:r w:rsidR="00405150">
        <w:rPr>
          <w:rFonts w:ascii="Book Antiqua" w:eastAsia="Book Antiqua" w:hAnsi="Book Antiqua" w:cs="Book Antiqua"/>
          <w:color w:val="000000"/>
        </w:rPr>
        <w:t>rates</w:t>
      </w:r>
      <w:r w:rsidR="00405150" w:rsidRPr="007405C8">
        <w:rPr>
          <w:rFonts w:ascii="Book Antiqua" w:eastAsia="Book Antiqua" w:hAnsi="Book Antiqua" w:cs="Book Antiqua"/>
          <w:color w:val="000000"/>
        </w:rPr>
        <w:t xml:space="preserve"> </w:t>
      </w:r>
      <w:r w:rsidRPr="007405C8">
        <w:rPr>
          <w:rFonts w:ascii="Book Antiqua" w:eastAsia="Book Antiqua" w:hAnsi="Book Antiqua" w:cs="Book Antiqua"/>
          <w:color w:val="000000"/>
        </w:rPr>
        <w:t>of depression and mood disorders have been associated with patients with higher risk perceptions of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1</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Notably, in contrast to the generally low risk-perception that patients with CeD had regarding infections overall, more than half of our participants with CeD perceived they were at an increased risk or were unsure whether they were at a higher risk of contracting COVID-19 compared to the general population. As there are major uncertainties related to the novel coronavirus, this drastically affects the ability to properly and accurately inform patients of its potential implications. A recent study identified the lack of information regarding the virus as one of the major elements that contribute to fear and its associated high risk perception related to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2</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Conversely, the study conducted by </w:t>
      </w:r>
      <w:r w:rsidRPr="00FF22DB">
        <w:rPr>
          <w:rFonts w:ascii="Book Antiqua" w:eastAsia="Book Antiqua" w:hAnsi="Book Antiqua" w:cs="Book Antiqua"/>
          <w:color w:val="000000"/>
        </w:rPr>
        <w:t>Siniscalchi</w:t>
      </w:r>
      <w:r w:rsidRPr="007405C8">
        <w:rPr>
          <w:rFonts w:ascii="Book Antiqua" w:eastAsia="Book Antiqua" w:hAnsi="Book Antiqua" w:cs="Book Antiqua"/>
          <w:i/>
          <w:iCs/>
          <w:color w:val="000000"/>
        </w:rPr>
        <w:t xml:space="preserve"> et al</w:t>
      </w:r>
      <w:r w:rsidR="00FF22DB"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in March 2020</w:t>
      </w:r>
      <w:r w:rsidRPr="007405C8">
        <w:rPr>
          <w:rFonts w:ascii="Book Antiqua" w:eastAsia="Book Antiqua" w:hAnsi="Book Antiqua" w:cs="Book Antiqua"/>
          <w:i/>
          <w:iCs/>
          <w:color w:val="000000"/>
        </w:rPr>
        <w:t xml:space="preserve">, </w:t>
      </w:r>
      <w:r w:rsidRPr="007405C8">
        <w:rPr>
          <w:rFonts w:ascii="Book Antiqua" w:eastAsia="Book Antiqua" w:hAnsi="Book Antiqua" w:cs="Book Antiqua"/>
          <w:color w:val="000000"/>
        </w:rPr>
        <w:t>found that the majority of their patients with CeD (56.6%) did not feel more vulnerable to COVID-19 due to their condition</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One potential consideration contributing to the discrepancy between our results could be related to differences in study populations, as their study was limited to an Italian population. However, our results show the same trend when the analysis is sub-grouped by country and demonstrated similar results within our Italian participants (</w:t>
      </w:r>
      <w:r w:rsidRPr="00FF22DB">
        <w:rPr>
          <w:rFonts w:ascii="Book Antiqua" w:eastAsia="Book Antiqua" w:hAnsi="Book Antiqua" w:cs="Book Antiqua"/>
          <w:color w:val="000000"/>
        </w:rPr>
        <w:t>Table 3</w:t>
      </w:r>
      <w:r w:rsidRPr="007405C8">
        <w:rPr>
          <w:rFonts w:ascii="Book Antiqua" w:eastAsia="Book Antiqua" w:hAnsi="Book Antiqua" w:cs="Book Antiqua"/>
          <w:color w:val="000000"/>
        </w:rPr>
        <w:t>). These results suggest that risk perceptions vary markedly depending on the geographical area of the participants, as suggested by others</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In particular, country-specific differences in risk perception may be attributed to a variety of factors such as differences in culture, political climate, government communication, phase/timing of the pandemic, country-specific impacts of COVID-19, rates of infection, testing amounts and indications, and infection control measures (</w:t>
      </w:r>
      <w:r w:rsidR="00722F7D" w:rsidRPr="007405C8">
        <w:rPr>
          <w:rFonts w:ascii="Book Antiqua" w:eastAsia="Book Antiqua" w:hAnsi="Book Antiqua" w:cs="Book Antiqua"/>
          <w:color w:val="000000"/>
        </w:rPr>
        <w:t>Supplementary Table 2</w:t>
      </w:r>
      <w:r w:rsidRPr="007405C8">
        <w:rPr>
          <w:rFonts w:ascii="Book Antiqua" w:eastAsia="Book Antiqua" w:hAnsi="Book Antiqua" w:cs="Book Antiqua"/>
          <w:color w:val="000000"/>
        </w:rPr>
        <w:t>). Notably, patients with CeD from Spain and Uruguay were found to have generally low risk perceptions for COVID-19. This aligns with previous studies that have found that the impact of COVID-19 has been relatively small in Uruguay as a result of swift lockdowns</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3</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and that individuals from Spain have been noted to have low personal concern about COVID-19</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4</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Additionally, as the time of data collection was early in the pandemic for the study conducted by </w:t>
      </w:r>
      <w:r w:rsidRPr="00FF22DB">
        <w:rPr>
          <w:rFonts w:ascii="Book Antiqua" w:eastAsia="Book Antiqua" w:hAnsi="Book Antiqua" w:cs="Book Antiqua"/>
          <w:color w:val="000000"/>
        </w:rPr>
        <w:t>Siniscalchi</w:t>
      </w:r>
      <w:r w:rsidRPr="007405C8">
        <w:rPr>
          <w:rFonts w:ascii="Book Antiqua" w:eastAsia="Book Antiqua" w:hAnsi="Book Antiqua" w:cs="Book Antiqua"/>
          <w:i/>
          <w:iCs/>
          <w:color w:val="000000"/>
        </w:rPr>
        <w:t xml:space="preserve"> et al</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it is possible that patient perceptions may have changed as the pandemic progressed. Our analysis of risk perceptions by month found a stepwise decline in the proportion of participants with high COVID-19 risk perceptions as the pandemic progressed. This may be a result of timing because later in the study period, many countries have already passed the first wave of the pandemic and it may be due to the release of information regarding the link between COVID-19 and CeD from national celiac associations later on in the pandemic. It is also possible that this could be a result from ‘COVID-19 fatigue’ as people become less concerned and more inclined to return to normal life as they recognize that the pandemic will persist for long periods of time.</w:t>
      </w:r>
    </w:p>
    <w:p w14:paraId="00042E8F" w14:textId="11610159"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We further investigated the different factors that we anticipated may modify the odds of having high risk perceptions for contracting COVID-19 in patients with CeD. Our results demonstrate a small, although significant, association between both younger age and female sex with higher risk perceptions of contracting COVID-19. These results align with a study conducted by Rimal </w:t>
      </w:r>
      <w:r w:rsidR="00FF22DB" w:rsidRPr="00FF22DB">
        <w:rPr>
          <w:rFonts w:ascii="Book Antiqua" w:eastAsia="Book Antiqua" w:hAnsi="Book Antiqua" w:cs="Book Antiqua"/>
          <w:color w:val="000000"/>
        </w:rPr>
        <w:t xml:space="preserve">and </w:t>
      </w:r>
      <w:r w:rsidR="00FF22DB" w:rsidRPr="007405C8">
        <w:rPr>
          <w:rFonts w:ascii="Book Antiqua" w:hAnsi="Book Antiqua"/>
        </w:rPr>
        <w:t>Juon</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which noted that younger, more educated individuals, have a higher risk perception of breast cancer. Further, our sex-specific findings are consistent with studies investigating both COVID-19 risk perceptions in the general population</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1</w:t>
      </w:r>
      <w:r w:rsidRPr="00FF22D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6</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and in patients with CeD</w:t>
      </w:r>
      <w:r w:rsidR="00FF22DB" w:rsidRPr="00FF22DB">
        <w:rPr>
          <w:rFonts w:ascii="Book Antiqua" w:eastAsia="Book Antiqua" w:hAnsi="Book Antiqua" w:cs="Book Antiqua"/>
          <w:color w:val="000000"/>
          <w:vertAlign w:val="superscript"/>
        </w:rPr>
        <w:t>[</w:t>
      </w:r>
      <w:r w:rsidRPr="00FF22D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00FF22DB" w:rsidRPr="00FF22D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w:t>
      </w:r>
    </w:p>
    <w:p w14:paraId="3B7AC358" w14:textId="6D92BD8A" w:rsidR="00A77B3E" w:rsidRPr="007405C8" w:rsidRDefault="004B1EB4" w:rsidP="00FF22D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Importantly, CeD has been associated with a large number of concomitant conditions such as cardiovascular conditions including hypertension, coronary artery disease, and arrhythmias, respiratory conditions such as asthma</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2</w:t>
      </w:r>
      <w:r w:rsidR="005A5235">
        <w:rPr>
          <w:rFonts w:ascii="Book Antiqua" w:eastAsia="Book Antiqua" w:hAnsi="Book Antiqua" w:cs="Book Antiqua"/>
          <w:color w:val="000000"/>
          <w:vertAlign w:val="superscript"/>
        </w:rPr>
        <w:t>7</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and type 1 diabetes mellitus</w:t>
      </w:r>
      <w:r w:rsidR="0008409B" w:rsidRPr="0008409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28</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Further, it has been noted that the above-mentioned comorbidities may also predispose individuals to contracting COVID-19 and may contribute to a more severe disease course and mortality</w:t>
      </w:r>
      <w:r w:rsidR="0008409B" w:rsidRPr="0008409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29</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Accordingly, in our regression analysis, we noted that the presence of comorbidities such as chronic lung conditions, chronic heart conditions, and diabetes, increased the odds of patients believing they are at a higher risk of contracting COVID-19. </w:t>
      </w:r>
    </w:p>
    <w:p w14:paraId="6FA4E4ED" w14:textId="27033419" w:rsidR="00A77B3E" w:rsidRPr="007405C8" w:rsidRDefault="004B1EB4" w:rsidP="000840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Notably, we found the use of corticosteroids or immunosuppressive therapies did not influence the odds of having high risk perceptions of COVID-19. This may potentially be attributed to nearly universal guidelines suggesting the continuation of immunosuppressive treatment during the pandemic and studies suggesting that the morbidity and mortality rates of patients who are immunosuppressed or have an autoimmune condition may be similar to that of the general population</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0</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However, it is also possible that there was a selection bias if patients who perceived themselves to be at higher risk of contracting COVID-19 decided to stop the use of immunosuppressive therapies; as expressed in a comment by one participant. It also is possible that this action was taken by other participants; however, this was not systematically investigated in our study. Further, </w:t>
      </w:r>
      <w:r w:rsidR="00405150">
        <w:rPr>
          <w:rFonts w:ascii="Book Antiqua" w:eastAsia="Book Antiqua" w:hAnsi="Book Antiqua" w:cs="Book Antiqua"/>
          <w:color w:val="000000"/>
        </w:rPr>
        <w:t xml:space="preserve">while </w:t>
      </w:r>
      <w:r w:rsidRPr="007405C8">
        <w:rPr>
          <w:rFonts w:ascii="Book Antiqua" w:eastAsia="Book Antiqua" w:hAnsi="Book Antiqua" w:cs="Book Antiqua"/>
          <w:color w:val="000000"/>
        </w:rPr>
        <w:t>it has been hypothesized that patients with active CeD (unmanaged or incompletely managed) may be at an increased risk of infectio</w:t>
      </w:r>
      <w:r w:rsidR="00405150">
        <w:rPr>
          <w:rFonts w:ascii="Book Antiqua" w:eastAsia="Book Antiqua" w:hAnsi="Book Antiqua" w:cs="Book Antiqua"/>
          <w:color w:val="000000"/>
        </w:rPr>
        <w:t>n, o</w:t>
      </w:r>
      <w:r w:rsidRPr="007405C8">
        <w:rPr>
          <w:rFonts w:ascii="Book Antiqua" w:eastAsia="Book Antiqua" w:hAnsi="Book Antiqua" w:cs="Book Antiqua"/>
          <w:color w:val="000000"/>
        </w:rPr>
        <w:t xml:space="preserve">ur results demonstrate that individuals who follow a strict GFD have lower odds of perceiving themselves to be at an increased risk of contracting COVID-19. </w:t>
      </w:r>
    </w:p>
    <w:p w14:paraId="23EF5D9F" w14:textId="7AFBF80B" w:rsidR="00A77B3E" w:rsidRPr="0008409B" w:rsidRDefault="004B1EB4" w:rsidP="0008409B">
      <w:pPr>
        <w:spacing w:line="360" w:lineRule="auto"/>
        <w:ind w:firstLineChars="200" w:firstLine="480"/>
        <w:jc w:val="both"/>
        <w:rPr>
          <w:rFonts w:ascii="Book Antiqua" w:eastAsia="Book Antiqua" w:hAnsi="Book Antiqua" w:cs="Book Antiqua"/>
          <w:color w:val="000000"/>
        </w:rPr>
      </w:pPr>
      <w:r w:rsidRPr="007405C8">
        <w:rPr>
          <w:rFonts w:ascii="Book Antiqua" w:eastAsia="Book Antiqua" w:hAnsi="Book Antiqua" w:cs="Book Antiqua"/>
          <w:color w:val="000000"/>
        </w:rPr>
        <w:t>Overestimation of risk can lead to being overly anxious, overly cautious, negative mental and physical health consequences</w:t>
      </w:r>
      <w:r w:rsidR="0008409B" w:rsidRPr="0008409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8</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and not visiting a healthcare provider even when they believe they should</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1</w:t>
      </w:r>
      <w:r w:rsidR="005A5235">
        <w:rPr>
          <w:rFonts w:ascii="Book Antiqua" w:eastAsia="Book Antiqua" w:hAnsi="Book Antiqua" w:cs="Book Antiqua"/>
          <w:color w:val="000000"/>
          <w:vertAlign w:val="superscript"/>
        </w:rPr>
        <w:t>5</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1</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w:t>
      </w:r>
      <w:r w:rsidRPr="0008409B">
        <w:rPr>
          <w:rFonts w:ascii="Book Antiqua" w:eastAsia="Book Antiqua" w:hAnsi="Book Antiqua" w:cs="Book Antiqua"/>
          <w:color w:val="000000"/>
        </w:rPr>
        <w:t>Studies investigating healthcare use during the COVID-19 pandemic found significant reductions in emergency department visits, hospital admissions, and non-urgent healthcare visits</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2</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3</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rPr>
        <w:t>. Researchers have suggested that this decrease may be due to a perceived fear of contracting COVID-19 in high-risk areas such as hospitals. As a result, virtual patient care has been rapidly adopted to minimize this risk. However, patients in low-resource areas, such as those without technology or internet, are unable to access these alternate forms of healthcare and may be unequally affected by the pandemic</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4</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rPr>
        <w:t>. Therefore, the role of governmental and non-governmental organizations in promoting awareness and knowledge in underserved/underdeveloped communities is especially important during the current health crisis.</w:t>
      </w:r>
      <w:r w:rsidRPr="007405C8">
        <w:rPr>
          <w:rFonts w:ascii="Book Antiqua" w:eastAsia="Book Antiqua" w:hAnsi="Book Antiqua" w:cs="Book Antiqua"/>
          <w:color w:val="000000"/>
        </w:rPr>
        <w:t xml:space="preserve"> </w:t>
      </w:r>
    </w:p>
    <w:p w14:paraId="30E76A9D" w14:textId="3B122F9A" w:rsidR="00A77B3E" w:rsidRPr="007405C8" w:rsidRDefault="004B1EB4" w:rsidP="0008409B">
      <w:pPr>
        <w:spacing w:line="360" w:lineRule="auto"/>
        <w:ind w:firstLineChars="200" w:firstLine="480"/>
        <w:jc w:val="both"/>
        <w:rPr>
          <w:rFonts w:ascii="Book Antiqua" w:hAnsi="Book Antiqua"/>
        </w:rPr>
      </w:pPr>
      <w:r w:rsidRPr="0008409B">
        <w:rPr>
          <w:rFonts w:ascii="Book Antiqua" w:eastAsia="Book Antiqua" w:hAnsi="Book Antiqua" w:cs="Book Antiqua"/>
          <w:color w:val="000000"/>
        </w:rPr>
        <w:t>In our participants with CeD,</w:t>
      </w:r>
      <w:r w:rsidRPr="007405C8">
        <w:rPr>
          <w:rFonts w:ascii="Book Antiqua" w:eastAsia="Book Antiqua" w:hAnsi="Book Antiqua" w:cs="Book Antiqua"/>
          <w:color w:val="000000"/>
        </w:rPr>
        <w:t xml:space="preserve"> we found that 34.8% were taking extra COVID-19 precautions as a result of their condition. Importantly, we found that patients who were members of national celiac associations had overall lower risk perceptions for contracting COVID-19. Nearly a quarter of our patients reported learning about the relationship between COVID-19 and CeD through celiac association websites, which are often responsible for distributing patient-centred educational resources</w:t>
      </w:r>
      <w:r w:rsidR="0008409B" w:rsidRPr="0008409B">
        <w:rPr>
          <w:rFonts w:ascii="Book Antiqua" w:eastAsia="Book Antiqua" w:hAnsi="Book Antiqua" w:cs="Book Antiqua"/>
          <w:color w:val="000000"/>
          <w:vertAlign w:val="superscript"/>
        </w:rPr>
        <w:t>[</w:t>
      </w:r>
      <w:r w:rsidRPr="0008409B">
        <w:rPr>
          <w:rFonts w:ascii="Book Antiqua" w:eastAsia="Book Antiqua" w:hAnsi="Book Antiqua" w:cs="Book Antiqua"/>
          <w:color w:val="000000"/>
          <w:vertAlign w:val="superscript"/>
        </w:rPr>
        <w:t>3</w:t>
      </w:r>
      <w:r w:rsidR="005A5235">
        <w:rPr>
          <w:rFonts w:ascii="Book Antiqua" w:eastAsia="Book Antiqua" w:hAnsi="Book Antiqua" w:cs="Book Antiqua"/>
          <w:color w:val="000000"/>
          <w:vertAlign w:val="superscript"/>
        </w:rPr>
        <w:t>5</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Previous studies have suggested that membership in a patient association has been correlated to increased physical/psychological well-being and social adjustment</w:t>
      </w:r>
      <w:r w:rsidR="0008409B" w:rsidRPr="0008409B">
        <w:rPr>
          <w:rFonts w:ascii="Book Antiqua" w:eastAsia="Book Antiqua" w:hAnsi="Book Antiqua" w:cs="Book Antiqua"/>
          <w:color w:val="000000"/>
          <w:vertAlign w:val="superscript"/>
        </w:rPr>
        <w:t>[</w:t>
      </w:r>
      <w:r w:rsidR="005A5235">
        <w:rPr>
          <w:rFonts w:ascii="Book Antiqua" w:eastAsia="Book Antiqua" w:hAnsi="Book Antiqua" w:cs="Book Antiqua"/>
          <w:color w:val="000000"/>
          <w:vertAlign w:val="superscript"/>
        </w:rPr>
        <w:t>36</w:t>
      </w:r>
      <w:r w:rsidR="0008409B" w:rsidRPr="0008409B">
        <w:rPr>
          <w:rFonts w:ascii="Book Antiqua" w:eastAsia="Book Antiqua" w:hAnsi="Book Antiqua" w:cs="Book Antiqua"/>
          <w:color w:val="000000"/>
          <w:vertAlign w:val="superscript"/>
        </w:rPr>
        <w:t>]</w:t>
      </w:r>
      <w:r w:rsidRPr="007405C8">
        <w:rPr>
          <w:rFonts w:ascii="Book Antiqua" w:eastAsia="Book Antiqua" w:hAnsi="Book Antiqua" w:cs="Book Antiqua"/>
          <w:color w:val="000000"/>
        </w:rPr>
        <w:t xml:space="preserve">. As over 60% of our participants reported that they would like more information on how COVID-19 may affect patients with CeD patient associations, such as national celiac associations, represent a promising avenue to help effectively disseminate health information, educate patients, and encourage healthy social relationships. </w:t>
      </w:r>
    </w:p>
    <w:p w14:paraId="38F1D84F" w14:textId="77777777" w:rsidR="00A77B3E" w:rsidRPr="007405C8" w:rsidRDefault="004B1EB4" w:rsidP="0008409B">
      <w:pPr>
        <w:spacing w:line="360" w:lineRule="auto"/>
        <w:ind w:firstLineChars="200" w:firstLine="480"/>
        <w:jc w:val="both"/>
        <w:rPr>
          <w:rFonts w:ascii="Book Antiqua" w:hAnsi="Book Antiqua"/>
        </w:rPr>
      </w:pPr>
      <w:r w:rsidRPr="007405C8">
        <w:rPr>
          <w:rFonts w:ascii="Book Antiqua" w:eastAsia="Book Antiqua" w:hAnsi="Book Antiqua" w:cs="Book Antiqua"/>
          <w:color w:val="000000"/>
        </w:rPr>
        <w:t xml:space="preserve">We acknowledge the presence of limitations associated with our study. First, this study did not assess risk perceptions in the general population and </w:t>
      </w:r>
      <w:r w:rsidRPr="0008409B">
        <w:rPr>
          <w:rFonts w:ascii="Book Antiqua" w:eastAsia="Book Antiqua" w:hAnsi="Book Antiqua" w:cs="Book Antiqua"/>
          <w:color w:val="000000"/>
        </w:rPr>
        <w:t>in the CeD group, there may have been potential selection/referral bias towards patients belonging to celiac associations as these associations acted as our primary mode of recruitment.</w:t>
      </w:r>
      <w:r w:rsidRPr="007405C8">
        <w:rPr>
          <w:rFonts w:ascii="Book Antiqua" w:eastAsia="Book Antiqua" w:hAnsi="Book Antiqua" w:cs="Book Antiqua"/>
          <w:color w:val="000000"/>
        </w:rPr>
        <w:t xml:space="preserve"> Further, the cross-sectional nature of this study design only allowed us to evaluate COVID-19 risk perceptions during our study period which may change over time. Therefore, future prospective longitudinal studies may help assess changes over different time periods of the pandemic. In addition, although we investigated several dimensions of risk perception, some potential factors were not assessed. For example, we did not assess risk perceptions related to mortality or concerns of infecting family and friends. We also did not assess the mental health outcomes related to high levels of risk perception. As a result, future studies investigating additional factors and potential mediators of COVID-19 risk perception in patients with CeD will inform physicians and celiac associations on how to best design and communicate risk mitigation strategies to support a potentially vulnerable patient population.</w:t>
      </w:r>
    </w:p>
    <w:bookmarkEnd w:id="83"/>
    <w:p w14:paraId="31042F48" w14:textId="77777777" w:rsidR="00A77B3E" w:rsidRPr="007405C8" w:rsidRDefault="00A77B3E" w:rsidP="007405C8">
      <w:pPr>
        <w:spacing w:line="360" w:lineRule="auto"/>
        <w:ind w:firstLine="720"/>
        <w:jc w:val="both"/>
        <w:rPr>
          <w:rFonts w:ascii="Book Antiqua" w:hAnsi="Book Antiqua"/>
        </w:rPr>
      </w:pPr>
    </w:p>
    <w:p w14:paraId="0896BC2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CONCLUSION</w:t>
      </w:r>
    </w:p>
    <w:p w14:paraId="19BD7D63" w14:textId="341C1C62" w:rsidR="00A77B3E" w:rsidRPr="007405C8" w:rsidRDefault="004B1EB4" w:rsidP="007405C8">
      <w:pPr>
        <w:spacing w:line="360" w:lineRule="auto"/>
        <w:jc w:val="both"/>
        <w:rPr>
          <w:rFonts w:ascii="Book Antiqua" w:hAnsi="Book Antiqua"/>
        </w:rPr>
      </w:pPr>
      <w:bookmarkStart w:id="84" w:name="OLE_LINK170"/>
      <w:r w:rsidRPr="007405C8">
        <w:rPr>
          <w:rFonts w:ascii="Book Antiqua" w:eastAsia="Book Antiqua" w:hAnsi="Book Antiqua" w:cs="Book Antiqua"/>
          <w:color w:val="000000"/>
        </w:rPr>
        <w:t>In conclusion, this international survey of patients with self-reported CeD demonstrates that a large proportion of patients with CeD perceive themselves to be at a high or unknown risk of contracting COVID-19. This association is more evident in females, those with comorbidities, and those who are not following a strict GFD. As a result of the uncertainty surrounding COVID-19, particularly at the start of the pandemic, and lack of information regarding the link between COVID-19 and CeD, patients typically have high levels of COVID-19 risk perceptions. Therefore, efforts should be made towards improving communication with patients with CeD and educating them based on emerging scientific evidence.</w:t>
      </w:r>
    </w:p>
    <w:bookmarkEnd w:id="84"/>
    <w:p w14:paraId="1580088C" w14:textId="77777777" w:rsidR="00A77B3E" w:rsidRPr="007405C8" w:rsidRDefault="00A77B3E" w:rsidP="007405C8">
      <w:pPr>
        <w:spacing w:line="360" w:lineRule="auto"/>
        <w:jc w:val="both"/>
        <w:rPr>
          <w:rFonts w:ascii="Book Antiqua" w:hAnsi="Book Antiqua"/>
        </w:rPr>
      </w:pPr>
    </w:p>
    <w:p w14:paraId="6BD4A492"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ARTICLE HIGHLIGHTS</w:t>
      </w:r>
    </w:p>
    <w:p w14:paraId="57BA5A57"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background</w:t>
      </w:r>
    </w:p>
    <w:p w14:paraId="2328ABA0" w14:textId="56CDAB33"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We recently demonstrated that the odds of contracting </w:t>
      </w:r>
      <w:r w:rsidR="0008409B">
        <w:rPr>
          <w:rFonts w:ascii="Book Antiqua" w:eastAsia="Book Antiqua" w:hAnsi="Book Antiqua" w:cs="Book Antiqua"/>
          <w:color w:val="000000"/>
        </w:rPr>
        <w:t>c</w:t>
      </w:r>
      <w:r w:rsidR="0008409B" w:rsidRPr="007405C8">
        <w:rPr>
          <w:rFonts w:ascii="Book Antiqua" w:eastAsia="Book Antiqua" w:hAnsi="Book Antiqua" w:cs="Book Antiqua"/>
          <w:color w:val="000000"/>
        </w:rPr>
        <w:t>oronavirus disease 2019</w:t>
      </w:r>
      <w:r w:rsidR="0008409B">
        <w:rPr>
          <w:rFonts w:ascii="Book Antiqua" w:eastAsia="Book Antiqua" w:hAnsi="Book Antiqua" w:cs="Book Antiqua"/>
          <w:color w:val="000000"/>
        </w:rPr>
        <w:t xml:space="preserve"> (</w:t>
      </w:r>
      <w:r w:rsidRPr="007405C8">
        <w:rPr>
          <w:rFonts w:ascii="Book Antiqua" w:eastAsia="Book Antiqua" w:hAnsi="Book Antiqua" w:cs="Book Antiqua"/>
          <w:color w:val="000000"/>
        </w:rPr>
        <w:t>COVID-19</w:t>
      </w:r>
      <w:r w:rsidR="0008409B">
        <w:rPr>
          <w:rFonts w:ascii="Book Antiqua" w:eastAsia="Book Antiqua" w:hAnsi="Book Antiqua" w:cs="Book Antiqua"/>
          <w:color w:val="000000"/>
        </w:rPr>
        <w:t>)</w:t>
      </w:r>
      <w:r w:rsidRPr="007405C8">
        <w:rPr>
          <w:rFonts w:ascii="Book Antiqua" w:eastAsia="Book Antiqua" w:hAnsi="Book Antiqua" w:cs="Book Antiqua"/>
          <w:color w:val="000000"/>
        </w:rPr>
        <w:t xml:space="preserve"> in patients with celiac disease (CeD) is similar to that of the general population. However, how patients with CeD perceive their COVID-19 risk may differ from their actual risk. </w:t>
      </w:r>
    </w:p>
    <w:p w14:paraId="6A4CE1CE" w14:textId="77777777" w:rsidR="00A77B3E" w:rsidRPr="007405C8" w:rsidRDefault="00A77B3E" w:rsidP="007405C8">
      <w:pPr>
        <w:spacing w:line="360" w:lineRule="auto"/>
        <w:jc w:val="both"/>
        <w:rPr>
          <w:rFonts w:ascii="Book Antiqua" w:hAnsi="Book Antiqua"/>
        </w:rPr>
      </w:pPr>
    </w:p>
    <w:p w14:paraId="227F7D0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motivation</w:t>
      </w:r>
    </w:p>
    <w:p w14:paraId="0FEBF2D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Risk perceptions are important in the context of a pandemic because a group’s perception of their susceptibility to infection influences their willingness to cooperate with preventative safety measures such as travel restrictions, hand washing, social distancing, and personal protective equipment use. However, overestimation of risk can contribute to negative mental and physical health consequences</w:t>
      </w:r>
    </w:p>
    <w:p w14:paraId="69D033FD" w14:textId="77777777" w:rsidR="00A77B3E" w:rsidRPr="007405C8" w:rsidRDefault="00A77B3E" w:rsidP="007405C8">
      <w:pPr>
        <w:spacing w:line="360" w:lineRule="auto"/>
        <w:jc w:val="both"/>
        <w:rPr>
          <w:rFonts w:ascii="Book Antiqua" w:hAnsi="Book Antiqua"/>
        </w:rPr>
      </w:pPr>
    </w:p>
    <w:p w14:paraId="736763D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objectives</w:t>
      </w:r>
    </w:p>
    <w:p w14:paraId="606E6E19" w14:textId="77777777" w:rsidR="00A77B3E" w:rsidRPr="007405C8" w:rsidRDefault="004B1EB4" w:rsidP="007405C8">
      <w:pPr>
        <w:spacing w:line="360" w:lineRule="auto"/>
        <w:jc w:val="both"/>
        <w:rPr>
          <w:rFonts w:ascii="Book Antiqua" w:hAnsi="Book Antiqua"/>
        </w:rPr>
      </w:pPr>
      <w:bookmarkStart w:id="85" w:name="OLE_LINK171"/>
      <w:r w:rsidRPr="007405C8">
        <w:rPr>
          <w:rFonts w:ascii="Book Antiqua" w:eastAsia="Book Antiqua" w:hAnsi="Book Antiqua" w:cs="Book Antiqua"/>
          <w:color w:val="000000"/>
        </w:rPr>
        <w:t>The aim of this study was to investigate risk perceptions of contracting COVID-19 in patients with CeD and determine the factors that may influence their perception.</w:t>
      </w:r>
    </w:p>
    <w:bookmarkEnd w:id="85"/>
    <w:p w14:paraId="07828F13" w14:textId="77777777" w:rsidR="00A77B3E" w:rsidRPr="007405C8" w:rsidRDefault="00A77B3E" w:rsidP="007405C8">
      <w:pPr>
        <w:spacing w:line="360" w:lineRule="auto"/>
        <w:jc w:val="both"/>
        <w:rPr>
          <w:rFonts w:ascii="Book Antiqua" w:hAnsi="Book Antiqua"/>
        </w:rPr>
      </w:pPr>
    </w:p>
    <w:p w14:paraId="36B78526"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methods</w:t>
      </w:r>
    </w:p>
    <w:p w14:paraId="397BD3F4" w14:textId="69A4FEF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We distributed an international survey throughout 10 countries and collected data on demographics, diet, COVID-19 testing, and risk perceptions of COVID-19 in patients with CeD. Risk perception was assessed by asking individuals whether they believe patients with CeD are at an increased risk of contracting COVID-19 when compared to the general population. Logistic regression was used to determine the influencing factors associated with COVID-19 risk perception</w:t>
      </w:r>
      <w:r w:rsidR="00385E9B">
        <w:rPr>
          <w:rFonts w:ascii="Book Antiqua" w:eastAsia="Book Antiqua" w:hAnsi="Book Antiqua" w:cs="Book Antiqua"/>
          <w:color w:val="000000"/>
        </w:rPr>
        <w:t>.</w:t>
      </w:r>
    </w:p>
    <w:p w14:paraId="5E7F069D" w14:textId="77777777" w:rsidR="00A77B3E" w:rsidRPr="007405C8" w:rsidRDefault="00A77B3E" w:rsidP="007405C8">
      <w:pPr>
        <w:spacing w:line="360" w:lineRule="auto"/>
        <w:jc w:val="both"/>
        <w:rPr>
          <w:rFonts w:ascii="Book Antiqua" w:hAnsi="Book Antiqua"/>
        </w:rPr>
      </w:pPr>
    </w:p>
    <w:p w14:paraId="4A2DA01B"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results</w:t>
      </w:r>
    </w:p>
    <w:p w14:paraId="53641B4D" w14:textId="5EA17275"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A total of 10737 participants with CeD completed the survey. The majority of patients with CeD perceived they were at a higher risk or were unsure if they were at a higher risk of contracting COVID-19 compared to the non-CeD population. A greater proportion of patients with CeD perceived an increased risk of contracting COVID-19 when compared to infections in general due to their CeD. Consequently, 34.8% reported taking extra COVID-19 precautions as a result of their CeD.</w:t>
      </w:r>
      <w:r w:rsidRPr="007405C8">
        <w:rPr>
          <w:rFonts w:ascii="Book Antiqua" w:eastAsia="Book Antiqua" w:hAnsi="Book Antiqua" w:cs="Book Antiqua"/>
          <w:color w:val="000000"/>
          <w:shd w:val="clear" w:color="auto" w:fill="FFFFFF"/>
        </w:rPr>
        <w:t xml:space="preserve"> Members of celiac associations were less likely to perceive an increased risk of COVID-19 when compared to non-members. </w:t>
      </w:r>
      <w:r w:rsidRPr="007405C8">
        <w:rPr>
          <w:rFonts w:ascii="Book Antiqua" w:eastAsia="Book Antiqua" w:hAnsi="Book Antiqua" w:cs="Book Antiqua"/>
          <w:color w:val="000000"/>
        </w:rPr>
        <w:t>Older age, male sex, and strict adherence to a GFD were associated with a lower perception of COVID-19 risk and the presence of comorbidities was associated with a higher perception of COVID-19 risk.</w:t>
      </w:r>
    </w:p>
    <w:p w14:paraId="42783D9A" w14:textId="77777777" w:rsidR="00A77B3E" w:rsidRPr="007405C8" w:rsidRDefault="00A77B3E" w:rsidP="007405C8">
      <w:pPr>
        <w:spacing w:line="360" w:lineRule="auto"/>
        <w:jc w:val="both"/>
        <w:rPr>
          <w:rFonts w:ascii="Book Antiqua" w:hAnsi="Book Antiqua"/>
        </w:rPr>
      </w:pPr>
    </w:p>
    <w:p w14:paraId="19E0149D"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conclusions</w:t>
      </w:r>
    </w:p>
    <w:p w14:paraId="44839271" w14:textId="77777777" w:rsidR="00A77B3E" w:rsidRPr="007405C8" w:rsidRDefault="004B1EB4" w:rsidP="007405C8">
      <w:pPr>
        <w:spacing w:line="360" w:lineRule="auto"/>
        <w:jc w:val="both"/>
        <w:rPr>
          <w:rFonts w:ascii="Book Antiqua" w:hAnsi="Book Antiqua"/>
        </w:rPr>
      </w:pPr>
      <w:bookmarkStart w:id="86" w:name="OLE_LINK172"/>
      <w:r w:rsidRPr="007405C8">
        <w:rPr>
          <w:rFonts w:ascii="Book Antiqua" w:eastAsia="Book Antiqua" w:hAnsi="Book Antiqua" w:cs="Book Antiqua"/>
          <w:color w:val="000000"/>
        </w:rPr>
        <w:t xml:space="preserve">Overall, high levels of risk perceptions, such as those found in patients with CeD, may increase an individual’s pandemic-related stress and contribute to negative mental health consequences. Therefore, it is encouraged that public health officials maintain consistent communication with the public and healthcare providers with the celiac community. </w:t>
      </w:r>
    </w:p>
    <w:bookmarkEnd w:id="86"/>
    <w:p w14:paraId="0695D6DD" w14:textId="77777777" w:rsidR="00A77B3E" w:rsidRPr="007405C8" w:rsidRDefault="00A77B3E" w:rsidP="007405C8">
      <w:pPr>
        <w:spacing w:line="360" w:lineRule="auto"/>
        <w:jc w:val="both"/>
        <w:rPr>
          <w:rFonts w:ascii="Book Antiqua" w:hAnsi="Book Antiqua"/>
        </w:rPr>
      </w:pPr>
    </w:p>
    <w:p w14:paraId="3D609FA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i/>
          <w:color w:val="000000"/>
        </w:rPr>
        <w:t>Research perspectives</w:t>
      </w:r>
    </w:p>
    <w:p w14:paraId="3ED96218" w14:textId="03E11A8A"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Future studies specifically evaluating mental health in CeD could help determine the consequences of increased risk perceptions in this population.</w:t>
      </w:r>
    </w:p>
    <w:p w14:paraId="349514CD" w14:textId="77777777" w:rsidR="00A77B3E" w:rsidRPr="007405C8" w:rsidRDefault="00A77B3E" w:rsidP="007405C8">
      <w:pPr>
        <w:spacing w:line="360" w:lineRule="auto"/>
        <w:jc w:val="both"/>
        <w:rPr>
          <w:rFonts w:ascii="Book Antiqua" w:hAnsi="Book Antiqua"/>
        </w:rPr>
      </w:pPr>
    </w:p>
    <w:p w14:paraId="564BCD6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aps/>
          <w:color w:val="000000"/>
          <w:u w:val="single"/>
        </w:rPr>
        <w:t>ACKNOWLEDGEMENTS</w:t>
      </w:r>
    </w:p>
    <w:p w14:paraId="35137C20" w14:textId="77777777" w:rsidR="00A77B3E" w:rsidRPr="007405C8" w:rsidRDefault="004B1EB4" w:rsidP="007405C8">
      <w:pPr>
        <w:spacing w:line="360" w:lineRule="auto"/>
        <w:jc w:val="both"/>
        <w:rPr>
          <w:rFonts w:ascii="Book Antiqua" w:hAnsi="Book Antiqua"/>
          <w:lang w:val="pt-BR"/>
        </w:rPr>
      </w:pPr>
      <w:r w:rsidRPr="007405C8">
        <w:rPr>
          <w:rFonts w:ascii="Book Antiqua" w:eastAsia="Book Antiqua" w:hAnsi="Book Antiqua" w:cs="Book Antiqua"/>
          <w:color w:val="000000"/>
        </w:rPr>
        <w:t xml:space="preserve">We would like to thank all the individuals and associations who kindly participated in this study. We would also like to acknowledge the following individuals and associations for their major contributions to the recruitment of participants: Canadian Celiac Association - Melissa Secord (CEO) and Professional Advisory Committee (PAC); Beyond Celiac - Alice Bast and Kate Avery; Celiac Disease Foundation - Marilyn Geller; Coeliac Australia; Coeliac New Zealand; Aglutenados.- </w:t>
      </w:r>
      <w:r w:rsidRPr="007405C8">
        <w:rPr>
          <w:rFonts w:ascii="Book Antiqua" w:eastAsia="Book Antiqua" w:hAnsi="Book Antiqua" w:cs="Book Antiqua"/>
          <w:color w:val="000000"/>
          <w:lang w:val="pt-BR"/>
        </w:rPr>
        <w:t>Carolina Rocha; Federación de Asociaciones de celiacos de España (FACE); Asociación de enfermos celiacos y sensibles al gluten de la Comunidad de Madrid; Asociación de celiacos de Cataluña; Asociación Celíaca Argentina (ACA); Asistencia al Celíaco de Argentina (ACELA); Grupo Promotor de la Ley Celíaca (GPLC); Canadian Association of Gastroenterology (CAG), Dr Juan Pinto Bruchmann (Sociedad de Gastroenterologia de Santiago del Estero); Mayur Tailor, M.Guadalupe, M.del Pilar, Magdalena Pinto-Sanchez, and Nonstopbsas - Roxana Baroni; De celiaco a celiaco - N. Groisman and G. Arce, for their contributions with social media distribution; president of ACELA, Santiago del Estero, Mrs. Reina Palavecino, Sociedad Argentina de Gastroenterologia (SAGE), Federacion Argentina de Gastroenterologia (FAGE), and Mrs. Julia Molina, director of Market Dixit Graphic Design and Digital marketing for their in kind support with promotion materials.</w:t>
      </w:r>
    </w:p>
    <w:p w14:paraId="478DA8B3" w14:textId="77777777" w:rsidR="00A77B3E" w:rsidRPr="007405C8" w:rsidRDefault="00A77B3E" w:rsidP="007405C8">
      <w:pPr>
        <w:spacing w:line="360" w:lineRule="auto"/>
        <w:jc w:val="both"/>
        <w:rPr>
          <w:rFonts w:ascii="Book Antiqua" w:hAnsi="Book Antiqua"/>
          <w:lang w:val="pt-BR"/>
        </w:rPr>
      </w:pPr>
    </w:p>
    <w:p w14:paraId="208DA30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REFERENCES</w:t>
      </w:r>
    </w:p>
    <w:p w14:paraId="1217D826" w14:textId="77777777" w:rsidR="007405C8" w:rsidRPr="0034583F" w:rsidRDefault="007405C8" w:rsidP="007405C8">
      <w:pPr>
        <w:spacing w:line="360" w:lineRule="auto"/>
        <w:jc w:val="both"/>
        <w:rPr>
          <w:rFonts w:ascii="Book Antiqua" w:hAnsi="Book Antiqua"/>
        </w:rPr>
      </w:pPr>
      <w:bookmarkStart w:id="87" w:name="OLE_LINK291"/>
      <w:r w:rsidRPr="0034583F">
        <w:rPr>
          <w:rFonts w:ascii="Book Antiqua" w:hAnsi="Book Antiqua"/>
        </w:rPr>
        <w:t xml:space="preserve">1 </w:t>
      </w:r>
      <w:r w:rsidRPr="0034583F">
        <w:rPr>
          <w:rFonts w:ascii="Book Antiqua" w:hAnsi="Book Antiqua"/>
          <w:b/>
          <w:bCs/>
        </w:rPr>
        <w:t>Paules CI</w:t>
      </w:r>
      <w:r w:rsidRPr="0034583F">
        <w:rPr>
          <w:rFonts w:ascii="Book Antiqua" w:hAnsi="Book Antiqua"/>
        </w:rPr>
        <w:t xml:space="preserve">, Marston HD, Fauci AS. Coronavirus Infections-More Than Just the Common Cold. </w:t>
      </w:r>
      <w:r w:rsidRPr="0034583F">
        <w:rPr>
          <w:rFonts w:ascii="Book Antiqua" w:hAnsi="Book Antiqua"/>
          <w:i/>
          <w:iCs/>
        </w:rPr>
        <w:t>JAMA</w:t>
      </w:r>
      <w:r w:rsidRPr="0034583F">
        <w:rPr>
          <w:rFonts w:ascii="Book Antiqua" w:hAnsi="Book Antiqua"/>
        </w:rPr>
        <w:t xml:space="preserve"> 2020; </w:t>
      </w:r>
      <w:r w:rsidRPr="0034583F">
        <w:rPr>
          <w:rFonts w:ascii="Book Antiqua" w:hAnsi="Book Antiqua"/>
          <w:b/>
          <w:bCs/>
        </w:rPr>
        <w:t>323</w:t>
      </w:r>
      <w:r w:rsidRPr="0034583F">
        <w:rPr>
          <w:rFonts w:ascii="Book Antiqua" w:hAnsi="Book Antiqua"/>
        </w:rPr>
        <w:t>: 707-708 [PMID: 31971553 DOI: 10.1001/jama.2020.0757]</w:t>
      </w:r>
    </w:p>
    <w:p w14:paraId="37CBD56A" w14:textId="3E638B35" w:rsidR="007405C8" w:rsidRPr="0034583F" w:rsidRDefault="007405C8" w:rsidP="007405C8">
      <w:pPr>
        <w:spacing w:line="360" w:lineRule="auto"/>
        <w:jc w:val="both"/>
        <w:rPr>
          <w:rFonts w:ascii="Book Antiqua" w:hAnsi="Book Antiqua"/>
        </w:rPr>
      </w:pPr>
      <w:r w:rsidRPr="0034583F">
        <w:rPr>
          <w:rFonts w:ascii="Book Antiqua" w:hAnsi="Book Antiqua"/>
        </w:rPr>
        <w:t xml:space="preserve">2 </w:t>
      </w:r>
      <w:r w:rsidR="006A1147" w:rsidRPr="0034583F">
        <w:rPr>
          <w:rFonts w:ascii="Book Antiqua" w:hAnsi="Book Antiqua"/>
          <w:b/>
          <w:bCs/>
        </w:rPr>
        <w:t>Cascella M,</w:t>
      </w:r>
      <w:r w:rsidR="006A1147" w:rsidRPr="0034583F">
        <w:rPr>
          <w:rFonts w:ascii="Book Antiqua" w:hAnsi="Book Antiqua"/>
        </w:rPr>
        <w:t xml:space="preserve"> Rajnik M, Cuomo A, Dulebohn SC, Di Napoli R. Features, Evaluation, and Treatment of Coronavirus (COVID-19). </w:t>
      </w:r>
      <w:r w:rsidR="00205A78" w:rsidRPr="0034583F">
        <w:rPr>
          <w:rFonts w:ascii="Book Antiqua" w:hAnsi="Book Antiqua"/>
        </w:rPr>
        <w:t xml:space="preserve">January 16, </w:t>
      </w:r>
      <w:r w:rsidR="006A1147" w:rsidRPr="0034583F">
        <w:rPr>
          <w:rFonts w:ascii="Book Antiqua" w:hAnsi="Book Antiqua"/>
        </w:rPr>
        <w:t>2021. In: StatPearls [Internet]. Treasure Island (FL): StatPearls Publishing; 2021 Jan–</w:t>
      </w:r>
      <w:r w:rsidRPr="0034583F">
        <w:rPr>
          <w:rFonts w:ascii="Book Antiqua" w:hAnsi="Book Antiqua"/>
        </w:rPr>
        <w:t xml:space="preserve"> [PMID: </w:t>
      </w:r>
      <w:bookmarkStart w:id="88" w:name="OLE_LINK292"/>
      <w:bookmarkStart w:id="89" w:name="OLE_LINK293"/>
      <w:r w:rsidRPr="0034583F">
        <w:rPr>
          <w:rFonts w:ascii="Book Antiqua" w:hAnsi="Book Antiqua"/>
        </w:rPr>
        <w:t>32150360</w:t>
      </w:r>
      <w:bookmarkEnd w:id="88"/>
      <w:bookmarkEnd w:id="89"/>
      <w:r w:rsidRPr="0034583F">
        <w:rPr>
          <w:rFonts w:ascii="Book Antiqua" w:hAnsi="Book Antiqua"/>
        </w:rPr>
        <w:t>]</w:t>
      </w:r>
    </w:p>
    <w:p w14:paraId="21C71269" w14:textId="284DC252" w:rsidR="007405C8" w:rsidRPr="0034583F" w:rsidRDefault="007405C8" w:rsidP="007405C8">
      <w:pPr>
        <w:spacing w:line="360" w:lineRule="auto"/>
        <w:jc w:val="both"/>
        <w:rPr>
          <w:rFonts w:ascii="Book Antiqua" w:hAnsi="Book Antiqua"/>
        </w:rPr>
      </w:pPr>
      <w:r w:rsidRPr="0034583F">
        <w:rPr>
          <w:rFonts w:ascii="Book Antiqua" w:hAnsi="Book Antiqua"/>
        </w:rPr>
        <w:t xml:space="preserve">3 </w:t>
      </w:r>
      <w:r w:rsidRPr="0034583F">
        <w:rPr>
          <w:rFonts w:ascii="Book Antiqua" w:hAnsi="Book Antiqua"/>
          <w:b/>
          <w:bCs/>
        </w:rPr>
        <w:t xml:space="preserve">WHO. </w:t>
      </w:r>
      <w:r w:rsidRPr="0034583F">
        <w:rPr>
          <w:rFonts w:ascii="Book Antiqua" w:hAnsi="Book Antiqua"/>
        </w:rPr>
        <w:t>World Health Organization COVID-19 Explorer Geneva2020</w:t>
      </w:r>
      <w:r w:rsidR="00B77A0B" w:rsidRPr="0034583F">
        <w:rPr>
          <w:rFonts w:ascii="Book Antiqua" w:hAnsi="Book Antiqua"/>
        </w:rPr>
        <w:t>.</w:t>
      </w:r>
      <w:r w:rsidRPr="0034583F">
        <w:rPr>
          <w:rFonts w:ascii="Book Antiqua" w:hAnsi="Book Antiqua"/>
        </w:rPr>
        <w:t xml:space="preserve"> [Cited October 20, 2020]. Available from: https://covid19.who.int/</w:t>
      </w:r>
    </w:p>
    <w:p w14:paraId="1A13E8B8" w14:textId="3ECCFFB9" w:rsidR="007405C8" w:rsidRPr="0034583F" w:rsidRDefault="005A5235" w:rsidP="007405C8">
      <w:pPr>
        <w:spacing w:line="360" w:lineRule="auto"/>
        <w:jc w:val="both"/>
        <w:rPr>
          <w:rFonts w:ascii="Book Antiqua" w:hAnsi="Book Antiqua"/>
        </w:rPr>
      </w:pPr>
      <w:r w:rsidRPr="0034583F">
        <w:rPr>
          <w:rFonts w:ascii="Book Antiqua" w:hAnsi="Book Antiqua"/>
        </w:rPr>
        <w:t>4</w:t>
      </w:r>
      <w:r w:rsidR="007405C8" w:rsidRPr="0034583F">
        <w:rPr>
          <w:rFonts w:ascii="Book Antiqua" w:hAnsi="Book Antiqua"/>
        </w:rPr>
        <w:t xml:space="preserve"> </w:t>
      </w:r>
      <w:r w:rsidR="007405C8" w:rsidRPr="0034583F">
        <w:rPr>
          <w:rFonts w:ascii="Book Antiqua" w:hAnsi="Book Antiqua"/>
          <w:b/>
          <w:bCs/>
        </w:rPr>
        <w:t>Mårild K</w:t>
      </w:r>
      <w:r w:rsidR="007405C8" w:rsidRPr="0034583F">
        <w:rPr>
          <w:rFonts w:ascii="Book Antiqua" w:hAnsi="Book Antiqua"/>
        </w:rPr>
        <w:t xml:space="preserve">, Fredlund H, Ludvigsson JF. Increased risk of hospital admission for influenza in patients with celiac disease: a nationwide cohort study in Sweden. </w:t>
      </w:r>
      <w:r w:rsidR="007405C8" w:rsidRPr="0034583F">
        <w:rPr>
          <w:rFonts w:ascii="Book Antiqua" w:hAnsi="Book Antiqua"/>
          <w:i/>
          <w:iCs/>
        </w:rPr>
        <w:t>Am J Gastroenterol</w:t>
      </w:r>
      <w:r w:rsidR="007405C8" w:rsidRPr="0034583F">
        <w:rPr>
          <w:rFonts w:ascii="Book Antiqua" w:hAnsi="Book Antiqua"/>
        </w:rPr>
        <w:t xml:space="preserve"> 2010; </w:t>
      </w:r>
      <w:r w:rsidR="007405C8" w:rsidRPr="0034583F">
        <w:rPr>
          <w:rFonts w:ascii="Book Antiqua" w:hAnsi="Book Antiqua"/>
          <w:b/>
          <w:bCs/>
        </w:rPr>
        <w:t>105</w:t>
      </w:r>
      <w:r w:rsidR="007405C8" w:rsidRPr="0034583F">
        <w:rPr>
          <w:rFonts w:ascii="Book Antiqua" w:hAnsi="Book Antiqua"/>
        </w:rPr>
        <w:t>: 2465-2473 [PMID: 20823839 DOI: 10.1038/ajg.2010.352]</w:t>
      </w:r>
    </w:p>
    <w:p w14:paraId="08D398D0" w14:textId="597B3419" w:rsidR="007405C8" w:rsidRPr="0034583F" w:rsidRDefault="005A5235" w:rsidP="007405C8">
      <w:pPr>
        <w:spacing w:line="360" w:lineRule="auto"/>
        <w:jc w:val="both"/>
        <w:rPr>
          <w:rFonts w:ascii="Book Antiqua" w:hAnsi="Book Antiqua"/>
        </w:rPr>
      </w:pPr>
      <w:r w:rsidRPr="0034583F">
        <w:rPr>
          <w:rFonts w:ascii="Book Antiqua" w:hAnsi="Book Antiqua"/>
        </w:rPr>
        <w:t>5</w:t>
      </w:r>
      <w:r w:rsidR="007405C8" w:rsidRPr="0034583F">
        <w:rPr>
          <w:rFonts w:ascii="Book Antiqua" w:hAnsi="Book Antiqua"/>
        </w:rPr>
        <w:t xml:space="preserve"> </w:t>
      </w:r>
      <w:r w:rsidR="007405C8" w:rsidRPr="0034583F">
        <w:rPr>
          <w:rFonts w:ascii="Book Antiqua" w:hAnsi="Book Antiqua"/>
          <w:b/>
          <w:bCs/>
        </w:rPr>
        <w:t>Simons M</w:t>
      </w:r>
      <w:r w:rsidR="007405C8" w:rsidRPr="0034583F">
        <w:rPr>
          <w:rFonts w:ascii="Book Antiqua" w:hAnsi="Book Antiqua"/>
        </w:rPr>
        <w:t xml:space="preserve">, Scott-Sheldon LAJ, Risech-Neyman Y, Moss SF, Ludvigsson JF, Green PHR. Celiac Disease and Increased Risk of Pneumococcal Infection: A Systematic Review and Meta-Analysis. </w:t>
      </w:r>
      <w:r w:rsidR="007405C8" w:rsidRPr="0034583F">
        <w:rPr>
          <w:rFonts w:ascii="Book Antiqua" w:hAnsi="Book Antiqua"/>
          <w:i/>
          <w:iCs/>
        </w:rPr>
        <w:t>Am J Med</w:t>
      </w:r>
      <w:r w:rsidR="007405C8" w:rsidRPr="0034583F">
        <w:rPr>
          <w:rFonts w:ascii="Book Antiqua" w:hAnsi="Book Antiqua"/>
        </w:rPr>
        <w:t xml:space="preserve"> 2018; </w:t>
      </w:r>
      <w:r w:rsidR="007405C8" w:rsidRPr="0034583F">
        <w:rPr>
          <w:rFonts w:ascii="Book Antiqua" w:hAnsi="Book Antiqua"/>
          <w:b/>
          <w:bCs/>
        </w:rPr>
        <w:t>131</w:t>
      </w:r>
      <w:r w:rsidR="007405C8" w:rsidRPr="0034583F">
        <w:rPr>
          <w:rFonts w:ascii="Book Antiqua" w:hAnsi="Book Antiqua"/>
        </w:rPr>
        <w:t>: 83-89 [PMID: 28801224 DOI: 10.1016/j.amjmed.2017.07.021]</w:t>
      </w:r>
    </w:p>
    <w:p w14:paraId="389A1F5B" w14:textId="668A7F64" w:rsidR="007405C8" w:rsidRPr="0034583F" w:rsidRDefault="005A5235" w:rsidP="007405C8">
      <w:pPr>
        <w:spacing w:line="360" w:lineRule="auto"/>
        <w:jc w:val="both"/>
        <w:rPr>
          <w:rFonts w:ascii="Book Antiqua" w:hAnsi="Book Antiqua"/>
        </w:rPr>
      </w:pPr>
      <w:r w:rsidRPr="0034583F">
        <w:rPr>
          <w:rFonts w:ascii="Book Antiqua" w:hAnsi="Book Antiqua"/>
        </w:rPr>
        <w:t>6</w:t>
      </w:r>
      <w:r w:rsidR="007405C8" w:rsidRPr="0034583F">
        <w:rPr>
          <w:rFonts w:ascii="Book Antiqua" w:hAnsi="Book Antiqua"/>
        </w:rPr>
        <w:t xml:space="preserve"> </w:t>
      </w:r>
      <w:r w:rsidR="007405C8" w:rsidRPr="0034583F">
        <w:rPr>
          <w:rFonts w:ascii="Book Antiqua" w:hAnsi="Book Antiqua"/>
          <w:b/>
          <w:bCs/>
        </w:rPr>
        <w:t>Ludvigsson JF</w:t>
      </w:r>
      <w:r w:rsidR="007405C8" w:rsidRPr="0034583F">
        <w:rPr>
          <w:rFonts w:ascii="Book Antiqua" w:hAnsi="Book Antiqua"/>
        </w:rPr>
        <w:t xml:space="preserve">, Wahlstrom J, Grunewald J, Ekbom A, Montgomery SM. Coeliac disease and risk of tuberculosis: a population based cohort study. </w:t>
      </w:r>
      <w:r w:rsidR="007405C8" w:rsidRPr="0034583F">
        <w:rPr>
          <w:rFonts w:ascii="Book Antiqua" w:hAnsi="Book Antiqua"/>
          <w:i/>
          <w:iCs/>
        </w:rPr>
        <w:t>Thorax</w:t>
      </w:r>
      <w:r w:rsidR="007405C8" w:rsidRPr="0034583F">
        <w:rPr>
          <w:rFonts w:ascii="Book Antiqua" w:hAnsi="Book Antiqua"/>
        </w:rPr>
        <w:t xml:space="preserve"> 2007; </w:t>
      </w:r>
      <w:r w:rsidR="007405C8" w:rsidRPr="0034583F">
        <w:rPr>
          <w:rFonts w:ascii="Book Antiqua" w:hAnsi="Book Antiqua"/>
          <w:b/>
          <w:bCs/>
        </w:rPr>
        <w:t>62</w:t>
      </w:r>
      <w:r w:rsidR="007405C8" w:rsidRPr="0034583F">
        <w:rPr>
          <w:rFonts w:ascii="Book Antiqua" w:hAnsi="Book Antiqua"/>
        </w:rPr>
        <w:t>: 23-28 [PMID: 17047199 DOI: 10.1136/thx.2006.059451]</w:t>
      </w:r>
    </w:p>
    <w:p w14:paraId="0BB1BDF4" w14:textId="6A461723" w:rsidR="007405C8" w:rsidRPr="0034583F" w:rsidRDefault="005A5235" w:rsidP="007405C8">
      <w:pPr>
        <w:spacing w:line="360" w:lineRule="auto"/>
        <w:jc w:val="both"/>
        <w:rPr>
          <w:rFonts w:ascii="Book Antiqua" w:hAnsi="Book Antiqua"/>
        </w:rPr>
      </w:pPr>
      <w:r w:rsidRPr="0034583F">
        <w:rPr>
          <w:rFonts w:ascii="Book Antiqua" w:hAnsi="Book Antiqua"/>
        </w:rPr>
        <w:t>7</w:t>
      </w:r>
      <w:r w:rsidR="007405C8" w:rsidRPr="0034583F">
        <w:rPr>
          <w:rFonts w:ascii="Book Antiqua" w:hAnsi="Book Antiqua"/>
        </w:rPr>
        <w:t xml:space="preserve"> </w:t>
      </w:r>
      <w:r w:rsidR="007405C8" w:rsidRPr="0034583F">
        <w:rPr>
          <w:rFonts w:ascii="Book Antiqua" w:hAnsi="Book Antiqua"/>
          <w:b/>
          <w:bCs/>
        </w:rPr>
        <w:t>Zhen J</w:t>
      </w:r>
      <w:r w:rsidR="007405C8" w:rsidRPr="0034583F">
        <w:rPr>
          <w:rFonts w:ascii="Book Antiqua" w:hAnsi="Book Antiqua"/>
        </w:rPr>
        <w:t xml:space="preserve">, Stefanolo JP, Temprano MP, Tedesco S, Seiler C, Caminero AF, de-Madaria E, Huguet MM, Vivas S, Niveloni SI, Bercik P, Smecuol E, Uscanga L, Trucco E, Lopez V, Olano C, Mansueto P, Carroccio A, Green PHR, Day A, Tye-Din J, Bai JC, Ciacci C, Verdu EF, Lebwohl B, Pinto-Sanchez MI. The Risk of Contracting COVID-19 Is Not Increased in Patients With Celiac Disease. </w:t>
      </w:r>
      <w:r w:rsidR="007405C8" w:rsidRPr="0034583F">
        <w:rPr>
          <w:rFonts w:ascii="Book Antiqua" w:hAnsi="Book Antiqua"/>
          <w:i/>
          <w:iCs/>
        </w:rPr>
        <w:t>Clin Gastroenterol Hepatol</w:t>
      </w:r>
      <w:r w:rsidR="007405C8" w:rsidRPr="0034583F">
        <w:rPr>
          <w:rFonts w:ascii="Book Antiqua" w:hAnsi="Book Antiqua"/>
        </w:rPr>
        <w:t xml:space="preserve"> 2021; </w:t>
      </w:r>
      <w:r w:rsidR="007405C8" w:rsidRPr="0034583F">
        <w:rPr>
          <w:rFonts w:ascii="Book Antiqua" w:hAnsi="Book Antiqua"/>
          <w:b/>
          <w:bCs/>
        </w:rPr>
        <w:t>19</w:t>
      </w:r>
      <w:r w:rsidR="007405C8" w:rsidRPr="0034583F">
        <w:rPr>
          <w:rFonts w:ascii="Book Antiqua" w:hAnsi="Book Antiqua"/>
        </w:rPr>
        <w:t>: 391-393 [PMID: 33059041 DOI: 10.1016/j.cgh.2020.10.009]</w:t>
      </w:r>
    </w:p>
    <w:p w14:paraId="3CD0EF97" w14:textId="1DF28491" w:rsidR="007405C8" w:rsidRPr="0034583F" w:rsidRDefault="005A5235" w:rsidP="007405C8">
      <w:pPr>
        <w:spacing w:line="360" w:lineRule="auto"/>
        <w:jc w:val="both"/>
        <w:rPr>
          <w:rFonts w:ascii="Book Antiqua" w:hAnsi="Book Antiqua"/>
        </w:rPr>
      </w:pPr>
      <w:r w:rsidRPr="0034583F">
        <w:rPr>
          <w:rFonts w:ascii="Book Antiqua" w:hAnsi="Book Antiqua"/>
        </w:rPr>
        <w:t>8</w:t>
      </w:r>
      <w:r w:rsidR="007405C8" w:rsidRPr="0034583F">
        <w:rPr>
          <w:rFonts w:ascii="Book Antiqua" w:hAnsi="Book Antiqua"/>
        </w:rPr>
        <w:t xml:space="preserve"> </w:t>
      </w:r>
      <w:r w:rsidR="007405C8" w:rsidRPr="0034583F">
        <w:rPr>
          <w:rFonts w:ascii="Book Antiqua" w:hAnsi="Book Antiqua"/>
          <w:b/>
          <w:bCs/>
        </w:rPr>
        <w:t>Ferrer R</w:t>
      </w:r>
      <w:r w:rsidR="007405C8" w:rsidRPr="0034583F">
        <w:rPr>
          <w:rFonts w:ascii="Book Antiqua" w:hAnsi="Book Antiqua"/>
        </w:rPr>
        <w:t xml:space="preserve">, Klein WM. Risk perceptions and health behavior. </w:t>
      </w:r>
      <w:r w:rsidR="007405C8" w:rsidRPr="0034583F">
        <w:rPr>
          <w:rFonts w:ascii="Book Antiqua" w:hAnsi="Book Antiqua"/>
          <w:i/>
          <w:iCs/>
        </w:rPr>
        <w:t>Curr Opin Psychol</w:t>
      </w:r>
      <w:r w:rsidR="007405C8" w:rsidRPr="0034583F">
        <w:rPr>
          <w:rFonts w:ascii="Book Antiqua" w:hAnsi="Book Antiqua"/>
        </w:rPr>
        <w:t xml:space="preserve"> 2015; </w:t>
      </w:r>
      <w:r w:rsidR="007405C8" w:rsidRPr="0034583F">
        <w:rPr>
          <w:rFonts w:ascii="Book Antiqua" w:hAnsi="Book Antiqua"/>
          <w:b/>
          <w:bCs/>
        </w:rPr>
        <w:t>5</w:t>
      </w:r>
      <w:r w:rsidR="007405C8" w:rsidRPr="0034583F">
        <w:rPr>
          <w:rFonts w:ascii="Book Antiqua" w:hAnsi="Book Antiqua"/>
        </w:rPr>
        <w:t>: 85-89 [PMID: 26258160 DOI: 10.1016/j.copsyc.2015.03.012]</w:t>
      </w:r>
    </w:p>
    <w:p w14:paraId="3684454E" w14:textId="7BD462E6" w:rsidR="007405C8" w:rsidRPr="0034583F" w:rsidRDefault="005A5235" w:rsidP="007405C8">
      <w:pPr>
        <w:spacing w:line="360" w:lineRule="auto"/>
        <w:jc w:val="both"/>
        <w:rPr>
          <w:rFonts w:ascii="Book Antiqua" w:hAnsi="Book Antiqua"/>
        </w:rPr>
      </w:pPr>
      <w:r w:rsidRPr="0034583F">
        <w:rPr>
          <w:rFonts w:ascii="Book Antiqua" w:hAnsi="Book Antiqua"/>
        </w:rPr>
        <w:t>9</w:t>
      </w:r>
      <w:r w:rsidR="007405C8" w:rsidRPr="0034583F">
        <w:rPr>
          <w:rFonts w:ascii="Book Antiqua" w:hAnsi="Book Antiqua"/>
        </w:rPr>
        <w:t xml:space="preserve"> </w:t>
      </w:r>
      <w:r w:rsidR="007405C8" w:rsidRPr="0034583F">
        <w:rPr>
          <w:rFonts w:ascii="Book Antiqua" w:hAnsi="Book Antiqua"/>
          <w:b/>
          <w:bCs/>
        </w:rPr>
        <w:t>Adefuye AS</w:t>
      </w:r>
      <w:r w:rsidR="007405C8" w:rsidRPr="0034583F">
        <w:rPr>
          <w:rFonts w:ascii="Book Antiqua" w:hAnsi="Book Antiqua"/>
        </w:rPr>
        <w:t xml:space="preserve">, Abiona TC, Balogun JA, Lukobo-Durrell M. HIV sexual risk behaviors and perception of risk among college students: implications for planning interventions. </w:t>
      </w:r>
      <w:r w:rsidR="007405C8" w:rsidRPr="0034583F">
        <w:rPr>
          <w:rFonts w:ascii="Book Antiqua" w:hAnsi="Book Antiqua"/>
          <w:i/>
          <w:iCs/>
        </w:rPr>
        <w:t>BMC Public Health</w:t>
      </w:r>
      <w:r w:rsidR="007405C8" w:rsidRPr="0034583F">
        <w:rPr>
          <w:rFonts w:ascii="Book Antiqua" w:hAnsi="Book Antiqua"/>
        </w:rPr>
        <w:t xml:space="preserve"> 2009; </w:t>
      </w:r>
      <w:r w:rsidR="007405C8" w:rsidRPr="0034583F">
        <w:rPr>
          <w:rFonts w:ascii="Book Antiqua" w:hAnsi="Book Antiqua"/>
          <w:b/>
          <w:bCs/>
        </w:rPr>
        <w:t>9</w:t>
      </w:r>
      <w:r w:rsidR="007405C8" w:rsidRPr="0034583F">
        <w:rPr>
          <w:rFonts w:ascii="Book Antiqua" w:hAnsi="Book Antiqua"/>
        </w:rPr>
        <w:t>: 281 [PMID: 19653901 DOI: 10.1186/1471-2458-9-281]</w:t>
      </w:r>
    </w:p>
    <w:p w14:paraId="0B6385D3" w14:textId="1DE3028D"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0</w:t>
      </w:r>
      <w:r w:rsidRPr="0034583F">
        <w:rPr>
          <w:rFonts w:ascii="Book Antiqua" w:hAnsi="Book Antiqua"/>
        </w:rPr>
        <w:t xml:space="preserve"> </w:t>
      </w:r>
      <w:r w:rsidRPr="0034583F">
        <w:rPr>
          <w:rFonts w:ascii="Book Antiqua" w:hAnsi="Book Antiqua"/>
          <w:b/>
          <w:bCs/>
        </w:rPr>
        <w:t>Brewer NT</w:t>
      </w:r>
      <w:r w:rsidRPr="0034583F">
        <w:rPr>
          <w:rFonts w:ascii="Book Antiqua" w:hAnsi="Book Antiqua"/>
        </w:rPr>
        <w:t xml:space="preserve">, Chapman GB, Gibbons FX, Gerrard M, McCaul KD, Weinstein ND. Meta-analysis of the relationship between risk perception and health behavior: the example of vaccination. </w:t>
      </w:r>
      <w:r w:rsidRPr="0034583F">
        <w:rPr>
          <w:rFonts w:ascii="Book Antiqua" w:hAnsi="Book Antiqua"/>
          <w:i/>
          <w:iCs/>
        </w:rPr>
        <w:t>Health Psychol</w:t>
      </w:r>
      <w:r w:rsidRPr="0034583F">
        <w:rPr>
          <w:rFonts w:ascii="Book Antiqua" w:hAnsi="Book Antiqua"/>
        </w:rPr>
        <w:t xml:space="preserve"> 2007; </w:t>
      </w:r>
      <w:r w:rsidRPr="0034583F">
        <w:rPr>
          <w:rFonts w:ascii="Book Antiqua" w:hAnsi="Book Antiqua"/>
          <w:b/>
          <w:bCs/>
        </w:rPr>
        <w:t>26</w:t>
      </w:r>
      <w:r w:rsidRPr="0034583F">
        <w:rPr>
          <w:rFonts w:ascii="Book Antiqua" w:hAnsi="Book Antiqua"/>
        </w:rPr>
        <w:t>: 136-145 [PMID: 17385964 DOI: 10.1037/0278-6133.26.2.136]</w:t>
      </w:r>
    </w:p>
    <w:p w14:paraId="0411A3E2" w14:textId="28E58B67"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1</w:t>
      </w:r>
      <w:r w:rsidRPr="0034583F">
        <w:rPr>
          <w:rFonts w:ascii="Book Antiqua" w:hAnsi="Book Antiqua"/>
        </w:rPr>
        <w:t xml:space="preserve"> </w:t>
      </w:r>
      <w:r w:rsidRPr="0034583F">
        <w:rPr>
          <w:rFonts w:ascii="Book Antiqua" w:hAnsi="Book Antiqua"/>
          <w:b/>
          <w:bCs/>
        </w:rPr>
        <w:t>Dryhurst S,</w:t>
      </w:r>
      <w:r w:rsidRPr="0034583F">
        <w:rPr>
          <w:rFonts w:ascii="Book Antiqua" w:hAnsi="Book Antiqua"/>
        </w:rPr>
        <w:t xml:space="preserve"> Schneider CR, Kerr J, Freeman ALJ, Recchia G, van der Bles AM, Spiegelhalter D, van der Linden S. R</w:t>
      </w:r>
      <w:bookmarkStart w:id="90" w:name="OLE_LINK301"/>
      <w:bookmarkStart w:id="91" w:name="OLE_LINK302"/>
      <w:r w:rsidRPr="0034583F">
        <w:rPr>
          <w:rFonts w:ascii="Book Antiqua" w:hAnsi="Book Antiqua"/>
        </w:rPr>
        <w:t>isk perceptions of COVID-19 around the world</w:t>
      </w:r>
      <w:bookmarkEnd w:id="90"/>
      <w:bookmarkEnd w:id="91"/>
      <w:r w:rsidRPr="0034583F">
        <w:rPr>
          <w:rFonts w:ascii="Book Antiqua" w:hAnsi="Book Antiqua"/>
        </w:rPr>
        <w:t xml:space="preserve">. </w:t>
      </w:r>
      <w:bookmarkStart w:id="92" w:name="OLE_LINK303"/>
      <w:r w:rsidRPr="0034583F">
        <w:rPr>
          <w:rFonts w:ascii="Book Antiqua" w:hAnsi="Book Antiqua"/>
          <w:i/>
          <w:iCs/>
        </w:rPr>
        <w:t xml:space="preserve">J </w:t>
      </w:r>
      <w:bookmarkStart w:id="93" w:name="OLE_LINK306"/>
      <w:bookmarkStart w:id="94" w:name="OLE_LINK307"/>
      <w:r w:rsidRPr="0034583F">
        <w:rPr>
          <w:rFonts w:ascii="Book Antiqua" w:hAnsi="Book Antiqua"/>
          <w:i/>
          <w:iCs/>
        </w:rPr>
        <w:t xml:space="preserve">Risk </w:t>
      </w:r>
      <w:bookmarkStart w:id="95" w:name="OLE_LINK308"/>
      <w:bookmarkStart w:id="96" w:name="OLE_LINK309"/>
      <w:r w:rsidRPr="0034583F">
        <w:rPr>
          <w:rFonts w:ascii="Book Antiqua" w:hAnsi="Book Antiqua"/>
          <w:i/>
          <w:iCs/>
        </w:rPr>
        <w:t>Resear</w:t>
      </w:r>
      <w:bookmarkEnd w:id="92"/>
      <w:bookmarkEnd w:id="93"/>
      <w:bookmarkEnd w:id="94"/>
      <w:bookmarkEnd w:id="95"/>
      <w:bookmarkEnd w:id="96"/>
      <w:r w:rsidRPr="0034583F">
        <w:rPr>
          <w:rFonts w:ascii="Book Antiqua" w:hAnsi="Book Antiqua"/>
        </w:rPr>
        <w:t xml:space="preserve"> 2020:</w:t>
      </w:r>
      <w:r w:rsidR="000A6E46" w:rsidRPr="0034583F">
        <w:rPr>
          <w:rFonts w:ascii="Book Antiqua" w:hAnsi="Book Antiqua"/>
        </w:rPr>
        <w:t xml:space="preserve"> </w:t>
      </w:r>
      <w:r w:rsidRPr="0034583F">
        <w:rPr>
          <w:rFonts w:ascii="Book Antiqua" w:hAnsi="Book Antiqua"/>
        </w:rPr>
        <w:t>1-13</w:t>
      </w:r>
      <w:r w:rsidR="00D77373" w:rsidRPr="0034583F">
        <w:rPr>
          <w:rFonts w:ascii="Book Antiqua" w:hAnsi="Book Antiqua"/>
        </w:rPr>
        <w:t xml:space="preserve"> [</w:t>
      </w:r>
      <w:bookmarkStart w:id="97" w:name="OLE_LINK304"/>
      <w:bookmarkStart w:id="98" w:name="OLE_LINK305"/>
      <w:r w:rsidR="00D77373" w:rsidRPr="0034583F">
        <w:rPr>
          <w:rFonts w:ascii="Book Antiqua" w:hAnsi="Book Antiqua"/>
        </w:rPr>
        <w:t xml:space="preserve">DOI: </w:t>
      </w:r>
      <w:r w:rsidRPr="0034583F">
        <w:rPr>
          <w:rFonts w:ascii="Book Antiqua" w:hAnsi="Book Antiqua"/>
        </w:rPr>
        <w:t>10.1080/13669877.2020.1758193</w:t>
      </w:r>
      <w:bookmarkEnd w:id="97"/>
      <w:bookmarkEnd w:id="98"/>
      <w:r w:rsidR="00D77373" w:rsidRPr="0034583F">
        <w:rPr>
          <w:rFonts w:ascii="Book Antiqua" w:hAnsi="Book Antiqua"/>
        </w:rPr>
        <w:t>]</w:t>
      </w:r>
    </w:p>
    <w:p w14:paraId="33C8B95E" w14:textId="0921C065"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2</w:t>
      </w:r>
      <w:r w:rsidRPr="0034583F">
        <w:rPr>
          <w:rFonts w:ascii="Book Antiqua" w:hAnsi="Book Antiqua"/>
        </w:rPr>
        <w:t xml:space="preserve"> </w:t>
      </w:r>
      <w:r w:rsidRPr="0034583F">
        <w:rPr>
          <w:rFonts w:ascii="Book Antiqua" w:hAnsi="Book Antiqua"/>
          <w:b/>
          <w:bCs/>
        </w:rPr>
        <w:t>Hiremath P</w:t>
      </w:r>
      <w:r w:rsidRPr="0034583F">
        <w:rPr>
          <w:rFonts w:ascii="Book Antiqua" w:hAnsi="Book Antiqua"/>
        </w:rPr>
        <w:t xml:space="preserve">, Suhas Kowshik CS, Manjunath M, Shettar M. COVID 19: Impact of lock-down on mental health and tips to overcome. </w:t>
      </w:r>
      <w:r w:rsidRPr="0034583F">
        <w:rPr>
          <w:rFonts w:ascii="Book Antiqua" w:hAnsi="Book Antiqua"/>
          <w:i/>
          <w:iCs/>
        </w:rPr>
        <w:t>Asian J Psychiatr</w:t>
      </w:r>
      <w:r w:rsidRPr="0034583F">
        <w:rPr>
          <w:rFonts w:ascii="Book Antiqua" w:hAnsi="Book Antiqua"/>
        </w:rPr>
        <w:t xml:space="preserve"> 2020; </w:t>
      </w:r>
      <w:r w:rsidRPr="0034583F">
        <w:rPr>
          <w:rFonts w:ascii="Book Antiqua" w:hAnsi="Book Antiqua"/>
          <w:b/>
          <w:bCs/>
        </w:rPr>
        <w:t>51</w:t>
      </w:r>
      <w:r w:rsidRPr="0034583F">
        <w:rPr>
          <w:rFonts w:ascii="Book Antiqua" w:hAnsi="Book Antiqua"/>
        </w:rPr>
        <w:t>: 102088 [PMID: 32302964 DOI: 10.1016/j.ajp.2020.102088]</w:t>
      </w:r>
    </w:p>
    <w:p w14:paraId="367C21B1" w14:textId="6EDE8B3A"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3</w:t>
      </w:r>
      <w:r w:rsidRPr="0034583F">
        <w:rPr>
          <w:rFonts w:ascii="Book Antiqua" w:hAnsi="Book Antiqua"/>
        </w:rPr>
        <w:t xml:space="preserve"> </w:t>
      </w:r>
      <w:r w:rsidRPr="0034583F">
        <w:rPr>
          <w:rFonts w:ascii="Book Antiqua" w:hAnsi="Book Antiqua"/>
          <w:b/>
          <w:bCs/>
        </w:rPr>
        <w:t>Rajkumar RP</w:t>
      </w:r>
      <w:r w:rsidRPr="0034583F">
        <w:rPr>
          <w:rFonts w:ascii="Book Antiqua" w:hAnsi="Book Antiqua"/>
        </w:rPr>
        <w:t xml:space="preserve">. COVID-19 and mental health: A review of the existing literature. </w:t>
      </w:r>
      <w:r w:rsidRPr="0034583F">
        <w:rPr>
          <w:rFonts w:ascii="Book Antiqua" w:hAnsi="Book Antiqua"/>
          <w:i/>
          <w:iCs/>
        </w:rPr>
        <w:t>Asian J Psychiatr</w:t>
      </w:r>
      <w:r w:rsidRPr="0034583F">
        <w:rPr>
          <w:rFonts w:ascii="Book Antiqua" w:hAnsi="Book Antiqua"/>
        </w:rPr>
        <w:t xml:space="preserve"> 2020; </w:t>
      </w:r>
      <w:r w:rsidRPr="0034583F">
        <w:rPr>
          <w:rFonts w:ascii="Book Antiqua" w:hAnsi="Book Antiqua"/>
          <w:b/>
          <w:bCs/>
        </w:rPr>
        <w:t>52</w:t>
      </w:r>
      <w:r w:rsidRPr="0034583F">
        <w:rPr>
          <w:rFonts w:ascii="Book Antiqua" w:hAnsi="Book Antiqua"/>
        </w:rPr>
        <w:t>: 102066 [PMID: 32302935 DOI: 10.1016/j.ajp.2020.102066]</w:t>
      </w:r>
    </w:p>
    <w:p w14:paraId="53255546" w14:textId="1E5CCA41"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4</w:t>
      </w:r>
      <w:r w:rsidRPr="0034583F">
        <w:rPr>
          <w:rFonts w:ascii="Book Antiqua" w:hAnsi="Book Antiqua"/>
        </w:rPr>
        <w:t xml:space="preserve"> </w:t>
      </w:r>
      <w:r w:rsidR="004B3C80" w:rsidRPr="0034583F">
        <w:rPr>
          <w:rFonts w:ascii="Book Antiqua" w:hAnsi="Book Antiqua" w:cs="AppleSystemUIFontBold"/>
          <w:b/>
          <w:bCs/>
          <w:color w:val="000000" w:themeColor="text1"/>
        </w:rPr>
        <w:t>Clappison E</w:t>
      </w:r>
      <w:r w:rsidR="004B3C80" w:rsidRPr="0034583F">
        <w:rPr>
          <w:rFonts w:ascii="Book Antiqua" w:hAnsi="Book Antiqua" w:cs="AppleSystemUIFont"/>
          <w:color w:val="000000" w:themeColor="text1"/>
        </w:rPr>
        <w:t xml:space="preserve">, Hadjivassiliou M, Zis P. Psychiatric Manifestations of Coeliac Disease, a Systematic Review and Meta-Analysis. </w:t>
      </w:r>
      <w:r w:rsidR="004B3C80" w:rsidRPr="0034583F">
        <w:rPr>
          <w:rFonts w:ascii="Book Antiqua" w:hAnsi="Book Antiqua" w:cs="AppleSystemUIFontItalic"/>
          <w:i/>
          <w:iCs/>
          <w:color w:val="000000" w:themeColor="text1"/>
        </w:rPr>
        <w:t>Nutrients</w:t>
      </w:r>
      <w:r w:rsidR="004B3C80" w:rsidRPr="0034583F">
        <w:rPr>
          <w:rFonts w:ascii="Book Antiqua" w:hAnsi="Book Antiqua" w:cs="AppleSystemUIFont"/>
          <w:color w:val="000000" w:themeColor="text1"/>
        </w:rPr>
        <w:t xml:space="preserve">. 2020; </w:t>
      </w:r>
      <w:r w:rsidR="004B3C80" w:rsidRPr="0034583F">
        <w:rPr>
          <w:rFonts w:ascii="Book Antiqua" w:hAnsi="Book Antiqua" w:cs="AppleSystemUIFont"/>
          <w:b/>
          <w:bCs/>
          <w:color w:val="000000" w:themeColor="text1"/>
        </w:rPr>
        <w:t>12:</w:t>
      </w:r>
      <w:r w:rsidR="004B3C80" w:rsidRPr="0034583F">
        <w:rPr>
          <w:rFonts w:ascii="Book Antiqua" w:hAnsi="Book Antiqua" w:cs="AppleSystemUIFont"/>
          <w:color w:val="000000" w:themeColor="text1"/>
        </w:rPr>
        <w:t xml:space="preserve"> 142 [PMID: 31947912 DOI: 10.3390/nu12010142]</w:t>
      </w:r>
    </w:p>
    <w:p w14:paraId="5A452D54" w14:textId="2DBB5201"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5</w:t>
      </w:r>
      <w:r w:rsidRPr="0034583F">
        <w:rPr>
          <w:rFonts w:ascii="Book Antiqua" w:hAnsi="Book Antiqua"/>
        </w:rPr>
        <w:t xml:space="preserve"> </w:t>
      </w:r>
      <w:r w:rsidRPr="0034583F">
        <w:rPr>
          <w:rFonts w:ascii="Book Antiqua" w:hAnsi="Book Antiqua"/>
          <w:b/>
          <w:bCs/>
        </w:rPr>
        <w:t>Siniscalchi M</w:t>
      </w:r>
      <w:r w:rsidRPr="0034583F">
        <w:rPr>
          <w:rFonts w:ascii="Book Antiqua" w:hAnsi="Book Antiqua"/>
        </w:rPr>
        <w:t xml:space="preserve">, Zingone F, Savarino EV, D'Odorico A, Ciacci C. COVID-19 pandemic perception in adults with celiac disease: an impulse to implement the use of telemedicine. </w:t>
      </w:r>
      <w:r w:rsidRPr="0034583F">
        <w:rPr>
          <w:rFonts w:ascii="Book Antiqua" w:hAnsi="Book Antiqua"/>
          <w:i/>
          <w:iCs/>
        </w:rPr>
        <w:t>Dig Liver Dis</w:t>
      </w:r>
      <w:r w:rsidRPr="0034583F">
        <w:rPr>
          <w:rFonts w:ascii="Book Antiqua" w:hAnsi="Book Antiqua"/>
        </w:rPr>
        <w:t xml:space="preserve"> 2020; </w:t>
      </w:r>
      <w:r w:rsidRPr="0034583F">
        <w:rPr>
          <w:rFonts w:ascii="Book Antiqua" w:hAnsi="Book Antiqua"/>
          <w:b/>
          <w:bCs/>
        </w:rPr>
        <w:t>52</w:t>
      </w:r>
      <w:r w:rsidRPr="0034583F">
        <w:rPr>
          <w:rFonts w:ascii="Book Antiqua" w:hAnsi="Book Antiqua"/>
        </w:rPr>
        <w:t>: 1071-1075 [PMID: 32425731 DOI: 10.1016/j.dld.2020.05.014]</w:t>
      </w:r>
    </w:p>
    <w:p w14:paraId="2AE8D39F" w14:textId="0645C483" w:rsidR="007405C8" w:rsidRPr="0034583F" w:rsidRDefault="007405C8" w:rsidP="007405C8">
      <w:pPr>
        <w:spacing w:line="360" w:lineRule="auto"/>
        <w:jc w:val="both"/>
        <w:rPr>
          <w:rFonts w:ascii="Book Antiqua" w:hAnsi="Book Antiqua"/>
          <w:lang w:val="pt-BR"/>
        </w:rPr>
      </w:pPr>
      <w:r w:rsidRPr="0034583F">
        <w:rPr>
          <w:rFonts w:ascii="Book Antiqua" w:hAnsi="Book Antiqua"/>
        </w:rPr>
        <w:t>1</w:t>
      </w:r>
      <w:r w:rsidR="005A5235" w:rsidRPr="0034583F">
        <w:rPr>
          <w:rFonts w:ascii="Book Antiqua" w:hAnsi="Book Antiqua"/>
        </w:rPr>
        <w:t>6</w:t>
      </w:r>
      <w:r w:rsidRPr="0034583F">
        <w:rPr>
          <w:rFonts w:ascii="Book Antiqua" w:hAnsi="Book Antiqua"/>
        </w:rPr>
        <w:t xml:space="preserve"> </w:t>
      </w:r>
      <w:r w:rsidRPr="0034583F">
        <w:rPr>
          <w:rFonts w:ascii="Book Antiqua" w:hAnsi="Book Antiqua"/>
          <w:b/>
          <w:bCs/>
        </w:rPr>
        <w:t>Silvester JA</w:t>
      </w:r>
      <w:r w:rsidRPr="0034583F">
        <w:rPr>
          <w:rFonts w:ascii="Book Antiqua" w:hAnsi="Book Antiqua"/>
        </w:rPr>
        <w:t xml:space="preserve">, Comino I, Kelly CP, Sousa C, Duerksen DR; DOGGIE BAG Study Group. Most Patients With Celiac Disease on Gluten-Free Diets Consume Measurable Amounts of Gluten. </w:t>
      </w:r>
      <w:r w:rsidRPr="0034583F">
        <w:rPr>
          <w:rFonts w:ascii="Book Antiqua" w:hAnsi="Book Antiqua"/>
          <w:i/>
          <w:iCs/>
          <w:lang w:val="pt-BR"/>
        </w:rPr>
        <w:t>Gastroenterology</w:t>
      </w:r>
      <w:r w:rsidRPr="0034583F">
        <w:rPr>
          <w:rFonts w:ascii="Book Antiqua" w:hAnsi="Book Antiqua"/>
          <w:lang w:val="pt-BR"/>
        </w:rPr>
        <w:t xml:space="preserve"> 2020; </w:t>
      </w:r>
      <w:r w:rsidRPr="0034583F">
        <w:rPr>
          <w:rFonts w:ascii="Book Antiqua" w:hAnsi="Book Antiqua"/>
          <w:b/>
          <w:bCs/>
          <w:lang w:val="pt-BR"/>
        </w:rPr>
        <w:t>158</w:t>
      </w:r>
      <w:r w:rsidRPr="0034583F">
        <w:rPr>
          <w:rFonts w:ascii="Book Antiqua" w:hAnsi="Book Antiqua"/>
          <w:lang w:val="pt-BR"/>
        </w:rPr>
        <w:t xml:space="preserve">: 1497-1499.e1 [PMID: </w:t>
      </w:r>
      <w:bookmarkStart w:id="99" w:name="OLE_LINK283"/>
      <w:bookmarkStart w:id="100" w:name="OLE_LINK284"/>
      <w:r w:rsidRPr="0034583F">
        <w:rPr>
          <w:rFonts w:ascii="Book Antiqua" w:hAnsi="Book Antiqua"/>
          <w:lang w:val="pt-BR"/>
        </w:rPr>
        <w:t>31866245</w:t>
      </w:r>
      <w:bookmarkEnd w:id="99"/>
      <w:bookmarkEnd w:id="100"/>
      <w:r w:rsidR="00521EE1" w:rsidRPr="0034583F">
        <w:rPr>
          <w:rFonts w:ascii="Book Antiqua" w:hAnsi="Book Antiqua"/>
          <w:lang w:val="pt-BR"/>
        </w:rPr>
        <w:t xml:space="preserve"> DOI: 10.1053/j.gastro.2019.12.016</w:t>
      </w:r>
      <w:r w:rsidRPr="0034583F">
        <w:rPr>
          <w:rFonts w:ascii="Book Antiqua" w:hAnsi="Book Antiqua"/>
          <w:lang w:val="pt-BR"/>
        </w:rPr>
        <w:t>]</w:t>
      </w:r>
    </w:p>
    <w:p w14:paraId="410B4803" w14:textId="3D908864" w:rsidR="007405C8" w:rsidRPr="0034583F" w:rsidRDefault="007405C8" w:rsidP="007405C8">
      <w:pPr>
        <w:spacing w:line="360" w:lineRule="auto"/>
        <w:jc w:val="both"/>
        <w:rPr>
          <w:rFonts w:ascii="Book Antiqua" w:hAnsi="Book Antiqua"/>
        </w:rPr>
      </w:pPr>
      <w:r w:rsidRPr="0034583F">
        <w:rPr>
          <w:rFonts w:ascii="Book Antiqua" w:hAnsi="Book Antiqua"/>
          <w:lang w:val="pt-BR"/>
        </w:rPr>
        <w:t>1</w:t>
      </w:r>
      <w:r w:rsidR="005A5235" w:rsidRPr="0034583F">
        <w:rPr>
          <w:rFonts w:ascii="Book Antiqua" w:hAnsi="Book Antiqua"/>
          <w:lang w:val="pt-BR"/>
        </w:rPr>
        <w:t>7</w:t>
      </w:r>
      <w:r w:rsidRPr="0034583F">
        <w:rPr>
          <w:rFonts w:ascii="Book Antiqua" w:hAnsi="Book Antiqua"/>
          <w:lang w:val="pt-BR"/>
        </w:rPr>
        <w:t xml:space="preserve"> </w:t>
      </w:r>
      <w:r w:rsidRPr="0034583F">
        <w:rPr>
          <w:rFonts w:ascii="Book Antiqua" w:hAnsi="Book Antiqua"/>
          <w:b/>
          <w:bCs/>
          <w:lang w:val="pt-BR"/>
        </w:rPr>
        <w:t>Harris PA</w:t>
      </w:r>
      <w:r w:rsidRPr="0034583F">
        <w:rPr>
          <w:rFonts w:ascii="Book Antiqua" w:hAnsi="Book Antiqua"/>
          <w:lang w:val="pt-BR"/>
        </w:rPr>
        <w:t xml:space="preserve">, Taylor R, Thielke R, Payne J, Gonzalez N, Conde JG. </w:t>
      </w:r>
      <w:r w:rsidRPr="0034583F">
        <w:rPr>
          <w:rFonts w:ascii="Book Antiqua" w:hAnsi="Book Antiqua"/>
        </w:rPr>
        <w:t xml:space="preserve">Research electronic data capture (REDCap)--a metadata-driven methodology and workflow process for providing translational research informatics support. </w:t>
      </w:r>
      <w:r w:rsidRPr="0034583F">
        <w:rPr>
          <w:rFonts w:ascii="Book Antiqua" w:hAnsi="Book Antiqua"/>
          <w:i/>
          <w:iCs/>
        </w:rPr>
        <w:t>J Biomed Inform</w:t>
      </w:r>
      <w:r w:rsidRPr="0034583F">
        <w:rPr>
          <w:rFonts w:ascii="Book Antiqua" w:hAnsi="Book Antiqua"/>
        </w:rPr>
        <w:t xml:space="preserve"> 2009; </w:t>
      </w:r>
      <w:r w:rsidRPr="0034583F">
        <w:rPr>
          <w:rFonts w:ascii="Book Antiqua" w:hAnsi="Book Antiqua"/>
          <w:b/>
          <w:bCs/>
        </w:rPr>
        <w:t>42</w:t>
      </w:r>
      <w:r w:rsidRPr="0034583F">
        <w:rPr>
          <w:rFonts w:ascii="Book Antiqua" w:hAnsi="Book Antiqua"/>
        </w:rPr>
        <w:t>: 377-381 [PMID: 18929686 DOI: 10.1016/j.jbi.2008.08.010]</w:t>
      </w:r>
    </w:p>
    <w:p w14:paraId="68D67F57" w14:textId="6CCD4402" w:rsidR="007405C8" w:rsidRPr="0034583F" w:rsidRDefault="007405C8" w:rsidP="007405C8">
      <w:pPr>
        <w:spacing w:line="360" w:lineRule="auto"/>
        <w:jc w:val="both"/>
        <w:rPr>
          <w:rFonts w:ascii="Book Antiqua" w:hAnsi="Book Antiqua"/>
        </w:rPr>
      </w:pPr>
      <w:r w:rsidRPr="0034583F">
        <w:rPr>
          <w:rFonts w:ascii="Book Antiqua" w:hAnsi="Book Antiqua"/>
        </w:rPr>
        <w:t>1</w:t>
      </w:r>
      <w:r w:rsidR="005A5235" w:rsidRPr="0034583F">
        <w:rPr>
          <w:rFonts w:ascii="Book Antiqua" w:hAnsi="Book Antiqua"/>
        </w:rPr>
        <w:t>8</w:t>
      </w:r>
      <w:r w:rsidRPr="0034583F">
        <w:rPr>
          <w:rFonts w:ascii="Book Antiqua" w:hAnsi="Book Antiqua"/>
        </w:rPr>
        <w:t xml:space="preserve"> </w:t>
      </w:r>
      <w:r w:rsidRPr="0034583F">
        <w:rPr>
          <w:rFonts w:ascii="Book Antiqua" w:hAnsi="Book Antiqua"/>
          <w:b/>
          <w:bCs/>
        </w:rPr>
        <w:t>Ludvigsson JF</w:t>
      </w:r>
      <w:r w:rsidRPr="0034583F">
        <w:rPr>
          <w:rFonts w:ascii="Book Antiqua" w:hAnsi="Book Antiqua"/>
        </w:rPr>
        <w:t xml:space="preserve">, Card T, Ciclitira PJ, Swift GL, Nasr I, Sanders DS, Ciacci C. Support for patients with celiac disease: A literature review. </w:t>
      </w:r>
      <w:r w:rsidRPr="0034583F">
        <w:rPr>
          <w:rFonts w:ascii="Book Antiqua" w:hAnsi="Book Antiqua"/>
          <w:i/>
          <w:iCs/>
        </w:rPr>
        <w:t>United European Gastroenterol J</w:t>
      </w:r>
      <w:r w:rsidRPr="0034583F">
        <w:rPr>
          <w:rFonts w:ascii="Book Antiqua" w:hAnsi="Book Antiqua"/>
        </w:rPr>
        <w:t xml:space="preserve"> 2015; </w:t>
      </w:r>
      <w:r w:rsidRPr="0034583F">
        <w:rPr>
          <w:rFonts w:ascii="Book Antiqua" w:hAnsi="Book Antiqua"/>
          <w:b/>
          <w:bCs/>
        </w:rPr>
        <w:t>3</w:t>
      </w:r>
      <w:r w:rsidRPr="0034583F">
        <w:rPr>
          <w:rFonts w:ascii="Book Antiqua" w:hAnsi="Book Antiqua"/>
        </w:rPr>
        <w:t>: 146-159 [PMID: 25922674 DOI: 10.1177/2050640614562599]</w:t>
      </w:r>
    </w:p>
    <w:p w14:paraId="07E02E29" w14:textId="19B6FF35" w:rsidR="007405C8" w:rsidRPr="0034583F" w:rsidRDefault="005A5235" w:rsidP="007405C8">
      <w:pPr>
        <w:spacing w:line="360" w:lineRule="auto"/>
        <w:jc w:val="both"/>
        <w:rPr>
          <w:rFonts w:ascii="Book Antiqua" w:hAnsi="Book Antiqua"/>
        </w:rPr>
      </w:pPr>
      <w:r w:rsidRPr="0034583F">
        <w:rPr>
          <w:rFonts w:ascii="Book Antiqua" w:hAnsi="Book Antiqua"/>
        </w:rPr>
        <w:t xml:space="preserve">19 </w:t>
      </w:r>
      <w:r w:rsidR="007405C8" w:rsidRPr="0034583F">
        <w:rPr>
          <w:rFonts w:ascii="Book Antiqua" w:hAnsi="Book Antiqua"/>
          <w:b/>
          <w:bCs/>
        </w:rPr>
        <w:t>Jinga M</w:t>
      </w:r>
      <w:r w:rsidR="007405C8" w:rsidRPr="0034583F">
        <w:rPr>
          <w:rFonts w:ascii="Book Antiqua" w:hAnsi="Book Antiqua"/>
        </w:rPr>
        <w:t xml:space="preserve">, Popp A, Balaban DV, Dima A, Jurcut C. Physicians' attitude and perception regarding celiac disease: A questionnaire-based study. </w:t>
      </w:r>
      <w:r w:rsidR="007405C8" w:rsidRPr="0034583F">
        <w:rPr>
          <w:rFonts w:ascii="Book Antiqua" w:hAnsi="Book Antiqua"/>
          <w:i/>
          <w:iCs/>
        </w:rPr>
        <w:t>Turk J Gastroenterol</w:t>
      </w:r>
      <w:r w:rsidR="007405C8" w:rsidRPr="0034583F">
        <w:rPr>
          <w:rFonts w:ascii="Book Antiqua" w:hAnsi="Book Antiqua"/>
        </w:rPr>
        <w:t xml:space="preserve"> 2018; </w:t>
      </w:r>
      <w:r w:rsidR="007405C8" w:rsidRPr="0034583F">
        <w:rPr>
          <w:rFonts w:ascii="Book Antiqua" w:hAnsi="Book Antiqua"/>
          <w:b/>
          <w:bCs/>
        </w:rPr>
        <w:t>29</w:t>
      </w:r>
      <w:r w:rsidR="007405C8" w:rsidRPr="0034583F">
        <w:rPr>
          <w:rFonts w:ascii="Book Antiqua" w:hAnsi="Book Antiqua"/>
        </w:rPr>
        <w:t>: 419-426 [PMID: 30249556 DOI: 10.5152/tjg.2018.17236]</w:t>
      </w:r>
    </w:p>
    <w:p w14:paraId="3E57908B" w14:textId="1C695F1C"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0</w:t>
      </w:r>
      <w:r w:rsidRPr="0034583F">
        <w:rPr>
          <w:rFonts w:ascii="Book Antiqua" w:hAnsi="Book Antiqua"/>
        </w:rPr>
        <w:t xml:space="preserve"> </w:t>
      </w:r>
      <w:r w:rsidRPr="0034583F">
        <w:rPr>
          <w:rFonts w:ascii="Book Antiqua" w:hAnsi="Book Antiqua"/>
          <w:b/>
          <w:bCs/>
        </w:rPr>
        <w:t>Zipser RD</w:t>
      </w:r>
      <w:r w:rsidRPr="0034583F">
        <w:rPr>
          <w:rFonts w:ascii="Book Antiqua" w:hAnsi="Book Antiqua"/>
        </w:rPr>
        <w:t xml:space="preserve">, Farid M, Baisch D, Patel B, Patel D. Physician awareness of celiac disease: a need for further education. </w:t>
      </w:r>
      <w:r w:rsidRPr="0034583F">
        <w:rPr>
          <w:rFonts w:ascii="Book Antiqua" w:hAnsi="Book Antiqua"/>
          <w:i/>
          <w:iCs/>
        </w:rPr>
        <w:t>J Gen Intern Med</w:t>
      </w:r>
      <w:r w:rsidRPr="0034583F">
        <w:rPr>
          <w:rFonts w:ascii="Book Antiqua" w:hAnsi="Book Antiqua"/>
        </w:rPr>
        <w:t xml:space="preserve"> 2005; </w:t>
      </w:r>
      <w:r w:rsidRPr="0034583F">
        <w:rPr>
          <w:rFonts w:ascii="Book Antiqua" w:hAnsi="Book Antiqua"/>
          <w:b/>
          <w:bCs/>
        </w:rPr>
        <w:t>20</w:t>
      </w:r>
      <w:r w:rsidRPr="0034583F">
        <w:rPr>
          <w:rFonts w:ascii="Book Antiqua" w:hAnsi="Book Antiqua"/>
        </w:rPr>
        <w:t xml:space="preserve">: 644-646 [PMID: </w:t>
      </w:r>
      <w:bookmarkStart w:id="101" w:name="OLE_LINK285"/>
      <w:bookmarkStart w:id="102" w:name="OLE_LINK286"/>
      <w:bookmarkStart w:id="103" w:name="OLE_LINK173"/>
      <w:r w:rsidRPr="0034583F">
        <w:rPr>
          <w:rFonts w:ascii="Book Antiqua" w:hAnsi="Book Antiqua"/>
        </w:rPr>
        <w:t>16050861</w:t>
      </w:r>
      <w:bookmarkEnd w:id="101"/>
      <w:bookmarkEnd w:id="102"/>
      <w:bookmarkEnd w:id="103"/>
      <w:r w:rsidRPr="0034583F">
        <w:rPr>
          <w:rFonts w:ascii="Book Antiqua" w:hAnsi="Book Antiqua"/>
        </w:rPr>
        <w:t xml:space="preserve"> DOI: </w:t>
      </w:r>
      <w:r w:rsidR="00521EE1" w:rsidRPr="0034583F">
        <w:rPr>
          <w:rFonts w:ascii="Book Antiqua" w:hAnsi="Book Antiqua"/>
        </w:rPr>
        <w:t>10.1111/j.1525-1497.2005.0107.x</w:t>
      </w:r>
      <w:r w:rsidRPr="0034583F">
        <w:rPr>
          <w:rFonts w:ascii="Book Antiqua" w:hAnsi="Book Antiqua"/>
        </w:rPr>
        <w:t>]</w:t>
      </w:r>
    </w:p>
    <w:p w14:paraId="4051006F" w14:textId="11727A42"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1</w:t>
      </w:r>
      <w:r w:rsidRPr="0034583F">
        <w:rPr>
          <w:rFonts w:ascii="Book Antiqua" w:hAnsi="Book Antiqua"/>
        </w:rPr>
        <w:t xml:space="preserve"> </w:t>
      </w:r>
      <w:r w:rsidRPr="0034583F">
        <w:rPr>
          <w:rFonts w:ascii="Book Antiqua" w:hAnsi="Book Antiqua"/>
          <w:b/>
          <w:bCs/>
        </w:rPr>
        <w:t>Li JB</w:t>
      </w:r>
      <w:r w:rsidRPr="0034583F">
        <w:rPr>
          <w:rFonts w:ascii="Book Antiqua" w:hAnsi="Book Antiqua"/>
        </w:rPr>
        <w:t xml:space="preserve">, Yang A, Dou K, Wang LX, Zhang MC, Lin XQ. Chinese public's knowledge, perceived severity, and perceived controllability of COVID-19 and their associations with emotional and behavioural reactions, social participation, and precautionary behaviour: a national survey. </w:t>
      </w:r>
      <w:r w:rsidRPr="0034583F">
        <w:rPr>
          <w:rFonts w:ascii="Book Antiqua" w:hAnsi="Book Antiqua"/>
          <w:i/>
          <w:iCs/>
        </w:rPr>
        <w:t>BMC Public Health</w:t>
      </w:r>
      <w:r w:rsidRPr="0034583F">
        <w:rPr>
          <w:rFonts w:ascii="Book Antiqua" w:hAnsi="Book Antiqua"/>
        </w:rPr>
        <w:t xml:space="preserve"> 2020; </w:t>
      </w:r>
      <w:r w:rsidRPr="0034583F">
        <w:rPr>
          <w:rFonts w:ascii="Book Antiqua" w:hAnsi="Book Antiqua"/>
          <w:b/>
          <w:bCs/>
        </w:rPr>
        <w:t>20</w:t>
      </w:r>
      <w:r w:rsidRPr="0034583F">
        <w:rPr>
          <w:rFonts w:ascii="Book Antiqua" w:hAnsi="Book Antiqua"/>
        </w:rPr>
        <w:t>: 1589 [PMID: 33087109 DOI: 10.1186/s12889-020-09695-1]</w:t>
      </w:r>
    </w:p>
    <w:p w14:paraId="7E8A774A" w14:textId="6FC8FB95"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2</w:t>
      </w:r>
      <w:r w:rsidRPr="0034583F">
        <w:rPr>
          <w:rFonts w:ascii="Book Antiqua" w:hAnsi="Book Antiqua"/>
        </w:rPr>
        <w:t xml:space="preserve"> </w:t>
      </w:r>
      <w:r w:rsidRPr="0034583F">
        <w:rPr>
          <w:rFonts w:ascii="Book Antiqua" w:hAnsi="Book Antiqua"/>
          <w:b/>
          <w:bCs/>
        </w:rPr>
        <w:t>Cori L</w:t>
      </w:r>
      <w:r w:rsidRPr="0034583F">
        <w:rPr>
          <w:rFonts w:ascii="Book Antiqua" w:hAnsi="Book Antiqua"/>
        </w:rPr>
        <w:t xml:space="preserve">, Bianchi F, Cadum E, Anthonj C. Risk Perception and COVID-19. </w:t>
      </w:r>
      <w:r w:rsidRPr="0034583F">
        <w:rPr>
          <w:rFonts w:ascii="Book Antiqua" w:hAnsi="Book Antiqua"/>
          <w:i/>
          <w:iCs/>
        </w:rPr>
        <w:t>Int J Environ Res Public Health</w:t>
      </w:r>
      <w:r w:rsidRPr="0034583F">
        <w:rPr>
          <w:rFonts w:ascii="Book Antiqua" w:hAnsi="Book Antiqua"/>
        </w:rPr>
        <w:t xml:space="preserve"> 2020; </w:t>
      </w:r>
      <w:r w:rsidRPr="0034583F">
        <w:rPr>
          <w:rFonts w:ascii="Book Antiqua" w:hAnsi="Book Antiqua"/>
          <w:b/>
          <w:bCs/>
        </w:rPr>
        <w:t>17</w:t>
      </w:r>
      <w:r w:rsidRPr="0034583F">
        <w:rPr>
          <w:rFonts w:ascii="Book Antiqua" w:hAnsi="Book Antiqua"/>
        </w:rPr>
        <w:t xml:space="preserve"> [PMID: 32365710 DOI: 10.3390/ijerph17093114]</w:t>
      </w:r>
    </w:p>
    <w:p w14:paraId="210F5157" w14:textId="0C687985"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3</w:t>
      </w:r>
      <w:r w:rsidRPr="0034583F">
        <w:rPr>
          <w:rFonts w:ascii="Book Antiqua" w:hAnsi="Book Antiqua"/>
        </w:rPr>
        <w:t xml:space="preserve"> </w:t>
      </w:r>
      <w:r w:rsidRPr="0034583F">
        <w:rPr>
          <w:rFonts w:ascii="Book Antiqua" w:hAnsi="Book Antiqua"/>
          <w:b/>
          <w:bCs/>
        </w:rPr>
        <w:t>Taylor L</w:t>
      </w:r>
      <w:r w:rsidRPr="0034583F">
        <w:rPr>
          <w:rFonts w:ascii="Book Antiqua" w:hAnsi="Book Antiqua"/>
        </w:rPr>
        <w:t xml:space="preserve">. Uruguay is winning against covid-19. This is how. </w:t>
      </w:r>
      <w:r w:rsidRPr="0034583F">
        <w:rPr>
          <w:rFonts w:ascii="Book Antiqua" w:hAnsi="Book Antiqua"/>
          <w:i/>
          <w:iCs/>
        </w:rPr>
        <w:t>BMJ</w:t>
      </w:r>
      <w:r w:rsidRPr="0034583F">
        <w:rPr>
          <w:rFonts w:ascii="Book Antiqua" w:hAnsi="Book Antiqua"/>
        </w:rPr>
        <w:t xml:space="preserve"> 2020; </w:t>
      </w:r>
      <w:r w:rsidRPr="0034583F">
        <w:rPr>
          <w:rFonts w:ascii="Book Antiqua" w:hAnsi="Book Antiqua"/>
          <w:b/>
          <w:bCs/>
        </w:rPr>
        <w:t>370</w:t>
      </w:r>
      <w:r w:rsidRPr="0034583F">
        <w:rPr>
          <w:rFonts w:ascii="Book Antiqua" w:hAnsi="Book Antiqua"/>
        </w:rPr>
        <w:t>: m3575 [PMID: 32948599 DOI: 10.1136/bmj.m3575]</w:t>
      </w:r>
    </w:p>
    <w:p w14:paraId="63B02908" w14:textId="1F0A967F"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4</w:t>
      </w:r>
      <w:r w:rsidRPr="0034583F">
        <w:rPr>
          <w:rFonts w:ascii="Book Antiqua" w:hAnsi="Book Antiqua"/>
        </w:rPr>
        <w:t xml:space="preserve"> </w:t>
      </w:r>
      <w:r w:rsidRPr="0034583F">
        <w:rPr>
          <w:rFonts w:ascii="Book Antiqua" w:hAnsi="Book Antiqua"/>
          <w:b/>
          <w:bCs/>
        </w:rPr>
        <w:t>de la Vega R</w:t>
      </w:r>
      <w:r w:rsidRPr="0034583F">
        <w:rPr>
          <w:rFonts w:ascii="Book Antiqua" w:hAnsi="Book Antiqua"/>
        </w:rPr>
        <w:t xml:space="preserve">, Ruíz-Barquín R, Boros S, Szabo A. Could attitudes toward COVID-19 in Spain render men more vulnerable than women? </w:t>
      </w:r>
      <w:r w:rsidRPr="0034583F">
        <w:rPr>
          <w:rFonts w:ascii="Book Antiqua" w:hAnsi="Book Antiqua"/>
          <w:i/>
          <w:iCs/>
        </w:rPr>
        <w:t>Glob Public Health</w:t>
      </w:r>
      <w:r w:rsidRPr="0034583F">
        <w:rPr>
          <w:rFonts w:ascii="Book Antiqua" w:hAnsi="Book Antiqua"/>
        </w:rPr>
        <w:t xml:space="preserve"> 2020; </w:t>
      </w:r>
      <w:r w:rsidRPr="0034583F">
        <w:rPr>
          <w:rFonts w:ascii="Book Antiqua" w:hAnsi="Book Antiqua"/>
          <w:b/>
          <w:bCs/>
        </w:rPr>
        <w:t>15</w:t>
      </w:r>
      <w:r w:rsidRPr="0034583F">
        <w:rPr>
          <w:rFonts w:ascii="Book Antiqua" w:hAnsi="Book Antiqua"/>
        </w:rPr>
        <w:t>: 1278-1291 [PMID: 32623959 DOI: 10.1080/17441692.2020.1791212]</w:t>
      </w:r>
    </w:p>
    <w:p w14:paraId="7822FB1C" w14:textId="743C3BEF"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5</w:t>
      </w:r>
      <w:r w:rsidRPr="0034583F">
        <w:rPr>
          <w:rFonts w:ascii="Book Antiqua" w:hAnsi="Book Antiqua"/>
        </w:rPr>
        <w:t xml:space="preserve"> </w:t>
      </w:r>
      <w:r w:rsidRPr="0034583F">
        <w:rPr>
          <w:rFonts w:ascii="Book Antiqua" w:hAnsi="Book Antiqua"/>
          <w:b/>
          <w:bCs/>
        </w:rPr>
        <w:t>Rimal RN,</w:t>
      </w:r>
      <w:r w:rsidRPr="0034583F">
        <w:rPr>
          <w:rFonts w:ascii="Book Antiqua" w:hAnsi="Book Antiqua"/>
        </w:rPr>
        <w:t xml:space="preserve"> Juon HS. </w:t>
      </w:r>
      <w:bookmarkStart w:id="104" w:name="OLE_LINK294"/>
      <w:bookmarkStart w:id="105" w:name="OLE_LINK295"/>
      <w:r w:rsidRPr="0034583F">
        <w:rPr>
          <w:rFonts w:ascii="Book Antiqua" w:hAnsi="Book Antiqua"/>
        </w:rPr>
        <w:t>Use of the Risk Perception Attitude Framework for Promoting Breast Cancer Prevention</w:t>
      </w:r>
      <w:bookmarkEnd w:id="104"/>
      <w:bookmarkEnd w:id="105"/>
      <w:r w:rsidRPr="0034583F">
        <w:rPr>
          <w:rFonts w:ascii="Book Antiqua" w:hAnsi="Book Antiqua"/>
        </w:rPr>
        <w:t xml:space="preserve">. </w:t>
      </w:r>
      <w:r w:rsidRPr="0034583F">
        <w:rPr>
          <w:rFonts w:ascii="Book Antiqua" w:hAnsi="Book Antiqua"/>
          <w:i/>
          <w:iCs/>
        </w:rPr>
        <w:t>J Appl Soc Psychol</w:t>
      </w:r>
      <w:r w:rsidRPr="0034583F">
        <w:rPr>
          <w:rFonts w:ascii="Book Antiqua" w:hAnsi="Book Antiqua"/>
        </w:rPr>
        <w:t xml:space="preserve"> 2010;</w:t>
      </w:r>
      <w:r w:rsidR="00FA262D" w:rsidRPr="0034583F">
        <w:rPr>
          <w:rFonts w:ascii="Book Antiqua" w:hAnsi="Book Antiqua"/>
        </w:rPr>
        <w:t xml:space="preserve"> </w:t>
      </w:r>
      <w:r w:rsidRPr="0034583F">
        <w:rPr>
          <w:rFonts w:ascii="Book Antiqua" w:hAnsi="Book Antiqua"/>
          <w:b/>
          <w:bCs/>
        </w:rPr>
        <w:t>40:</w:t>
      </w:r>
      <w:r w:rsidR="00FA262D" w:rsidRPr="0034583F">
        <w:rPr>
          <w:rFonts w:ascii="Book Antiqua" w:hAnsi="Book Antiqua"/>
        </w:rPr>
        <w:t xml:space="preserve"> </w:t>
      </w:r>
      <w:r w:rsidRPr="0034583F">
        <w:rPr>
          <w:rFonts w:ascii="Book Antiqua" w:hAnsi="Book Antiqua"/>
        </w:rPr>
        <w:t xml:space="preserve">287-310 </w:t>
      </w:r>
      <w:r w:rsidR="00FA262D" w:rsidRPr="0034583F">
        <w:rPr>
          <w:rFonts w:ascii="Book Antiqua" w:hAnsi="Book Antiqua"/>
        </w:rPr>
        <w:t xml:space="preserve">[DOI: </w:t>
      </w:r>
      <w:r w:rsidRPr="0034583F">
        <w:rPr>
          <w:rFonts w:ascii="Book Antiqua" w:hAnsi="Book Antiqua"/>
        </w:rPr>
        <w:t>10.1111/j.1559-1816.2009.00574.x</w:t>
      </w:r>
      <w:r w:rsidR="00FA262D" w:rsidRPr="0034583F">
        <w:rPr>
          <w:rFonts w:ascii="Book Antiqua" w:hAnsi="Book Antiqua"/>
        </w:rPr>
        <w:t>]</w:t>
      </w:r>
    </w:p>
    <w:p w14:paraId="71084DE4" w14:textId="45D429B3" w:rsidR="007405C8" w:rsidRPr="0034583F" w:rsidRDefault="007405C8" w:rsidP="007405C8">
      <w:pPr>
        <w:spacing w:line="360" w:lineRule="auto"/>
        <w:jc w:val="both"/>
        <w:rPr>
          <w:rFonts w:ascii="Book Antiqua" w:hAnsi="Book Antiqua"/>
        </w:rPr>
      </w:pPr>
      <w:r w:rsidRPr="0034583F">
        <w:rPr>
          <w:rFonts w:ascii="Book Antiqua" w:hAnsi="Book Antiqua"/>
        </w:rPr>
        <w:t>2</w:t>
      </w:r>
      <w:r w:rsidR="005A5235" w:rsidRPr="0034583F">
        <w:rPr>
          <w:rFonts w:ascii="Book Antiqua" w:hAnsi="Book Antiqua"/>
        </w:rPr>
        <w:t>6</w:t>
      </w:r>
      <w:r w:rsidRPr="0034583F">
        <w:rPr>
          <w:rFonts w:ascii="Book Antiqua" w:hAnsi="Book Antiqua"/>
        </w:rPr>
        <w:t xml:space="preserve"> </w:t>
      </w:r>
      <w:r w:rsidRPr="0034583F">
        <w:rPr>
          <w:rFonts w:ascii="Book Antiqua" w:hAnsi="Book Antiqua"/>
          <w:b/>
          <w:bCs/>
        </w:rPr>
        <w:t>Ding Y</w:t>
      </w:r>
      <w:r w:rsidRPr="0034583F">
        <w:rPr>
          <w:rFonts w:ascii="Book Antiqua" w:hAnsi="Book Antiqua"/>
        </w:rPr>
        <w:t xml:space="preserve">, Du X, Li Q, Zhang M, Zhang Q, Tan X, Liu Q. Risk perception of coronavirus disease 2019 (COVID-19) and its related factors among college students in China during quarantine. </w:t>
      </w:r>
      <w:r w:rsidRPr="0034583F">
        <w:rPr>
          <w:rFonts w:ascii="Book Antiqua" w:hAnsi="Book Antiqua"/>
          <w:i/>
          <w:iCs/>
        </w:rPr>
        <w:t>PLoS One</w:t>
      </w:r>
      <w:r w:rsidRPr="0034583F">
        <w:rPr>
          <w:rFonts w:ascii="Book Antiqua" w:hAnsi="Book Antiqua"/>
        </w:rPr>
        <w:t xml:space="preserve"> 2020; </w:t>
      </w:r>
      <w:r w:rsidRPr="0034583F">
        <w:rPr>
          <w:rFonts w:ascii="Book Antiqua" w:hAnsi="Book Antiqua"/>
          <w:b/>
          <w:bCs/>
        </w:rPr>
        <w:t>15</w:t>
      </w:r>
      <w:r w:rsidRPr="0034583F">
        <w:rPr>
          <w:rFonts w:ascii="Book Antiqua" w:hAnsi="Book Antiqua"/>
        </w:rPr>
        <w:t>: e0237626 [PMID: 32790791 DOI: 10.1371/journal.pone.0237626]</w:t>
      </w:r>
    </w:p>
    <w:p w14:paraId="4C6C359F" w14:textId="7AA2CA14" w:rsidR="007405C8" w:rsidRPr="0034583F" w:rsidRDefault="007405C8" w:rsidP="007405C8">
      <w:pPr>
        <w:spacing w:line="360" w:lineRule="auto"/>
        <w:jc w:val="both"/>
        <w:rPr>
          <w:rFonts w:ascii="Book Antiqua" w:hAnsi="Book Antiqua"/>
          <w:lang w:val="pt-BR"/>
        </w:rPr>
      </w:pPr>
      <w:r w:rsidRPr="0034583F">
        <w:rPr>
          <w:rFonts w:ascii="Book Antiqua" w:hAnsi="Book Antiqua"/>
        </w:rPr>
        <w:t>2</w:t>
      </w:r>
      <w:r w:rsidR="005A5235" w:rsidRPr="0034583F">
        <w:rPr>
          <w:rFonts w:ascii="Book Antiqua" w:hAnsi="Book Antiqua"/>
        </w:rPr>
        <w:t>7</w:t>
      </w:r>
      <w:r w:rsidRPr="0034583F">
        <w:rPr>
          <w:rFonts w:ascii="Book Antiqua" w:hAnsi="Book Antiqua"/>
        </w:rPr>
        <w:t xml:space="preserve"> </w:t>
      </w:r>
      <w:r w:rsidRPr="0034583F">
        <w:rPr>
          <w:rFonts w:ascii="Book Antiqua" w:hAnsi="Book Antiqua"/>
          <w:b/>
          <w:bCs/>
        </w:rPr>
        <w:t>Canova C</w:t>
      </w:r>
      <w:r w:rsidRPr="0034583F">
        <w:rPr>
          <w:rFonts w:ascii="Book Antiqua" w:hAnsi="Book Antiqua"/>
        </w:rPr>
        <w:t xml:space="preserve">, Pitter G, Ludvigsson JF, Romor P, Zanier L, Zanotti R, Simonato L. Coeliac disease and asthma association in children: the role of antibiotic consumption. </w:t>
      </w:r>
      <w:r w:rsidRPr="0034583F">
        <w:rPr>
          <w:rFonts w:ascii="Book Antiqua" w:hAnsi="Book Antiqua"/>
          <w:i/>
          <w:iCs/>
          <w:lang w:val="pt-BR"/>
        </w:rPr>
        <w:t>Eur Respir J</w:t>
      </w:r>
      <w:r w:rsidRPr="0034583F">
        <w:rPr>
          <w:rFonts w:ascii="Book Antiqua" w:hAnsi="Book Antiqua"/>
          <w:lang w:val="pt-BR"/>
        </w:rPr>
        <w:t xml:space="preserve"> 2015; </w:t>
      </w:r>
      <w:r w:rsidRPr="0034583F">
        <w:rPr>
          <w:rFonts w:ascii="Book Antiqua" w:hAnsi="Book Antiqua"/>
          <w:b/>
          <w:bCs/>
          <w:lang w:val="pt-BR"/>
        </w:rPr>
        <w:t>46</w:t>
      </w:r>
      <w:r w:rsidRPr="0034583F">
        <w:rPr>
          <w:rFonts w:ascii="Book Antiqua" w:hAnsi="Book Antiqua"/>
          <w:lang w:val="pt-BR"/>
        </w:rPr>
        <w:t>: 115-122 [PMID: 25929947 DOI: 10.1183/09031936.00185714]</w:t>
      </w:r>
    </w:p>
    <w:p w14:paraId="6E51F784" w14:textId="522F5361" w:rsidR="007405C8" w:rsidRPr="0034583F" w:rsidRDefault="005A5235" w:rsidP="007405C8">
      <w:pPr>
        <w:spacing w:line="360" w:lineRule="auto"/>
        <w:jc w:val="both"/>
        <w:rPr>
          <w:rFonts w:ascii="Book Antiqua" w:hAnsi="Book Antiqua"/>
        </w:rPr>
      </w:pPr>
      <w:r w:rsidRPr="0034583F">
        <w:rPr>
          <w:rFonts w:ascii="Book Antiqua" w:hAnsi="Book Antiqua"/>
          <w:lang w:val="pt-BR"/>
        </w:rPr>
        <w:t>28</w:t>
      </w:r>
      <w:r w:rsidR="007405C8" w:rsidRPr="0034583F">
        <w:rPr>
          <w:rFonts w:ascii="Book Antiqua" w:hAnsi="Book Antiqua"/>
          <w:lang w:val="pt-BR"/>
        </w:rPr>
        <w:t xml:space="preserve"> </w:t>
      </w:r>
      <w:r w:rsidR="007405C8" w:rsidRPr="0034583F">
        <w:rPr>
          <w:rFonts w:ascii="Book Antiqua" w:hAnsi="Book Antiqua"/>
          <w:b/>
          <w:bCs/>
          <w:lang w:val="pt-BR"/>
        </w:rPr>
        <w:t>Caio G</w:t>
      </w:r>
      <w:r w:rsidR="007405C8" w:rsidRPr="0034583F">
        <w:rPr>
          <w:rFonts w:ascii="Book Antiqua" w:hAnsi="Book Antiqua"/>
          <w:lang w:val="pt-BR"/>
        </w:rPr>
        <w:t xml:space="preserve">, Volta U, Sapone A, Leffler DA, De Giorgio R, Catassi C, Fasano A. Celiac disease: a comprehensive current review. </w:t>
      </w:r>
      <w:r w:rsidR="007405C8" w:rsidRPr="0034583F">
        <w:rPr>
          <w:rFonts w:ascii="Book Antiqua" w:hAnsi="Book Antiqua"/>
          <w:i/>
          <w:iCs/>
        </w:rPr>
        <w:t>BMC Med</w:t>
      </w:r>
      <w:r w:rsidR="007405C8" w:rsidRPr="0034583F">
        <w:rPr>
          <w:rFonts w:ascii="Book Antiqua" w:hAnsi="Book Antiqua"/>
        </w:rPr>
        <w:t xml:space="preserve"> 2019; </w:t>
      </w:r>
      <w:r w:rsidR="007405C8" w:rsidRPr="0034583F">
        <w:rPr>
          <w:rFonts w:ascii="Book Antiqua" w:hAnsi="Book Antiqua"/>
          <w:b/>
          <w:bCs/>
        </w:rPr>
        <w:t>17</w:t>
      </w:r>
      <w:r w:rsidR="007405C8" w:rsidRPr="0034583F">
        <w:rPr>
          <w:rFonts w:ascii="Book Antiqua" w:hAnsi="Book Antiqua"/>
        </w:rPr>
        <w:t>: 142 [PMID: 31331324 DOI: 10.1186/s12916-019-1380-z]</w:t>
      </w:r>
    </w:p>
    <w:p w14:paraId="59916C3A" w14:textId="7C9EA2A7" w:rsidR="007405C8" w:rsidRPr="0034583F" w:rsidRDefault="005A5235" w:rsidP="007405C8">
      <w:pPr>
        <w:spacing w:line="360" w:lineRule="auto"/>
        <w:jc w:val="both"/>
        <w:rPr>
          <w:rFonts w:ascii="Book Antiqua" w:hAnsi="Book Antiqua"/>
        </w:rPr>
      </w:pPr>
      <w:r w:rsidRPr="0034583F">
        <w:rPr>
          <w:rFonts w:ascii="Book Antiqua" w:hAnsi="Book Antiqua"/>
        </w:rPr>
        <w:t>29</w:t>
      </w:r>
      <w:r w:rsidR="007405C8" w:rsidRPr="0034583F">
        <w:rPr>
          <w:rFonts w:ascii="Book Antiqua" w:hAnsi="Book Antiqua"/>
        </w:rPr>
        <w:t xml:space="preserve"> </w:t>
      </w:r>
      <w:r w:rsidR="007405C8" w:rsidRPr="0034583F">
        <w:rPr>
          <w:rFonts w:ascii="Book Antiqua" w:hAnsi="Book Antiqua"/>
          <w:b/>
          <w:bCs/>
        </w:rPr>
        <w:t>Sanyaolu A</w:t>
      </w:r>
      <w:r w:rsidR="007405C8" w:rsidRPr="0034583F">
        <w:rPr>
          <w:rFonts w:ascii="Book Antiqua" w:hAnsi="Book Antiqua"/>
        </w:rPr>
        <w:t xml:space="preserve">, Okorie C, Marinkovic A, Patidar R, Younis K, Desai P, Hosein Z, Padda I, Mangat J, Altaf M. Comorbidity and its Impact on Patients with COVID-19. </w:t>
      </w:r>
      <w:r w:rsidR="007405C8" w:rsidRPr="0034583F">
        <w:rPr>
          <w:rFonts w:ascii="Book Antiqua" w:hAnsi="Book Antiqua"/>
          <w:i/>
          <w:iCs/>
        </w:rPr>
        <w:t>SN Compr Clin Med</w:t>
      </w:r>
      <w:r w:rsidR="007405C8" w:rsidRPr="0034583F">
        <w:rPr>
          <w:rFonts w:ascii="Book Antiqua" w:hAnsi="Book Antiqua"/>
        </w:rPr>
        <w:t xml:space="preserve"> 2020: 1-8 [PMID: </w:t>
      </w:r>
      <w:bookmarkStart w:id="106" w:name="OLE_LINK287"/>
      <w:bookmarkStart w:id="107" w:name="OLE_LINK288"/>
      <w:bookmarkStart w:id="108" w:name="OLE_LINK296"/>
      <w:r w:rsidR="007405C8" w:rsidRPr="0034583F">
        <w:rPr>
          <w:rFonts w:ascii="Book Antiqua" w:hAnsi="Book Antiqua"/>
        </w:rPr>
        <w:t>32838147</w:t>
      </w:r>
      <w:bookmarkEnd w:id="106"/>
      <w:bookmarkEnd w:id="107"/>
      <w:bookmarkEnd w:id="108"/>
      <w:r w:rsidR="00400ED3" w:rsidRPr="0034583F">
        <w:rPr>
          <w:rFonts w:ascii="Book Antiqua" w:hAnsi="Book Antiqua"/>
        </w:rPr>
        <w:t xml:space="preserve"> DOI: 10.1007/s42399-020-00363-4</w:t>
      </w:r>
      <w:r w:rsidR="007405C8" w:rsidRPr="0034583F">
        <w:rPr>
          <w:rFonts w:ascii="Book Antiqua" w:hAnsi="Book Antiqua"/>
        </w:rPr>
        <w:t>]</w:t>
      </w:r>
    </w:p>
    <w:p w14:paraId="3AF1CEDA" w14:textId="6CD2C884"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0</w:t>
      </w:r>
      <w:r w:rsidRPr="0034583F">
        <w:rPr>
          <w:rFonts w:ascii="Book Antiqua" w:hAnsi="Book Antiqua"/>
        </w:rPr>
        <w:t xml:space="preserve"> </w:t>
      </w:r>
      <w:r w:rsidRPr="0034583F">
        <w:rPr>
          <w:rFonts w:ascii="Book Antiqua" w:hAnsi="Book Antiqua"/>
          <w:b/>
          <w:bCs/>
        </w:rPr>
        <w:t>Thng ZX</w:t>
      </w:r>
      <w:r w:rsidRPr="0034583F">
        <w:rPr>
          <w:rFonts w:ascii="Book Antiqua" w:hAnsi="Book Antiqua"/>
        </w:rPr>
        <w:t xml:space="preserve">, De Smet MD, Lee CS, Gupta V, Smith JR, McCluskey PJ, Thorne JE, Kempen JH, Zierhut M, Nguyen QD, Pavesio C, Agrawal R. COVID-19 and immunosuppression: a review of current clinical experiences and implications for ophthalmology patients taking immunosuppressive drugs. </w:t>
      </w:r>
      <w:r w:rsidRPr="0034583F">
        <w:rPr>
          <w:rFonts w:ascii="Book Antiqua" w:hAnsi="Book Antiqua"/>
          <w:i/>
          <w:iCs/>
        </w:rPr>
        <w:t>Br J Ophthalmol</w:t>
      </w:r>
      <w:r w:rsidRPr="0034583F">
        <w:rPr>
          <w:rFonts w:ascii="Book Antiqua" w:hAnsi="Book Antiqua"/>
        </w:rPr>
        <w:t xml:space="preserve"> 2021; </w:t>
      </w:r>
      <w:r w:rsidRPr="0034583F">
        <w:rPr>
          <w:rFonts w:ascii="Book Antiqua" w:hAnsi="Book Antiqua"/>
          <w:b/>
          <w:bCs/>
        </w:rPr>
        <w:t>105</w:t>
      </w:r>
      <w:r w:rsidRPr="0034583F">
        <w:rPr>
          <w:rFonts w:ascii="Book Antiqua" w:hAnsi="Book Antiqua"/>
        </w:rPr>
        <w:t xml:space="preserve">: 306-310 [PMID: </w:t>
      </w:r>
      <w:bookmarkStart w:id="109" w:name="OLE_LINK289"/>
      <w:bookmarkStart w:id="110" w:name="OLE_LINK290"/>
      <w:r w:rsidRPr="0034583F">
        <w:rPr>
          <w:rFonts w:ascii="Book Antiqua" w:hAnsi="Book Antiqua"/>
        </w:rPr>
        <w:t>32532764</w:t>
      </w:r>
      <w:bookmarkEnd w:id="109"/>
      <w:bookmarkEnd w:id="110"/>
      <w:r w:rsidR="00400ED3" w:rsidRPr="0034583F">
        <w:rPr>
          <w:rFonts w:ascii="Book Antiqua" w:hAnsi="Book Antiqua"/>
        </w:rPr>
        <w:t xml:space="preserve"> DOI: 10.1136/bjophthalmol-2020-316586</w:t>
      </w:r>
      <w:r w:rsidRPr="0034583F">
        <w:rPr>
          <w:rFonts w:ascii="Book Antiqua" w:hAnsi="Book Antiqua"/>
        </w:rPr>
        <w:t>]</w:t>
      </w:r>
    </w:p>
    <w:p w14:paraId="1BF05BA6" w14:textId="7725CF02"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1</w:t>
      </w:r>
      <w:r w:rsidRPr="0034583F">
        <w:rPr>
          <w:rFonts w:ascii="Book Antiqua" w:hAnsi="Book Antiqua"/>
        </w:rPr>
        <w:t xml:space="preserve"> </w:t>
      </w:r>
      <w:r w:rsidRPr="0034583F">
        <w:rPr>
          <w:rFonts w:ascii="Book Antiqua" w:hAnsi="Book Antiqua"/>
          <w:b/>
          <w:bCs/>
        </w:rPr>
        <w:t>Persoskie A</w:t>
      </w:r>
      <w:r w:rsidRPr="0034583F">
        <w:rPr>
          <w:rFonts w:ascii="Book Antiqua" w:hAnsi="Book Antiqua"/>
        </w:rPr>
        <w:t xml:space="preserve">, Ferrer RA, Klein WM. Association of cancer worry and perceived risk with doctor avoidance: an analysis of information avoidance in a nationally representative US sample. </w:t>
      </w:r>
      <w:r w:rsidRPr="0034583F">
        <w:rPr>
          <w:rFonts w:ascii="Book Antiqua" w:hAnsi="Book Antiqua"/>
          <w:i/>
          <w:iCs/>
        </w:rPr>
        <w:t>J Behav Med</w:t>
      </w:r>
      <w:r w:rsidRPr="0034583F">
        <w:rPr>
          <w:rFonts w:ascii="Book Antiqua" w:hAnsi="Book Antiqua"/>
        </w:rPr>
        <w:t xml:space="preserve"> 2014; </w:t>
      </w:r>
      <w:r w:rsidRPr="0034583F">
        <w:rPr>
          <w:rFonts w:ascii="Book Antiqua" w:hAnsi="Book Antiqua"/>
          <w:b/>
          <w:bCs/>
        </w:rPr>
        <w:t>37</w:t>
      </w:r>
      <w:r w:rsidRPr="0034583F">
        <w:rPr>
          <w:rFonts w:ascii="Book Antiqua" w:hAnsi="Book Antiqua"/>
        </w:rPr>
        <w:t>: 977-987 [PMID: 24072430 DOI: 10.1007/s10865-013-9537-2]</w:t>
      </w:r>
    </w:p>
    <w:p w14:paraId="6EF89F08" w14:textId="00838122"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2</w:t>
      </w:r>
      <w:r w:rsidRPr="0034583F">
        <w:rPr>
          <w:rFonts w:ascii="Book Antiqua" w:hAnsi="Book Antiqua"/>
        </w:rPr>
        <w:t xml:space="preserve"> </w:t>
      </w:r>
      <w:r w:rsidRPr="0034583F">
        <w:rPr>
          <w:rFonts w:ascii="Book Antiqua" w:hAnsi="Book Antiqua"/>
          <w:b/>
          <w:bCs/>
        </w:rPr>
        <w:t>Nourazari S</w:t>
      </w:r>
      <w:r w:rsidRPr="0034583F">
        <w:rPr>
          <w:rFonts w:ascii="Book Antiqua" w:hAnsi="Book Antiqua"/>
        </w:rPr>
        <w:t xml:space="preserve">, Davis SR, Granovsky R, Austin R, Straff DJ, Joseph JW, Sanchez LD. Decreased hospital admissions through emergency departments during the COVID-19 pandemic. </w:t>
      </w:r>
      <w:r w:rsidRPr="0034583F">
        <w:rPr>
          <w:rFonts w:ascii="Book Antiqua" w:hAnsi="Book Antiqua"/>
          <w:i/>
          <w:iCs/>
        </w:rPr>
        <w:t>Am J Emerg Med</w:t>
      </w:r>
      <w:r w:rsidRPr="0034583F">
        <w:rPr>
          <w:rFonts w:ascii="Book Antiqua" w:hAnsi="Book Antiqua"/>
        </w:rPr>
        <w:t xml:space="preserve"> 2020 [PMID: 33279331]</w:t>
      </w:r>
    </w:p>
    <w:p w14:paraId="52F9EACB" w14:textId="4FFD9D23"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3</w:t>
      </w:r>
      <w:r w:rsidRPr="0034583F">
        <w:rPr>
          <w:rFonts w:ascii="Book Antiqua" w:hAnsi="Book Antiqua"/>
        </w:rPr>
        <w:t xml:space="preserve"> </w:t>
      </w:r>
      <w:r w:rsidRPr="0034583F">
        <w:rPr>
          <w:rFonts w:ascii="Book Antiqua" w:hAnsi="Book Antiqua"/>
          <w:b/>
          <w:bCs/>
        </w:rPr>
        <w:t>Valitutti F</w:t>
      </w:r>
      <w:r w:rsidRPr="0034583F">
        <w:rPr>
          <w:rFonts w:ascii="Book Antiqua" w:hAnsi="Book Antiqua"/>
        </w:rPr>
        <w:t xml:space="preserve">, Zenzeri L, Mauro A, Pacifico R, Borrelli M, Muzzica S, Boccia G, Tipo V, Vajro P. Effect of Population Lockdown on Pediatric Emergency Room Demands in the Era of COVID-19. </w:t>
      </w:r>
      <w:r w:rsidRPr="0034583F">
        <w:rPr>
          <w:rFonts w:ascii="Book Antiqua" w:hAnsi="Book Antiqua"/>
          <w:i/>
          <w:iCs/>
        </w:rPr>
        <w:t>Front Pediatr</w:t>
      </w:r>
      <w:r w:rsidRPr="0034583F">
        <w:rPr>
          <w:rFonts w:ascii="Book Antiqua" w:hAnsi="Book Antiqua"/>
        </w:rPr>
        <w:t xml:space="preserve"> 2020; </w:t>
      </w:r>
      <w:r w:rsidRPr="0034583F">
        <w:rPr>
          <w:rFonts w:ascii="Book Antiqua" w:hAnsi="Book Antiqua"/>
          <w:b/>
          <w:bCs/>
        </w:rPr>
        <w:t>8</w:t>
      </w:r>
      <w:r w:rsidRPr="0034583F">
        <w:rPr>
          <w:rFonts w:ascii="Book Antiqua" w:hAnsi="Book Antiqua"/>
        </w:rPr>
        <w:t>: 521 [PMID: 33072657 DOI: 10.3389/fped.2020.00521]</w:t>
      </w:r>
    </w:p>
    <w:p w14:paraId="58B1555F" w14:textId="4F8232DD"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4</w:t>
      </w:r>
      <w:r w:rsidRPr="0034583F">
        <w:rPr>
          <w:rFonts w:ascii="Book Antiqua" w:hAnsi="Book Antiqua"/>
        </w:rPr>
        <w:t xml:space="preserve"> </w:t>
      </w:r>
      <w:r w:rsidRPr="0034583F">
        <w:rPr>
          <w:rFonts w:ascii="Book Antiqua" w:hAnsi="Book Antiqua"/>
          <w:b/>
          <w:bCs/>
        </w:rPr>
        <w:t>Saleem T</w:t>
      </w:r>
      <w:r w:rsidRPr="0034583F">
        <w:rPr>
          <w:rFonts w:ascii="Book Antiqua" w:hAnsi="Book Antiqua"/>
        </w:rPr>
        <w:t xml:space="preserve">, Sheikh N, Abbasi MH, Javed I, Khawar MB. COVID-19 containment and its unrestrained impact on epilepsy management in resource-limited areas of Pakistan. </w:t>
      </w:r>
      <w:r w:rsidRPr="0034583F">
        <w:rPr>
          <w:rFonts w:ascii="Book Antiqua" w:hAnsi="Book Antiqua"/>
          <w:i/>
          <w:iCs/>
        </w:rPr>
        <w:t>Epilepsy Behav</w:t>
      </w:r>
      <w:r w:rsidRPr="0034583F">
        <w:rPr>
          <w:rFonts w:ascii="Book Antiqua" w:hAnsi="Book Antiqua"/>
        </w:rPr>
        <w:t xml:space="preserve"> 2020; </w:t>
      </w:r>
      <w:r w:rsidRPr="0034583F">
        <w:rPr>
          <w:rFonts w:ascii="Book Antiqua" w:hAnsi="Book Antiqua"/>
          <w:b/>
          <w:bCs/>
        </w:rPr>
        <w:t>112</w:t>
      </w:r>
      <w:r w:rsidRPr="0034583F">
        <w:rPr>
          <w:rFonts w:ascii="Book Antiqua" w:hAnsi="Book Antiqua"/>
        </w:rPr>
        <w:t>: 107476 [PMID: 33181895 DOI: 10.1016/j.yebeh.2020.107476]</w:t>
      </w:r>
    </w:p>
    <w:p w14:paraId="2624FF5F" w14:textId="50E623D9" w:rsidR="007405C8" w:rsidRPr="0034583F" w:rsidRDefault="007405C8" w:rsidP="007405C8">
      <w:pPr>
        <w:spacing w:line="360" w:lineRule="auto"/>
        <w:jc w:val="both"/>
        <w:rPr>
          <w:rFonts w:ascii="Book Antiqua" w:hAnsi="Book Antiqua"/>
        </w:rPr>
      </w:pPr>
      <w:r w:rsidRPr="0034583F">
        <w:rPr>
          <w:rFonts w:ascii="Book Antiqua" w:hAnsi="Book Antiqua"/>
        </w:rPr>
        <w:t>3</w:t>
      </w:r>
      <w:r w:rsidR="005A5235" w:rsidRPr="0034583F">
        <w:rPr>
          <w:rFonts w:ascii="Book Antiqua" w:hAnsi="Book Antiqua"/>
        </w:rPr>
        <w:t>5</w:t>
      </w:r>
      <w:r w:rsidRPr="0034583F">
        <w:rPr>
          <w:rFonts w:ascii="Book Antiqua" w:hAnsi="Book Antiqua"/>
        </w:rPr>
        <w:t xml:space="preserve"> </w:t>
      </w:r>
      <w:r w:rsidRPr="0034583F">
        <w:rPr>
          <w:rFonts w:ascii="Book Antiqua" w:hAnsi="Book Antiqua"/>
          <w:b/>
          <w:bCs/>
        </w:rPr>
        <w:t>Carlsson C</w:t>
      </w:r>
      <w:r w:rsidRPr="0034583F">
        <w:rPr>
          <w:rFonts w:ascii="Book Antiqua" w:hAnsi="Book Antiqua"/>
        </w:rPr>
        <w:t xml:space="preserve">, Baigi A, Killander D, Larsson US. Motives for becoming and remaining member of patient associations: a study of 1,810 Swedish individuals with cancer associations. </w:t>
      </w:r>
      <w:r w:rsidRPr="0034583F">
        <w:rPr>
          <w:rFonts w:ascii="Book Antiqua" w:hAnsi="Book Antiqua"/>
          <w:i/>
          <w:iCs/>
        </w:rPr>
        <w:t>Support Care Cancer</w:t>
      </w:r>
      <w:r w:rsidRPr="0034583F">
        <w:rPr>
          <w:rFonts w:ascii="Book Antiqua" w:hAnsi="Book Antiqua"/>
        </w:rPr>
        <w:t xml:space="preserve"> 2005; </w:t>
      </w:r>
      <w:r w:rsidRPr="0034583F">
        <w:rPr>
          <w:rFonts w:ascii="Book Antiqua" w:hAnsi="Book Antiqua"/>
          <w:b/>
          <w:bCs/>
        </w:rPr>
        <w:t>13</w:t>
      </w:r>
      <w:r w:rsidRPr="0034583F">
        <w:rPr>
          <w:rFonts w:ascii="Book Antiqua" w:hAnsi="Book Antiqua"/>
        </w:rPr>
        <w:t>: 1035-1043 [PMID: 15660225 DOI: 10.1007/s00520-004-0735-x]</w:t>
      </w:r>
    </w:p>
    <w:p w14:paraId="74659B87" w14:textId="27FA1453" w:rsidR="007405C8" w:rsidRPr="007405C8" w:rsidRDefault="005A5235" w:rsidP="007405C8">
      <w:pPr>
        <w:spacing w:line="360" w:lineRule="auto"/>
        <w:jc w:val="both"/>
        <w:rPr>
          <w:rFonts w:ascii="Book Antiqua" w:hAnsi="Book Antiqua"/>
        </w:rPr>
      </w:pPr>
      <w:r w:rsidRPr="0034583F">
        <w:rPr>
          <w:rFonts w:ascii="Book Antiqua" w:hAnsi="Book Antiqua"/>
        </w:rPr>
        <w:t>36</w:t>
      </w:r>
      <w:r w:rsidR="007405C8" w:rsidRPr="0034583F">
        <w:rPr>
          <w:rFonts w:ascii="Book Antiqua" w:hAnsi="Book Antiqua"/>
        </w:rPr>
        <w:t xml:space="preserve"> </w:t>
      </w:r>
      <w:r w:rsidR="007405C8" w:rsidRPr="0034583F">
        <w:rPr>
          <w:rFonts w:ascii="Book Antiqua" w:hAnsi="Book Antiqua"/>
          <w:b/>
          <w:bCs/>
        </w:rPr>
        <w:t>Carlsson C</w:t>
      </w:r>
      <w:r w:rsidR="007405C8" w:rsidRPr="0034583F">
        <w:rPr>
          <w:rFonts w:ascii="Book Antiqua" w:hAnsi="Book Antiqua"/>
        </w:rPr>
        <w:t xml:space="preserve">, Bendahl PO, Nilsson K, Nilbert M. Benefits from membership in cancer patient associations: relations to gender and involvement. </w:t>
      </w:r>
      <w:r w:rsidR="007405C8" w:rsidRPr="0034583F">
        <w:rPr>
          <w:rFonts w:ascii="Book Antiqua" w:hAnsi="Book Antiqua"/>
          <w:i/>
          <w:iCs/>
        </w:rPr>
        <w:t>Acta Oncol</w:t>
      </w:r>
      <w:r w:rsidR="007405C8" w:rsidRPr="0034583F">
        <w:rPr>
          <w:rFonts w:ascii="Book Antiqua" w:hAnsi="Book Antiqua"/>
        </w:rPr>
        <w:t xml:space="preserve"> 2006; </w:t>
      </w:r>
      <w:r w:rsidR="007405C8" w:rsidRPr="0034583F">
        <w:rPr>
          <w:rFonts w:ascii="Book Antiqua" w:hAnsi="Book Antiqua"/>
          <w:b/>
          <w:bCs/>
        </w:rPr>
        <w:t>45</w:t>
      </w:r>
      <w:r w:rsidR="007405C8" w:rsidRPr="0034583F">
        <w:rPr>
          <w:rFonts w:ascii="Book Antiqua" w:hAnsi="Book Antiqua"/>
        </w:rPr>
        <w:t>: 559-563 [PMID: 16864169 DOI: 10.1080/02841860600724419]</w:t>
      </w:r>
    </w:p>
    <w:bookmarkEnd w:id="87"/>
    <w:p w14:paraId="5D407803" w14:textId="77777777" w:rsidR="00A77B3E" w:rsidRPr="007405C8" w:rsidRDefault="00A77B3E" w:rsidP="007405C8">
      <w:pPr>
        <w:spacing w:line="360" w:lineRule="auto"/>
        <w:jc w:val="both"/>
        <w:rPr>
          <w:rFonts w:ascii="Book Antiqua" w:hAnsi="Book Antiqua"/>
        </w:rPr>
        <w:sectPr w:rsidR="00A77B3E" w:rsidRPr="007405C8">
          <w:pgSz w:w="12240" w:h="15840"/>
          <w:pgMar w:top="1440" w:right="1440" w:bottom="1440" w:left="1440" w:header="720" w:footer="720" w:gutter="0"/>
          <w:cols w:space="720"/>
          <w:docGrid w:linePitch="360"/>
        </w:sectPr>
      </w:pPr>
    </w:p>
    <w:p w14:paraId="0D48F292"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Footnotes</w:t>
      </w:r>
    </w:p>
    <w:p w14:paraId="428E7898" w14:textId="3698E46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Institutional review board statement: </w:t>
      </w:r>
      <w:bookmarkStart w:id="111" w:name="OLE_LINK174"/>
      <w:r w:rsidRPr="007405C8">
        <w:rPr>
          <w:rFonts w:ascii="Book Antiqua" w:eastAsia="Book Antiqua" w:hAnsi="Book Antiqua" w:cs="Book Antiqua"/>
          <w:color w:val="000000"/>
        </w:rPr>
        <w:t>The study was approved by the Hamilton Integrated Research Ethics Board (Hamilton, Ontario</w:t>
      </w:r>
      <w:r w:rsidR="00D97E74" w:rsidRPr="007405C8">
        <w:rPr>
          <w:rFonts w:ascii="Book Antiqua" w:eastAsia="Book Antiqua" w:hAnsi="Book Antiqua" w:cs="Book Antiqua"/>
          <w:color w:val="000000"/>
        </w:rPr>
        <w:t>), No.</w:t>
      </w:r>
      <w:r w:rsidRPr="007405C8">
        <w:rPr>
          <w:rFonts w:ascii="Book Antiqua" w:eastAsia="Book Antiqua" w:hAnsi="Book Antiqua" w:cs="Book Antiqua"/>
          <w:color w:val="000000"/>
        </w:rPr>
        <w:t xml:space="preserve"> HIREB# 5414. </w:t>
      </w:r>
    </w:p>
    <w:bookmarkEnd w:id="111"/>
    <w:p w14:paraId="26E63362" w14:textId="77777777" w:rsidR="00A77B3E" w:rsidRPr="007405C8" w:rsidRDefault="00A77B3E" w:rsidP="007405C8">
      <w:pPr>
        <w:spacing w:line="360" w:lineRule="auto"/>
        <w:jc w:val="both"/>
        <w:rPr>
          <w:rFonts w:ascii="Book Antiqua" w:hAnsi="Book Antiqua"/>
        </w:rPr>
      </w:pPr>
    </w:p>
    <w:p w14:paraId="684DF756" w14:textId="72D2BB7A" w:rsidR="00A77B3E" w:rsidRPr="00F007D3"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Informed consent statement: </w:t>
      </w:r>
      <w:bookmarkStart w:id="112" w:name="_Hlk10706254"/>
      <w:bookmarkStart w:id="113" w:name="OLE_LINK432"/>
      <w:bookmarkStart w:id="114" w:name="OLE_LINK34"/>
      <w:bookmarkStart w:id="115" w:name="OLE_LINK35"/>
      <w:bookmarkStart w:id="116" w:name="OLE_LINK175"/>
      <w:r w:rsidR="00F007D3" w:rsidRPr="00F007D3">
        <w:rPr>
          <w:rFonts w:ascii="Book Antiqua" w:eastAsia="Book Antiqua" w:hAnsi="Book Antiqua" w:cs="Book Antiqua"/>
          <w:color w:val="000000"/>
        </w:rPr>
        <w:t>All participants volunteered to participate in the study</w:t>
      </w:r>
      <w:r w:rsidR="006D76D0" w:rsidRPr="00F007D3">
        <w:rPr>
          <w:rFonts w:ascii="Book Antiqua" w:eastAsia="Book Antiqua" w:hAnsi="Book Antiqua" w:cs="Book Antiqua"/>
          <w:color w:val="000000"/>
        </w:rPr>
        <w:t>.</w:t>
      </w:r>
      <w:bookmarkEnd w:id="112"/>
      <w:bookmarkEnd w:id="113"/>
      <w:bookmarkEnd w:id="114"/>
      <w:bookmarkEnd w:id="115"/>
    </w:p>
    <w:bookmarkEnd w:id="116"/>
    <w:p w14:paraId="12169C0D" w14:textId="77777777" w:rsidR="00A77B3E" w:rsidRPr="007405C8" w:rsidRDefault="00A77B3E" w:rsidP="007405C8">
      <w:pPr>
        <w:spacing w:line="360" w:lineRule="auto"/>
        <w:jc w:val="both"/>
        <w:rPr>
          <w:rFonts w:ascii="Book Antiqua" w:hAnsi="Book Antiqua"/>
        </w:rPr>
      </w:pPr>
    </w:p>
    <w:p w14:paraId="086D513A" w14:textId="10B69B3B"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bCs/>
          <w:color w:val="000000"/>
        </w:rPr>
        <w:t xml:space="preserve">Conflict-of-interest statement: </w:t>
      </w:r>
      <w:bookmarkStart w:id="117" w:name="OLE_LINK176"/>
      <w:r w:rsidRPr="007405C8">
        <w:rPr>
          <w:rFonts w:ascii="Book Antiqua" w:eastAsia="Book Antiqua" w:hAnsi="Book Antiqua" w:cs="Book Antiqua"/>
          <w:color w:val="000000"/>
        </w:rPr>
        <w:t>MIPS received in kind support for the Modulen formula from Nestle Canada, consultant honoraria from Takeda, Baxter and Frezenius Kabi unrelated to this manuscript. ASD has received honoraria from Janseen, Abbvie, Nestle and Sanofi unrelated to this manuscript. All other authors have no financial disclosures or relevant conflicts of interest.</w:t>
      </w:r>
    </w:p>
    <w:bookmarkEnd w:id="117"/>
    <w:p w14:paraId="486DD7A9" w14:textId="38F75532" w:rsidR="003A6089" w:rsidRPr="007405C8" w:rsidRDefault="003A6089" w:rsidP="007405C8">
      <w:pPr>
        <w:spacing w:line="360" w:lineRule="auto"/>
        <w:jc w:val="both"/>
        <w:rPr>
          <w:rFonts w:ascii="Book Antiqua" w:eastAsia="Book Antiqua" w:hAnsi="Book Antiqua" w:cs="Book Antiqua"/>
          <w:color w:val="000000"/>
        </w:rPr>
      </w:pPr>
    </w:p>
    <w:p w14:paraId="038C4119" w14:textId="3C3DE83E" w:rsidR="003A6089" w:rsidRPr="007405C8" w:rsidRDefault="003A6089" w:rsidP="007405C8">
      <w:pPr>
        <w:autoSpaceDE w:val="0"/>
        <w:autoSpaceDN w:val="0"/>
        <w:adjustRightInd w:val="0"/>
        <w:snapToGrid w:val="0"/>
        <w:spacing w:line="360" w:lineRule="auto"/>
        <w:jc w:val="both"/>
        <w:rPr>
          <w:rFonts w:ascii="Book Antiqua" w:hAnsi="Book Antiqua" w:cs="Garamond-Bold"/>
          <w:bCs/>
          <w:color w:val="000000" w:themeColor="text1"/>
        </w:rPr>
      </w:pPr>
      <w:r w:rsidRPr="007405C8">
        <w:rPr>
          <w:rFonts w:ascii="Book Antiqua" w:eastAsia="Book Antiqua" w:hAnsi="Book Antiqua" w:cs="Book Antiqua"/>
          <w:b/>
          <w:bCs/>
          <w:color w:val="000000"/>
        </w:rPr>
        <w:t xml:space="preserve">STROBE statement: </w:t>
      </w:r>
      <w:bookmarkStart w:id="118" w:name="OLE_LINK177"/>
      <w:r w:rsidRPr="007405C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bookmarkEnd w:id="118"/>
    <w:p w14:paraId="6B955D65" w14:textId="77777777" w:rsidR="00A77B3E" w:rsidRPr="007405C8" w:rsidRDefault="00A77B3E" w:rsidP="007405C8">
      <w:pPr>
        <w:spacing w:line="360" w:lineRule="auto"/>
        <w:jc w:val="both"/>
        <w:rPr>
          <w:rFonts w:ascii="Book Antiqua" w:hAnsi="Book Antiqua"/>
        </w:rPr>
      </w:pPr>
    </w:p>
    <w:p w14:paraId="5C2CE5C0"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bCs/>
          <w:color w:val="000000"/>
        </w:rPr>
        <w:t xml:space="preserve">Open-Access: </w:t>
      </w:r>
      <w:bookmarkStart w:id="119" w:name="OLE_LINK165"/>
      <w:r w:rsidRPr="007405C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9"/>
    <w:p w14:paraId="4176CC8B" w14:textId="77777777" w:rsidR="00A77B3E" w:rsidRPr="007405C8" w:rsidRDefault="00A77B3E" w:rsidP="007405C8">
      <w:pPr>
        <w:spacing w:line="360" w:lineRule="auto"/>
        <w:jc w:val="both"/>
        <w:rPr>
          <w:rFonts w:ascii="Book Antiqua" w:hAnsi="Book Antiqua"/>
        </w:rPr>
      </w:pPr>
    </w:p>
    <w:p w14:paraId="0591C984" w14:textId="0F71E64D" w:rsidR="00A77B3E" w:rsidRPr="007405C8" w:rsidRDefault="004B1EB4" w:rsidP="007405C8">
      <w:pPr>
        <w:spacing w:line="360" w:lineRule="auto"/>
        <w:jc w:val="both"/>
        <w:rPr>
          <w:rFonts w:ascii="Book Antiqua" w:eastAsia="Book Antiqua" w:hAnsi="Book Antiqua" w:cs="Book Antiqua"/>
          <w:color w:val="000000"/>
        </w:rPr>
      </w:pPr>
      <w:r w:rsidRPr="007405C8">
        <w:rPr>
          <w:rFonts w:ascii="Book Antiqua" w:eastAsia="Book Antiqua" w:hAnsi="Book Antiqua" w:cs="Book Antiqua"/>
          <w:b/>
          <w:color w:val="000000"/>
        </w:rPr>
        <w:t xml:space="preserve">Manuscript source: </w:t>
      </w:r>
      <w:r w:rsidRPr="007405C8">
        <w:rPr>
          <w:rFonts w:ascii="Book Antiqua" w:eastAsia="Book Antiqua" w:hAnsi="Book Antiqua" w:cs="Book Antiqua"/>
          <w:color w:val="000000"/>
        </w:rPr>
        <w:t>Invited manuscript</w:t>
      </w:r>
    </w:p>
    <w:p w14:paraId="61BBAEB6" w14:textId="77777777" w:rsidR="004B1EB4" w:rsidRPr="007405C8" w:rsidRDefault="004B1EB4" w:rsidP="007405C8">
      <w:pPr>
        <w:spacing w:line="360" w:lineRule="auto"/>
        <w:jc w:val="both"/>
        <w:rPr>
          <w:rFonts w:ascii="Book Antiqua" w:hAnsi="Book Antiqua"/>
        </w:rPr>
      </w:pPr>
    </w:p>
    <w:p w14:paraId="44EC7856" w14:textId="116F7DB4"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Corresponding Author's Membership in Professional Societies: </w:t>
      </w:r>
      <w:bookmarkStart w:id="120" w:name="OLE_LINK179"/>
      <w:r w:rsidRPr="007405C8">
        <w:rPr>
          <w:rFonts w:ascii="Book Antiqua" w:eastAsia="Book Antiqua" w:hAnsi="Book Antiqua" w:cs="Book Antiqua"/>
          <w:color w:val="000000"/>
        </w:rPr>
        <w:t>Canadian Association of Gastroenterology</w:t>
      </w:r>
      <w:bookmarkEnd w:id="120"/>
      <w:r w:rsidRPr="007405C8">
        <w:rPr>
          <w:rFonts w:ascii="Book Antiqua" w:eastAsia="Book Antiqua" w:hAnsi="Book Antiqua" w:cs="Book Antiqua"/>
          <w:color w:val="000000"/>
        </w:rPr>
        <w:t xml:space="preserve">; </w:t>
      </w:r>
      <w:bookmarkStart w:id="121" w:name="OLE_LINK180"/>
      <w:bookmarkStart w:id="122" w:name="OLE_LINK181"/>
      <w:r w:rsidRPr="007405C8">
        <w:rPr>
          <w:rFonts w:ascii="Book Antiqua" w:eastAsia="Book Antiqua" w:hAnsi="Book Antiqua" w:cs="Book Antiqua"/>
          <w:color w:val="000000"/>
        </w:rPr>
        <w:t>American Gastroenterological Association</w:t>
      </w:r>
      <w:bookmarkEnd w:id="121"/>
      <w:bookmarkEnd w:id="122"/>
      <w:r w:rsidRPr="007405C8">
        <w:rPr>
          <w:rFonts w:ascii="Book Antiqua" w:eastAsia="Book Antiqua" w:hAnsi="Book Antiqua" w:cs="Book Antiqua"/>
          <w:color w:val="000000"/>
        </w:rPr>
        <w:t xml:space="preserve">; </w:t>
      </w:r>
      <w:bookmarkStart w:id="123" w:name="OLE_LINK182"/>
      <w:r w:rsidRPr="007405C8">
        <w:rPr>
          <w:rFonts w:ascii="Book Antiqua" w:eastAsia="Book Antiqua" w:hAnsi="Book Antiqua" w:cs="Book Antiqua"/>
          <w:color w:val="000000"/>
        </w:rPr>
        <w:t>Society for the study of Celiac Disease</w:t>
      </w:r>
      <w:bookmarkEnd w:id="123"/>
      <w:r w:rsidRPr="007405C8">
        <w:rPr>
          <w:rFonts w:ascii="Book Antiqua" w:eastAsia="Book Antiqua" w:hAnsi="Book Antiqua" w:cs="Book Antiqua"/>
          <w:color w:val="000000"/>
        </w:rPr>
        <w:t xml:space="preserve">; </w:t>
      </w:r>
      <w:bookmarkStart w:id="124" w:name="OLE_LINK183"/>
      <w:r w:rsidR="008D16AE">
        <w:rPr>
          <w:rFonts w:ascii="Book Antiqua" w:eastAsia="Book Antiqua" w:hAnsi="Book Antiqua" w:cs="Book Antiqua"/>
          <w:color w:val="000000"/>
        </w:rPr>
        <w:t xml:space="preserve">and </w:t>
      </w:r>
      <w:r w:rsidRPr="007405C8">
        <w:rPr>
          <w:rFonts w:ascii="Book Antiqua" w:eastAsia="Book Antiqua" w:hAnsi="Book Antiqua" w:cs="Book Antiqua"/>
          <w:color w:val="000000"/>
        </w:rPr>
        <w:t>Canadian Nutrition Society</w:t>
      </w:r>
      <w:bookmarkEnd w:id="124"/>
      <w:r w:rsidRPr="007405C8">
        <w:rPr>
          <w:rFonts w:ascii="Book Antiqua" w:eastAsia="Book Antiqua" w:hAnsi="Book Antiqua" w:cs="Book Antiqua"/>
          <w:color w:val="000000"/>
        </w:rPr>
        <w:t>.</w:t>
      </w:r>
    </w:p>
    <w:p w14:paraId="3ED15B9A" w14:textId="77777777" w:rsidR="00A77B3E" w:rsidRPr="007405C8" w:rsidRDefault="00A77B3E" w:rsidP="007405C8">
      <w:pPr>
        <w:spacing w:line="360" w:lineRule="auto"/>
        <w:jc w:val="both"/>
        <w:rPr>
          <w:rFonts w:ascii="Book Antiqua" w:hAnsi="Book Antiqua"/>
        </w:rPr>
      </w:pPr>
    </w:p>
    <w:p w14:paraId="00B3ED0E"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Peer-review started: </w:t>
      </w:r>
      <w:r w:rsidRPr="007405C8">
        <w:rPr>
          <w:rFonts w:ascii="Book Antiqua" w:eastAsia="Book Antiqua" w:hAnsi="Book Antiqua" w:cs="Book Antiqua"/>
          <w:color w:val="000000"/>
        </w:rPr>
        <w:t>November 28, 2020</w:t>
      </w:r>
    </w:p>
    <w:p w14:paraId="1199D7DA"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First decision: </w:t>
      </w:r>
      <w:r w:rsidRPr="007405C8">
        <w:rPr>
          <w:rFonts w:ascii="Book Antiqua" w:eastAsia="Book Antiqua" w:hAnsi="Book Antiqua" w:cs="Book Antiqua"/>
          <w:color w:val="000000"/>
        </w:rPr>
        <w:t>December 24, 2020</w:t>
      </w:r>
    </w:p>
    <w:p w14:paraId="55FA8EA7" w14:textId="210733F6"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Article in press: </w:t>
      </w:r>
      <w:r w:rsidR="002E38F2" w:rsidRPr="00D743BC">
        <w:rPr>
          <w:rFonts w:ascii="Book Antiqua" w:eastAsia="Book Antiqua" w:hAnsi="Book Antiqua" w:cs="Book Antiqua"/>
          <w:color w:val="000000"/>
        </w:rPr>
        <w:t>March 12, 2021</w:t>
      </w:r>
    </w:p>
    <w:p w14:paraId="083F7473" w14:textId="77777777" w:rsidR="00A77B3E" w:rsidRPr="007405C8" w:rsidRDefault="00A77B3E" w:rsidP="007405C8">
      <w:pPr>
        <w:spacing w:line="360" w:lineRule="auto"/>
        <w:jc w:val="both"/>
        <w:rPr>
          <w:rFonts w:ascii="Book Antiqua" w:hAnsi="Book Antiqua"/>
        </w:rPr>
      </w:pPr>
    </w:p>
    <w:p w14:paraId="05631E6C" w14:textId="0984FD7C"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Specialty type: </w:t>
      </w:r>
      <w:r w:rsidRPr="007405C8">
        <w:rPr>
          <w:rFonts w:ascii="Book Antiqua" w:eastAsia="Book Antiqua" w:hAnsi="Book Antiqua" w:cs="Book Antiqua"/>
          <w:color w:val="000000"/>
        </w:rPr>
        <w:t xml:space="preserve">Gastroenterology and </w:t>
      </w:r>
      <w:r w:rsidR="0010198F" w:rsidRPr="007405C8">
        <w:rPr>
          <w:rFonts w:ascii="Book Antiqua" w:eastAsia="Book Antiqua" w:hAnsi="Book Antiqua" w:cs="Book Antiqua"/>
          <w:color w:val="000000"/>
        </w:rPr>
        <w:t>h</w:t>
      </w:r>
      <w:r w:rsidRPr="007405C8">
        <w:rPr>
          <w:rFonts w:ascii="Book Antiqua" w:eastAsia="Book Antiqua" w:hAnsi="Book Antiqua" w:cs="Book Antiqua"/>
          <w:color w:val="000000"/>
        </w:rPr>
        <w:t>epatology</w:t>
      </w:r>
    </w:p>
    <w:p w14:paraId="4692C304"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 xml:space="preserve">Country/Territory of origin: </w:t>
      </w:r>
      <w:r w:rsidRPr="007405C8">
        <w:rPr>
          <w:rFonts w:ascii="Book Antiqua" w:eastAsia="Book Antiqua" w:hAnsi="Book Antiqua" w:cs="Book Antiqua"/>
          <w:color w:val="000000"/>
        </w:rPr>
        <w:t>Canada</w:t>
      </w:r>
    </w:p>
    <w:p w14:paraId="0750499F"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Peer-review report’s scientific quality classification</w:t>
      </w:r>
    </w:p>
    <w:p w14:paraId="2E251215"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A (Excellent): 0</w:t>
      </w:r>
    </w:p>
    <w:p w14:paraId="5F3387BE" w14:textId="149CC193"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B (Very good): B, B, B</w:t>
      </w:r>
      <w:r w:rsidR="008F35B2" w:rsidRPr="007405C8">
        <w:rPr>
          <w:rFonts w:ascii="Book Antiqua" w:eastAsia="Book Antiqua" w:hAnsi="Book Antiqua" w:cs="Book Antiqua"/>
          <w:color w:val="000000"/>
        </w:rPr>
        <w:t>, B</w:t>
      </w:r>
    </w:p>
    <w:p w14:paraId="56EB753D" w14:textId="40CC06C9"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 xml:space="preserve">Grade C (Good): </w:t>
      </w:r>
      <w:r w:rsidR="00721849" w:rsidRPr="007405C8">
        <w:rPr>
          <w:rFonts w:ascii="Book Antiqua" w:eastAsia="Book Antiqua" w:hAnsi="Book Antiqua" w:cs="Book Antiqua"/>
          <w:color w:val="000000"/>
        </w:rPr>
        <w:t>0</w:t>
      </w:r>
    </w:p>
    <w:p w14:paraId="21FD909C"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D (Fair): 0</w:t>
      </w:r>
    </w:p>
    <w:p w14:paraId="17A17648"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color w:val="000000"/>
        </w:rPr>
        <w:t>Grade E (Poor): 0</w:t>
      </w:r>
    </w:p>
    <w:p w14:paraId="2843782E" w14:textId="77777777" w:rsidR="00A77B3E" w:rsidRPr="007405C8" w:rsidRDefault="00A77B3E" w:rsidP="007405C8">
      <w:pPr>
        <w:spacing w:line="360" w:lineRule="auto"/>
        <w:jc w:val="both"/>
        <w:rPr>
          <w:rFonts w:ascii="Book Antiqua" w:hAnsi="Book Antiqua"/>
        </w:rPr>
      </w:pPr>
    </w:p>
    <w:p w14:paraId="2512FD2D" w14:textId="20B17C7E" w:rsidR="002E38F2" w:rsidRPr="002E38F2" w:rsidRDefault="004B1EB4" w:rsidP="007405C8">
      <w:pPr>
        <w:spacing w:line="360" w:lineRule="auto"/>
        <w:jc w:val="both"/>
        <w:rPr>
          <w:rFonts w:ascii="Book Antiqua" w:hAnsi="Book Antiqua" w:cs="Book Antiqua"/>
          <w:b/>
          <w:color w:val="000000"/>
          <w:lang w:eastAsia="zh-CN"/>
        </w:rPr>
      </w:pPr>
      <w:r w:rsidRPr="007405C8">
        <w:rPr>
          <w:rFonts w:ascii="Book Antiqua" w:eastAsia="Book Antiqua" w:hAnsi="Book Antiqua" w:cs="Book Antiqua"/>
          <w:b/>
          <w:color w:val="000000"/>
        </w:rPr>
        <w:t xml:space="preserve">P-Reviewer: </w:t>
      </w:r>
      <w:r w:rsidRPr="007405C8">
        <w:rPr>
          <w:rFonts w:ascii="Book Antiqua" w:eastAsia="Book Antiqua" w:hAnsi="Book Antiqua" w:cs="Book Antiqua"/>
          <w:color w:val="000000"/>
        </w:rPr>
        <w:t>Li J, Shu X</w:t>
      </w:r>
      <w:r w:rsidR="005C74EF">
        <w:rPr>
          <w:rFonts w:ascii="Book Antiqua" w:eastAsia="Book Antiqua" w:hAnsi="Book Antiqua" w:cs="Book Antiqua"/>
          <w:color w:val="000000"/>
        </w:rPr>
        <w:t xml:space="preserve"> </w:t>
      </w:r>
      <w:r w:rsidRPr="007405C8">
        <w:rPr>
          <w:rFonts w:ascii="Book Antiqua" w:eastAsia="Book Antiqua" w:hAnsi="Book Antiqua" w:cs="Book Antiqua"/>
          <w:b/>
          <w:color w:val="000000"/>
        </w:rPr>
        <w:t xml:space="preserve">S-Editor: </w:t>
      </w:r>
      <w:r w:rsidRPr="007405C8">
        <w:rPr>
          <w:rFonts w:ascii="Book Antiqua" w:eastAsia="Book Antiqua" w:hAnsi="Book Antiqua" w:cs="Book Antiqua"/>
          <w:color w:val="000000"/>
        </w:rPr>
        <w:t>Fan JR</w:t>
      </w:r>
      <w:r w:rsidRPr="007405C8">
        <w:rPr>
          <w:rFonts w:ascii="Book Antiqua" w:eastAsia="Book Antiqua" w:hAnsi="Book Antiqua" w:cs="Book Antiqua"/>
          <w:b/>
          <w:color w:val="000000"/>
        </w:rPr>
        <w:t xml:space="preserve"> L-Editor: </w:t>
      </w:r>
      <w:r w:rsidR="002E38F2" w:rsidRPr="002E38F2">
        <w:rPr>
          <w:rFonts w:ascii="Book Antiqua" w:hAnsi="Book Antiqua" w:cs="Book Antiqua" w:hint="eastAsia"/>
          <w:color w:val="000000"/>
          <w:lang w:eastAsia="zh-CN"/>
        </w:rPr>
        <w:t>A</w:t>
      </w:r>
      <w:r w:rsidRPr="007405C8">
        <w:rPr>
          <w:rFonts w:ascii="Book Antiqua" w:eastAsia="Book Antiqua" w:hAnsi="Book Antiqua" w:cs="Book Antiqua"/>
          <w:b/>
          <w:color w:val="000000"/>
        </w:rPr>
        <w:t xml:space="preserve"> P-Editor:</w:t>
      </w:r>
      <w:r w:rsidR="002E38F2">
        <w:rPr>
          <w:rFonts w:ascii="Book Antiqua" w:hAnsi="Book Antiqua" w:cs="Book Antiqua" w:hint="eastAsia"/>
          <w:b/>
          <w:color w:val="000000"/>
          <w:lang w:eastAsia="zh-CN"/>
        </w:rPr>
        <w:t xml:space="preserve"> </w:t>
      </w:r>
      <w:r w:rsidR="002E38F2" w:rsidRPr="002E38F2">
        <w:rPr>
          <w:rFonts w:ascii="Book Antiqua" w:hAnsi="Book Antiqua" w:cs="Book Antiqua" w:hint="eastAsia"/>
          <w:color w:val="000000"/>
          <w:lang w:eastAsia="zh-CN"/>
        </w:rPr>
        <w:t>Liu JH</w:t>
      </w:r>
    </w:p>
    <w:p w14:paraId="3F665640" w14:textId="648769A8" w:rsidR="00A77B3E" w:rsidRPr="007405C8" w:rsidRDefault="004B1EB4" w:rsidP="007405C8">
      <w:pPr>
        <w:spacing w:line="360" w:lineRule="auto"/>
        <w:jc w:val="both"/>
        <w:rPr>
          <w:rFonts w:ascii="Book Antiqua" w:hAnsi="Book Antiqua"/>
        </w:rPr>
        <w:sectPr w:rsidR="00A77B3E" w:rsidRPr="007405C8">
          <w:pgSz w:w="12240" w:h="15840"/>
          <w:pgMar w:top="1440" w:right="1440" w:bottom="1440" w:left="1440" w:header="720" w:footer="720" w:gutter="0"/>
          <w:cols w:space="720"/>
          <w:docGrid w:linePitch="360"/>
        </w:sectPr>
      </w:pPr>
      <w:r w:rsidRPr="007405C8">
        <w:rPr>
          <w:rFonts w:ascii="Book Antiqua" w:eastAsia="Book Antiqua" w:hAnsi="Book Antiqua" w:cs="Book Antiqua"/>
          <w:b/>
          <w:color w:val="000000"/>
        </w:rPr>
        <w:t xml:space="preserve"> </w:t>
      </w:r>
    </w:p>
    <w:p w14:paraId="5407B169" w14:textId="77777777" w:rsidR="00A77B3E" w:rsidRPr="007405C8" w:rsidRDefault="004B1EB4" w:rsidP="007405C8">
      <w:pPr>
        <w:spacing w:line="360" w:lineRule="auto"/>
        <w:jc w:val="both"/>
        <w:rPr>
          <w:rFonts w:ascii="Book Antiqua" w:hAnsi="Book Antiqua"/>
        </w:rPr>
      </w:pPr>
      <w:r w:rsidRPr="007405C8">
        <w:rPr>
          <w:rFonts w:ascii="Book Antiqua" w:eastAsia="Book Antiqua" w:hAnsi="Book Antiqua" w:cs="Book Antiqua"/>
          <w:b/>
          <w:color w:val="000000"/>
        </w:rPr>
        <w:t>Figure Legends</w:t>
      </w:r>
    </w:p>
    <w:p w14:paraId="706FCDE0" w14:textId="502AA2F4" w:rsidR="0085269F" w:rsidRPr="007405C8" w:rsidRDefault="0085269F" w:rsidP="007405C8">
      <w:pPr>
        <w:spacing w:line="360" w:lineRule="auto"/>
        <w:jc w:val="both"/>
        <w:rPr>
          <w:rFonts w:ascii="Book Antiqua" w:eastAsia="Book Antiqua" w:hAnsi="Book Antiqua" w:cs="Book Antiqua"/>
          <w:color w:val="000000"/>
        </w:rPr>
      </w:pPr>
      <w:r w:rsidRPr="007405C8">
        <w:rPr>
          <w:rFonts w:ascii="Book Antiqua" w:hAnsi="Book Antiqua"/>
          <w:noProof/>
          <w:lang w:eastAsia="zh-CN"/>
        </w:rPr>
        <w:drawing>
          <wp:inline distT="0" distB="0" distL="0" distR="0" wp14:anchorId="0EBA4F93" wp14:editId="7B83F4BE">
            <wp:extent cx="5943600" cy="2964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64180"/>
                    </a:xfrm>
                    <a:prstGeom prst="rect">
                      <a:avLst/>
                    </a:prstGeom>
                  </pic:spPr>
                </pic:pic>
              </a:graphicData>
            </a:graphic>
          </wp:inline>
        </w:drawing>
      </w:r>
    </w:p>
    <w:p w14:paraId="462DF305" w14:textId="380099C2" w:rsidR="00A77B3E" w:rsidRPr="007405C8" w:rsidRDefault="0085269F" w:rsidP="007405C8">
      <w:pPr>
        <w:spacing w:line="360" w:lineRule="auto"/>
        <w:jc w:val="both"/>
        <w:rPr>
          <w:rFonts w:ascii="Book Antiqua" w:hAnsi="Book Antiqua"/>
        </w:rPr>
      </w:pPr>
      <w:r w:rsidRPr="007405C8">
        <w:rPr>
          <w:rFonts w:ascii="Book Antiqua" w:hAnsi="Book Antiqua"/>
          <w:b/>
          <w:bCs/>
        </w:rPr>
        <w:t xml:space="preserve">Figure 1 The risk perception of infections, contracting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need of taking extra precautions and obtaining information related to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in patients with celiac disease during the </w:t>
      </w:r>
      <w:r w:rsidR="00796DA1" w:rsidRPr="007405C8">
        <w:rPr>
          <w:rFonts w:ascii="Book Antiqua" w:eastAsia="Book Antiqua" w:hAnsi="Book Antiqua" w:cs="Book Antiqua"/>
          <w:b/>
          <w:bCs/>
          <w:color w:val="000000"/>
        </w:rPr>
        <w:t>coronavirus disease 2019</w:t>
      </w:r>
      <w:r w:rsidRPr="007405C8">
        <w:rPr>
          <w:rFonts w:ascii="Book Antiqua" w:hAnsi="Book Antiqua"/>
          <w:b/>
          <w:bCs/>
        </w:rPr>
        <w:t xml:space="preserve"> pandemic</w:t>
      </w:r>
      <w:r w:rsidR="00A07968" w:rsidRPr="007405C8">
        <w:rPr>
          <w:rFonts w:ascii="Book Antiqua" w:hAnsi="Book Antiqua"/>
          <w:b/>
          <w:bCs/>
        </w:rPr>
        <w:t>.</w:t>
      </w:r>
      <w:r w:rsidR="00A07968" w:rsidRPr="007405C8">
        <w:rPr>
          <w:rFonts w:ascii="Book Antiqua" w:hAnsi="Book Antiqua"/>
        </w:rPr>
        <w:t xml:space="preserve"> </w:t>
      </w:r>
      <w:r w:rsidR="00A07968" w:rsidRPr="007405C8">
        <w:rPr>
          <w:rFonts w:ascii="Book Antiqua" w:eastAsia="Times New Roman" w:hAnsi="Book Antiqua" w:cs="Arial"/>
          <w:iCs/>
        </w:rPr>
        <w:t>CeD: Celiac disease</w:t>
      </w:r>
      <w:r w:rsidR="00796DA1" w:rsidRPr="007405C8">
        <w:rPr>
          <w:rFonts w:ascii="Book Antiqua" w:eastAsia="Times New Roman" w:hAnsi="Book Antiqua" w:cs="Arial"/>
          <w:iCs/>
        </w:rPr>
        <w:t xml:space="preserve">; </w:t>
      </w:r>
      <w:r w:rsidR="00796DA1" w:rsidRPr="007405C8">
        <w:rPr>
          <w:rFonts w:ascii="Book Antiqua" w:eastAsia="Book Antiqua" w:hAnsi="Book Antiqua" w:cs="Book Antiqua"/>
          <w:color w:val="000000"/>
        </w:rPr>
        <w:t>COVID-19: Coronavirus disease 2019.</w:t>
      </w:r>
      <w:r w:rsidRPr="007405C8">
        <w:rPr>
          <w:rFonts w:ascii="Book Antiqua" w:hAnsi="Book Antiqua"/>
        </w:rPr>
        <w:cr/>
      </w:r>
      <w:r w:rsidRPr="007405C8">
        <w:rPr>
          <w:rFonts w:ascii="Book Antiqua" w:hAnsi="Book Antiqua"/>
        </w:rPr>
        <w:br w:type="page"/>
      </w:r>
      <w:r w:rsidRPr="007405C8">
        <w:rPr>
          <w:rFonts w:ascii="Book Antiqua" w:hAnsi="Book Antiqua"/>
          <w:noProof/>
          <w:lang w:eastAsia="zh-CN"/>
        </w:rPr>
        <w:drawing>
          <wp:inline distT="0" distB="0" distL="0" distR="0" wp14:anchorId="2134EDE9" wp14:editId="456523B1">
            <wp:extent cx="5943600" cy="32111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11195"/>
                    </a:xfrm>
                    <a:prstGeom prst="rect">
                      <a:avLst/>
                    </a:prstGeom>
                  </pic:spPr>
                </pic:pic>
              </a:graphicData>
            </a:graphic>
          </wp:inline>
        </w:drawing>
      </w:r>
    </w:p>
    <w:p w14:paraId="4FD07CFA" w14:textId="6890C0B9" w:rsidR="00A7781C" w:rsidRPr="007405C8" w:rsidRDefault="0085269F" w:rsidP="007405C8">
      <w:pPr>
        <w:spacing w:line="360" w:lineRule="auto"/>
        <w:jc w:val="both"/>
        <w:rPr>
          <w:rFonts w:ascii="Book Antiqua" w:eastAsia="Times New Roman" w:hAnsi="Book Antiqua" w:cs="Arial"/>
          <w:b/>
          <w:bCs/>
        </w:rPr>
      </w:pPr>
      <w:bookmarkStart w:id="125" w:name="OLE_LINK178"/>
      <w:r w:rsidRPr="007405C8">
        <w:rPr>
          <w:rFonts w:ascii="Book Antiqua" w:hAnsi="Book Antiqua"/>
          <w:b/>
          <w:bCs/>
        </w:rPr>
        <w:t xml:space="preserve">Figure 2 The risk perception of contracting </w:t>
      </w:r>
      <w:r w:rsidR="00180532" w:rsidRPr="007405C8">
        <w:rPr>
          <w:rFonts w:ascii="Book Antiqua" w:eastAsia="Book Antiqua" w:hAnsi="Book Antiqua" w:cs="Book Antiqua"/>
          <w:b/>
          <w:bCs/>
          <w:color w:val="000000"/>
        </w:rPr>
        <w:t>coronavirus disease 2019</w:t>
      </w:r>
      <w:r w:rsidRPr="007405C8">
        <w:rPr>
          <w:rFonts w:ascii="Book Antiqua" w:hAnsi="Book Antiqua"/>
          <w:b/>
          <w:bCs/>
        </w:rPr>
        <w:t xml:space="preserve"> in patients with </w:t>
      </w:r>
      <w:r w:rsidR="00A07968" w:rsidRPr="007405C8">
        <w:rPr>
          <w:rFonts w:ascii="Book Antiqua" w:eastAsia="Times New Roman" w:hAnsi="Book Antiqua" w:cs="Arial"/>
          <w:b/>
          <w:bCs/>
          <w:iCs/>
        </w:rPr>
        <w:t>celiac disease</w:t>
      </w:r>
      <w:r w:rsidRPr="007405C8">
        <w:rPr>
          <w:rFonts w:ascii="Book Antiqua" w:hAnsi="Book Antiqua"/>
          <w:b/>
          <w:bCs/>
        </w:rPr>
        <w:t xml:space="preserve"> decreased as the pandemic progressed. </w:t>
      </w:r>
      <w:r w:rsidR="007F3315" w:rsidRPr="007405C8">
        <w:rPr>
          <w:rFonts w:ascii="Book Antiqua" w:eastAsia="Book Antiqua" w:hAnsi="Book Antiqua" w:cs="Book Antiqua"/>
          <w:color w:val="000000"/>
        </w:rPr>
        <w:t>COVID-19: Coronavirus disease 2019.</w:t>
      </w:r>
      <w:r w:rsidRPr="007405C8">
        <w:rPr>
          <w:rFonts w:ascii="Book Antiqua" w:hAnsi="Book Antiqua"/>
          <w:b/>
          <w:bCs/>
        </w:rPr>
        <w:cr/>
      </w:r>
      <w:bookmarkEnd w:id="125"/>
      <w:r w:rsidRPr="007405C8">
        <w:rPr>
          <w:rFonts w:ascii="Book Antiqua" w:hAnsi="Book Antiqua"/>
        </w:rPr>
        <w:br w:type="page"/>
      </w:r>
      <w:r w:rsidR="00A7781C" w:rsidRPr="007405C8">
        <w:rPr>
          <w:rFonts w:ascii="Book Antiqua" w:eastAsia="Times New Roman" w:hAnsi="Book Antiqua" w:cs="Arial"/>
          <w:b/>
          <w:bCs/>
        </w:rPr>
        <w:t>Table 1 Demographic characteristics of study population</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3"/>
        <w:gridCol w:w="2873"/>
      </w:tblGrid>
      <w:tr w:rsidR="00A7781C" w:rsidRPr="007405C8" w14:paraId="4B66E2D5" w14:textId="77777777" w:rsidTr="00380F16">
        <w:tc>
          <w:tcPr>
            <w:tcW w:w="3500" w:type="pct"/>
            <w:tcBorders>
              <w:top w:val="single" w:sz="4" w:space="0" w:color="auto"/>
              <w:bottom w:val="single" w:sz="4" w:space="0" w:color="auto"/>
            </w:tcBorders>
            <w:shd w:val="clear" w:color="auto" w:fill="auto"/>
          </w:tcPr>
          <w:p w14:paraId="0C576355" w14:textId="77777777" w:rsidR="00A7781C" w:rsidRPr="007405C8" w:rsidRDefault="00A7781C" w:rsidP="007405C8">
            <w:pPr>
              <w:spacing w:line="360" w:lineRule="auto"/>
              <w:jc w:val="both"/>
              <w:rPr>
                <w:rFonts w:ascii="Book Antiqua" w:eastAsia="Times New Roman" w:hAnsi="Book Antiqua" w:cs="Arial"/>
                <w:b/>
                <w:color w:val="000000"/>
              </w:rPr>
            </w:pPr>
            <w:r w:rsidRPr="007405C8">
              <w:rPr>
                <w:rFonts w:ascii="Book Antiqua" w:eastAsia="Times New Roman" w:hAnsi="Book Antiqua" w:cs="Arial"/>
                <w:b/>
                <w:color w:val="000000"/>
              </w:rPr>
              <w:t>Demographic</w:t>
            </w:r>
          </w:p>
        </w:tc>
        <w:tc>
          <w:tcPr>
            <w:tcW w:w="1500" w:type="pct"/>
            <w:tcBorders>
              <w:top w:val="single" w:sz="4" w:space="0" w:color="auto"/>
              <w:bottom w:val="single" w:sz="4" w:space="0" w:color="auto"/>
            </w:tcBorders>
            <w:shd w:val="clear" w:color="auto" w:fill="auto"/>
          </w:tcPr>
          <w:p w14:paraId="0F8A658F" w14:textId="77777777" w:rsidR="00A7781C" w:rsidRPr="007405C8" w:rsidRDefault="00A7781C" w:rsidP="007405C8">
            <w:pPr>
              <w:spacing w:line="360" w:lineRule="auto"/>
              <w:jc w:val="both"/>
              <w:rPr>
                <w:rFonts w:ascii="Book Antiqua" w:eastAsia="Times New Roman" w:hAnsi="Book Antiqua" w:cs="Arial"/>
                <w:b/>
                <w:color w:val="000000"/>
              </w:rPr>
            </w:pPr>
            <w:r w:rsidRPr="007405C8">
              <w:rPr>
                <w:rFonts w:ascii="Book Antiqua" w:eastAsia="Times New Roman" w:hAnsi="Book Antiqua" w:cs="Arial"/>
                <w:b/>
                <w:color w:val="000000"/>
              </w:rPr>
              <w:t>CeD</w:t>
            </w:r>
            <w:r w:rsidRPr="007405C8">
              <w:rPr>
                <w:rFonts w:ascii="Book Antiqua" w:hAnsi="Book Antiqua" w:cs="Arial"/>
                <w:b/>
                <w:color w:val="000000"/>
                <w:lang w:eastAsia="zh-CN"/>
              </w:rPr>
              <w:t xml:space="preserve">, </w:t>
            </w:r>
            <w:r w:rsidRPr="007405C8">
              <w:rPr>
                <w:rFonts w:ascii="Book Antiqua" w:eastAsia="Times New Roman" w:hAnsi="Book Antiqua" w:cs="Arial"/>
                <w:b/>
                <w:i/>
                <w:iCs/>
                <w:color w:val="000000"/>
              </w:rPr>
              <w:t>n</w:t>
            </w:r>
            <w:r w:rsidRPr="007405C8">
              <w:rPr>
                <w:rFonts w:ascii="Book Antiqua" w:eastAsia="Times New Roman" w:hAnsi="Book Antiqua" w:cs="Arial"/>
                <w:b/>
                <w:color w:val="000000"/>
              </w:rPr>
              <w:t xml:space="preserve"> = 10737</w:t>
            </w:r>
          </w:p>
        </w:tc>
      </w:tr>
      <w:tr w:rsidR="00A7781C" w:rsidRPr="007405C8" w14:paraId="01B41C24" w14:textId="77777777" w:rsidTr="00380F16">
        <w:tc>
          <w:tcPr>
            <w:tcW w:w="3500" w:type="pct"/>
            <w:tcBorders>
              <w:top w:val="single" w:sz="4" w:space="0" w:color="auto"/>
            </w:tcBorders>
            <w:shd w:val="clear" w:color="auto" w:fill="auto"/>
          </w:tcPr>
          <w:p w14:paraId="4518F4F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Age (years), median (IQR)</w:t>
            </w:r>
          </w:p>
        </w:tc>
        <w:tc>
          <w:tcPr>
            <w:tcW w:w="1500" w:type="pct"/>
            <w:tcBorders>
              <w:top w:val="single" w:sz="4" w:space="0" w:color="auto"/>
            </w:tcBorders>
            <w:shd w:val="clear" w:color="auto" w:fill="auto"/>
          </w:tcPr>
          <w:p w14:paraId="6979D38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41 (28-57)</w:t>
            </w:r>
          </w:p>
        </w:tc>
      </w:tr>
      <w:tr w:rsidR="00A7781C" w:rsidRPr="007405C8" w14:paraId="0D379DB9" w14:textId="77777777" w:rsidTr="00380F16">
        <w:trPr>
          <w:trHeight w:val="435"/>
        </w:trPr>
        <w:tc>
          <w:tcPr>
            <w:tcW w:w="3500" w:type="pct"/>
            <w:shd w:val="clear" w:color="auto" w:fill="auto"/>
          </w:tcPr>
          <w:p w14:paraId="75A8327E"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Gender,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50A60C6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10646 (99.2)</w:t>
            </w:r>
          </w:p>
        </w:tc>
      </w:tr>
      <w:tr w:rsidR="00A7781C" w:rsidRPr="007405C8" w14:paraId="4F3EE643" w14:textId="77777777" w:rsidTr="00380F16">
        <w:trPr>
          <w:trHeight w:val="447"/>
        </w:trPr>
        <w:tc>
          <w:tcPr>
            <w:tcW w:w="3500" w:type="pct"/>
            <w:shd w:val="clear" w:color="auto" w:fill="auto"/>
          </w:tcPr>
          <w:p w14:paraId="29AA79CE"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Male</w:t>
            </w:r>
          </w:p>
        </w:tc>
        <w:tc>
          <w:tcPr>
            <w:tcW w:w="1500" w:type="pct"/>
            <w:shd w:val="clear" w:color="auto" w:fill="auto"/>
          </w:tcPr>
          <w:p w14:paraId="0C0FA523"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1575 (14.8)</w:t>
            </w:r>
          </w:p>
        </w:tc>
      </w:tr>
      <w:tr w:rsidR="00A7781C" w:rsidRPr="007405C8" w14:paraId="1881CBE0" w14:textId="77777777" w:rsidTr="00380F16">
        <w:trPr>
          <w:trHeight w:val="413"/>
        </w:trPr>
        <w:tc>
          <w:tcPr>
            <w:tcW w:w="3500" w:type="pct"/>
            <w:shd w:val="clear" w:color="auto" w:fill="auto"/>
          </w:tcPr>
          <w:p w14:paraId="3B147B2C"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Female</w:t>
            </w:r>
          </w:p>
        </w:tc>
        <w:tc>
          <w:tcPr>
            <w:tcW w:w="1500" w:type="pct"/>
            <w:shd w:val="clear" w:color="auto" w:fill="auto"/>
          </w:tcPr>
          <w:p w14:paraId="1BC610DE"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9017 (84.7)</w:t>
            </w:r>
          </w:p>
        </w:tc>
      </w:tr>
      <w:tr w:rsidR="00A7781C" w:rsidRPr="007405C8" w14:paraId="4C56CE5D" w14:textId="77777777" w:rsidTr="00380F16">
        <w:trPr>
          <w:trHeight w:val="525"/>
        </w:trPr>
        <w:tc>
          <w:tcPr>
            <w:tcW w:w="3500" w:type="pct"/>
            <w:shd w:val="clear" w:color="auto" w:fill="auto"/>
          </w:tcPr>
          <w:p w14:paraId="4676FED5"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CeD diagnosis,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5E1AFC8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10570 (98.4)</w:t>
            </w:r>
          </w:p>
        </w:tc>
      </w:tr>
      <w:tr w:rsidR="00A7781C" w:rsidRPr="007405C8" w14:paraId="05C71B19" w14:textId="77777777" w:rsidTr="00380F16">
        <w:trPr>
          <w:trHeight w:val="502"/>
        </w:trPr>
        <w:tc>
          <w:tcPr>
            <w:tcW w:w="3500" w:type="pct"/>
            <w:shd w:val="clear" w:color="auto" w:fill="auto"/>
          </w:tcPr>
          <w:p w14:paraId="3937A146"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Bloodwork</w:t>
            </w:r>
            <w:r w:rsidRPr="007405C8">
              <w:rPr>
                <w:rFonts w:ascii="Book Antiqua" w:eastAsia="Calibri" w:hAnsi="Book Antiqua" w:cs="Arial"/>
                <w:bCs/>
                <w:color w:val="000000"/>
                <w:vertAlign w:val="superscript"/>
              </w:rPr>
              <w:t>1</w:t>
            </w:r>
          </w:p>
        </w:tc>
        <w:tc>
          <w:tcPr>
            <w:tcW w:w="1500" w:type="pct"/>
            <w:shd w:val="clear" w:color="auto" w:fill="auto"/>
          </w:tcPr>
          <w:p w14:paraId="2632CBF4"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1304 (12.1)</w:t>
            </w:r>
          </w:p>
        </w:tc>
      </w:tr>
      <w:tr w:rsidR="00A7781C" w:rsidRPr="007405C8" w14:paraId="069DFC13" w14:textId="77777777" w:rsidTr="00380F16">
        <w:trPr>
          <w:trHeight w:val="424"/>
        </w:trPr>
        <w:tc>
          <w:tcPr>
            <w:tcW w:w="3500" w:type="pct"/>
            <w:shd w:val="clear" w:color="auto" w:fill="auto"/>
          </w:tcPr>
          <w:p w14:paraId="42673E30"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Biopsy</w:t>
            </w:r>
          </w:p>
        </w:tc>
        <w:tc>
          <w:tcPr>
            <w:tcW w:w="1500" w:type="pct"/>
            <w:shd w:val="clear" w:color="auto" w:fill="auto"/>
          </w:tcPr>
          <w:p w14:paraId="0DC9827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1334 (12.4)</w:t>
            </w:r>
          </w:p>
        </w:tc>
      </w:tr>
      <w:tr w:rsidR="00A7781C" w:rsidRPr="007405C8" w14:paraId="4F50E7C0" w14:textId="77777777" w:rsidTr="00380F16">
        <w:trPr>
          <w:trHeight w:val="417"/>
        </w:trPr>
        <w:tc>
          <w:tcPr>
            <w:tcW w:w="3500" w:type="pct"/>
            <w:shd w:val="clear" w:color="auto" w:fill="auto"/>
          </w:tcPr>
          <w:p w14:paraId="75DC2244"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Bloodwork + biopsy</w:t>
            </w:r>
          </w:p>
        </w:tc>
        <w:tc>
          <w:tcPr>
            <w:tcW w:w="1500" w:type="pct"/>
            <w:shd w:val="clear" w:color="auto" w:fill="auto"/>
          </w:tcPr>
          <w:p w14:paraId="191B81D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7506 (69.9)</w:t>
            </w:r>
          </w:p>
        </w:tc>
      </w:tr>
      <w:tr w:rsidR="00A7781C" w:rsidRPr="007405C8" w14:paraId="2A46E2F0" w14:textId="77777777" w:rsidTr="00380F16">
        <w:trPr>
          <w:trHeight w:val="411"/>
        </w:trPr>
        <w:tc>
          <w:tcPr>
            <w:tcW w:w="3500" w:type="pct"/>
            <w:shd w:val="clear" w:color="auto" w:fill="auto"/>
          </w:tcPr>
          <w:p w14:paraId="6DD79800"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Unsure</w:t>
            </w:r>
          </w:p>
        </w:tc>
        <w:tc>
          <w:tcPr>
            <w:tcW w:w="1500" w:type="pct"/>
            <w:shd w:val="clear" w:color="auto" w:fill="auto"/>
          </w:tcPr>
          <w:p w14:paraId="02EF1D62"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426 (4.0)</w:t>
            </w:r>
          </w:p>
        </w:tc>
      </w:tr>
      <w:tr w:rsidR="00A7781C" w:rsidRPr="007405C8" w14:paraId="078FB7B4" w14:textId="77777777" w:rsidTr="00380F16">
        <w:trPr>
          <w:trHeight w:val="343"/>
        </w:trPr>
        <w:tc>
          <w:tcPr>
            <w:tcW w:w="3500" w:type="pct"/>
            <w:shd w:val="clear" w:color="auto" w:fill="auto"/>
          </w:tcPr>
          <w:p w14:paraId="7C7CDCB7" w14:textId="5A1685E9"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Years since diagnosis, </w:t>
            </w:r>
            <w:r w:rsidR="000E1419" w:rsidRPr="007405C8">
              <w:rPr>
                <w:rFonts w:ascii="Book Antiqua" w:eastAsia="Times New Roman" w:hAnsi="Book Antiqua" w:cs="Arial"/>
                <w:bCs/>
                <w:color w:val="000000"/>
              </w:rPr>
              <w:t>m</w:t>
            </w:r>
            <w:r w:rsidRPr="007405C8">
              <w:rPr>
                <w:rFonts w:ascii="Book Antiqua" w:eastAsia="Times New Roman" w:hAnsi="Book Antiqua" w:cs="Arial"/>
                <w:bCs/>
                <w:color w:val="000000"/>
              </w:rPr>
              <w:t>edian (IQR)</w:t>
            </w:r>
          </w:p>
        </w:tc>
        <w:tc>
          <w:tcPr>
            <w:tcW w:w="1500" w:type="pct"/>
            <w:shd w:val="clear" w:color="auto" w:fill="auto"/>
          </w:tcPr>
          <w:p w14:paraId="5D2C4CE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 (3-13)</w:t>
            </w:r>
          </w:p>
        </w:tc>
      </w:tr>
      <w:tr w:rsidR="00A7781C" w:rsidRPr="007405C8" w14:paraId="548BAA0B" w14:textId="77777777" w:rsidTr="00380F16">
        <w:trPr>
          <w:trHeight w:val="406"/>
        </w:trPr>
        <w:tc>
          <w:tcPr>
            <w:tcW w:w="3500" w:type="pct"/>
            <w:shd w:val="clear" w:color="auto" w:fill="auto"/>
          </w:tcPr>
          <w:p w14:paraId="2F87302F"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Member of celiac association,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705052F6"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2766 (25.8)</w:t>
            </w:r>
          </w:p>
        </w:tc>
      </w:tr>
      <w:tr w:rsidR="00A7781C" w:rsidRPr="007405C8" w14:paraId="79FDE824" w14:textId="77777777" w:rsidTr="00380F16">
        <w:trPr>
          <w:trHeight w:val="400"/>
        </w:trPr>
        <w:tc>
          <w:tcPr>
            <w:tcW w:w="3500" w:type="pct"/>
            <w:shd w:val="clear" w:color="auto" w:fill="auto"/>
          </w:tcPr>
          <w:p w14:paraId="0D07397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Diet,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69338EE5" w14:textId="77777777" w:rsidR="00A7781C" w:rsidRPr="007405C8" w:rsidRDefault="00A7781C" w:rsidP="007405C8">
            <w:pPr>
              <w:spacing w:line="360" w:lineRule="auto"/>
              <w:jc w:val="both"/>
              <w:rPr>
                <w:rFonts w:ascii="Book Antiqua" w:eastAsia="Times New Roman" w:hAnsi="Book Antiqua" w:cs="Arial"/>
                <w:color w:val="000000"/>
              </w:rPr>
            </w:pPr>
          </w:p>
        </w:tc>
      </w:tr>
      <w:tr w:rsidR="00A7781C" w:rsidRPr="007405C8" w14:paraId="2A23CA9A" w14:textId="77777777" w:rsidTr="00380F16">
        <w:trPr>
          <w:trHeight w:val="269"/>
        </w:trPr>
        <w:tc>
          <w:tcPr>
            <w:tcW w:w="3500" w:type="pct"/>
            <w:shd w:val="clear" w:color="auto" w:fill="auto"/>
          </w:tcPr>
          <w:p w14:paraId="1CBF9E13"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 xml:space="preserve">Unrestricted </w:t>
            </w:r>
          </w:p>
        </w:tc>
        <w:tc>
          <w:tcPr>
            <w:tcW w:w="1500" w:type="pct"/>
            <w:shd w:val="clear" w:color="auto" w:fill="auto"/>
          </w:tcPr>
          <w:p w14:paraId="7E1FEF14"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61 (0.6)</w:t>
            </w:r>
          </w:p>
        </w:tc>
      </w:tr>
      <w:tr w:rsidR="00A7781C" w:rsidRPr="007405C8" w14:paraId="4076066F" w14:textId="77777777" w:rsidTr="00380F16">
        <w:trPr>
          <w:trHeight w:val="401"/>
        </w:trPr>
        <w:tc>
          <w:tcPr>
            <w:tcW w:w="3500" w:type="pct"/>
            <w:shd w:val="clear" w:color="auto" w:fill="auto"/>
          </w:tcPr>
          <w:p w14:paraId="3A2044F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Other restrictions-non gluten</w:t>
            </w:r>
          </w:p>
        </w:tc>
        <w:tc>
          <w:tcPr>
            <w:tcW w:w="1500" w:type="pct"/>
            <w:shd w:val="clear" w:color="auto" w:fill="auto"/>
          </w:tcPr>
          <w:p w14:paraId="0303B651"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29 (0.3)</w:t>
            </w:r>
          </w:p>
        </w:tc>
      </w:tr>
      <w:tr w:rsidR="00A7781C" w:rsidRPr="007405C8" w14:paraId="756843DA" w14:textId="77777777" w:rsidTr="00380F16">
        <w:trPr>
          <w:trHeight w:val="278"/>
        </w:trPr>
        <w:tc>
          <w:tcPr>
            <w:tcW w:w="3500" w:type="pct"/>
            <w:shd w:val="clear" w:color="auto" w:fill="auto"/>
          </w:tcPr>
          <w:p w14:paraId="0AE1B555"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GFD-sometimes</w:t>
            </w:r>
          </w:p>
        </w:tc>
        <w:tc>
          <w:tcPr>
            <w:tcW w:w="1500" w:type="pct"/>
            <w:shd w:val="clear" w:color="auto" w:fill="auto"/>
          </w:tcPr>
          <w:p w14:paraId="0FF642A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118 (1.1)</w:t>
            </w:r>
          </w:p>
        </w:tc>
      </w:tr>
      <w:tr w:rsidR="00A7781C" w:rsidRPr="007405C8" w14:paraId="12308D3B" w14:textId="77777777" w:rsidTr="00380F16">
        <w:trPr>
          <w:trHeight w:val="269"/>
        </w:trPr>
        <w:tc>
          <w:tcPr>
            <w:tcW w:w="3500" w:type="pct"/>
            <w:shd w:val="clear" w:color="auto" w:fill="auto"/>
          </w:tcPr>
          <w:p w14:paraId="3C000911"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GFD-most of the time</w:t>
            </w:r>
          </w:p>
        </w:tc>
        <w:tc>
          <w:tcPr>
            <w:tcW w:w="1500" w:type="pct"/>
            <w:shd w:val="clear" w:color="auto" w:fill="auto"/>
          </w:tcPr>
          <w:p w14:paraId="6868A937"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283 (2.6)</w:t>
            </w:r>
          </w:p>
        </w:tc>
      </w:tr>
      <w:tr w:rsidR="00A7781C" w:rsidRPr="007405C8" w14:paraId="1E02581C" w14:textId="77777777" w:rsidTr="00380F16">
        <w:trPr>
          <w:trHeight w:val="272"/>
        </w:trPr>
        <w:tc>
          <w:tcPr>
            <w:tcW w:w="3500" w:type="pct"/>
            <w:shd w:val="clear" w:color="auto" w:fill="auto"/>
          </w:tcPr>
          <w:p w14:paraId="6BA6D9A3"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 xml:space="preserve">GFD-rare intentional gluten </w:t>
            </w:r>
          </w:p>
        </w:tc>
        <w:tc>
          <w:tcPr>
            <w:tcW w:w="1500" w:type="pct"/>
            <w:shd w:val="clear" w:color="auto" w:fill="auto"/>
          </w:tcPr>
          <w:p w14:paraId="7AF82DCF"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418 (3.9)</w:t>
            </w:r>
          </w:p>
        </w:tc>
      </w:tr>
      <w:tr w:rsidR="00A7781C" w:rsidRPr="007405C8" w14:paraId="421AA478" w14:textId="77777777" w:rsidTr="00380F16">
        <w:trPr>
          <w:trHeight w:val="287"/>
        </w:trPr>
        <w:tc>
          <w:tcPr>
            <w:tcW w:w="3500" w:type="pct"/>
            <w:shd w:val="clear" w:color="auto" w:fill="auto"/>
          </w:tcPr>
          <w:p w14:paraId="5AFAF207"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GFD-rare accidental gluten</w:t>
            </w:r>
          </w:p>
        </w:tc>
        <w:tc>
          <w:tcPr>
            <w:tcW w:w="1500" w:type="pct"/>
            <w:shd w:val="clear" w:color="auto" w:fill="auto"/>
          </w:tcPr>
          <w:p w14:paraId="6823D7CC"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1566 (14.6)</w:t>
            </w:r>
          </w:p>
        </w:tc>
      </w:tr>
      <w:tr w:rsidR="00A7781C" w:rsidRPr="007405C8" w14:paraId="0BDC263D" w14:textId="77777777" w:rsidTr="00380F16">
        <w:trPr>
          <w:trHeight w:val="409"/>
        </w:trPr>
        <w:tc>
          <w:tcPr>
            <w:tcW w:w="3500" w:type="pct"/>
            <w:shd w:val="clear" w:color="auto" w:fill="auto"/>
          </w:tcPr>
          <w:p w14:paraId="132476F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GFD-possible cross-contamination</w:t>
            </w:r>
          </w:p>
        </w:tc>
        <w:tc>
          <w:tcPr>
            <w:tcW w:w="1500" w:type="pct"/>
            <w:shd w:val="clear" w:color="auto" w:fill="auto"/>
          </w:tcPr>
          <w:p w14:paraId="78F5E196"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1136 (10.6)</w:t>
            </w:r>
          </w:p>
        </w:tc>
      </w:tr>
      <w:tr w:rsidR="00A7781C" w:rsidRPr="007405C8" w14:paraId="38CB369D" w14:textId="77777777" w:rsidTr="00380F16">
        <w:trPr>
          <w:trHeight w:val="411"/>
        </w:trPr>
        <w:tc>
          <w:tcPr>
            <w:tcW w:w="3500" w:type="pct"/>
            <w:shd w:val="clear" w:color="auto" w:fill="auto"/>
          </w:tcPr>
          <w:p w14:paraId="17B3B79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Strict GFD</w:t>
            </w:r>
          </w:p>
        </w:tc>
        <w:tc>
          <w:tcPr>
            <w:tcW w:w="1500" w:type="pct"/>
            <w:shd w:val="clear" w:color="auto" w:fill="auto"/>
          </w:tcPr>
          <w:p w14:paraId="649810D9"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7052 (65.7)</w:t>
            </w:r>
          </w:p>
        </w:tc>
      </w:tr>
      <w:tr w:rsidR="00A7781C" w:rsidRPr="007405C8" w14:paraId="13F8BA75" w14:textId="77777777" w:rsidTr="00380F16">
        <w:trPr>
          <w:trHeight w:val="267"/>
        </w:trPr>
        <w:tc>
          <w:tcPr>
            <w:tcW w:w="3500" w:type="pct"/>
            <w:shd w:val="clear" w:color="auto" w:fill="auto"/>
          </w:tcPr>
          <w:p w14:paraId="66FB007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Years diet restriction, Median (IQR)</w:t>
            </w:r>
          </w:p>
        </w:tc>
        <w:tc>
          <w:tcPr>
            <w:tcW w:w="1500" w:type="pct"/>
            <w:shd w:val="clear" w:color="auto" w:fill="auto"/>
          </w:tcPr>
          <w:p w14:paraId="464D0655"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 (3-12)</w:t>
            </w:r>
          </w:p>
        </w:tc>
      </w:tr>
      <w:tr w:rsidR="00A7781C" w:rsidRPr="007405C8" w14:paraId="1389E76B" w14:textId="77777777" w:rsidTr="00380F16">
        <w:trPr>
          <w:trHeight w:val="420"/>
        </w:trPr>
        <w:tc>
          <w:tcPr>
            <w:tcW w:w="3500" w:type="pct"/>
            <w:shd w:val="clear" w:color="auto" w:fill="auto"/>
          </w:tcPr>
          <w:p w14:paraId="4815CA3C"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Any household member following GFD,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6FC2E53"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2688 (25.0)</w:t>
            </w:r>
          </w:p>
        </w:tc>
      </w:tr>
      <w:tr w:rsidR="00A7781C" w:rsidRPr="007405C8" w14:paraId="3470E90E" w14:textId="77777777" w:rsidTr="00380F16">
        <w:trPr>
          <w:trHeight w:val="281"/>
        </w:trPr>
        <w:tc>
          <w:tcPr>
            <w:tcW w:w="3500" w:type="pct"/>
            <w:shd w:val="clear" w:color="auto" w:fill="auto"/>
          </w:tcPr>
          <w:p w14:paraId="2C7FAF5E"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Some members</w:t>
            </w:r>
          </w:p>
        </w:tc>
        <w:tc>
          <w:tcPr>
            <w:tcW w:w="1500" w:type="pct"/>
            <w:shd w:val="clear" w:color="auto" w:fill="auto"/>
          </w:tcPr>
          <w:p w14:paraId="3977652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1949 (18.2)</w:t>
            </w:r>
          </w:p>
        </w:tc>
      </w:tr>
      <w:tr w:rsidR="00A7781C" w:rsidRPr="007405C8" w14:paraId="68AB3563" w14:textId="77777777" w:rsidTr="00380F16">
        <w:trPr>
          <w:trHeight w:val="271"/>
        </w:trPr>
        <w:tc>
          <w:tcPr>
            <w:tcW w:w="3500" w:type="pct"/>
            <w:shd w:val="clear" w:color="auto" w:fill="auto"/>
          </w:tcPr>
          <w:p w14:paraId="6AA98E08"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All members</w:t>
            </w:r>
          </w:p>
        </w:tc>
        <w:tc>
          <w:tcPr>
            <w:tcW w:w="1500" w:type="pct"/>
            <w:shd w:val="clear" w:color="auto" w:fill="auto"/>
          </w:tcPr>
          <w:p w14:paraId="05BAC1D8"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409 (3.8)</w:t>
            </w:r>
          </w:p>
        </w:tc>
      </w:tr>
      <w:tr w:rsidR="00A7781C" w:rsidRPr="007405C8" w14:paraId="434B27C4" w14:textId="77777777" w:rsidTr="00380F16">
        <w:trPr>
          <w:trHeight w:val="407"/>
        </w:trPr>
        <w:tc>
          <w:tcPr>
            <w:tcW w:w="3500" w:type="pct"/>
            <w:shd w:val="clear" w:color="auto" w:fill="auto"/>
          </w:tcPr>
          <w:p w14:paraId="0B2C0078"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Other</w:t>
            </w:r>
          </w:p>
        </w:tc>
        <w:tc>
          <w:tcPr>
            <w:tcW w:w="1500" w:type="pct"/>
            <w:shd w:val="clear" w:color="auto" w:fill="auto"/>
          </w:tcPr>
          <w:p w14:paraId="321AA57B"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221 (2.1)</w:t>
            </w:r>
          </w:p>
        </w:tc>
      </w:tr>
      <w:tr w:rsidR="00A7781C" w:rsidRPr="007405C8" w14:paraId="0F61CB2A" w14:textId="77777777" w:rsidTr="00380F16">
        <w:trPr>
          <w:trHeight w:val="399"/>
        </w:trPr>
        <w:tc>
          <w:tcPr>
            <w:tcW w:w="3500" w:type="pct"/>
            <w:shd w:val="clear" w:color="auto" w:fill="auto"/>
          </w:tcPr>
          <w:p w14:paraId="35415A01"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Management of CeD symptoms,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27269D00" w14:textId="77777777" w:rsidR="00A7781C" w:rsidRPr="007405C8" w:rsidRDefault="00A7781C" w:rsidP="007405C8">
            <w:pPr>
              <w:spacing w:line="360" w:lineRule="auto"/>
              <w:jc w:val="both"/>
              <w:rPr>
                <w:rFonts w:ascii="Book Antiqua" w:eastAsia="Times New Roman" w:hAnsi="Book Antiqua" w:cs="Arial"/>
                <w:color w:val="000000"/>
              </w:rPr>
            </w:pPr>
          </w:p>
        </w:tc>
      </w:tr>
      <w:tr w:rsidR="00A7781C" w:rsidRPr="007405C8" w14:paraId="1550A1BA" w14:textId="77777777" w:rsidTr="00380F16">
        <w:trPr>
          <w:trHeight w:val="416"/>
        </w:trPr>
        <w:tc>
          <w:tcPr>
            <w:tcW w:w="3500" w:type="pct"/>
            <w:shd w:val="clear" w:color="auto" w:fill="auto"/>
          </w:tcPr>
          <w:p w14:paraId="35BBCCA5"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Well controlled</w:t>
            </w:r>
          </w:p>
        </w:tc>
        <w:tc>
          <w:tcPr>
            <w:tcW w:w="1500" w:type="pct"/>
            <w:shd w:val="clear" w:color="auto" w:fill="auto"/>
          </w:tcPr>
          <w:p w14:paraId="00A6AD3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7336 (68.3)</w:t>
            </w:r>
          </w:p>
        </w:tc>
      </w:tr>
      <w:tr w:rsidR="00A7781C" w:rsidRPr="007405C8" w14:paraId="767FEA8B" w14:textId="77777777" w:rsidTr="00380F16">
        <w:trPr>
          <w:trHeight w:val="416"/>
        </w:trPr>
        <w:tc>
          <w:tcPr>
            <w:tcW w:w="3500" w:type="pct"/>
            <w:shd w:val="clear" w:color="auto" w:fill="auto"/>
          </w:tcPr>
          <w:p w14:paraId="5159289F" w14:textId="77777777" w:rsidR="00A7781C" w:rsidRPr="007405C8" w:rsidRDefault="00A7781C" w:rsidP="007405C8">
            <w:pPr>
              <w:spacing w:line="360" w:lineRule="auto"/>
              <w:ind w:firstLineChars="100" w:firstLine="240"/>
              <w:contextualSpacing/>
              <w:jc w:val="both"/>
              <w:rPr>
                <w:rFonts w:ascii="Book Antiqua" w:eastAsia="Calibri" w:hAnsi="Book Antiqua" w:cs="Arial"/>
                <w:bCs/>
                <w:color w:val="000000"/>
              </w:rPr>
            </w:pPr>
            <w:r w:rsidRPr="007405C8">
              <w:rPr>
                <w:rFonts w:ascii="Book Antiqua" w:eastAsia="Calibri" w:hAnsi="Book Antiqua" w:cs="Arial"/>
                <w:bCs/>
                <w:color w:val="000000"/>
              </w:rPr>
              <w:t>Symptoms &lt; 2 mo</w:t>
            </w:r>
          </w:p>
        </w:tc>
        <w:tc>
          <w:tcPr>
            <w:tcW w:w="1500" w:type="pct"/>
            <w:shd w:val="clear" w:color="auto" w:fill="auto"/>
          </w:tcPr>
          <w:p w14:paraId="64784F1D"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2362 (22.0)</w:t>
            </w:r>
          </w:p>
        </w:tc>
      </w:tr>
      <w:tr w:rsidR="00A7781C" w:rsidRPr="007405C8" w14:paraId="03943457" w14:textId="77777777" w:rsidTr="00380F16">
        <w:trPr>
          <w:trHeight w:val="416"/>
        </w:trPr>
        <w:tc>
          <w:tcPr>
            <w:tcW w:w="3500" w:type="pct"/>
            <w:shd w:val="clear" w:color="auto" w:fill="auto"/>
          </w:tcPr>
          <w:p w14:paraId="2455BCA0"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Calibri" w:hAnsi="Book Antiqua" w:cs="Arial"/>
                <w:bCs/>
                <w:color w:val="000000"/>
              </w:rPr>
              <w:t>Symptoms &gt; 2 mo</w:t>
            </w:r>
          </w:p>
        </w:tc>
        <w:tc>
          <w:tcPr>
            <w:tcW w:w="1500" w:type="pct"/>
            <w:shd w:val="clear" w:color="auto" w:fill="auto"/>
          </w:tcPr>
          <w:p w14:paraId="08320FC9" w14:textId="77777777" w:rsidR="00A7781C" w:rsidRPr="007405C8" w:rsidRDefault="00A7781C" w:rsidP="007405C8">
            <w:pPr>
              <w:spacing w:line="360" w:lineRule="auto"/>
              <w:jc w:val="both"/>
              <w:rPr>
                <w:rFonts w:ascii="Book Antiqua" w:eastAsia="Times New Roman" w:hAnsi="Book Antiqua" w:cs="Arial"/>
                <w:color w:val="000000"/>
              </w:rPr>
            </w:pPr>
            <w:r w:rsidRPr="007405C8">
              <w:rPr>
                <w:rFonts w:ascii="Book Antiqua" w:eastAsia="Times New Roman" w:hAnsi="Book Antiqua" w:cs="Arial"/>
                <w:color w:val="000000"/>
              </w:rPr>
              <w:t>938 (8.7)</w:t>
            </w:r>
          </w:p>
        </w:tc>
      </w:tr>
      <w:tr w:rsidR="00A7781C" w:rsidRPr="007405C8" w14:paraId="06C710A7" w14:textId="77777777" w:rsidTr="00380F16">
        <w:trPr>
          <w:trHeight w:val="371"/>
        </w:trPr>
        <w:tc>
          <w:tcPr>
            <w:tcW w:w="3500" w:type="pct"/>
            <w:shd w:val="clear" w:color="auto" w:fill="auto"/>
          </w:tcPr>
          <w:p w14:paraId="67A8A86C" w14:textId="77777777" w:rsidR="00A7781C" w:rsidRPr="007405C8" w:rsidRDefault="00A7781C" w:rsidP="007405C8">
            <w:pPr>
              <w:spacing w:line="360" w:lineRule="auto"/>
              <w:jc w:val="both"/>
              <w:rPr>
                <w:rFonts w:ascii="Book Antiqua" w:eastAsia="Times New Roman" w:hAnsi="Book Antiqua" w:cs="Arial"/>
                <w:bCs/>
              </w:rPr>
            </w:pPr>
            <w:r w:rsidRPr="007405C8">
              <w:rPr>
                <w:rFonts w:ascii="Book Antiqua" w:eastAsia="Times New Roman" w:hAnsi="Book Antiqua" w:cs="Arial"/>
                <w:bCs/>
                <w:color w:val="000000"/>
              </w:rPr>
              <w:t>Travel outside of the country</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4C5227A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202 (1.9)</w:t>
            </w:r>
          </w:p>
        </w:tc>
      </w:tr>
      <w:tr w:rsidR="00A7781C" w:rsidRPr="007405C8" w14:paraId="33301E47" w14:textId="77777777" w:rsidTr="00380F16">
        <w:tc>
          <w:tcPr>
            <w:tcW w:w="3500" w:type="pct"/>
            <w:shd w:val="clear" w:color="auto" w:fill="auto"/>
          </w:tcPr>
          <w:p w14:paraId="1DD67CE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Contact with COVID-19 positive,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4881B60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175 (1.6)</w:t>
            </w:r>
          </w:p>
        </w:tc>
      </w:tr>
      <w:tr w:rsidR="00A7781C" w:rsidRPr="007405C8" w14:paraId="45DEC2D2" w14:textId="77777777" w:rsidTr="00380F16">
        <w:tc>
          <w:tcPr>
            <w:tcW w:w="3500" w:type="pct"/>
            <w:shd w:val="clear" w:color="auto" w:fill="auto"/>
          </w:tcPr>
          <w:p w14:paraId="5806626F"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Tested for COVID-19,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7FB119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478 (4.5)</w:t>
            </w:r>
          </w:p>
        </w:tc>
      </w:tr>
      <w:tr w:rsidR="00A7781C" w:rsidRPr="007405C8" w14:paraId="6028FB7A" w14:textId="77777777" w:rsidTr="00380F16">
        <w:trPr>
          <w:trHeight w:val="416"/>
        </w:trPr>
        <w:tc>
          <w:tcPr>
            <w:tcW w:w="3500" w:type="pct"/>
            <w:shd w:val="clear" w:color="auto" w:fill="auto"/>
          </w:tcPr>
          <w:p w14:paraId="0DE4BA86"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Fever</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1AD45E0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252 (2.3)</w:t>
            </w:r>
          </w:p>
        </w:tc>
      </w:tr>
      <w:tr w:rsidR="00A7781C" w:rsidRPr="007405C8" w14:paraId="69A3C08A" w14:textId="77777777" w:rsidTr="00380F16">
        <w:tc>
          <w:tcPr>
            <w:tcW w:w="3500" w:type="pct"/>
            <w:shd w:val="clear" w:color="auto" w:fill="auto"/>
          </w:tcPr>
          <w:p w14:paraId="1F446099"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Respiratory symptoms</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1D3A88E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1124 (10.5)</w:t>
            </w:r>
          </w:p>
        </w:tc>
      </w:tr>
      <w:tr w:rsidR="00A7781C" w:rsidRPr="007405C8" w14:paraId="505D0AB0" w14:textId="77777777" w:rsidTr="00380F16">
        <w:tc>
          <w:tcPr>
            <w:tcW w:w="3500" w:type="pct"/>
            <w:shd w:val="clear" w:color="auto" w:fill="auto"/>
          </w:tcPr>
          <w:p w14:paraId="4A1E632C"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Hospitalizations for respiratory infection</w:t>
            </w:r>
            <w:r w:rsidRPr="007405C8">
              <w:rPr>
                <w:rFonts w:ascii="Book Antiqua" w:eastAsia="Times New Roman" w:hAnsi="Book Antiqua" w:cs="Arial"/>
                <w:bCs/>
                <w:color w:val="000000"/>
                <w:vertAlign w:val="superscript"/>
              </w:rPr>
              <w:t>2</w:t>
            </w:r>
            <w:r w:rsidRPr="007405C8">
              <w:rPr>
                <w:rFonts w:ascii="Book Antiqua" w:eastAsia="Times New Roman" w:hAnsi="Book Antiqua" w:cs="Arial"/>
                <w:bCs/>
                <w:color w:val="000000"/>
              </w:rPr>
              <w:t xml:space="preserve">,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ACF5E3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21 (0.2)</w:t>
            </w:r>
          </w:p>
        </w:tc>
      </w:tr>
      <w:tr w:rsidR="00A7781C" w:rsidRPr="007405C8" w14:paraId="057E5191" w14:textId="77777777" w:rsidTr="00380F16">
        <w:tc>
          <w:tcPr>
            <w:tcW w:w="3500" w:type="pct"/>
            <w:shd w:val="clear" w:color="auto" w:fill="auto"/>
          </w:tcPr>
          <w:p w14:paraId="1C6FE512"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Comorbidities,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0BB3A2EF" w14:textId="77777777" w:rsidR="00A7781C" w:rsidRPr="007405C8" w:rsidRDefault="00A7781C" w:rsidP="007405C8">
            <w:pPr>
              <w:spacing w:line="360" w:lineRule="auto"/>
              <w:jc w:val="both"/>
              <w:rPr>
                <w:rFonts w:ascii="Book Antiqua" w:eastAsia="Times New Roman" w:hAnsi="Book Antiqua" w:cs="Arial"/>
              </w:rPr>
            </w:pPr>
          </w:p>
        </w:tc>
      </w:tr>
      <w:tr w:rsidR="00A7781C" w:rsidRPr="007405C8" w14:paraId="501AF8A2" w14:textId="77777777" w:rsidTr="00380F16">
        <w:tc>
          <w:tcPr>
            <w:tcW w:w="3500" w:type="pct"/>
            <w:shd w:val="clear" w:color="auto" w:fill="auto"/>
          </w:tcPr>
          <w:p w14:paraId="5A0BD7A1"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Chronic lung condition</w:t>
            </w:r>
          </w:p>
        </w:tc>
        <w:tc>
          <w:tcPr>
            <w:tcW w:w="1500" w:type="pct"/>
            <w:shd w:val="clear" w:color="auto" w:fill="auto"/>
          </w:tcPr>
          <w:p w14:paraId="135C1EEC"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708 (6.6)</w:t>
            </w:r>
          </w:p>
        </w:tc>
      </w:tr>
      <w:tr w:rsidR="00A7781C" w:rsidRPr="007405C8" w14:paraId="00023383" w14:textId="77777777" w:rsidTr="00380F16">
        <w:tc>
          <w:tcPr>
            <w:tcW w:w="3500" w:type="pct"/>
            <w:shd w:val="clear" w:color="auto" w:fill="auto"/>
          </w:tcPr>
          <w:p w14:paraId="35C141D5"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Chronic heart condition</w:t>
            </w:r>
          </w:p>
        </w:tc>
        <w:tc>
          <w:tcPr>
            <w:tcW w:w="1500" w:type="pct"/>
            <w:shd w:val="clear" w:color="auto" w:fill="auto"/>
          </w:tcPr>
          <w:p w14:paraId="52076032"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376 (3.5)</w:t>
            </w:r>
          </w:p>
        </w:tc>
      </w:tr>
      <w:tr w:rsidR="00A7781C" w:rsidRPr="007405C8" w14:paraId="00E95D52" w14:textId="77777777" w:rsidTr="00380F16">
        <w:tc>
          <w:tcPr>
            <w:tcW w:w="3500" w:type="pct"/>
            <w:shd w:val="clear" w:color="auto" w:fill="auto"/>
          </w:tcPr>
          <w:p w14:paraId="6F7ED7CB"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Diabetes</w:t>
            </w:r>
          </w:p>
        </w:tc>
        <w:tc>
          <w:tcPr>
            <w:tcW w:w="1500" w:type="pct"/>
            <w:shd w:val="clear" w:color="auto" w:fill="auto"/>
          </w:tcPr>
          <w:p w14:paraId="7029713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413 (3.8)</w:t>
            </w:r>
          </w:p>
        </w:tc>
      </w:tr>
      <w:tr w:rsidR="00A7781C" w:rsidRPr="007405C8" w14:paraId="559FB1FB" w14:textId="77777777" w:rsidTr="00380F16">
        <w:tc>
          <w:tcPr>
            <w:tcW w:w="3500" w:type="pct"/>
            <w:shd w:val="clear" w:color="auto" w:fill="auto"/>
          </w:tcPr>
          <w:p w14:paraId="13ADBC87" w14:textId="77777777" w:rsidR="00A7781C" w:rsidRPr="007405C8" w:rsidRDefault="00A7781C" w:rsidP="007405C8">
            <w:pPr>
              <w:spacing w:line="360" w:lineRule="auto"/>
              <w:ind w:firstLineChars="100" w:firstLine="240"/>
              <w:contextualSpacing/>
              <w:jc w:val="both"/>
              <w:rPr>
                <w:rFonts w:ascii="Book Antiqua" w:eastAsia="Times New Roman" w:hAnsi="Book Antiqua" w:cs="Arial"/>
                <w:bCs/>
                <w:color w:val="000000"/>
              </w:rPr>
            </w:pPr>
            <w:r w:rsidRPr="007405C8">
              <w:rPr>
                <w:rFonts w:ascii="Book Antiqua" w:eastAsia="Times New Roman" w:hAnsi="Book Antiqua" w:cs="Arial"/>
                <w:bCs/>
                <w:color w:val="000000"/>
              </w:rPr>
              <w:t>Receiving steroids</w:t>
            </w:r>
          </w:p>
        </w:tc>
        <w:tc>
          <w:tcPr>
            <w:tcW w:w="1500" w:type="pct"/>
            <w:shd w:val="clear" w:color="auto" w:fill="auto"/>
          </w:tcPr>
          <w:p w14:paraId="0B26413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322 (3.0)</w:t>
            </w:r>
          </w:p>
        </w:tc>
      </w:tr>
      <w:tr w:rsidR="00A7781C" w:rsidRPr="007405C8" w14:paraId="2F611F50" w14:textId="77777777" w:rsidTr="00380F16">
        <w:tc>
          <w:tcPr>
            <w:tcW w:w="3500" w:type="pct"/>
            <w:shd w:val="clear" w:color="auto" w:fill="auto"/>
          </w:tcPr>
          <w:p w14:paraId="6A7BBCB7" w14:textId="77777777" w:rsidR="00A7781C" w:rsidRPr="007405C8" w:rsidRDefault="00A7781C" w:rsidP="007405C8">
            <w:pPr>
              <w:spacing w:line="360" w:lineRule="auto"/>
              <w:ind w:firstLineChars="100" w:firstLine="240"/>
              <w:jc w:val="both"/>
              <w:rPr>
                <w:rFonts w:ascii="Book Antiqua" w:eastAsia="Times New Roman" w:hAnsi="Book Antiqua" w:cs="Arial"/>
                <w:bCs/>
                <w:color w:val="000000"/>
              </w:rPr>
            </w:pPr>
            <w:r w:rsidRPr="007405C8">
              <w:rPr>
                <w:rFonts w:ascii="Book Antiqua" w:eastAsia="Times New Roman" w:hAnsi="Book Antiqua" w:cs="Arial"/>
                <w:bCs/>
                <w:color w:val="000000"/>
              </w:rPr>
              <w:t>Receiving immune suppressive medications</w:t>
            </w:r>
          </w:p>
        </w:tc>
        <w:tc>
          <w:tcPr>
            <w:tcW w:w="1500" w:type="pct"/>
            <w:shd w:val="clear" w:color="auto" w:fill="auto"/>
          </w:tcPr>
          <w:p w14:paraId="2803A86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393 (3.7)</w:t>
            </w:r>
          </w:p>
        </w:tc>
      </w:tr>
      <w:tr w:rsidR="00A7781C" w:rsidRPr="007405C8" w14:paraId="01B5EF80" w14:textId="77777777" w:rsidTr="00380F16">
        <w:trPr>
          <w:trHeight w:val="297"/>
        </w:trPr>
        <w:tc>
          <w:tcPr>
            <w:tcW w:w="3500" w:type="pct"/>
            <w:shd w:val="clear" w:color="auto" w:fill="auto"/>
          </w:tcPr>
          <w:p w14:paraId="3BFAFF01" w14:textId="77777777" w:rsidR="00A7781C" w:rsidRPr="007405C8" w:rsidRDefault="00A7781C" w:rsidP="007405C8">
            <w:pPr>
              <w:spacing w:line="360" w:lineRule="auto"/>
              <w:jc w:val="both"/>
              <w:rPr>
                <w:rFonts w:ascii="Book Antiqua" w:eastAsia="Times New Roman" w:hAnsi="Book Antiqua" w:cs="Arial"/>
                <w:bCs/>
                <w:color w:val="000000"/>
              </w:rPr>
            </w:pPr>
            <w:r w:rsidRPr="007405C8">
              <w:rPr>
                <w:rFonts w:ascii="Book Antiqua" w:eastAsia="Times New Roman" w:hAnsi="Book Antiqua" w:cs="Arial"/>
                <w:bCs/>
                <w:color w:val="000000"/>
              </w:rPr>
              <w:t xml:space="preserve">Pregnancy, </w:t>
            </w:r>
            <w:r w:rsidRPr="007405C8">
              <w:rPr>
                <w:rFonts w:ascii="Book Antiqua" w:eastAsia="Times New Roman" w:hAnsi="Book Antiqua" w:cs="Arial"/>
                <w:bCs/>
                <w:i/>
                <w:iCs/>
                <w:color w:val="000000"/>
              </w:rPr>
              <w:t>n</w:t>
            </w:r>
            <w:r w:rsidRPr="007405C8">
              <w:rPr>
                <w:rFonts w:ascii="Book Antiqua" w:eastAsia="Times New Roman" w:hAnsi="Book Antiqua" w:cs="Arial"/>
                <w:bCs/>
                <w:color w:val="000000"/>
              </w:rPr>
              <w:t xml:space="preserve"> (%)</w:t>
            </w:r>
          </w:p>
        </w:tc>
        <w:tc>
          <w:tcPr>
            <w:tcW w:w="1500" w:type="pct"/>
            <w:shd w:val="clear" w:color="auto" w:fill="auto"/>
          </w:tcPr>
          <w:p w14:paraId="2715930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96 (0.9)</w:t>
            </w:r>
          </w:p>
        </w:tc>
      </w:tr>
      <w:tr w:rsidR="00A7781C" w:rsidRPr="007405C8" w14:paraId="0672D774" w14:textId="77777777" w:rsidTr="00380F16">
        <w:tc>
          <w:tcPr>
            <w:tcW w:w="3500" w:type="pct"/>
            <w:shd w:val="clear" w:color="auto" w:fill="auto"/>
          </w:tcPr>
          <w:p w14:paraId="3BB1BC52" w14:textId="77777777" w:rsidR="00A7781C" w:rsidRPr="007405C8" w:rsidRDefault="00A7781C" w:rsidP="007405C8">
            <w:pPr>
              <w:spacing w:line="360" w:lineRule="auto"/>
              <w:jc w:val="both"/>
              <w:rPr>
                <w:rFonts w:ascii="Book Antiqua" w:eastAsia="Times New Roman" w:hAnsi="Book Antiqua" w:cs="Arial"/>
                <w:bCs/>
              </w:rPr>
            </w:pPr>
            <w:r w:rsidRPr="007405C8">
              <w:rPr>
                <w:rFonts w:ascii="Book Antiqua" w:eastAsia="Times New Roman" w:hAnsi="Book Antiqua" w:cs="Arial"/>
                <w:bCs/>
              </w:rPr>
              <w:t>Information about COVID-19 in celiac disease</w:t>
            </w:r>
          </w:p>
        </w:tc>
        <w:tc>
          <w:tcPr>
            <w:tcW w:w="1500" w:type="pct"/>
            <w:shd w:val="clear" w:color="auto" w:fill="auto"/>
          </w:tcPr>
          <w:p w14:paraId="2C925FD2" w14:textId="77777777" w:rsidR="00A7781C" w:rsidRPr="007405C8" w:rsidRDefault="00A7781C" w:rsidP="007405C8">
            <w:pPr>
              <w:spacing w:line="360" w:lineRule="auto"/>
              <w:jc w:val="both"/>
              <w:rPr>
                <w:rFonts w:ascii="Book Antiqua" w:eastAsia="Times New Roman" w:hAnsi="Book Antiqua" w:cs="Arial"/>
              </w:rPr>
            </w:pPr>
          </w:p>
        </w:tc>
      </w:tr>
      <w:tr w:rsidR="00A7781C" w:rsidRPr="007405C8" w14:paraId="495DE388" w14:textId="77777777" w:rsidTr="00380F16">
        <w:tc>
          <w:tcPr>
            <w:tcW w:w="3500" w:type="pct"/>
            <w:shd w:val="clear" w:color="auto" w:fill="auto"/>
          </w:tcPr>
          <w:p w14:paraId="7EC040A6"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Internet</w:t>
            </w:r>
          </w:p>
        </w:tc>
        <w:tc>
          <w:tcPr>
            <w:tcW w:w="1500" w:type="pct"/>
            <w:shd w:val="clear" w:color="auto" w:fill="auto"/>
          </w:tcPr>
          <w:p w14:paraId="307D136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2942 (27.4)</w:t>
            </w:r>
          </w:p>
        </w:tc>
      </w:tr>
      <w:tr w:rsidR="00A7781C" w:rsidRPr="007405C8" w14:paraId="07DCED43" w14:textId="77777777" w:rsidTr="00380F16">
        <w:tc>
          <w:tcPr>
            <w:tcW w:w="3500" w:type="pct"/>
            <w:shd w:val="clear" w:color="auto" w:fill="auto"/>
          </w:tcPr>
          <w:p w14:paraId="31EEAA14"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My doctor</w:t>
            </w:r>
          </w:p>
        </w:tc>
        <w:tc>
          <w:tcPr>
            <w:tcW w:w="1500" w:type="pct"/>
            <w:shd w:val="clear" w:color="auto" w:fill="auto"/>
          </w:tcPr>
          <w:p w14:paraId="2BFF9AA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291 (2.7)</w:t>
            </w:r>
          </w:p>
        </w:tc>
      </w:tr>
      <w:tr w:rsidR="00A7781C" w:rsidRPr="007405C8" w14:paraId="3484C087" w14:textId="77777777" w:rsidTr="00380F16">
        <w:tc>
          <w:tcPr>
            <w:tcW w:w="3500" w:type="pct"/>
            <w:shd w:val="clear" w:color="auto" w:fill="auto"/>
          </w:tcPr>
          <w:p w14:paraId="4186C8BB"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Other healthcare providers</w:t>
            </w:r>
          </w:p>
        </w:tc>
        <w:tc>
          <w:tcPr>
            <w:tcW w:w="1500" w:type="pct"/>
            <w:shd w:val="clear" w:color="auto" w:fill="auto"/>
          </w:tcPr>
          <w:p w14:paraId="6ACF79E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313 (2.9)</w:t>
            </w:r>
          </w:p>
        </w:tc>
      </w:tr>
      <w:tr w:rsidR="00A7781C" w:rsidRPr="007405C8" w14:paraId="632D97F9" w14:textId="77777777" w:rsidTr="00380F16">
        <w:tc>
          <w:tcPr>
            <w:tcW w:w="3500" w:type="pct"/>
            <w:shd w:val="clear" w:color="auto" w:fill="auto"/>
          </w:tcPr>
          <w:p w14:paraId="63DACFA3" w14:textId="77777777" w:rsidR="00A7781C" w:rsidRPr="007405C8" w:rsidRDefault="00A7781C" w:rsidP="007405C8">
            <w:pPr>
              <w:spacing w:line="360" w:lineRule="auto"/>
              <w:ind w:firstLineChars="100" w:firstLine="240"/>
              <w:contextualSpacing/>
              <w:jc w:val="both"/>
              <w:rPr>
                <w:rFonts w:ascii="Book Antiqua" w:eastAsia="Calibri" w:hAnsi="Book Antiqua" w:cs="Arial"/>
                <w:bCs/>
              </w:rPr>
            </w:pPr>
            <w:r w:rsidRPr="007405C8">
              <w:rPr>
                <w:rFonts w:ascii="Book Antiqua" w:eastAsia="Calibri" w:hAnsi="Book Antiqua" w:cs="Arial"/>
                <w:bCs/>
              </w:rPr>
              <w:t>Celiac association website</w:t>
            </w:r>
          </w:p>
        </w:tc>
        <w:tc>
          <w:tcPr>
            <w:tcW w:w="1500" w:type="pct"/>
            <w:shd w:val="clear" w:color="auto" w:fill="auto"/>
          </w:tcPr>
          <w:p w14:paraId="5C5C7CD3"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2465 (23.0)</w:t>
            </w:r>
          </w:p>
        </w:tc>
      </w:tr>
      <w:tr w:rsidR="00A7781C" w:rsidRPr="007405C8" w14:paraId="4AEEB6C8" w14:textId="77777777" w:rsidTr="00380F16">
        <w:tc>
          <w:tcPr>
            <w:tcW w:w="3500" w:type="pct"/>
            <w:shd w:val="clear" w:color="auto" w:fill="auto"/>
          </w:tcPr>
          <w:p w14:paraId="672C05D2" w14:textId="77777777" w:rsidR="00A7781C" w:rsidRPr="007405C8" w:rsidRDefault="00A7781C" w:rsidP="007405C8">
            <w:pPr>
              <w:spacing w:line="360" w:lineRule="auto"/>
              <w:ind w:firstLineChars="100" w:firstLine="240"/>
              <w:jc w:val="both"/>
              <w:rPr>
                <w:rFonts w:ascii="Book Antiqua" w:eastAsia="Times New Roman" w:hAnsi="Book Antiqua" w:cs="Arial"/>
                <w:bCs/>
              </w:rPr>
            </w:pPr>
            <w:r w:rsidRPr="007405C8">
              <w:rPr>
                <w:rFonts w:ascii="Book Antiqua" w:eastAsia="Calibri" w:hAnsi="Book Antiqua" w:cs="Arial"/>
                <w:bCs/>
              </w:rPr>
              <w:t>Other</w:t>
            </w:r>
          </w:p>
        </w:tc>
        <w:tc>
          <w:tcPr>
            <w:tcW w:w="1500" w:type="pct"/>
            <w:shd w:val="clear" w:color="auto" w:fill="auto"/>
          </w:tcPr>
          <w:p w14:paraId="1EE8256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731 (6.8)</w:t>
            </w:r>
          </w:p>
        </w:tc>
      </w:tr>
    </w:tbl>
    <w:p w14:paraId="42E6E781" w14:textId="45A00EE0" w:rsidR="00A7781C" w:rsidRPr="003E78E0" w:rsidRDefault="00A7781C" w:rsidP="007405C8">
      <w:pPr>
        <w:spacing w:line="360" w:lineRule="auto"/>
        <w:jc w:val="both"/>
        <w:rPr>
          <w:rFonts w:ascii="Book Antiqua" w:hAnsi="Book Antiqua" w:cs="Arial"/>
          <w:iCs/>
          <w:lang w:eastAsia="zh-CN"/>
        </w:rPr>
      </w:pPr>
      <w:r w:rsidRPr="007405C8">
        <w:rPr>
          <w:rFonts w:ascii="Book Antiqua" w:eastAsia="Times New Roman" w:hAnsi="Book Antiqua" w:cs="Arial"/>
          <w:iCs/>
          <w:vertAlign w:val="superscript"/>
        </w:rPr>
        <w:t>1</w:t>
      </w:r>
      <w:r w:rsidRPr="007405C8">
        <w:rPr>
          <w:rFonts w:ascii="Book Antiqua" w:eastAsia="Times New Roman" w:hAnsi="Book Antiqua" w:cs="Arial"/>
          <w:iCs/>
        </w:rPr>
        <w:t>Bloodwork includes celiac disease-specific serology anti-tissue transglutaminase immunoglobulin (Ig) A, and/or anti-deaminated gliadin IgA/IgG, and/or anti-endomysial antibodies IgA</w:t>
      </w:r>
      <w:r w:rsidR="00554EEE">
        <w:rPr>
          <w:rFonts w:ascii="Book Antiqua" w:hAnsi="Book Antiqua" w:cs="Arial" w:hint="eastAsia"/>
          <w:iCs/>
          <w:lang w:eastAsia="zh-CN"/>
        </w:rPr>
        <w:t>.</w:t>
      </w:r>
      <w:r w:rsidR="003E78E0">
        <w:rPr>
          <w:rFonts w:ascii="Book Antiqua" w:hAnsi="Book Antiqua" w:cs="Arial" w:hint="eastAsia"/>
          <w:iCs/>
          <w:lang w:eastAsia="zh-CN"/>
        </w:rPr>
        <w:t xml:space="preserve"> </w:t>
      </w:r>
      <w:r w:rsidRPr="007405C8">
        <w:rPr>
          <w:rFonts w:ascii="Book Antiqua" w:eastAsia="Times New Roman" w:hAnsi="Book Antiqua" w:cs="Arial"/>
          <w:iCs/>
          <w:vertAlign w:val="superscript"/>
        </w:rPr>
        <w:t>2</w:t>
      </w:r>
      <w:r w:rsidRPr="007405C8">
        <w:rPr>
          <w:rFonts w:ascii="Book Antiqua" w:eastAsia="Times New Roman" w:hAnsi="Book Antiqua" w:cs="Arial"/>
          <w:iCs/>
        </w:rPr>
        <w:t>In the last month. CeD: Celiac disease</w:t>
      </w:r>
      <w:r w:rsidR="00DB4DE5" w:rsidRPr="007405C8">
        <w:rPr>
          <w:rFonts w:ascii="Book Antiqua" w:eastAsia="Times New Roman" w:hAnsi="Book Antiqua" w:cs="Arial"/>
          <w:iCs/>
        </w:rPr>
        <w:t xml:space="preserve">; IQR: </w:t>
      </w:r>
      <w:r w:rsidR="00472C24" w:rsidRPr="007405C8">
        <w:rPr>
          <w:rFonts w:ascii="Book Antiqua" w:eastAsia="Times New Roman" w:hAnsi="Book Antiqua" w:cs="Arial"/>
          <w:iCs/>
        </w:rPr>
        <w:t>Interquartile range</w:t>
      </w:r>
      <w:r w:rsidR="00DB4DE5" w:rsidRPr="007405C8">
        <w:rPr>
          <w:rFonts w:ascii="Book Antiqua" w:eastAsia="Times New Roman" w:hAnsi="Book Antiqua" w:cs="Arial"/>
          <w:iCs/>
        </w:rPr>
        <w:t>; GFD: Gluten-free diet</w:t>
      </w:r>
      <w:r w:rsidR="00D960C4" w:rsidRPr="007405C8">
        <w:rPr>
          <w:rFonts w:ascii="Book Antiqua" w:eastAsia="Times New Roman" w:hAnsi="Book Antiqua" w:cs="Arial"/>
          <w:iCs/>
        </w:rPr>
        <w:t xml:space="preserve">; </w:t>
      </w:r>
      <w:r w:rsidR="00D960C4" w:rsidRPr="007405C8">
        <w:rPr>
          <w:rFonts w:ascii="Book Antiqua" w:eastAsia="Book Antiqua" w:hAnsi="Book Antiqua" w:cs="Book Antiqua"/>
          <w:color w:val="000000"/>
        </w:rPr>
        <w:t>COVID-19: Coronavirus disease 2019.</w:t>
      </w:r>
    </w:p>
    <w:p w14:paraId="157480B6" w14:textId="10AF30BF"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t xml:space="preserve">Table 2 Relationship between celiac association membership and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risk perceptions in patients with </w:t>
      </w:r>
      <w:r w:rsidRPr="007405C8">
        <w:rPr>
          <w:rFonts w:ascii="Book Antiqua" w:eastAsia="Times New Roman" w:hAnsi="Book Antiqua" w:cs="Arial"/>
          <w:b/>
          <w:bCs/>
          <w:iCs/>
        </w:rPr>
        <w:t>celiac disease</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570"/>
        <w:gridCol w:w="2727"/>
        <w:gridCol w:w="1664"/>
      </w:tblGrid>
      <w:tr w:rsidR="00DE269F" w:rsidRPr="007405C8" w14:paraId="02400A0E" w14:textId="77777777" w:rsidTr="00DE269F">
        <w:trPr>
          <w:trHeight w:val="986"/>
        </w:trPr>
        <w:tc>
          <w:tcPr>
            <w:tcW w:w="1365" w:type="pct"/>
            <w:tcBorders>
              <w:top w:val="single" w:sz="4" w:space="0" w:color="auto"/>
              <w:bottom w:val="single" w:sz="4" w:space="0" w:color="auto"/>
            </w:tcBorders>
            <w:shd w:val="clear" w:color="auto" w:fill="auto"/>
          </w:tcPr>
          <w:p w14:paraId="317A8DC0"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Member of a celiac association</w:t>
            </w:r>
          </w:p>
        </w:tc>
        <w:tc>
          <w:tcPr>
            <w:tcW w:w="1342" w:type="pct"/>
            <w:tcBorders>
              <w:top w:val="single" w:sz="4" w:space="0" w:color="auto"/>
              <w:bottom w:val="single" w:sz="4" w:space="0" w:color="auto"/>
            </w:tcBorders>
            <w:shd w:val="clear" w:color="auto" w:fill="auto"/>
          </w:tcPr>
          <w:p w14:paraId="459CCB1A"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 xml:space="preserve">CeD respondents, </w:t>
            </w:r>
            <w:r w:rsidRPr="007405C8">
              <w:rPr>
                <w:rFonts w:ascii="Book Antiqua" w:eastAsia="Times New Roman" w:hAnsi="Book Antiqua" w:cs="Arial"/>
                <w:b/>
                <w:bCs/>
                <w:i/>
                <w:iCs/>
              </w:rPr>
              <w:t>n</w:t>
            </w:r>
            <w:r w:rsidRPr="007405C8">
              <w:rPr>
                <w:rFonts w:ascii="Book Antiqua" w:eastAsia="Times New Roman" w:hAnsi="Book Antiqua" w:cs="Arial"/>
                <w:b/>
                <w:bCs/>
              </w:rPr>
              <w:t xml:space="preserve"> = 7296</w:t>
            </w:r>
          </w:p>
        </w:tc>
        <w:tc>
          <w:tcPr>
            <w:tcW w:w="1424" w:type="pct"/>
            <w:tcBorders>
              <w:top w:val="single" w:sz="4" w:space="0" w:color="auto"/>
              <w:bottom w:val="single" w:sz="4" w:space="0" w:color="auto"/>
            </w:tcBorders>
            <w:shd w:val="clear" w:color="auto" w:fill="auto"/>
          </w:tcPr>
          <w:p w14:paraId="2B2881CF"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Respondents with high COVID-19 risk perceptions</w:t>
            </w:r>
          </w:p>
        </w:tc>
        <w:tc>
          <w:tcPr>
            <w:tcW w:w="869" w:type="pct"/>
            <w:tcBorders>
              <w:top w:val="single" w:sz="4" w:space="0" w:color="auto"/>
              <w:bottom w:val="single" w:sz="4" w:space="0" w:color="auto"/>
            </w:tcBorders>
            <w:shd w:val="clear" w:color="auto" w:fill="auto"/>
          </w:tcPr>
          <w:p w14:paraId="4C08A21D"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i/>
                <w:iCs/>
              </w:rPr>
              <w:t>P</w:t>
            </w:r>
            <w:r w:rsidRPr="007405C8">
              <w:rPr>
                <w:rFonts w:ascii="Book Antiqua" w:eastAsia="Times New Roman" w:hAnsi="Book Antiqua" w:cs="Arial"/>
                <w:b/>
                <w:bCs/>
              </w:rPr>
              <w:t xml:space="preserve"> value</w:t>
            </w:r>
          </w:p>
        </w:tc>
      </w:tr>
      <w:tr w:rsidR="00A7781C" w:rsidRPr="007405C8" w14:paraId="2D53361B" w14:textId="77777777" w:rsidTr="00DE269F">
        <w:trPr>
          <w:trHeight w:val="402"/>
        </w:trPr>
        <w:tc>
          <w:tcPr>
            <w:tcW w:w="1365" w:type="pct"/>
            <w:tcBorders>
              <w:top w:val="single" w:sz="4" w:space="0" w:color="auto"/>
            </w:tcBorders>
            <w:shd w:val="clear" w:color="auto" w:fill="auto"/>
          </w:tcPr>
          <w:p w14:paraId="6DCE748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Yes</w:t>
            </w:r>
          </w:p>
        </w:tc>
        <w:tc>
          <w:tcPr>
            <w:tcW w:w="1342" w:type="pct"/>
            <w:tcBorders>
              <w:top w:val="single" w:sz="4" w:space="0" w:color="auto"/>
            </w:tcBorders>
            <w:shd w:val="clear" w:color="auto" w:fill="auto"/>
          </w:tcPr>
          <w:p w14:paraId="245A51A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2766</w:t>
            </w:r>
          </w:p>
        </w:tc>
        <w:tc>
          <w:tcPr>
            <w:tcW w:w="1424" w:type="pct"/>
            <w:tcBorders>
              <w:top w:val="single" w:sz="4" w:space="0" w:color="auto"/>
            </w:tcBorders>
            <w:shd w:val="clear" w:color="auto" w:fill="auto"/>
          </w:tcPr>
          <w:p w14:paraId="37FADA45"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1368 (49.5)</w:t>
            </w:r>
          </w:p>
        </w:tc>
        <w:tc>
          <w:tcPr>
            <w:tcW w:w="869" w:type="pct"/>
            <w:vMerge w:val="restart"/>
            <w:tcBorders>
              <w:top w:val="single" w:sz="4" w:space="0" w:color="auto"/>
            </w:tcBorders>
            <w:shd w:val="clear" w:color="auto" w:fill="auto"/>
          </w:tcPr>
          <w:p w14:paraId="2D944CCE"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&lt; 0.0001</w:t>
            </w:r>
          </w:p>
        </w:tc>
      </w:tr>
      <w:tr w:rsidR="00A7781C" w:rsidRPr="007405C8" w14:paraId="0B922D3B" w14:textId="77777777" w:rsidTr="00DE269F">
        <w:trPr>
          <w:trHeight w:val="435"/>
        </w:trPr>
        <w:tc>
          <w:tcPr>
            <w:tcW w:w="1365" w:type="pct"/>
            <w:shd w:val="clear" w:color="auto" w:fill="auto"/>
          </w:tcPr>
          <w:p w14:paraId="6C4F774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No</w:t>
            </w:r>
          </w:p>
        </w:tc>
        <w:tc>
          <w:tcPr>
            <w:tcW w:w="1342" w:type="pct"/>
            <w:shd w:val="clear" w:color="auto" w:fill="auto"/>
          </w:tcPr>
          <w:p w14:paraId="3F9FFE5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4530</w:t>
            </w:r>
          </w:p>
        </w:tc>
        <w:tc>
          <w:tcPr>
            <w:tcW w:w="1424" w:type="pct"/>
            <w:shd w:val="clear" w:color="auto" w:fill="auto"/>
          </w:tcPr>
          <w:p w14:paraId="77EC3852"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2600 (57.4)</w:t>
            </w:r>
          </w:p>
        </w:tc>
        <w:tc>
          <w:tcPr>
            <w:tcW w:w="869" w:type="pct"/>
            <w:vMerge/>
            <w:shd w:val="clear" w:color="auto" w:fill="auto"/>
          </w:tcPr>
          <w:p w14:paraId="3C39AC42" w14:textId="77777777" w:rsidR="00A7781C" w:rsidRPr="007405C8" w:rsidRDefault="00A7781C" w:rsidP="007405C8">
            <w:pPr>
              <w:spacing w:line="360" w:lineRule="auto"/>
              <w:jc w:val="both"/>
              <w:rPr>
                <w:rFonts w:ascii="Book Antiqua" w:eastAsia="Times New Roman" w:hAnsi="Book Antiqua" w:cs="Arial"/>
              </w:rPr>
            </w:pPr>
          </w:p>
        </w:tc>
      </w:tr>
    </w:tbl>
    <w:p w14:paraId="01DDEE54" w14:textId="5232C5ED"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iCs/>
        </w:rPr>
        <w:t>CeD: Celiac disease</w:t>
      </w:r>
      <w:r w:rsidR="00EC4898" w:rsidRPr="007405C8">
        <w:rPr>
          <w:rFonts w:ascii="Book Antiqua" w:eastAsia="Times New Roman" w:hAnsi="Book Antiqua" w:cs="Arial"/>
          <w:iCs/>
        </w:rPr>
        <w:t xml:space="preserve">; </w:t>
      </w:r>
      <w:r w:rsidR="00EC4898" w:rsidRPr="007405C8">
        <w:rPr>
          <w:rFonts w:ascii="Book Antiqua" w:eastAsia="Book Antiqua" w:hAnsi="Book Antiqua" w:cs="Book Antiqua"/>
          <w:color w:val="000000"/>
        </w:rPr>
        <w:t>COVID-19: Coronavirus disease 2019.</w:t>
      </w:r>
    </w:p>
    <w:p w14:paraId="1662029F" w14:textId="0FD70DA5"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t xml:space="preserve">Table 3 Country-specific risk perceptions of contracting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in patients with </w:t>
      </w:r>
      <w:r w:rsidRPr="007405C8">
        <w:rPr>
          <w:rFonts w:ascii="Book Antiqua" w:eastAsia="Times New Roman" w:hAnsi="Book Antiqua" w:cs="Arial"/>
          <w:b/>
          <w:bCs/>
          <w:iCs/>
        </w:rPr>
        <w:t>celiac disease</w:t>
      </w:r>
    </w:p>
    <w:tbl>
      <w:tblPr>
        <w:tblStyle w:val="a5"/>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307"/>
        <w:gridCol w:w="2466"/>
        <w:gridCol w:w="1592"/>
        <w:gridCol w:w="2641"/>
      </w:tblGrid>
      <w:tr w:rsidR="00A7781C" w:rsidRPr="007405C8" w14:paraId="52F7B423" w14:textId="77777777" w:rsidTr="00C34750">
        <w:tc>
          <w:tcPr>
            <w:tcW w:w="892" w:type="pct"/>
            <w:tcBorders>
              <w:top w:val="single" w:sz="4" w:space="0" w:color="auto"/>
              <w:bottom w:val="single" w:sz="4" w:space="0" w:color="auto"/>
            </w:tcBorders>
            <w:shd w:val="clear" w:color="auto" w:fill="auto"/>
          </w:tcPr>
          <w:p w14:paraId="490B5A57" w14:textId="77777777"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t>Country</w:t>
            </w:r>
          </w:p>
        </w:tc>
        <w:tc>
          <w:tcPr>
            <w:tcW w:w="670" w:type="pct"/>
            <w:tcBorders>
              <w:top w:val="single" w:sz="4" w:space="0" w:color="auto"/>
              <w:bottom w:val="single" w:sz="4" w:space="0" w:color="auto"/>
            </w:tcBorders>
            <w:shd w:val="clear" w:color="auto" w:fill="auto"/>
          </w:tcPr>
          <w:p w14:paraId="53958782" w14:textId="77777777" w:rsidR="00A7781C" w:rsidRPr="007405C8" w:rsidRDefault="00A7781C" w:rsidP="00C34750">
            <w:pPr>
              <w:spacing w:line="360" w:lineRule="auto"/>
              <w:jc w:val="center"/>
              <w:rPr>
                <w:rFonts w:ascii="Book Antiqua" w:eastAsia="Times New Roman" w:hAnsi="Book Antiqua" w:cs="Arial"/>
                <w:b/>
                <w:bCs/>
              </w:rPr>
            </w:pPr>
            <w:r w:rsidRPr="007405C8">
              <w:rPr>
                <w:rFonts w:ascii="Book Antiqua" w:eastAsia="Times New Roman" w:hAnsi="Book Antiqua" w:cs="Arial"/>
                <w:b/>
                <w:bCs/>
              </w:rPr>
              <w:t>Infection rate</w:t>
            </w:r>
            <w:r w:rsidRPr="007405C8">
              <w:rPr>
                <w:rFonts w:ascii="Book Antiqua" w:eastAsia="Times New Roman" w:hAnsi="Book Antiqua" w:cs="Arial"/>
                <w:b/>
                <w:bCs/>
                <w:vertAlign w:val="superscript"/>
              </w:rPr>
              <w:t>1</w:t>
            </w:r>
          </w:p>
        </w:tc>
        <w:tc>
          <w:tcPr>
            <w:tcW w:w="1265" w:type="pct"/>
            <w:tcBorders>
              <w:top w:val="single" w:sz="4" w:space="0" w:color="auto"/>
              <w:bottom w:val="single" w:sz="4" w:space="0" w:color="auto"/>
            </w:tcBorders>
            <w:shd w:val="clear" w:color="auto" w:fill="auto"/>
          </w:tcPr>
          <w:p w14:paraId="2A7C6024" w14:textId="77777777" w:rsidR="00A7781C" w:rsidRPr="007405C8" w:rsidRDefault="00A7781C" w:rsidP="00C34750">
            <w:pPr>
              <w:spacing w:line="360" w:lineRule="auto"/>
              <w:jc w:val="center"/>
              <w:rPr>
                <w:rFonts w:ascii="Book Antiqua" w:eastAsia="Calibri" w:hAnsi="Book Antiqua" w:cs="Arial"/>
                <w:b/>
              </w:rPr>
            </w:pPr>
            <w:r w:rsidRPr="007405C8">
              <w:rPr>
                <w:rFonts w:ascii="Book Antiqua" w:eastAsia="Calibri" w:hAnsi="Book Antiqua" w:cs="Arial"/>
                <w:b/>
              </w:rPr>
              <w:t>ORs for contracting COVID-19</w:t>
            </w:r>
            <w:r w:rsidRPr="007405C8">
              <w:rPr>
                <w:rFonts w:ascii="Book Antiqua" w:hAnsi="Book Antiqua" w:cs="Arial"/>
                <w:b/>
                <w:lang w:eastAsia="zh-CN"/>
              </w:rPr>
              <w:t xml:space="preserve"> </w:t>
            </w:r>
            <w:r w:rsidRPr="007405C8">
              <w:rPr>
                <w:rFonts w:ascii="Book Antiqua" w:eastAsia="Calibri" w:hAnsi="Book Antiqua" w:cs="Arial"/>
                <w:b/>
              </w:rPr>
              <w:t xml:space="preserve">(CeD </w:t>
            </w:r>
            <w:r w:rsidRPr="007405C8">
              <w:rPr>
                <w:rFonts w:ascii="Book Antiqua" w:eastAsia="Calibri" w:hAnsi="Book Antiqua" w:cs="Arial"/>
                <w:b/>
                <w:i/>
                <w:iCs/>
              </w:rPr>
              <w:t>vs</w:t>
            </w:r>
            <w:r w:rsidRPr="007405C8">
              <w:rPr>
                <w:rFonts w:ascii="Book Antiqua" w:eastAsia="Calibri" w:hAnsi="Book Antiqua" w:cs="Arial"/>
                <w:b/>
              </w:rPr>
              <w:t xml:space="preserve"> controls)</w:t>
            </w:r>
          </w:p>
        </w:tc>
        <w:tc>
          <w:tcPr>
            <w:tcW w:w="817" w:type="pct"/>
            <w:tcBorders>
              <w:top w:val="single" w:sz="4" w:space="0" w:color="auto"/>
              <w:bottom w:val="single" w:sz="4" w:space="0" w:color="auto"/>
            </w:tcBorders>
            <w:shd w:val="clear" w:color="auto" w:fill="auto"/>
          </w:tcPr>
          <w:p w14:paraId="00811DB9" w14:textId="77777777" w:rsidR="00A7781C" w:rsidRPr="007405C8" w:rsidRDefault="00A7781C" w:rsidP="00C34750">
            <w:pPr>
              <w:spacing w:line="360" w:lineRule="auto"/>
              <w:jc w:val="center"/>
              <w:rPr>
                <w:rFonts w:ascii="Book Antiqua" w:eastAsia="Times New Roman" w:hAnsi="Book Antiqua" w:cs="Arial"/>
                <w:b/>
                <w:bCs/>
              </w:rPr>
            </w:pPr>
            <w:r w:rsidRPr="007405C8">
              <w:rPr>
                <w:rFonts w:ascii="Book Antiqua" w:eastAsia="Calibri" w:hAnsi="Book Antiqua" w:cs="Arial"/>
                <w:b/>
              </w:rPr>
              <w:t>95%CI</w:t>
            </w:r>
          </w:p>
        </w:tc>
        <w:tc>
          <w:tcPr>
            <w:tcW w:w="1355" w:type="pct"/>
            <w:tcBorders>
              <w:top w:val="single" w:sz="4" w:space="0" w:color="auto"/>
              <w:bottom w:val="single" w:sz="4" w:space="0" w:color="auto"/>
            </w:tcBorders>
            <w:shd w:val="clear" w:color="auto" w:fill="auto"/>
          </w:tcPr>
          <w:p w14:paraId="745DF11C" w14:textId="77777777" w:rsidR="00A7781C" w:rsidRPr="007405C8" w:rsidRDefault="00A7781C" w:rsidP="00C34750">
            <w:pPr>
              <w:spacing w:line="360" w:lineRule="auto"/>
              <w:jc w:val="center"/>
              <w:rPr>
                <w:rFonts w:ascii="Book Antiqua" w:eastAsia="Times New Roman" w:hAnsi="Book Antiqua" w:cs="Arial"/>
                <w:b/>
                <w:bCs/>
              </w:rPr>
            </w:pPr>
            <w:r w:rsidRPr="007405C8">
              <w:rPr>
                <w:rFonts w:ascii="Book Antiqua" w:eastAsia="Times New Roman" w:hAnsi="Book Antiqua" w:cs="Arial"/>
                <w:b/>
                <w:bCs/>
              </w:rPr>
              <w:t xml:space="preserve">CeD patients believing they are more susceptible to COVID-19, </w:t>
            </w:r>
            <w:r w:rsidRPr="007405C8">
              <w:rPr>
                <w:rFonts w:ascii="Book Antiqua" w:eastAsia="Times New Roman" w:hAnsi="Book Antiqua" w:cs="Arial"/>
                <w:b/>
                <w:bCs/>
                <w:i/>
                <w:iCs/>
              </w:rPr>
              <w:t>n</w:t>
            </w:r>
            <w:r w:rsidRPr="007405C8">
              <w:rPr>
                <w:rFonts w:ascii="Book Antiqua" w:eastAsia="Times New Roman" w:hAnsi="Book Antiqua" w:cs="Arial"/>
                <w:b/>
                <w:bCs/>
              </w:rPr>
              <w:t xml:space="preserve"> (%)</w:t>
            </w:r>
          </w:p>
        </w:tc>
      </w:tr>
      <w:tr w:rsidR="00A7781C" w:rsidRPr="007405C8" w14:paraId="246B0DD8" w14:textId="77777777" w:rsidTr="00C34750">
        <w:tc>
          <w:tcPr>
            <w:tcW w:w="892" w:type="pct"/>
            <w:tcBorders>
              <w:top w:val="single" w:sz="4" w:space="0" w:color="auto"/>
            </w:tcBorders>
            <w:shd w:val="clear" w:color="auto" w:fill="auto"/>
          </w:tcPr>
          <w:p w14:paraId="03C67690"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Argentina</w:t>
            </w:r>
          </w:p>
        </w:tc>
        <w:tc>
          <w:tcPr>
            <w:tcW w:w="670" w:type="pct"/>
            <w:tcBorders>
              <w:top w:val="single" w:sz="4" w:space="0" w:color="auto"/>
            </w:tcBorders>
            <w:shd w:val="clear" w:color="auto" w:fill="auto"/>
          </w:tcPr>
          <w:p w14:paraId="6FBF2F9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0.14</w:t>
            </w:r>
          </w:p>
        </w:tc>
        <w:tc>
          <w:tcPr>
            <w:tcW w:w="1265" w:type="pct"/>
            <w:tcBorders>
              <w:top w:val="single" w:sz="4" w:space="0" w:color="auto"/>
            </w:tcBorders>
            <w:shd w:val="clear" w:color="auto" w:fill="auto"/>
          </w:tcPr>
          <w:p w14:paraId="1492171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1.41</w:t>
            </w:r>
          </w:p>
        </w:tc>
        <w:tc>
          <w:tcPr>
            <w:tcW w:w="817" w:type="pct"/>
            <w:tcBorders>
              <w:top w:val="single" w:sz="4" w:space="0" w:color="auto"/>
            </w:tcBorders>
            <w:shd w:val="clear" w:color="auto" w:fill="auto"/>
          </w:tcPr>
          <w:p w14:paraId="438D8A3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0.48-4.12</w:t>
            </w:r>
          </w:p>
        </w:tc>
        <w:tc>
          <w:tcPr>
            <w:tcW w:w="1355" w:type="pct"/>
            <w:tcBorders>
              <w:top w:val="single" w:sz="4" w:space="0" w:color="auto"/>
            </w:tcBorders>
            <w:shd w:val="clear" w:color="auto" w:fill="auto"/>
          </w:tcPr>
          <w:p w14:paraId="27FCB2FB"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2637 (62.9)</w:t>
            </w:r>
          </w:p>
        </w:tc>
      </w:tr>
      <w:tr w:rsidR="00A7781C" w:rsidRPr="007405C8" w14:paraId="22A6C155" w14:textId="77777777" w:rsidTr="00C34750">
        <w:tc>
          <w:tcPr>
            <w:tcW w:w="892" w:type="pct"/>
            <w:shd w:val="clear" w:color="auto" w:fill="auto"/>
          </w:tcPr>
          <w:p w14:paraId="39FED5F6"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Canada</w:t>
            </w:r>
          </w:p>
        </w:tc>
        <w:tc>
          <w:tcPr>
            <w:tcW w:w="670" w:type="pct"/>
            <w:shd w:val="clear" w:color="auto" w:fill="auto"/>
          </w:tcPr>
          <w:p w14:paraId="00630494"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0.04</w:t>
            </w:r>
          </w:p>
        </w:tc>
        <w:tc>
          <w:tcPr>
            <w:tcW w:w="1265" w:type="pct"/>
            <w:shd w:val="clear" w:color="auto" w:fill="auto"/>
          </w:tcPr>
          <w:p w14:paraId="71B35CC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0.80</w:t>
            </w:r>
          </w:p>
        </w:tc>
        <w:tc>
          <w:tcPr>
            <w:tcW w:w="817" w:type="pct"/>
            <w:shd w:val="clear" w:color="auto" w:fill="auto"/>
          </w:tcPr>
          <w:p w14:paraId="08FC502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0.31-2.01</w:t>
            </w:r>
          </w:p>
        </w:tc>
        <w:tc>
          <w:tcPr>
            <w:tcW w:w="1355" w:type="pct"/>
            <w:shd w:val="clear" w:color="auto" w:fill="auto"/>
          </w:tcPr>
          <w:p w14:paraId="529B15F9"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1962 (52.1)</w:t>
            </w:r>
          </w:p>
        </w:tc>
      </w:tr>
      <w:tr w:rsidR="00A7781C" w:rsidRPr="007405C8" w14:paraId="4FFECE20" w14:textId="77777777" w:rsidTr="00C34750">
        <w:tc>
          <w:tcPr>
            <w:tcW w:w="892" w:type="pct"/>
            <w:shd w:val="clear" w:color="auto" w:fill="auto"/>
          </w:tcPr>
          <w:p w14:paraId="7253A57B"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Australia</w:t>
            </w:r>
          </w:p>
        </w:tc>
        <w:tc>
          <w:tcPr>
            <w:tcW w:w="670" w:type="pct"/>
            <w:shd w:val="clear" w:color="auto" w:fill="auto"/>
          </w:tcPr>
          <w:p w14:paraId="0E004417"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3B40E91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1.92</w:t>
            </w:r>
          </w:p>
        </w:tc>
        <w:tc>
          <w:tcPr>
            <w:tcW w:w="817" w:type="pct"/>
            <w:shd w:val="clear" w:color="auto" w:fill="auto"/>
          </w:tcPr>
          <w:p w14:paraId="443BF7AB"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0.03-99.21</w:t>
            </w:r>
          </w:p>
        </w:tc>
        <w:tc>
          <w:tcPr>
            <w:tcW w:w="1355" w:type="pct"/>
            <w:shd w:val="clear" w:color="auto" w:fill="auto"/>
          </w:tcPr>
          <w:p w14:paraId="4B9937CF"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449 (67.3)</w:t>
            </w:r>
          </w:p>
        </w:tc>
      </w:tr>
      <w:tr w:rsidR="00A7781C" w:rsidRPr="007405C8" w14:paraId="60C5BB11" w14:textId="77777777" w:rsidTr="00C34750">
        <w:tc>
          <w:tcPr>
            <w:tcW w:w="892" w:type="pct"/>
            <w:shd w:val="clear" w:color="auto" w:fill="auto"/>
          </w:tcPr>
          <w:p w14:paraId="7D3677DD"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New Zealand</w:t>
            </w:r>
          </w:p>
        </w:tc>
        <w:tc>
          <w:tcPr>
            <w:tcW w:w="670" w:type="pct"/>
            <w:shd w:val="clear" w:color="auto" w:fill="auto"/>
          </w:tcPr>
          <w:p w14:paraId="2DA15C1D"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22577DB5"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0.88</w:t>
            </w:r>
          </w:p>
        </w:tc>
        <w:tc>
          <w:tcPr>
            <w:tcW w:w="817" w:type="pct"/>
            <w:shd w:val="clear" w:color="auto" w:fill="auto"/>
          </w:tcPr>
          <w:p w14:paraId="117E52F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0.01-43.32</w:t>
            </w:r>
          </w:p>
        </w:tc>
        <w:tc>
          <w:tcPr>
            <w:tcW w:w="1355" w:type="pct"/>
            <w:shd w:val="clear" w:color="auto" w:fill="auto"/>
          </w:tcPr>
          <w:p w14:paraId="36406DE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295 (65.0)</w:t>
            </w:r>
          </w:p>
        </w:tc>
      </w:tr>
      <w:tr w:rsidR="00A7781C" w:rsidRPr="007405C8" w14:paraId="5CB76A58" w14:textId="77777777" w:rsidTr="00C34750">
        <w:tc>
          <w:tcPr>
            <w:tcW w:w="892" w:type="pct"/>
            <w:shd w:val="clear" w:color="auto" w:fill="auto"/>
          </w:tcPr>
          <w:p w14:paraId="1CA66E31"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Spain</w:t>
            </w:r>
          </w:p>
        </w:tc>
        <w:tc>
          <w:tcPr>
            <w:tcW w:w="670" w:type="pct"/>
            <w:shd w:val="clear" w:color="auto" w:fill="auto"/>
          </w:tcPr>
          <w:p w14:paraId="37DE20A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0.21</w:t>
            </w:r>
          </w:p>
        </w:tc>
        <w:tc>
          <w:tcPr>
            <w:tcW w:w="1265" w:type="pct"/>
            <w:shd w:val="clear" w:color="auto" w:fill="auto"/>
          </w:tcPr>
          <w:p w14:paraId="5F983C47"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0.73</w:t>
            </w:r>
          </w:p>
        </w:tc>
        <w:tc>
          <w:tcPr>
            <w:tcW w:w="817" w:type="pct"/>
            <w:shd w:val="clear" w:color="auto" w:fill="auto"/>
          </w:tcPr>
          <w:p w14:paraId="6E4D48C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0.21-2.57</w:t>
            </w:r>
          </w:p>
        </w:tc>
        <w:tc>
          <w:tcPr>
            <w:tcW w:w="1355" w:type="pct"/>
            <w:shd w:val="clear" w:color="auto" w:fill="auto"/>
          </w:tcPr>
          <w:p w14:paraId="25EEFEF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85 (19.1)</w:t>
            </w:r>
          </w:p>
        </w:tc>
      </w:tr>
      <w:tr w:rsidR="00A7781C" w:rsidRPr="007405C8" w14:paraId="292FA3B0" w14:textId="77777777" w:rsidTr="00C34750">
        <w:tc>
          <w:tcPr>
            <w:tcW w:w="892" w:type="pct"/>
            <w:shd w:val="clear" w:color="auto" w:fill="auto"/>
          </w:tcPr>
          <w:p w14:paraId="0377A96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United States</w:t>
            </w:r>
          </w:p>
        </w:tc>
        <w:tc>
          <w:tcPr>
            <w:tcW w:w="670" w:type="pct"/>
            <w:shd w:val="clear" w:color="auto" w:fill="auto"/>
          </w:tcPr>
          <w:p w14:paraId="20AAC2C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0.16</w:t>
            </w:r>
          </w:p>
        </w:tc>
        <w:tc>
          <w:tcPr>
            <w:tcW w:w="1265" w:type="pct"/>
            <w:shd w:val="clear" w:color="auto" w:fill="auto"/>
          </w:tcPr>
          <w:p w14:paraId="51FF8836"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3.28</w:t>
            </w:r>
          </w:p>
        </w:tc>
        <w:tc>
          <w:tcPr>
            <w:tcW w:w="817" w:type="pct"/>
            <w:shd w:val="clear" w:color="auto" w:fill="auto"/>
          </w:tcPr>
          <w:p w14:paraId="53196EB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0.61-17.44</w:t>
            </w:r>
          </w:p>
        </w:tc>
        <w:tc>
          <w:tcPr>
            <w:tcW w:w="1355" w:type="pct"/>
            <w:shd w:val="clear" w:color="auto" w:fill="auto"/>
          </w:tcPr>
          <w:p w14:paraId="11BA0A7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304 (73.1)</w:t>
            </w:r>
          </w:p>
        </w:tc>
      </w:tr>
      <w:tr w:rsidR="00A7781C" w:rsidRPr="007405C8" w14:paraId="6032AD97" w14:textId="77777777" w:rsidTr="00C34750">
        <w:tc>
          <w:tcPr>
            <w:tcW w:w="892" w:type="pct"/>
            <w:shd w:val="clear" w:color="auto" w:fill="auto"/>
          </w:tcPr>
          <w:p w14:paraId="23A75C79"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Uruguay</w:t>
            </w:r>
          </w:p>
        </w:tc>
        <w:tc>
          <w:tcPr>
            <w:tcW w:w="670" w:type="pct"/>
            <w:shd w:val="clear" w:color="auto" w:fill="auto"/>
          </w:tcPr>
          <w:p w14:paraId="66935703"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3D7DEBC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0.24</w:t>
            </w:r>
          </w:p>
        </w:tc>
        <w:tc>
          <w:tcPr>
            <w:tcW w:w="817" w:type="pct"/>
            <w:shd w:val="clear" w:color="auto" w:fill="auto"/>
          </w:tcPr>
          <w:p w14:paraId="22CA008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0.01-6.68</w:t>
            </w:r>
          </w:p>
        </w:tc>
        <w:tc>
          <w:tcPr>
            <w:tcW w:w="1355" w:type="pct"/>
            <w:shd w:val="clear" w:color="auto" w:fill="auto"/>
          </w:tcPr>
          <w:p w14:paraId="3A83752A"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78 (23.3)</w:t>
            </w:r>
          </w:p>
        </w:tc>
      </w:tr>
      <w:tr w:rsidR="00A7781C" w:rsidRPr="007405C8" w14:paraId="02D1A023" w14:textId="77777777" w:rsidTr="00C34750">
        <w:tc>
          <w:tcPr>
            <w:tcW w:w="892" w:type="pct"/>
            <w:shd w:val="clear" w:color="auto" w:fill="auto"/>
          </w:tcPr>
          <w:p w14:paraId="133A51D3"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Italy</w:t>
            </w:r>
          </w:p>
        </w:tc>
        <w:tc>
          <w:tcPr>
            <w:tcW w:w="670" w:type="pct"/>
            <w:shd w:val="clear" w:color="auto" w:fill="auto"/>
          </w:tcPr>
          <w:p w14:paraId="3F61C892"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w:t>
            </w:r>
          </w:p>
        </w:tc>
        <w:tc>
          <w:tcPr>
            <w:tcW w:w="1265" w:type="pct"/>
            <w:shd w:val="clear" w:color="auto" w:fill="auto"/>
          </w:tcPr>
          <w:p w14:paraId="2558565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0.27</w:t>
            </w:r>
          </w:p>
        </w:tc>
        <w:tc>
          <w:tcPr>
            <w:tcW w:w="817" w:type="pct"/>
            <w:shd w:val="clear" w:color="auto" w:fill="auto"/>
          </w:tcPr>
          <w:p w14:paraId="48F61902"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0.01-6.37</w:t>
            </w:r>
          </w:p>
        </w:tc>
        <w:tc>
          <w:tcPr>
            <w:tcW w:w="1355" w:type="pct"/>
            <w:shd w:val="clear" w:color="auto" w:fill="auto"/>
          </w:tcPr>
          <w:p w14:paraId="242A38CC"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85 (41.5)</w:t>
            </w:r>
          </w:p>
        </w:tc>
      </w:tr>
      <w:tr w:rsidR="00A7781C" w:rsidRPr="007405C8" w14:paraId="64CF8049" w14:textId="77777777" w:rsidTr="00C34750">
        <w:tc>
          <w:tcPr>
            <w:tcW w:w="892" w:type="pct"/>
            <w:shd w:val="clear" w:color="auto" w:fill="auto"/>
          </w:tcPr>
          <w:p w14:paraId="3EF910C4"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Mexico</w:t>
            </w:r>
          </w:p>
        </w:tc>
        <w:tc>
          <w:tcPr>
            <w:tcW w:w="670" w:type="pct"/>
            <w:shd w:val="clear" w:color="auto" w:fill="auto"/>
          </w:tcPr>
          <w:p w14:paraId="740515E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0.6</w:t>
            </w:r>
          </w:p>
        </w:tc>
        <w:tc>
          <w:tcPr>
            <w:tcW w:w="1265" w:type="pct"/>
            <w:shd w:val="clear" w:color="auto" w:fill="auto"/>
          </w:tcPr>
          <w:p w14:paraId="02273D6E"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1.50</w:t>
            </w:r>
          </w:p>
        </w:tc>
        <w:tc>
          <w:tcPr>
            <w:tcW w:w="817" w:type="pct"/>
            <w:shd w:val="clear" w:color="auto" w:fill="auto"/>
          </w:tcPr>
          <w:p w14:paraId="366C6314"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0.15-14.42</w:t>
            </w:r>
          </w:p>
        </w:tc>
        <w:tc>
          <w:tcPr>
            <w:tcW w:w="1355" w:type="pct"/>
            <w:shd w:val="clear" w:color="auto" w:fill="auto"/>
          </w:tcPr>
          <w:p w14:paraId="7721BFFF"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62 (42.8)</w:t>
            </w:r>
          </w:p>
        </w:tc>
      </w:tr>
      <w:tr w:rsidR="00A7781C" w:rsidRPr="007405C8" w14:paraId="0FF34F76" w14:textId="77777777" w:rsidTr="00C34750">
        <w:tc>
          <w:tcPr>
            <w:tcW w:w="892" w:type="pct"/>
            <w:shd w:val="clear" w:color="auto" w:fill="auto"/>
          </w:tcPr>
          <w:p w14:paraId="07796B08" w14:textId="77777777" w:rsidR="00A7781C" w:rsidRPr="007405C8" w:rsidRDefault="00A7781C" w:rsidP="007405C8">
            <w:pPr>
              <w:spacing w:line="360" w:lineRule="auto"/>
              <w:jc w:val="both"/>
              <w:rPr>
                <w:rFonts w:ascii="Book Antiqua" w:eastAsia="Times New Roman" w:hAnsi="Book Antiqua" w:cs="Arial"/>
              </w:rPr>
            </w:pPr>
            <w:r w:rsidRPr="007405C8">
              <w:rPr>
                <w:rFonts w:ascii="Book Antiqua" w:eastAsia="Times New Roman" w:hAnsi="Book Antiqua" w:cs="Arial"/>
              </w:rPr>
              <w:t>Other</w:t>
            </w:r>
            <w:r w:rsidRPr="007405C8">
              <w:rPr>
                <w:rFonts w:ascii="Book Antiqua" w:eastAsia="Times New Roman" w:hAnsi="Book Antiqua" w:cs="Arial"/>
                <w:vertAlign w:val="superscript"/>
              </w:rPr>
              <w:t>2</w:t>
            </w:r>
          </w:p>
        </w:tc>
        <w:tc>
          <w:tcPr>
            <w:tcW w:w="670" w:type="pct"/>
            <w:shd w:val="clear" w:color="auto" w:fill="auto"/>
          </w:tcPr>
          <w:p w14:paraId="580BC4B5"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0.17</w:t>
            </w:r>
          </w:p>
        </w:tc>
        <w:tc>
          <w:tcPr>
            <w:tcW w:w="1265" w:type="pct"/>
            <w:shd w:val="clear" w:color="auto" w:fill="auto"/>
          </w:tcPr>
          <w:p w14:paraId="5686337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0.70</w:t>
            </w:r>
          </w:p>
        </w:tc>
        <w:tc>
          <w:tcPr>
            <w:tcW w:w="817" w:type="pct"/>
            <w:shd w:val="clear" w:color="auto" w:fill="auto"/>
          </w:tcPr>
          <w:p w14:paraId="757027CD"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Calibri" w:hAnsi="Book Antiqua" w:cs="Arial"/>
              </w:rPr>
              <w:t>0.08-6.22</w:t>
            </w:r>
          </w:p>
        </w:tc>
        <w:tc>
          <w:tcPr>
            <w:tcW w:w="1355" w:type="pct"/>
            <w:shd w:val="clear" w:color="auto" w:fill="auto"/>
          </w:tcPr>
          <w:p w14:paraId="6AB3D4B0" w14:textId="77777777" w:rsidR="00A7781C" w:rsidRPr="007405C8" w:rsidRDefault="00A7781C" w:rsidP="00C34750">
            <w:pPr>
              <w:spacing w:line="360" w:lineRule="auto"/>
              <w:jc w:val="center"/>
              <w:rPr>
                <w:rFonts w:ascii="Book Antiqua" w:eastAsia="Times New Roman" w:hAnsi="Book Antiqua" w:cs="Arial"/>
              </w:rPr>
            </w:pPr>
            <w:r w:rsidRPr="007405C8">
              <w:rPr>
                <w:rFonts w:ascii="Book Antiqua" w:eastAsia="Times New Roman" w:hAnsi="Book Antiqua" w:cs="Arial"/>
              </w:rPr>
              <w:t>62 (68.1)</w:t>
            </w:r>
          </w:p>
        </w:tc>
      </w:tr>
    </w:tbl>
    <w:p w14:paraId="56A9FEEC" w14:textId="77777777" w:rsidR="003E78E0" w:rsidRDefault="00A7781C" w:rsidP="007405C8">
      <w:pPr>
        <w:spacing w:line="360" w:lineRule="auto"/>
        <w:jc w:val="both"/>
        <w:rPr>
          <w:rFonts w:ascii="Book Antiqua" w:hAnsi="Book Antiqua" w:cs="Arial"/>
          <w:iCs/>
          <w:lang w:eastAsia="zh-CN"/>
        </w:rPr>
      </w:pPr>
      <w:r w:rsidRPr="007405C8">
        <w:rPr>
          <w:rFonts w:ascii="Book Antiqua" w:eastAsia="Times New Roman" w:hAnsi="Book Antiqua" w:cs="Arial"/>
          <w:bCs/>
          <w:iCs/>
          <w:vertAlign w:val="superscript"/>
        </w:rPr>
        <w:t>1</w:t>
      </w:r>
      <w:r w:rsidRPr="007405C8">
        <w:rPr>
          <w:rFonts w:ascii="Book Antiqua" w:eastAsia="Times New Roman" w:hAnsi="Book Antiqua" w:cs="Arial"/>
          <w:iCs/>
        </w:rPr>
        <w:t xml:space="preserve">Infection rate: Positive </w:t>
      </w:r>
      <w:r w:rsidR="00980C3F" w:rsidRPr="007405C8">
        <w:rPr>
          <w:rFonts w:ascii="Book Antiqua" w:eastAsia="Book Antiqua" w:hAnsi="Book Antiqua" w:cs="Book Antiqua"/>
          <w:color w:val="000000"/>
        </w:rPr>
        <w:t>coronavirus disease 2019</w:t>
      </w:r>
      <w:r w:rsidRPr="007405C8">
        <w:rPr>
          <w:rFonts w:ascii="Book Antiqua" w:eastAsia="Times New Roman" w:hAnsi="Book Antiqua" w:cs="Arial"/>
          <w:iCs/>
        </w:rPr>
        <w:t xml:space="preserve"> test over total tested</w:t>
      </w:r>
      <w:r w:rsidR="003E78E0">
        <w:rPr>
          <w:rFonts w:ascii="Book Antiqua" w:hAnsi="Book Antiqua" w:cs="Arial" w:hint="eastAsia"/>
          <w:iCs/>
          <w:lang w:eastAsia="zh-CN"/>
        </w:rPr>
        <w:t>.</w:t>
      </w:r>
    </w:p>
    <w:p w14:paraId="043C2E73" w14:textId="52A58D28"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Cs/>
          <w:iCs/>
          <w:vertAlign w:val="superscript"/>
        </w:rPr>
        <w:t>2</w:t>
      </w:r>
      <w:r w:rsidRPr="007405C8">
        <w:rPr>
          <w:rFonts w:ascii="Book Antiqua" w:eastAsia="Times New Roman" w:hAnsi="Book Antiqua" w:cs="Arial"/>
          <w:bCs/>
          <w:iCs/>
        </w:rPr>
        <w:t xml:space="preserve">Full list of other countries can be found in Supplementary Table 1 in the Supplementary material. </w:t>
      </w:r>
      <w:r w:rsidRPr="007405C8">
        <w:rPr>
          <w:rFonts w:ascii="Book Antiqua" w:eastAsia="Calibri" w:hAnsi="Book Antiqua" w:cs="Arial"/>
          <w:bCs/>
        </w:rPr>
        <w:t xml:space="preserve">ORs: Odds ratios; </w:t>
      </w:r>
      <w:r w:rsidRPr="007405C8">
        <w:rPr>
          <w:rFonts w:ascii="Book Antiqua" w:eastAsia="Times New Roman" w:hAnsi="Book Antiqua" w:cs="Arial"/>
          <w:iCs/>
        </w:rPr>
        <w:t>CeD: Celiac disease</w:t>
      </w:r>
      <w:r w:rsidR="00EC4898" w:rsidRPr="007405C8">
        <w:rPr>
          <w:rFonts w:ascii="Book Antiqua" w:eastAsia="Times New Roman" w:hAnsi="Book Antiqua" w:cs="Arial"/>
          <w:iCs/>
        </w:rPr>
        <w:t xml:space="preserve">; </w:t>
      </w:r>
      <w:r w:rsidR="00EC4898" w:rsidRPr="007405C8">
        <w:rPr>
          <w:rFonts w:ascii="Book Antiqua" w:eastAsia="Book Antiqua" w:hAnsi="Book Antiqua" w:cs="Book Antiqua"/>
          <w:color w:val="000000"/>
        </w:rPr>
        <w:t>COVID-19: Coronavirus disease 2019.</w:t>
      </w:r>
    </w:p>
    <w:p w14:paraId="778FD856" w14:textId="2A479346" w:rsidR="00A7781C" w:rsidRPr="007405C8" w:rsidRDefault="00A7781C" w:rsidP="007405C8">
      <w:pPr>
        <w:spacing w:line="360" w:lineRule="auto"/>
        <w:jc w:val="both"/>
        <w:rPr>
          <w:rFonts w:ascii="Book Antiqua" w:eastAsia="Times New Roman" w:hAnsi="Book Antiqua" w:cs="Arial"/>
          <w:b/>
          <w:bCs/>
        </w:rPr>
      </w:pPr>
      <w:r w:rsidRPr="007405C8">
        <w:rPr>
          <w:rFonts w:ascii="Book Antiqua" w:eastAsia="Times New Roman" w:hAnsi="Book Antiqua" w:cs="Arial"/>
          <w:b/>
          <w:bCs/>
        </w:rPr>
        <w:br w:type="page"/>
        <w:t xml:space="preserve">Table 4 Logistic regression analysis of </w:t>
      </w:r>
      <w:r w:rsidR="00180532" w:rsidRPr="007405C8">
        <w:rPr>
          <w:rFonts w:ascii="Book Antiqua" w:eastAsia="Book Antiqua" w:hAnsi="Book Antiqua" w:cs="Book Antiqua"/>
          <w:b/>
          <w:bCs/>
          <w:color w:val="000000"/>
        </w:rPr>
        <w:t>coronavirus disease 2019</w:t>
      </w:r>
      <w:r w:rsidRPr="007405C8">
        <w:rPr>
          <w:rFonts w:ascii="Book Antiqua" w:eastAsia="Times New Roman" w:hAnsi="Book Antiqua" w:cs="Arial"/>
          <w:b/>
          <w:bCs/>
        </w:rPr>
        <w:t xml:space="preserve"> risk perception in patients with </w:t>
      </w:r>
      <w:r w:rsidRPr="007405C8">
        <w:rPr>
          <w:rFonts w:ascii="Book Antiqua" w:eastAsia="Times New Roman" w:hAnsi="Book Antiqua" w:cs="Arial"/>
          <w:b/>
          <w:bCs/>
          <w:iCs/>
        </w:rPr>
        <w:t>celiac disease</w:t>
      </w:r>
    </w:p>
    <w:tbl>
      <w:tblPr>
        <w:tblW w:w="5187" w:type="pct"/>
        <w:tblInd w:w="-356"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835"/>
        <w:gridCol w:w="1843"/>
        <w:gridCol w:w="1135"/>
        <w:gridCol w:w="2834"/>
        <w:gridCol w:w="1208"/>
      </w:tblGrid>
      <w:tr w:rsidR="002C53EF" w:rsidRPr="007405C8" w14:paraId="004CC502" w14:textId="77777777" w:rsidTr="002C53EF">
        <w:trPr>
          <w:trHeight w:val="396"/>
        </w:trPr>
        <w:tc>
          <w:tcPr>
            <w:tcW w:w="1438" w:type="pct"/>
            <w:tcBorders>
              <w:bottom w:val="nil"/>
            </w:tcBorders>
            <w:shd w:val="clear" w:color="auto" w:fill="auto"/>
            <w:noWrap/>
            <w:hideMark/>
          </w:tcPr>
          <w:p w14:paraId="646B5A3E" w14:textId="77777777" w:rsidR="00A7781C" w:rsidRPr="007405C8" w:rsidRDefault="00A7781C" w:rsidP="007405C8">
            <w:pPr>
              <w:spacing w:line="360" w:lineRule="auto"/>
              <w:jc w:val="both"/>
              <w:rPr>
                <w:rFonts w:ascii="Book Antiqua" w:eastAsia="Times New Roman" w:hAnsi="Book Antiqua" w:cs="Arial"/>
                <w:lang w:eastAsia="es-AR"/>
              </w:rPr>
            </w:pPr>
          </w:p>
        </w:tc>
        <w:tc>
          <w:tcPr>
            <w:tcW w:w="3562" w:type="pct"/>
            <w:gridSpan w:val="4"/>
            <w:tcBorders>
              <w:top w:val="single" w:sz="4" w:space="0" w:color="auto"/>
              <w:bottom w:val="single" w:sz="4" w:space="0" w:color="auto"/>
            </w:tcBorders>
            <w:shd w:val="clear" w:color="auto" w:fill="auto"/>
            <w:noWrap/>
            <w:hideMark/>
          </w:tcPr>
          <w:p w14:paraId="0571F83C"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Risk perception</w:t>
            </w:r>
          </w:p>
        </w:tc>
      </w:tr>
      <w:tr w:rsidR="002C53EF" w:rsidRPr="007405C8" w14:paraId="01D6EE36" w14:textId="77777777" w:rsidTr="00C34750">
        <w:trPr>
          <w:trHeight w:val="360"/>
        </w:trPr>
        <w:tc>
          <w:tcPr>
            <w:tcW w:w="1438" w:type="pct"/>
            <w:tcBorders>
              <w:top w:val="nil"/>
              <w:bottom w:val="single" w:sz="4" w:space="0" w:color="auto"/>
            </w:tcBorders>
            <w:shd w:val="clear" w:color="auto" w:fill="auto"/>
            <w:noWrap/>
            <w:hideMark/>
          </w:tcPr>
          <w:p w14:paraId="1C2E7B7A" w14:textId="77777777" w:rsidR="00A7781C" w:rsidRPr="007405C8" w:rsidRDefault="00A7781C" w:rsidP="007405C8">
            <w:pPr>
              <w:spacing w:line="360" w:lineRule="auto"/>
              <w:jc w:val="both"/>
              <w:rPr>
                <w:rFonts w:ascii="Book Antiqua" w:eastAsia="Times New Roman" w:hAnsi="Book Antiqua" w:cs="Arial"/>
                <w:color w:val="000000"/>
                <w:lang w:eastAsia="es-AR"/>
              </w:rPr>
            </w:pPr>
          </w:p>
        </w:tc>
        <w:tc>
          <w:tcPr>
            <w:tcW w:w="935" w:type="pct"/>
            <w:tcBorders>
              <w:top w:val="single" w:sz="4" w:space="0" w:color="auto"/>
              <w:bottom w:val="single" w:sz="4" w:space="0" w:color="auto"/>
            </w:tcBorders>
            <w:shd w:val="clear" w:color="auto" w:fill="auto"/>
            <w:noWrap/>
            <w:hideMark/>
          </w:tcPr>
          <w:p w14:paraId="3E43AF12"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Crude [OR (95%CI)]</w:t>
            </w:r>
          </w:p>
        </w:tc>
        <w:tc>
          <w:tcPr>
            <w:tcW w:w="576" w:type="pct"/>
            <w:tcBorders>
              <w:top w:val="single" w:sz="4" w:space="0" w:color="auto"/>
              <w:bottom w:val="single" w:sz="4" w:space="0" w:color="auto"/>
            </w:tcBorders>
            <w:shd w:val="clear" w:color="auto" w:fill="auto"/>
            <w:noWrap/>
            <w:hideMark/>
          </w:tcPr>
          <w:p w14:paraId="45A00CCC" w14:textId="77777777" w:rsidR="00A7781C" w:rsidRPr="007405C8" w:rsidRDefault="00A7781C" w:rsidP="00C34750">
            <w:pPr>
              <w:spacing w:line="360" w:lineRule="auto"/>
              <w:jc w:val="center"/>
              <w:rPr>
                <w:rFonts w:ascii="Book Antiqua" w:eastAsia="Times New Roman" w:hAnsi="Book Antiqua" w:cs="Arial"/>
                <w:b/>
                <w:i/>
                <w:iCs/>
                <w:color w:val="000000"/>
                <w:lang w:eastAsia="es-AR"/>
              </w:rPr>
            </w:pPr>
            <w:r w:rsidRPr="007405C8">
              <w:rPr>
                <w:rFonts w:ascii="Book Antiqua" w:eastAsia="Times New Roman" w:hAnsi="Book Antiqua" w:cs="Arial"/>
                <w:b/>
                <w:i/>
                <w:iCs/>
                <w:color w:val="000000"/>
                <w:lang w:eastAsia="es-AR"/>
              </w:rPr>
              <w:t xml:space="preserve">P </w:t>
            </w:r>
            <w:r w:rsidRPr="007405C8">
              <w:rPr>
                <w:rFonts w:ascii="Book Antiqua" w:eastAsia="Times New Roman" w:hAnsi="Book Antiqua" w:cs="Arial"/>
                <w:b/>
                <w:color w:val="000000"/>
                <w:lang w:eastAsia="es-AR"/>
              </w:rPr>
              <w:t>value</w:t>
            </w:r>
          </w:p>
        </w:tc>
        <w:tc>
          <w:tcPr>
            <w:tcW w:w="1438" w:type="pct"/>
            <w:tcBorders>
              <w:top w:val="single" w:sz="4" w:space="0" w:color="auto"/>
              <w:bottom w:val="single" w:sz="4" w:space="0" w:color="auto"/>
            </w:tcBorders>
            <w:shd w:val="clear" w:color="auto" w:fill="auto"/>
            <w:noWrap/>
            <w:hideMark/>
          </w:tcPr>
          <w:p w14:paraId="2817BDFC" w14:textId="77777777" w:rsidR="00A7781C" w:rsidRPr="007405C8" w:rsidRDefault="00A7781C" w:rsidP="00C34750">
            <w:pPr>
              <w:spacing w:line="360" w:lineRule="auto"/>
              <w:jc w:val="center"/>
              <w:rPr>
                <w:rFonts w:ascii="Book Antiqua" w:eastAsia="Times New Roman" w:hAnsi="Book Antiqua" w:cs="Arial"/>
                <w:b/>
                <w:color w:val="000000"/>
                <w:lang w:eastAsia="es-AR"/>
              </w:rPr>
            </w:pPr>
            <w:r w:rsidRPr="007405C8">
              <w:rPr>
                <w:rFonts w:ascii="Book Antiqua" w:eastAsia="Times New Roman" w:hAnsi="Book Antiqua" w:cs="Arial"/>
                <w:b/>
                <w:color w:val="000000"/>
                <w:lang w:eastAsia="es-AR"/>
              </w:rPr>
              <w:t>Adjusted</w:t>
            </w:r>
            <w:r w:rsidRPr="007405C8">
              <w:rPr>
                <w:rFonts w:ascii="Book Antiqua" w:eastAsia="Times New Roman" w:hAnsi="Book Antiqua" w:cs="Arial"/>
                <w:b/>
                <w:color w:val="000000"/>
                <w:vertAlign w:val="superscript"/>
                <w:lang w:eastAsia="es-AR"/>
              </w:rPr>
              <w:t>1</w:t>
            </w:r>
            <w:r w:rsidRPr="007405C8">
              <w:rPr>
                <w:rFonts w:ascii="Book Antiqua" w:eastAsia="Times New Roman" w:hAnsi="Book Antiqua" w:cs="Arial"/>
                <w:b/>
                <w:color w:val="000000"/>
                <w:lang w:eastAsia="es-AR"/>
              </w:rPr>
              <w:t xml:space="preserve"> [OR (95%CI)]</w:t>
            </w:r>
          </w:p>
        </w:tc>
        <w:tc>
          <w:tcPr>
            <w:tcW w:w="613" w:type="pct"/>
            <w:tcBorders>
              <w:top w:val="single" w:sz="4" w:space="0" w:color="auto"/>
              <w:bottom w:val="single" w:sz="4" w:space="0" w:color="auto"/>
            </w:tcBorders>
            <w:shd w:val="clear" w:color="auto" w:fill="auto"/>
            <w:noWrap/>
            <w:hideMark/>
          </w:tcPr>
          <w:p w14:paraId="31E03827" w14:textId="77777777" w:rsidR="00A7781C" w:rsidRPr="007405C8" w:rsidRDefault="00A7781C" w:rsidP="00C34750">
            <w:pPr>
              <w:spacing w:line="360" w:lineRule="auto"/>
              <w:jc w:val="center"/>
              <w:rPr>
                <w:rFonts w:ascii="Book Antiqua" w:eastAsia="Times New Roman" w:hAnsi="Book Antiqua" w:cs="Arial"/>
                <w:b/>
                <w:i/>
                <w:iCs/>
                <w:color w:val="000000"/>
                <w:lang w:eastAsia="es-AR"/>
              </w:rPr>
            </w:pPr>
            <w:r w:rsidRPr="007405C8">
              <w:rPr>
                <w:rFonts w:ascii="Book Antiqua" w:eastAsia="Times New Roman" w:hAnsi="Book Antiqua" w:cs="Arial"/>
                <w:b/>
                <w:i/>
                <w:iCs/>
                <w:color w:val="000000"/>
                <w:lang w:eastAsia="es-AR"/>
              </w:rPr>
              <w:t>P</w:t>
            </w:r>
            <w:r w:rsidRPr="007405C8">
              <w:rPr>
                <w:rFonts w:ascii="Book Antiqua" w:eastAsia="Times New Roman" w:hAnsi="Book Antiqua" w:cs="Arial"/>
                <w:b/>
                <w:color w:val="000000"/>
                <w:lang w:eastAsia="es-AR"/>
              </w:rPr>
              <w:t xml:space="preserve"> value</w:t>
            </w:r>
          </w:p>
        </w:tc>
      </w:tr>
      <w:tr w:rsidR="00A7781C" w:rsidRPr="007405C8" w14:paraId="72733754" w14:textId="77777777" w:rsidTr="00C34750">
        <w:trPr>
          <w:trHeight w:val="360"/>
        </w:trPr>
        <w:tc>
          <w:tcPr>
            <w:tcW w:w="1438" w:type="pct"/>
            <w:tcBorders>
              <w:top w:val="single" w:sz="4" w:space="0" w:color="auto"/>
            </w:tcBorders>
            <w:shd w:val="clear" w:color="auto" w:fill="auto"/>
            <w:noWrap/>
          </w:tcPr>
          <w:p w14:paraId="2D7D5061"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Older age</w:t>
            </w:r>
          </w:p>
        </w:tc>
        <w:tc>
          <w:tcPr>
            <w:tcW w:w="935" w:type="pct"/>
            <w:tcBorders>
              <w:top w:val="single" w:sz="4" w:space="0" w:color="auto"/>
            </w:tcBorders>
            <w:shd w:val="clear" w:color="auto" w:fill="auto"/>
            <w:noWrap/>
          </w:tcPr>
          <w:p w14:paraId="3B816D03"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0.99 (0.99-0.99)</w:t>
            </w:r>
          </w:p>
        </w:tc>
        <w:tc>
          <w:tcPr>
            <w:tcW w:w="576" w:type="pct"/>
            <w:tcBorders>
              <w:top w:val="single" w:sz="4" w:space="0" w:color="auto"/>
            </w:tcBorders>
            <w:shd w:val="clear" w:color="auto" w:fill="auto"/>
            <w:noWrap/>
          </w:tcPr>
          <w:p w14:paraId="6F3FD96A"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0.012</w:t>
            </w:r>
          </w:p>
        </w:tc>
        <w:tc>
          <w:tcPr>
            <w:tcW w:w="1438" w:type="pct"/>
            <w:tcBorders>
              <w:top w:val="single" w:sz="4" w:space="0" w:color="auto"/>
            </w:tcBorders>
            <w:shd w:val="clear" w:color="auto" w:fill="auto"/>
            <w:noWrap/>
          </w:tcPr>
          <w:p w14:paraId="7F84A2BA"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0.99 (0.99-0.99)</w:t>
            </w:r>
          </w:p>
        </w:tc>
        <w:tc>
          <w:tcPr>
            <w:tcW w:w="613" w:type="pct"/>
            <w:tcBorders>
              <w:top w:val="single" w:sz="4" w:space="0" w:color="auto"/>
            </w:tcBorders>
            <w:shd w:val="clear" w:color="auto" w:fill="auto"/>
            <w:noWrap/>
          </w:tcPr>
          <w:p w14:paraId="1E63B71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r>
      <w:tr w:rsidR="00A7781C" w:rsidRPr="007405C8" w14:paraId="3194A24F" w14:textId="77777777" w:rsidTr="00C34750">
        <w:trPr>
          <w:trHeight w:val="360"/>
        </w:trPr>
        <w:tc>
          <w:tcPr>
            <w:tcW w:w="1438" w:type="pct"/>
            <w:shd w:val="clear" w:color="auto" w:fill="auto"/>
            <w:noWrap/>
            <w:hideMark/>
          </w:tcPr>
          <w:p w14:paraId="491E9324"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Sex (M)</w:t>
            </w:r>
          </w:p>
        </w:tc>
        <w:tc>
          <w:tcPr>
            <w:tcW w:w="935" w:type="pct"/>
            <w:shd w:val="clear" w:color="auto" w:fill="auto"/>
            <w:noWrap/>
            <w:hideMark/>
          </w:tcPr>
          <w:p w14:paraId="34FFAF36"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0.84 (0.76-0.93)</w:t>
            </w:r>
          </w:p>
        </w:tc>
        <w:tc>
          <w:tcPr>
            <w:tcW w:w="576" w:type="pct"/>
            <w:shd w:val="clear" w:color="auto" w:fill="auto"/>
            <w:noWrap/>
            <w:hideMark/>
          </w:tcPr>
          <w:p w14:paraId="4FF16A02"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0.001</w:t>
            </w:r>
          </w:p>
        </w:tc>
        <w:tc>
          <w:tcPr>
            <w:tcW w:w="1438" w:type="pct"/>
            <w:shd w:val="clear" w:color="auto" w:fill="auto"/>
            <w:noWrap/>
            <w:hideMark/>
          </w:tcPr>
          <w:p w14:paraId="7B7C9BD3" w14:textId="116ECC1F"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0.84 (0.75-0.93)</w:t>
            </w:r>
          </w:p>
        </w:tc>
        <w:tc>
          <w:tcPr>
            <w:tcW w:w="613" w:type="pct"/>
            <w:shd w:val="clear" w:color="auto" w:fill="auto"/>
            <w:noWrap/>
            <w:hideMark/>
          </w:tcPr>
          <w:p w14:paraId="7672EA5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0.001</w:t>
            </w:r>
          </w:p>
        </w:tc>
      </w:tr>
      <w:tr w:rsidR="00A7781C" w:rsidRPr="007405C8" w14:paraId="09C9C8F8" w14:textId="77777777" w:rsidTr="00C34750">
        <w:trPr>
          <w:trHeight w:val="360"/>
        </w:trPr>
        <w:tc>
          <w:tcPr>
            <w:tcW w:w="1438" w:type="pct"/>
            <w:shd w:val="clear" w:color="auto" w:fill="auto"/>
            <w:noWrap/>
            <w:hideMark/>
          </w:tcPr>
          <w:p w14:paraId="2E238C0A"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Strict GFD</w:t>
            </w:r>
          </w:p>
        </w:tc>
        <w:tc>
          <w:tcPr>
            <w:tcW w:w="935" w:type="pct"/>
            <w:shd w:val="clear" w:color="auto" w:fill="auto"/>
            <w:noWrap/>
            <w:hideMark/>
          </w:tcPr>
          <w:p w14:paraId="24C01F38"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0.88 (0.81-0.95)</w:t>
            </w:r>
          </w:p>
        </w:tc>
        <w:tc>
          <w:tcPr>
            <w:tcW w:w="576" w:type="pct"/>
            <w:shd w:val="clear" w:color="auto" w:fill="auto"/>
            <w:noWrap/>
            <w:hideMark/>
          </w:tcPr>
          <w:p w14:paraId="797A7B09"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0.002</w:t>
            </w:r>
          </w:p>
        </w:tc>
        <w:tc>
          <w:tcPr>
            <w:tcW w:w="1438" w:type="pct"/>
            <w:shd w:val="clear" w:color="auto" w:fill="auto"/>
            <w:noWrap/>
            <w:hideMark/>
          </w:tcPr>
          <w:p w14:paraId="6ACF0459"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0.89 (0.82-0.96)</w:t>
            </w:r>
          </w:p>
        </w:tc>
        <w:tc>
          <w:tcPr>
            <w:tcW w:w="613" w:type="pct"/>
            <w:shd w:val="clear" w:color="auto" w:fill="auto"/>
            <w:noWrap/>
            <w:hideMark/>
          </w:tcPr>
          <w:p w14:paraId="22E6C2BE"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0.007</w:t>
            </w:r>
          </w:p>
        </w:tc>
      </w:tr>
      <w:tr w:rsidR="00A7781C" w:rsidRPr="007405C8" w14:paraId="219591CC" w14:textId="77777777" w:rsidTr="00C34750">
        <w:trPr>
          <w:trHeight w:val="360"/>
        </w:trPr>
        <w:tc>
          <w:tcPr>
            <w:tcW w:w="1438" w:type="pct"/>
            <w:shd w:val="clear" w:color="auto" w:fill="auto"/>
            <w:noWrap/>
            <w:hideMark/>
          </w:tcPr>
          <w:p w14:paraId="1D2F92AF"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Comorbidities</w:t>
            </w:r>
            <w:r w:rsidRPr="007405C8">
              <w:rPr>
                <w:rFonts w:ascii="Book Antiqua" w:eastAsia="Times New Roman" w:hAnsi="Book Antiqua" w:cs="Arial"/>
                <w:color w:val="000000"/>
                <w:vertAlign w:val="superscript"/>
                <w:lang w:eastAsia="es-AR"/>
              </w:rPr>
              <w:t>2</w:t>
            </w:r>
          </w:p>
        </w:tc>
        <w:tc>
          <w:tcPr>
            <w:tcW w:w="935" w:type="pct"/>
            <w:shd w:val="clear" w:color="auto" w:fill="auto"/>
            <w:noWrap/>
            <w:hideMark/>
          </w:tcPr>
          <w:p w14:paraId="451B0D14"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1.29 (1.17-1.43)</w:t>
            </w:r>
          </w:p>
        </w:tc>
        <w:tc>
          <w:tcPr>
            <w:tcW w:w="576" w:type="pct"/>
            <w:shd w:val="clear" w:color="auto" w:fill="auto"/>
            <w:noWrap/>
            <w:hideMark/>
          </w:tcPr>
          <w:p w14:paraId="39D19960"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c>
          <w:tcPr>
            <w:tcW w:w="1438" w:type="pct"/>
            <w:shd w:val="clear" w:color="auto" w:fill="auto"/>
            <w:noWrap/>
            <w:hideMark/>
          </w:tcPr>
          <w:p w14:paraId="38F5BAF0"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1.37 (1.22-1.54)</w:t>
            </w:r>
          </w:p>
        </w:tc>
        <w:tc>
          <w:tcPr>
            <w:tcW w:w="613" w:type="pct"/>
            <w:shd w:val="clear" w:color="auto" w:fill="auto"/>
            <w:noWrap/>
            <w:hideMark/>
          </w:tcPr>
          <w:p w14:paraId="46115278"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&lt; 0.001</w:t>
            </w:r>
          </w:p>
        </w:tc>
      </w:tr>
      <w:tr w:rsidR="00A7781C" w:rsidRPr="007405C8" w14:paraId="0B552A69" w14:textId="77777777" w:rsidTr="00C34750">
        <w:trPr>
          <w:trHeight w:val="360"/>
        </w:trPr>
        <w:tc>
          <w:tcPr>
            <w:tcW w:w="1438" w:type="pct"/>
            <w:shd w:val="clear" w:color="auto" w:fill="auto"/>
            <w:noWrap/>
            <w:hideMark/>
          </w:tcPr>
          <w:p w14:paraId="02070E8A" w14:textId="77777777" w:rsidR="00A7781C" w:rsidRPr="007405C8" w:rsidRDefault="00A7781C" w:rsidP="007405C8">
            <w:pPr>
              <w:spacing w:line="360" w:lineRule="auto"/>
              <w:jc w:val="both"/>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Use of corticosteroids or immunosuppressants</w:t>
            </w:r>
          </w:p>
        </w:tc>
        <w:tc>
          <w:tcPr>
            <w:tcW w:w="935" w:type="pct"/>
            <w:shd w:val="clear" w:color="auto" w:fill="auto"/>
            <w:noWrap/>
            <w:hideMark/>
          </w:tcPr>
          <w:p w14:paraId="63C565EC"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1.11 (0.91-1.37)</w:t>
            </w:r>
          </w:p>
        </w:tc>
        <w:tc>
          <w:tcPr>
            <w:tcW w:w="576" w:type="pct"/>
            <w:shd w:val="clear" w:color="auto" w:fill="auto"/>
            <w:noWrap/>
            <w:hideMark/>
          </w:tcPr>
          <w:p w14:paraId="26E40BDE"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0.28</w:t>
            </w:r>
          </w:p>
        </w:tc>
        <w:tc>
          <w:tcPr>
            <w:tcW w:w="1438" w:type="pct"/>
            <w:shd w:val="clear" w:color="auto" w:fill="auto"/>
            <w:noWrap/>
            <w:hideMark/>
          </w:tcPr>
          <w:p w14:paraId="15A81B2B"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0.86 (0.68-1.08)</w:t>
            </w:r>
          </w:p>
        </w:tc>
        <w:tc>
          <w:tcPr>
            <w:tcW w:w="613" w:type="pct"/>
            <w:shd w:val="clear" w:color="auto" w:fill="auto"/>
            <w:noWrap/>
            <w:hideMark/>
          </w:tcPr>
          <w:p w14:paraId="6D26FA17" w14:textId="77777777" w:rsidR="00A7781C" w:rsidRPr="007405C8" w:rsidRDefault="00A7781C" w:rsidP="00C34750">
            <w:pPr>
              <w:spacing w:line="360" w:lineRule="auto"/>
              <w:jc w:val="center"/>
              <w:rPr>
                <w:rFonts w:ascii="Book Antiqua" w:eastAsia="Times New Roman" w:hAnsi="Book Antiqua" w:cs="Arial"/>
                <w:color w:val="000000"/>
                <w:lang w:eastAsia="es-AR"/>
              </w:rPr>
            </w:pPr>
            <w:r w:rsidRPr="007405C8">
              <w:rPr>
                <w:rFonts w:ascii="Book Antiqua" w:eastAsia="Times New Roman" w:hAnsi="Book Antiqua" w:cs="Arial"/>
                <w:color w:val="000000"/>
                <w:lang w:eastAsia="es-AR"/>
              </w:rPr>
              <w:t>0.19</w:t>
            </w:r>
          </w:p>
        </w:tc>
      </w:tr>
    </w:tbl>
    <w:p w14:paraId="7DAF3E9B" w14:textId="77777777" w:rsidR="00954EA4" w:rsidRDefault="00A7781C" w:rsidP="007405C8">
      <w:pPr>
        <w:spacing w:line="360" w:lineRule="auto"/>
        <w:jc w:val="both"/>
        <w:rPr>
          <w:rFonts w:ascii="Book Antiqua" w:hAnsi="Book Antiqua" w:cs="Arial"/>
          <w:iCs/>
          <w:lang w:eastAsia="zh-CN"/>
        </w:rPr>
      </w:pPr>
      <w:r w:rsidRPr="007405C8">
        <w:rPr>
          <w:rFonts w:ascii="Book Antiqua" w:eastAsia="Times New Roman" w:hAnsi="Book Antiqua" w:cs="Arial"/>
          <w:iCs/>
          <w:vertAlign w:val="superscript"/>
        </w:rPr>
        <w:t>1</w:t>
      </w:r>
      <w:r w:rsidRPr="007405C8">
        <w:rPr>
          <w:rFonts w:ascii="Book Antiqua" w:eastAsia="Times New Roman" w:hAnsi="Book Antiqua" w:cs="Arial"/>
          <w:iCs/>
        </w:rPr>
        <w:t>By all variables listed</w:t>
      </w:r>
      <w:r w:rsidR="00954EA4">
        <w:rPr>
          <w:rFonts w:ascii="Book Antiqua" w:hAnsi="Book Antiqua" w:cs="Arial" w:hint="eastAsia"/>
          <w:iCs/>
          <w:lang w:eastAsia="zh-CN"/>
        </w:rPr>
        <w:t>.</w:t>
      </w:r>
      <w:r w:rsidRPr="007405C8">
        <w:rPr>
          <w:rFonts w:ascii="Book Antiqua" w:hAnsi="Book Antiqua" w:cs="Arial"/>
          <w:iCs/>
          <w:lang w:eastAsia="zh-CN"/>
        </w:rPr>
        <w:t xml:space="preserve"> </w:t>
      </w:r>
    </w:p>
    <w:p w14:paraId="5D48C0E7" w14:textId="4701C981" w:rsidR="00A7781C" w:rsidRPr="007405C8" w:rsidRDefault="00A7781C" w:rsidP="007405C8">
      <w:pPr>
        <w:spacing w:line="360" w:lineRule="auto"/>
        <w:jc w:val="both"/>
        <w:rPr>
          <w:rFonts w:ascii="Book Antiqua" w:eastAsia="Times New Roman" w:hAnsi="Book Antiqua" w:cs="Arial"/>
          <w:iCs/>
        </w:rPr>
      </w:pPr>
      <w:r w:rsidRPr="007405C8">
        <w:rPr>
          <w:rFonts w:ascii="Book Antiqua" w:eastAsia="Times New Roman" w:hAnsi="Book Antiqua" w:cs="Arial"/>
          <w:iCs/>
          <w:vertAlign w:val="superscript"/>
        </w:rPr>
        <w:t>2</w:t>
      </w:r>
      <w:r w:rsidRPr="007405C8">
        <w:rPr>
          <w:rFonts w:ascii="Book Antiqua" w:eastAsia="Times New Roman" w:hAnsi="Book Antiqua" w:cs="Arial"/>
          <w:iCs/>
        </w:rPr>
        <w:t xml:space="preserve">Comorbidities includes chronic lung conditions, chronic heart conditions, and diabetes. GFD: Gluten-free diet; </w:t>
      </w:r>
      <w:r w:rsidRPr="007405C8">
        <w:rPr>
          <w:rFonts w:ascii="Book Antiqua" w:eastAsia="Calibri" w:hAnsi="Book Antiqua" w:cs="Arial"/>
          <w:bCs/>
        </w:rPr>
        <w:t>OR: Odds ratio.</w:t>
      </w:r>
    </w:p>
    <w:p w14:paraId="1310C693" w14:textId="513F44DA" w:rsidR="00943E52" w:rsidRDefault="00943E52">
      <w:pPr>
        <w:rPr>
          <w:rFonts w:ascii="Book Antiqua" w:hAnsi="Book Antiqua"/>
        </w:rPr>
      </w:pPr>
      <w:r>
        <w:rPr>
          <w:rFonts w:ascii="Book Antiqua" w:hAnsi="Book Antiqua"/>
        </w:rPr>
        <w:br w:type="page"/>
      </w:r>
    </w:p>
    <w:p w14:paraId="538AF3F1" w14:textId="77777777" w:rsidR="00943E52" w:rsidRDefault="00943E52" w:rsidP="00943E52">
      <w:pPr>
        <w:jc w:val="center"/>
        <w:rPr>
          <w:rFonts w:ascii="Book Antiqua" w:hAnsi="Book Antiqua"/>
          <w:lang w:eastAsia="zh-CN"/>
        </w:rPr>
      </w:pPr>
    </w:p>
    <w:p w14:paraId="14BD3FBE" w14:textId="77777777" w:rsidR="00943E52" w:rsidRDefault="00943E52" w:rsidP="00943E52">
      <w:pPr>
        <w:jc w:val="center"/>
        <w:rPr>
          <w:rFonts w:ascii="Book Antiqua" w:hAnsi="Book Antiqua"/>
          <w:lang w:eastAsia="zh-CN"/>
        </w:rPr>
      </w:pPr>
    </w:p>
    <w:p w14:paraId="3B4311AC" w14:textId="77777777" w:rsidR="00943E52" w:rsidRDefault="00943E52" w:rsidP="00943E52">
      <w:pPr>
        <w:jc w:val="center"/>
        <w:rPr>
          <w:rFonts w:ascii="Book Antiqua" w:hAnsi="Book Antiqua"/>
          <w:lang w:eastAsia="zh-CN"/>
        </w:rPr>
      </w:pPr>
    </w:p>
    <w:p w14:paraId="1709CF6D" w14:textId="77777777" w:rsidR="00943E52" w:rsidRDefault="00943E52" w:rsidP="00943E52">
      <w:pPr>
        <w:jc w:val="center"/>
        <w:rPr>
          <w:rFonts w:ascii="Book Antiqua" w:hAnsi="Book Antiqua"/>
          <w:lang w:eastAsia="zh-CN"/>
        </w:rPr>
      </w:pPr>
    </w:p>
    <w:p w14:paraId="6E673733" w14:textId="77777777" w:rsidR="00943E52" w:rsidRDefault="00943E52" w:rsidP="00943E52">
      <w:pPr>
        <w:jc w:val="center"/>
        <w:rPr>
          <w:rFonts w:ascii="Book Antiqua" w:hAnsi="Book Antiqua"/>
          <w:lang w:eastAsia="zh-CN"/>
        </w:rPr>
      </w:pPr>
    </w:p>
    <w:p w14:paraId="08BD9EFC" w14:textId="77777777" w:rsidR="00943E52" w:rsidRDefault="00943E52" w:rsidP="00943E52">
      <w:pPr>
        <w:jc w:val="center"/>
        <w:rPr>
          <w:rFonts w:ascii="Book Antiqua" w:hAnsi="Book Antiqua"/>
          <w:lang w:eastAsia="zh-CN"/>
        </w:rPr>
      </w:pPr>
      <w:r>
        <w:rPr>
          <w:rFonts w:ascii="Book Antiqua" w:hAnsi="Book Antiqua"/>
          <w:noProof/>
          <w:lang w:eastAsia="zh-CN"/>
        </w:rPr>
        <w:drawing>
          <wp:inline distT="0" distB="0" distL="0" distR="0" wp14:anchorId="2E7242ED" wp14:editId="707E52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88DBF9" w14:textId="77777777" w:rsidR="00943E52" w:rsidRDefault="00943E52" w:rsidP="00943E52">
      <w:pPr>
        <w:jc w:val="center"/>
        <w:rPr>
          <w:rFonts w:ascii="Book Antiqua" w:hAnsi="Book Antiqua"/>
          <w:lang w:eastAsia="zh-CN"/>
        </w:rPr>
      </w:pPr>
    </w:p>
    <w:p w14:paraId="366BC2AA" w14:textId="77777777" w:rsidR="00943E52" w:rsidRPr="00763D22" w:rsidRDefault="00943E52" w:rsidP="00943E5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F17BA1D" w14:textId="77777777" w:rsidR="00943E52" w:rsidRPr="00763D22" w:rsidRDefault="00943E52" w:rsidP="00943E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4BD9E1" w14:textId="77777777" w:rsidR="00943E52" w:rsidRPr="00763D22" w:rsidRDefault="00943E52" w:rsidP="00943E5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4F2636D" w14:textId="77777777" w:rsidR="00943E52" w:rsidRPr="00763D22" w:rsidRDefault="00943E52" w:rsidP="00943E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DD52DF" w14:textId="77777777" w:rsidR="00943E52" w:rsidRPr="00763D22" w:rsidRDefault="00943E52" w:rsidP="00943E5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2C0FBAB" w14:textId="77777777" w:rsidR="00943E52" w:rsidRPr="00763D22" w:rsidRDefault="00943E52" w:rsidP="00943E5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83B3F9" w14:textId="77777777" w:rsidR="00943E52" w:rsidRDefault="00943E52" w:rsidP="00943E52">
      <w:pPr>
        <w:jc w:val="center"/>
        <w:rPr>
          <w:rFonts w:ascii="Book Antiqua" w:hAnsi="Book Antiqua"/>
          <w:lang w:eastAsia="zh-CN"/>
        </w:rPr>
      </w:pPr>
    </w:p>
    <w:p w14:paraId="079C4408" w14:textId="77777777" w:rsidR="00943E52" w:rsidRDefault="00943E52" w:rsidP="00943E52">
      <w:pPr>
        <w:jc w:val="center"/>
        <w:rPr>
          <w:rFonts w:ascii="Book Antiqua" w:hAnsi="Book Antiqua"/>
          <w:lang w:eastAsia="zh-CN"/>
        </w:rPr>
      </w:pPr>
    </w:p>
    <w:p w14:paraId="10EAA207" w14:textId="77777777" w:rsidR="00943E52" w:rsidRDefault="00943E52" w:rsidP="00943E52">
      <w:pPr>
        <w:jc w:val="center"/>
        <w:rPr>
          <w:rFonts w:ascii="Book Antiqua" w:hAnsi="Book Antiqua"/>
          <w:lang w:eastAsia="zh-CN"/>
        </w:rPr>
      </w:pPr>
    </w:p>
    <w:p w14:paraId="1456A616" w14:textId="77777777" w:rsidR="00943E52" w:rsidRDefault="00943E52" w:rsidP="00943E52">
      <w:pPr>
        <w:jc w:val="center"/>
        <w:rPr>
          <w:rFonts w:ascii="Book Antiqua" w:hAnsi="Book Antiqua"/>
          <w:lang w:eastAsia="zh-CN"/>
        </w:rPr>
      </w:pPr>
      <w:r>
        <w:rPr>
          <w:rFonts w:ascii="Book Antiqua" w:hAnsi="Book Antiqua"/>
          <w:noProof/>
          <w:lang w:eastAsia="zh-CN"/>
        </w:rPr>
        <w:drawing>
          <wp:inline distT="0" distB="0" distL="0" distR="0" wp14:anchorId="391D4E14" wp14:editId="34491B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2E4EAA" w14:textId="77777777" w:rsidR="00943E52" w:rsidRDefault="00943E52" w:rsidP="00943E52">
      <w:pPr>
        <w:jc w:val="center"/>
        <w:rPr>
          <w:rFonts w:ascii="Book Antiqua" w:hAnsi="Book Antiqua"/>
          <w:lang w:eastAsia="zh-CN"/>
        </w:rPr>
      </w:pPr>
    </w:p>
    <w:p w14:paraId="1A8CC433" w14:textId="77777777" w:rsidR="00943E52" w:rsidRDefault="00943E52" w:rsidP="00943E52">
      <w:pPr>
        <w:jc w:val="center"/>
        <w:rPr>
          <w:rFonts w:ascii="Book Antiqua" w:hAnsi="Book Antiqua"/>
          <w:lang w:eastAsia="zh-CN"/>
        </w:rPr>
      </w:pPr>
    </w:p>
    <w:p w14:paraId="254F9658" w14:textId="77777777" w:rsidR="00943E52" w:rsidRDefault="00943E52" w:rsidP="00943E52">
      <w:pPr>
        <w:jc w:val="center"/>
        <w:rPr>
          <w:rFonts w:ascii="Book Antiqua" w:hAnsi="Book Antiqua"/>
          <w:lang w:eastAsia="zh-CN"/>
        </w:rPr>
      </w:pPr>
    </w:p>
    <w:p w14:paraId="7947822F" w14:textId="77777777" w:rsidR="00943E52" w:rsidRDefault="00943E52" w:rsidP="00943E52">
      <w:pPr>
        <w:jc w:val="center"/>
        <w:rPr>
          <w:rFonts w:ascii="Book Antiqua" w:hAnsi="Book Antiqua"/>
          <w:lang w:eastAsia="zh-CN"/>
        </w:rPr>
      </w:pPr>
    </w:p>
    <w:p w14:paraId="475A4B92" w14:textId="77777777" w:rsidR="00943E52" w:rsidRDefault="00943E52" w:rsidP="00943E52">
      <w:pPr>
        <w:jc w:val="center"/>
        <w:rPr>
          <w:rFonts w:ascii="Book Antiqua" w:hAnsi="Book Antiqua"/>
          <w:lang w:eastAsia="zh-CN"/>
        </w:rPr>
      </w:pPr>
    </w:p>
    <w:p w14:paraId="6E11FBAD" w14:textId="77777777" w:rsidR="00943E52" w:rsidRDefault="00943E52" w:rsidP="00943E52">
      <w:pPr>
        <w:jc w:val="center"/>
        <w:rPr>
          <w:rFonts w:ascii="Book Antiqua" w:hAnsi="Book Antiqua"/>
          <w:lang w:eastAsia="zh-CN"/>
        </w:rPr>
      </w:pPr>
    </w:p>
    <w:p w14:paraId="42F0FB4E" w14:textId="77777777" w:rsidR="00943E52" w:rsidRDefault="00943E52" w:rsidP="00943E52">
      <w:pPr>
        <w:jc w:val="center"/>
        <w:rPr>
          <w:rFonts w:ascii="Book Antiqua" w:hAnsi="Book Antiqua"/>
          <w:lang w:eastAsia="zh-CN"/>
        </w:rPr>
      </w:pPr>
    </w:p>
    <w:p w14:paraId="31E5C8E9" w14:textId="77777777" w:rsidR="00943E52" w:rsidRDefault="00943E52" w:rsidP="00943E52">
      <w:pPr>
        <w:jc w:val="center"/>
        <w:rPr>
          <w:rFonts w:ascii="Book Antiqua" w:hAnsi="Book Antiqua"/>
          <w:lang w:eastAsia="zh-CN"/>
        </w:rPr>
      </w:pPr>
    </w:p>
    <w:p w14:paraId="575969DC" w14:textId="77777777" w:rsidR="00943E52" w:rsidRDefault="00943E52" w:rsidP="00943E52">
      <w:pPr>
        <w:jc w:val="center"/>
        <w:rPr>
          <w:rFonts w:ascii="Book Antiqua" w:hAnsi="Book Antiqua"/>
          <w:lang w:eastAsia="zh-CN"/>
        </w:rPr>
      </w:pPr>
    </w:p>
    <w:p w14:paraId="1C3F073F" w14:textId="77777777" w:rsidR="00943E52" w:rsidRPr="00763D22" w:rsidRDefault="00943E52" w:rsidP="00943E52">
      <w:pPr>
        <w:jc w:val="right"/>
        <w:rPr>
          <w:rFonts w:ascii="Book Antiqua" w:hAnsi="Book Antiqua"/>
          <w:color w:val="000000" w:themeColor="text1"/>
          <w:lang w:eastAsia="zh-CN"/>
        </w:rPr>
      </w:pPr>
    </w:p>
    <w:p w14:paraId="3905CC10" w14:textId="77777777" w:rsidR="00943E52" w:rsidRPr="00763D22" w:rsidRDefault="00943E52" w:rsidP="00943E5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3412FAC" w14:textId="77777777" w:rsidR="0085269F" w:rsidRPr="007405C8" w:rsidRDefault="0085269F" w:rsidP="007405C8">
      <w:pPr>
        <w:spacing w:line="360" w:lineRule="auto"/>
        <w:jc w:val="both"/>
        <w:rPr>
          <w:rFonts w:ascii="Book Antiqua" w:hAnsi="Book Antiqua"/>
        </w:rPr>
      </w:pPr>
      <w:bookmarkStart w:id="126" w:name="_GoBack"/>
      <w:bookmarkEnd w:id="126"/>
    </w:p>
    <w:sectPr w:rsidR="0085269F" w:rsidRPr="00740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D97F8" w14:textId="77777777" w:rsidR="004663D7" w:rsidRDefault="004663D7" w:rsidP="0085269F">
      <w:r>
        <w:separator/>
      </w:r>
    </w:p>
  </w:endnote>
  <w:endnote w:type="continuationSeparator" w:id="0">
    <w:p w14:paraId="2760EC40" w14:textId="77777777" w:rsidR="004663D7" w:rsidRDefault="004663D7" w:rsidP="0085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Bold">
    <w:altName w:val="Calibri"/>
    <w:charset w:val="00"/>
    <w:family w:val="auto"/>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446C7" w14:textId="77777777" w:rsidR="00662826" w:rsidRPr="00EC4898" w:rsidRDefault="00662826" w:rsidP="00EC4898">
    <w:pPr>
      <w:pStyle w:val="a4"/>
      <w:jc w:val="right"/>
      <w:rPr>
        <w:rFonts w:ascii="Book Antiqua" w:hAnsi="Book Antiqua"/>
        <w:color w:val="000000" w:themeColor="text1"/>
        <w:sz w:val="24"/>
        <w:szCs w:val="24"/>
      </w:rPr>
    </w:pPr>
    <w:r w:rsidRPr="00EC4898">
      <w:rPr>
        <w:rFonts w:ascii="Book Antiqua" w:hAnsi="Book Antiqua"/>
        <w:color w:val="000000" w:themeColor="text1"/>
        <w:sz w:val="24"/>
        <w:szCs w:val="24"/>
        <w:lang w:val="zh-CN" w:eastAsia="zh-CN"/>
      </w:rPr>
      <w:t xml:space="preserve"> </w:t>
    </w:r>
    <w:r w:rsidRPr="00EC4898">
      <w:rPr>
        <w:rFonts w:ascii="Book Antiqua" w:hAnsi="Book Antiqua"/>
        <w:color w:val="000000" w:themeColor="text1"/>
        <w:sz w:val="24"/>
        <w:szCs w:val="24"/>
      </w:rPr>
      <w:fldChar w:fldCharType="begin"/>
    </w:r>
    <w:r w:rsidRPr="00EC4898">
      <w:rPr>
        <w:rFonts w:ascii="Book Antiqua" w:hAnsi="Book Antiqua"/>
        <w:color w:val="000000" w:themeColor="text1"/>
        <w:sz w:val="24"/>
        <w:szCs w:val="24"/>
      </w:rPr>
      <w:instrText>PAGE  \* Arabic  \* MERGEFORMAT</w:instrText>
    </w:r>
    <w:r w:rsidRPr="00EC4898">
      <w:rPr>
        <w:rFonts w:ascii="Book Antiqua" w:hAnsi="Book Antiqua"/>
        <w:color w:val="000000" w:themeColor="text1"/>
        <w:sz w:val="24"/>
        <w:szCs w:val="24"/>
      </w:rPr>
      <w:fldChar w:fldCharType="separate"/>
    </w:r>
    <w:r w:rsidR="004663D7" w:rsidRPr="004663D7">
      <w:rPr>
        <w:rFonts w:ascii="Book Antiqua" w:hAnsi="Book Antiqua"/>
        <w:noProof/>
        <w:color w:val="000000" w:themeColor="text1"/>
        <w:sz w:val="24"/>
        <w:szCs w:val="24"/>
        <w:lang w:val="zh-CN" w:eastAsia="zh-CN"/>
      </w:rPr>
      <w:t>1</w:t>
    </w:r>
    <w:r w:rsidRPr="00EC4898">
      <w:rPr>
        <w:rFonts w:ascii="Book Antiqua" w:hAnsi="Book Antiqua"/>
        <w:color w:val="000000" w:themeColor="text1"/>
        <w:sz w:val="24"/>
        <w:szCs w:val="24"/>
      </w:rPr>
      <w:fldChar w:fldCharType="end"/>
    </w:r>
    <w:r w:rsidRPr="00EC4898">
      <w:rPr>
        <w:rFonts w:ascii="Book Antiqua" w:hAnsi="Book Antiqua"/>
        <w:color w:val="000000" w:themeColor="text1"/>
        <w:sz w:val="24"/>
        <w:szCs w:val="24"/>
        <w:lang w:val="zh-CN" w:eastAsia="zh-CN"/>
      </w:rPr>
      <w:t xml:space="preserve"> / </w:t>
    </w:r>
    <w:r w:rsidRPr="00EC4898">
      <w:rPr>
        <w:rFonts w:ascii="Book Antiqua" w:hAnsi="Book Antiqua"/>
        <w:color w:val="000000" w:themeColor="text1"/>
        <w:sz w:val="24"/>
        <w:szCs w:val="24"/>
      </w:rPr>
      <w:fldChar w:fldCharType="begin"/>
    </w:r>
    <w:r w:rsidRPr="00EC4898">
      <w:rPr>
        <w:rFonts w:ascii="Book Antiqua" w:hAnsi="Book Antiqua"/>
        <w:color w:val="000000" w:themeColor="text1"/>
        <w:sz w:val="24"/>
        <w:szCs w:val="24"/>
      </w:rPr>
      <w:instrText>NUMPAGES  \* Arabic  \* MERGEFORMAT</w:instrText>
    </w:r>
    <w:r w:rsidRPr="00EC4898">
      <w:rPr>
        <w:rFonts w:ascii="Book Antiqua" w:hAnsi="Book Antiqua"/>
        <w:color w:val="000000" w:themeColor="text1"/>
        <w:sz w:val="24"/>
        <w:szCs w:val="24"/>
      </w:rPr>
      <w:fldChar w:fldCharType="separate"/>
    </w:r>
    <w:r w:rsidR="004663D7" w:rsidRPr="004663D7">
      <w:rPr>
        <w:rFonts w:ascii="Book Antiqua" w:hAnsi="Book Antiqua"/>
        <w:noProof/>
        <w:color w:val="000000" w:themeColor="text1"/>
        <w:sz w:val="24"/>
        <w:szCs w:val="24"/>
        <w:lang w:val="zh-CN" w:eastAsia="zh-CN"/>
      </w:rPr>
      <w:t>1</w:t>
    </w:r>
    <w:r w:rsidRPr="00EC4898">
      <w:rPr>
        <w:rFonts w:ascii="Book Antiqua" w:hAnsi="Book Antiqua"/>
        <w:color w:val="000000" w:themeColor="text1"/>
        <w:sz w:val="24"/>
        <w:szCs w:val="24"/>
      </w:rPr>
      <w:fldChar w:fldCharType="end"/>
    </w:r>
  </w:p>
  <w:p w14:paraId="645D860C" w14:textId="77777777" w:rsidR="00662826" w:rsidRPr="00EC4898" w:rsidRDefault="00662826" w:rsidP="00EC4898">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22F9A" w14:textId="77777777" w:rsidR="004663D7" w:rsidRDefault="004663D7" w:rsidP="0085269F">
      <w:r>
        <w:separator/>
      </w:r>
    </w:p>
  </w:footnote>
  <w:footnote w:type="continuationSeparator" w:id="0">
    <w:p w14:paraId="78360D9A" w14:textId="77777777" w:rsidR="004663D7" w:rsidRDefault="004663D7" w:rsidP="00852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15A"/>
    <w:rsid w:val="000475C3"/>
    <w:rsid w:val="00051D5A"/>
    <w:rsid w:val="00052FF4"/>
    <w:rsid w:val="00064100"/>
    <w:rsid w:val="0008409B"/>
    <w:rsid w:val="000A6E46"/>
    <w:rsid w:val="000C46C5"/>
    <w:rsid w:val="000E1419"/>
    <w:rsid w:val="00101444"/>
    <w:rsid w:val="0010198F"/>
    <w:rsid w:val="001171C5"/>
    <w:rsid w:val="00150153"/>
    <w:rsid w:val="00180532"/>
    <w:rsid w:val="00185813"/>
    <w:rsid w:val="001D340F"/>
    <w:rsid w:val="001F1A51"/>
    <w:rsid w:val="0020428F"/>
    <w:rsid w:val="00205A78"/>
    <w:rsid w:val="002232C4"/>
    <w:rsid w:val="002315F7"/>
    <w:rsid w:val="0023164F"/>
    <w:rsid w:val="002368B0"/>
    <w:rsid w:val="0025117C"/>
    <w:rsid w:val="002515F9"/>
    <w:rsid w:val="00253A6E"/>
    <w:rsid w:val="00292664"/>
    <w:rsid w:val="002A2337"/>
    <w:rsid w:val="002B01C0"/>
    <w:rsid w:val="002C53EF"/>
    <w:rsid w:val="002E38F2"/>
    <w:rsid w:val="002E3B31"/>
    <w:rsid w:val="00330CAB"/>
    <w:rsid w:val="0034583F"/>
    <w:rsid w:val="003567B2"/>
    <w:rsid w:val="003616F2"/>
    <w:rsid w:val="00380F16"/>
    <w:rsid w:val="00385E9B"/>
    <w:rsid w:val="003A6089"/>
    <w:rsid w:val="003E5A2B"/>
    <w:rsid w:val="003E5D11"/>
    <w:rsid w:val="003E78E0"/>
    <w:rsid w:val="00400ED3"/>
    <w:rsid w:val="00405150"/>
    <w:rsid w:val="004063F7"/>
    <w:rsid w:val="00451D12"/>
    <w:rsid w:val="004528C0"/>
    <w:rsid w:val="004663D7"/>
    <w:rsid w:val="00472C24"/>
    <w:rsid w:val="0048413C"/>
    <w:rsid w:val="004863C9"/>
    <w:rsid w:val="004B1EB4"/>
    <w:rsid w:val="004B3C80"/>
    <w:rsid w:val="004C2397"/>
    <w:rsid w:val="004E2D7B"/>
    <w:rsid w:val="004E7E11"/>
    <w:rsid w:val="00502D62"/>
    <w:rsid w:val="00504541"/>
    <w:rsid w:val="00521EE1"/>
    <w:rsid w:val="00521F77"/>
    <w:rsid w:val="00530324"/>
    <w:rsid w:val="00541687"/>
    <w:rsid w:val="00554EEE"/>
    <w:rsid w:val="00585D6C"/>
    <w:rsid w:val="005A117A"/>
    <w:rsid w:val="005A2FD1"/>
    <w:rsid w:val="005A5235"/>
    <w:rsid w:val="005C74EF"/>
    <w:rsid w:val="005F45E6"/>
    <w:rsid w:val="00662826"/>
    <w:rsid w:val="00675ECC"/>
    <w:rsid w:val="006A1147"/>
    <w:rsid w:val="006B0006"/>
    <w:rsid w:val="006B280F"/>
    <w:rsid w:val="006B61FE"/>
    <w:rsid w:val="006B7B42"/>
    <w:rsid w:val="006D76D0"/>
    <w:rsid w:val="006F199E"/>
    <w:rsid w:val="00721849"/>
    <w:rsid w:val="00722F7D"/>
    <w:rsid w:val="007270C5"/>
    <w:rsid w:val="007405C8"/>
    <w:rsid w:val="00796DA1"/>
    <w:rsid w:val="007B33B4"/>
    <w:rsid w:val="007D42E1"/>
    <w:rsid w:val="007D621C"/>
    <w:rsid w:val="007F3315"/>
    <w:rsid w:val="007F65C9"/>
    <w:rsid w:val="0083722F"/>
    <w:rsid w:val="00850173"/>
    <w:rsid w:val="00850C46"/>
    <w:rsid w:val="0085269F"/>
    <w:rsid w:val="008609CB"/>
    <w:rsid w:val="00866443"/>
    <w:rsid w:val="00892811"/>
    <w:rsid w:val="008B161E"/>
    <w:rsid w:val="008B1CE1"/>
    <w:rsid w:val="008D16AE"/>
    <w:rsid w:val="008F35B2"/>
    <w:rsid w:val="00943E52"/>
    <w:rsid w:val="00946843"/>
    <w:rsid w:val="00954EA4"/>
    <w:rsid w:val="00980B9B"/>
    <w:rsid w:val="00980C3F"/>
    <w:rsid w:val="009965D8"/>
    <w:rsid w:val="009D1C38"/>
    <w:rsid w:val="009F2717"/>
    <w:rsid w:val="00A07968"/>
    <w:rsid w:val="00A37078"/>
    <w:rsid w:val="00A611EA"/>
    <w:rsid w:val="00A7781C"/>
    <w:rsid w:val="00A77B3E"/>
    <w:rsid w:val="00AA0482"/>
    <w:rsid w:val="00AF3AF9"/>
    <w:rsid w:val="00B654E9"/>
    <w:rsid w:val="00B77441"/>
    <w:rsid w:val="00B77A0B"/>
    <w:rsid w:val="00B86011"/>
    <w:rsid w:val="00B91A35"/>
    <w:rsid w:val="00BB6C17"/>
    <w:rsid w:val="00C206F2"/>
    <w:rsid w:val="00C34750"/>
    <w:rsid w:val="00CA0EB6"/>
    <w:rsid w:val="00CA2A55"/>
    <w:rsid w:val="00CA7913"/>
    <w:rsid w:val="00CD5775"/>
    <w:rsid w:val="00CE3CEE"/>
    <w:rsid w:val="00D538FC"/>
    <w:rsid w:val="00D743BC"/>
    <w:rsid w:val="00D77373"/>
    <w:rsid w:val="00D846EF"/>
    <w:rsid w:val="00D960C4"/>
    <w:rsid w:val="00D97E74"/>
    <w:rsid w:val="00DA5E25"/>
    <w:rsid w:val="00DB4DE5"/>
    <w:rsid w:val="00DE269F"/>
    <w:rsid w:val="00E148EB"/>
    <w:rsid w:val="00E275A8"/>
    <w:rsid w:val="00E770CE"/>
    <w:rsid w:val="00E82B80"/>
    <w:rsid w:val="00E92AF0"/>
    <w:rsid w:val="00EC0E2A"/>
    <w:rsid w:val="00EC4898"/>
    <w:rsid w:val="00ED750E"/>
    <w:rsid w:val="00F007D3"/>
    <w:rsid w:val="00F218F8"/>
    <w:rsid w:val="00F24D4C"/>
    <w:rsid w:val="00F30DC0"/>
    <w:rsid w:val="00F37BFB"/>
    <w:rsid w:val="00F46997"/>
    <w:rsid w:val="00FA262D"/>
    <w:rsid w:val="00FC1448"/>
    <w:rsid w:val="00FE65D4"/>
    <w:rsid w:val="00FF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50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2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69F"/>
    <w:rPr>
      <w:sz w:val="18"/>
      <w:szCs w:val="18"/>
    </w:rPr>
  </w:style>
  <w:style w:type="paragraph" w:styleId="a4">
    <w:name w:val="footer"/>
    <w:basedOn w:val="a"/>
    <w:link w:val="Char0"/>
    <w:uiPriority w:val="99"/>
    <w:unhideWhenUsed/>
    <w:rsid w:val="0085269F"/>
    <w:pPr>
      <w:tabs>
        <w:tab w:val="center" w:pos="4153"/>
        <w:tab w:val="right" w:pos="8306"/>
      </w:tabs>
      <w:snapToGrid w:val="0"/>
    </w:pPr>
    <w:rPr>
      <w:sz w:val="18"/>
      <w:szCs w:val="18"/>
    </w:rPr>
  </w:style>
  <w:style w:type="character" w:customStyle="1" w:styleId="Char0">
    <w:name w:val="页脚 Char"/>
    <w:basedOn w:val="a0"/>
    <w:link w:val="a4"/>
    <w:uiPriority w:val="99"/>
    <w:rsid w:val="0085269F"/>
    <w:rPr>
      <w:sz w:val="18"/>
      <w:szCs w:val="18"/>
    </w:rPr>
  </w:style>
  <w:style w:type="table" w:styleId="a5">
    <w:name w:val="Table Grid"/>
    <w:basedOn w:val="a1"/>
    <w:uiPriority w:val="39"/>
    <w:rsid w:val="00A7781C"/>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3A6089"/>
  </w:style>
  <w:style w:type="character" w:styleId="a6">
    <w:name w:val="annotation reference"/>
    <w:basedOn w:val="a0"/>
    <w:semiHidden/>
    <w:unhideWhenUsed/>
    <w:rsid w:val="00CE3CEE"/>
    <w:rPr>
      <w:sz w:val="21"/>
      <w:szCs w:val="21"/>
    </w:rPr>
  </w:style>
  <w:style w:type="paragraph" w:styleId="a7">
    <w:name w:val="annotation text"/>
    <w:basedOn w:val="a"/>
    <w:link w:val="Char1"/>
    <w:semiHidden/>
    <w:unhideWhenUsed/>
    <w:rsid w:val="00CE3CEE"/>
  </w:style>
  <w:style w:type="character" w:customStyle="1" w:styleId="Char1">
    <w:name w:val="批注文字 Char"/>
    <w:basedOn w:val="a0"/>
    <w:link w:val="a7"/>
    <w:semiHidden/>
    <w:rsid w:val="00CE3CEE"/>
    <w:rPr>
      <w:sz w:val="24"/>
      <w:szCs w:val="24"/>
    </w:rPr>
  </w:style>
  <w:style w:type="paragraph" w:styleId="a8">
    <w:name w:val="annotation subject"/>
    <w:basedOn w:val="a7"/>
    <w:next w:val="a7"/>
    <w:link w:val="Char2"/>
    <w:semiHidden/>
    <w:unhideWhenUsed/>
    <w:rsid w:val="00CE3CEE"/>
    <w:rPr>
      <w:b/>
      <w:bCs/>
    </w:rPr>
  </w:style>
  <w:style w:type="character" w:customStyle="1" w:styleId="Char2">
    <w:name w:val="批注主题 Char"/>
    <w:basedOn w:val="Char1"/>
    <w:link w:val="a8"/>
    <w:semiHidden/>
    <w:rsid w:val="00CE3CEE"/>
    <w:rPr>
      <w:b/>
      <w:bCs/>
      <w:sz w:val="24"/>
      <w:szCs w:val="24"/>
    </w:rPr>
  </w:style>
  <w:style w:type="paragraph" w:styleId="a9">
    <w:name w:val="Normal (Web)"/>
    <w:basedOn w:val="a"/>
    <w:uiPriority w:val="99"/>
    <w:qFormat/>
    <w:rsid w:val="00521F77"/>
    <w:pPr>
      <w:widowControl w:val="0"/>
      <w:spacing w:beforeAutospacing="1" w:afterAutospacing="1"/>
    </w:pPr>
    <w:rPr>
      <w:rFonts w:asciiTheme="minorHAnsi" w:hAnsiTheme="minorHAnsi"/>
      <w:lang w:eastAsia="zh-CN"/>
    </w:rPr>
  </w:style>
  <w:style w:type="character" w:customStyle="1" w:styleId="apple-converted-space">
    <w:name w:val="apple-converted-space"/>
    <w:basedOn w:val="a0"/>
    <w:rsid w:val="005A2FD1"/>
  </w:style>
  <w:style w:type="paragraph" w:styleId="aa">
    <w:name w:val="Balloon Text"/>
    <w:basedOn w:val="a"/>
    <w:link w:val="Char3"/>
    <w:rsid w:val="00405150"/>
    <w:rPr>
      <w:sz w:val="18"/>
      <w:szCs w:val="18"/>
    </w:rPr>
  </w:style>
  <w:style w:type="character" w:customStyle="1" w:styleId="Char3">
    <w:name w:val="批注框文本 Char"/>
    <w:basedOn w:val="a0"/>
    <w:link w:val="aa"/>
    <w:rsid w:val="004051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26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269F"/>
    <w:rPr>
      <w:sz w:val="18"/>
      <w:szCs w:val="18"/>
    </w:rPr>
  </w:style>
  <w:style w:type="paragraph" w:styleId="a4">
    <w:name w:val="footer"/>
    <w:basedOn w:val="a"/>
    <w:link w:val="Char0"/>
    <w:uiPriority w:val="99"/>
    <w:unhideWhenUsed/>
    <w:rsid w:val="0085269F"/>
    <w:pPr>
      <w:tabs>
        <w:tab w:val="center" w:pos="4153"/>
        <w:tab w:val="right" w:pos="8306"/>
      </w:tabs>
      <w:snapToGrid w:val="0"/>
    </w:pPr>
    <w:rPr>
      <w:sz w:val="18"/>
      <w:szCs w:val="18"/>
    </w:rPr>
  </w:style>
  <w:style w:type="character" w:customStyle="1" w:styleId="Char0">
    <w:name w:val="页脚 Char"/>
    <w:basedOn w:val="a0"/>
    <w:link w:val="a4"/>
    <w:uiPriority w:val="99"/>
    <w:rsid w:val="0085269F"/>
    <w:rPr>
      <w:sz w:val="18"/>
      <w:szCs w:val="18"/>
    </w:rPr>
  </w:style>
  <w:style w:type="table" w:styleId="a5">
    <w:name w:val="Table Grid"/>
    <w:basedOn w:val="a1"/>
    <w:uiPriority w:val="39"/>
    <w:rsid w:val="00A7781C"/>
    <w:rPr>
      <w:rFonts w:ascii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3A6089"/>
  </w:style>
  <w:style w:type="character" w:styleId="a6">
    <w:name w:val="annotation reference"/>
    <w:basedOn w:val="a0"/>
    <w:semiHidden/>
    <w:unhideWhenUsed/>
    <w:rsid w:val="00CE3CEE"/>
    <w:rPr>
      <w:sz w:val="21"/>
      <w:szCs w:val="21"/>
    </w:rPr>
  </w:style>
  <w:style w:type="paragraph" w:styleId="a7">
    <w:name w:val="annotation text"/>
    <w:basedOn w:val="a"/>
    <w:link w:val="Char1"/>
    <w:semiHidden/>
    <w:unhideWhenUsed/>
    <w:rsid w:val="00CE3CEE"/>
  </w:style>
  <w:style w:type="character" w:customStyle="1" w:styleId="Char1">
    <w:name w:val="批注文字 Char"/>
    <w:basedOn w:val="a0"/>
    <w:link w:val="a7"/>
    <w:semiHidden/>
    <w:rsid w:val="00CE3CEE"/>
    <w:rPr>
      <w:sz w:val="24"/>
      <w:szCs w:val="24"/>
    </w:rPr>
  </w:style>
  <w:style w:type="paragraph" w:styleId="a8">
    <w:name w:val="annotation subject"/>
    <w:basedOn w:val="a7"/>
    <w:next w:val="a7"/>
    <w:link w:val="Char2"/>
    <w:semiHidden/>
    <w:unhideWhenUsed/>
    <w:rsid w:val="00CE3CEE"/>
    <w:rPr>
      <w:b/>
      <w:bCs/>
    </w:rPr>
  </w:style>
  <w:style w:type="character" w:customStyle="1" w:styleId="Char2">
    <w:name w:val="批注主题 Char"/>
    <w:basedOn w:val="Char1"/>
    <w:link w:val="a8"/>
    <w:semiHidden/>
    <w:rsid w:val="00CE3CEE"/>
    <w:rPr>
      <w:b/>
      <w:bCs/>
      <w:sz w:val="24"/>
      <w:szCs w:val="24"/>
    </w:rPr>
  </w:style>
  <w:style w:type="paragraph" w:styleId="a9">
    <w:name w:val="Normal (Web)"/>
    <w:basedOn w:val="a"/>
    <w:uiPriority w:val="99"/>
    <w:qFormat/>
    <w:rsid w:val="00521F77"/>
    <w:pPr>
      <w:widowControl w:val="0"/>
      <w:spacing w:beforeAutospacing="1" w:afterAutospacing="1"/>
    </w:pPr>
    <w:rPr>
      <w:rFonts w:asciiTheme="minorHAnsi" w:hAnsiTheme="minorHAnsi"/>
      <w:lang w:eastAsia="zh-CN"/>
    </w:rPr>
  </w:style>
  <w:style w:type="character" w:customStyle="1" w:styleId="apple-converted-space">
    <w:name w:val="apple-converted-space"/>
    <w:basedOn w:val="a0"/>
    <w:rsid w:val="005A2FD1"/>
  </w:style>
  <w:style w:type="paragraph" w:styleId="aa">
    <w:name w:val="Balloon Text"/>
    <w:basedOn w:val="a"/>
    <w:link w:val="Char3"/>
    <w:rsid w:val="00405150"/>
    <w:rPr>
      <w:sz w:val="18"/>
      <w:szCs w:val="18"/>
    </w:rPr>
  </w:style>
  <w:style w:type="character" w:customStyle="1" w:styleId="Char3">
    <w:name w:val="批注框文本 Char"/>
    <w:basedOn w:val="a0"/>
    <w:link w:val="aa"/>
    <w:rsid w:val="00405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7578</Words>
  <Characters>43195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Pinto</dc:creator>
  <cp:lastModifiedBy>liujihong2008@qq.con</cp:lastModifiedBy>
  <cp:revision>13</cp:revision>
  <dcterms:created xsi:type="dcterms:W3CDTF">2021-03-11T19:46:00Z</dcterms:created>
  <dcterms:modified xsi:type="dcterms:W3CDTF">2021-03-23T06:43:00Z</dcterms:modified>
</cp:coreProperties>
</file>