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FA6A4F"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t xml:space="preserve">Name of Journal: </w:t>
      </w:r>
      <w:r w:rsidRPr="00397EF5">
        <w:rPr>
          <w:rFonts w:ascii="Book Antiqua" w:eastAsia="Book Antiqua" w:hAnsi="Book Antiqua" w:cs="Book Antiqua"/>
          <w:i/>
          <w:color w:val="000000"/>
        </w:rPr>
        <w:t>World Journal of Gastroenterology</w:t>
      </w:r>
    </w:p>
    <w:p w14:paraId="01CD4427"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t xml:space="preserve">Manuscript NO: </w:t>
      </w:r>
      <w:r w:rsidRPr="00397EF5">
        <w:rPr>
          <w:rFonts w:ascii="Book Antiqua" w:eastAsia="Book Antiqua" w:hAnsi="Book Antiqua" w:cs="Book Antiqua"/>
          <w:color w:val="000000"/>
        </w:rPr>
        <w:t>61426</w:t>
      </w:r>
    </w:p>
    <w:p w14:paraId="3ABC2B6A"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t xml:space="preserve">Manuscript Type: </w:t>
      </w:r>
      <w:r w:rsidRPr="00397EF5">
        <w:rPr>
          <w:rFonts w:ascii="Book Antiqua" w:eastAsia="Book Antiqua" w:hAnsi="Book Antiqua" w:cs="Book Antiqua"/>
          <w:color w:val="000000"/>
        </w:rPr>
        <w:t>ORIGINAL ARTICLE</w:t>
      </w:r>
    </w:p>
    <w:p w14:paraId="5FDA5188" w14:textId="77777777" w:rsidR="00A77B3E" w:rsidRPr="00397EF5" w:rsidRDefault="00A77B3E" w:rsidP="00397EF5">
      <w:pPr>
        <w:spacing w:line="360" w:lineRule="auto"/>
        <w:jc w:val="both"/>
        <w:rPr>
          <w:rFonts w:ascii="Book Antiqua" w:hAnsi="Book Antiqua"/>
        </w:rPr>
      </w:pPr>
    </w:p>
    <w:p w14:paraId="5576BEF3"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i/>
          <w:color w:val="000000"/>
        </w:rPr>
        <w:t>Basic Study</w:t>
      </w:r>
    </w:p>
    <w:p w14:paraId="4788435F"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Circular RNA circVAPA promotes chemotherapy drug resistance in gastric cancer progression by regulating miR-125b-5p/STAT3 axis</w:t>
      </w:r>
    </w:p>
    <w:p w14:paraId="518D7E35" w14:textId="77777777" w:rsidR="00A77B3E" w:rsidRPr="00397EF5" w:rsidRDefault="00A77B3E" w:rsidP="00397EF5">
      <w:pPr>
        <w:spacing w:line="360" w:lineRule="auto"/>
        <w:jc w:val="both"/>
        <w:rPr>
          <w:rFonts w:ascii="Book Antiqua" w:hAnsi="Book Antiqua"/>
        </w:rPr>
      </w:pPr>
    </w:p>
    <w:p w14:paraId="3C2FAA45" w14:textId="5CC982F3" w:rsidR="00A77B3E" w:rsidRPr="00397EF5" w:rsidRDefault="00032305" w:rsidP="00397EF5">
      <w:pPr>
        <w:spacing w:line="360" w:lineRule="auto"/>
        <w:jc w:val="both"/>
        <w:rPr>
          <w:rFonts w:ascii="Book Antiqua" w:hAnsi="Book Antiqua"/>
        </w:rPr>
      </w:pPr>
      <w:r w:rsidRPr="00397EF5">
        <w:rPr>
          <w:rFonts w:ascii="Book Antiqua" w:eastAsia="Book Antiqua" w:hAnsi="Book Antiqua" w:cs="Book Antiqua"/>
          <w:color w:val="000000"/>
        </w:rPr>
        <w:t xml:space="preserve">Deng </w:t>
      </w:r>
      <w:r>
        <w:rPr>
          <w:rFonts w:ascii="Book Antiqua" w:eastAsia="Book Antiqua" w:hAnsi="Book Antiqua" w:cs="Book Antiqua"/>
          <w:color w:val="000000"/>
        </w:rPr>
        <w:t xml:space="preserve">P </w:t>
      </w:r>
      <w:r w:rsidRPr="0003230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0541D">
        <w:rPr>
          <w:rFonts w:ascii="Book Antiqua" w:eastAsia="Book Antiqua" w:hAnsi="Book Antiqua" w:cs="Book Antiqua"/>
          <w:color w:val="000000"/>
        </w:rPr>
        <w:t>C</w:t>
      </w:r>
      <w:r w:rsidR="009C4A9F" w:rsidRPr="00397EF5">
        <w:rPr>
          <w:rFonts w:ascii="Book Antiqua" w:eastAsia="Book Antiqua" w:hAnsi="Book Antiqua" w:cs="Book Antiqua"/>
          <w:color w:val="000000"/>
        </w:rPr>
        <w:t>ircVAPA promotes chemotherapy drug resistance</w:t>
      </w:r>
    </w:p>
    <w:p w14:paraId="0BA3EBF1" w14:textId="77777777" w:rsidR="00A77B3E" w:rsidRPr="00397EF5" w:rsidRDefault="00A77B3E" w:rsidP="00397EF5">
      <w:pPr>
        <w:spacing w:line="360" w:lineRule="auto"/>
        <w:jc w:val="both"/>
        <w:rPr>
          <w:rFonts w:ascii="Book Antiqua" w:hAnsi="Book Antiqua"/>
        </w:rPr>
      </w:pPr>
    </w:p>
    <w:p w14:paraId="2A9F2BFB"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Peng Deng, Ming Sun, Wen-Yan Zhao, Bin Hou, Kai Li, Tao Zhang, Feng Gu</w:t>
      </w:r>
    </w:p>
    <w:p w14:paraId="37671533" w14:textId="77777777" w:rsidR="00A77B3E" w:rsidRPr="00397EF5" w:rsidRDefault="00A77B3E" w:rsidP="00397EF5">
      <w:pPr>
        <w:spacing w:line="360" w:lineRule="auto"/>
        <w:jc w:val="both"/>
        <w:rPr>
          <w:rFonts w:ascii="Book Antiqua" w:hAnsi="Book Antiqua"/>
        </w:rPr>
      </w:pPr>
    </w:p>
    <w:p w14:paraId="08A51747" w14:textId="395A4271"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Peng Deng, Bin Hou, Kai Li, </w:t>
      </w:r>
      <w:r w:rsidR="00C323C9" w:rsidRPr="00C323C9">
        <w:rPr>
          <w:rFonts w:ascii="Book Antiqua" w:eastAsia="Book Antiqua" w:hAnsi="Book Antiqua" w:cs="Book Antiqua"/>
          <w:color w:val="000000"/>
        </w:rPr>
        <w:t>Department of</w:t>
      </w:r>
      <w:r w:rsidR="00C323C9">
        <w:rPr>
          <w:rFonts w:ascii="Book Antiqua" w:eastAsia="Book Antiqua" w:hAnsi="Book Antiqua" w:cs="Book Antiqua"/>
          <w:b/>
          <w:bCs/>
          <w:color w:val="000000"/>
        </w:rPr>
        <w:t xml:space="preserve"> </w:t>
      </w:r>
      <w:r w:rsidR="00C323C9">
        <w:rPr>
          <w:rFonts w:ascii="Book Antiqua" w:eastAsia="Book Antiqua" w:hAnsi="Book Antiqua" w:cs="Book Antiqua"/>
          <w:color w:val="000000"/>
        </w:rPr>
        <w:t>S</w:t>
      </w:r>
      <w:r w:rsidRPr="00397EF5">
        <w:rPr>
          <w:rFonts w:ascii="Book Antiqua" w:eastAsia="Book Antiqua" w:hAnsi="Book Antiqua" w:cs="Book Antiqua"/>
          <w:color w:val="000000"/>
        </w:rPr>
        <w:t xml:space="preserve">urgical </w:t>
      </w:r>
      <w:r w:rsidR="00C323C9">
        <w:rPr>
          <w:rFonts w:ascii="Book Antiqua" w:eastAsia="Book Antiqua" w:hAnsi="Book Antiqua" w:cs="Book Antiqua"/>
          <w:color w:val="000000"/>
        </w:rPr>
        <w:t>O</w:t>
      </w:r>
      <w:r w:rsidRPr="00397EF5">
        <w:rPr>
          <w:rFonts w:ascii="Book Antiqua" w:eastAsia="Book Antiqua" w:hAnsi="Book Antiqua" w:cs="Book Antiqua"/>
          <w:color w:val="000000"/>
        </w:rPr>
        <w:t xml:space="preserve">ncology and </w:t>
      </w:r>
      <w:r w:rsidR="00C323C9">
        <w:rPr>
          <w:rFonts w:ascii="Book Antiqua" w:eastAsia="Book Antiqua" w:hAnsi="Book Antiqua" w:cs="Book Antiqua"/>
          <w:color w:val="000000"/>
        </w:rPr>
        <w:t>G</w:t>
      </w:r>
      <w:r w:rsidRPr="00397EF5">
        <w:rPr>
          <w:rFonts w:ascii="Book Antiqua" w:eastAsia="Book Antiqua" w:hAnsi="Book Antiqua" w:cs="Book Antiqua"/>
          <w:color w:val="000000"/>
        </w:rPr>
        <w:t xml:space="preserve">eneral </w:t>
      </w:r>
      <w:r w:rsidR="00C323C9">
        <w:rPr>
          <w:rFonts w:ascii="Book Antiqua" w:eastAsia="Book Antiqua" w:hAnsi="Book Antiqua" w:cs="Book Antiqua"/>
          <w:color w:val="000000"/>
        </w:rPr>
        <w:t>S</w:t>
      </w:r>
      <w:r w:rsidRPr="00397EF5">
        <w:rPr>
          <w:rFonts w:ascii="Book Antiqua" w:eastAsia="Book Antiqua" w:hAnsi="Book Antiqua" w:cs="Book Antiqua"/>
          <w:color w:val="000000"/>
        </w:rPr>
        <w:t xml:space="preserve">urgery, </w:t>
      </w:r>
      <w:r w:rsidR="009459B0" w:rsidRPr="009459B0">
        <w:rPr>
          <w:rFonts w:ascii="Book Antiqua" w:eastAsia="Book Antiqua" w:hAnsi="Book Antiqua" w:cs="Book Antiqua"/>
          <w:color w:val="000000"/>
        </w:rPr>
        <w:t>Key Laboratory of Precision Diagnosis and Treatment of Gastrointestinal Tumors, Ministry of Education</w:t>
      </w:r>
      <w:r w:rsidR="009459B0">
        <w:rPr>
          <w:rFonts w:ascii="Book Antiqua" w:eastAsia="Book Antiqua" w:hAnsi="Book Antiqua" w:cs="Book Antiqua"/>
          <w:color w:val="000000"/>
        </w:rPr>
        <w:t>,</w:t>
      </w:r>
      <w:r w:rsidR="009459B0" w:rsidRPr="009459B0">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The First Affiliated </w:t>
      </w:r>
      <w:r w:rsidR="00C323C9">
        <w:rPr>
          <w:rFonts w:ascii="Book Antiqua" w:eastAsia="Book Antiqua" w:hAnsi="Book Antiqua" w:cs="Book Antiqua"/>
          <w:color w:val="000000"/>
        </w:rPr>
        <w:t>H</w:t>
      </w:r>
      <w:r w:rsidRPr="00397EF5">
        <w:rPr>
          <w:rFonts w:ascii="Book Antiqua" w:eastAsia="Book Antiqua" w:hAnsi="Book Antiqua" w:cs="Book Antiqua"/>
          <w:color w:val="000000"/>
        </w:rPr>
        <w:t>ospital of China Medical University, Shenyang 110001, Liaoning</w:t>
      </w:r>
      <w:r w:rsidR="00C323C9">
        <w:rPr>
          <w:rFonts w:ascii="Book Antiqua" w:eastAsia="Book Antiqua" w:hAnsi="Book Antiqua" w:cs="Book Antiqua"/>
          <w:color w:val="000000"/>
        </w:rPr>
        <w:t xml:space="preserve"> Province</w:t>
      </w:r>
      <w:r w:rsidRPr="00397EF5">
        <w:rPr>
          <w:rFonts w:ascii="Book Antiqua" w:eastAsia="Book Antiqua" w:hAnsi="Book Antiqua" w:cs="Book Antiqua"/>
          <w:color w:val="000000"/>
        </w:rPr>
        <w:t>, China</w:t>
      </w:r>
    </w:p>
    <w:p w14:paraId="407AB8CA" w14:textId="77777777" w:rsidR="00A77B3E" w:rsidRPr="00397EF5" w:rsidRDefault="00A77B3E" w:rsidP="00397EF5">
      <w:pPr>
        <w:spacing w:line="360" w:lineRule="auto"/>
        <w:jc w:val="both"/>
        <w:rPr>
          <w:rFonts w:ascii="Book Antiqua" w:hAnsi="Book Antiqua"/>
        </w:rPr>
      </w:pPr>
    </w:p>
    <w:p w14:paraId="3F0FE77D" w14:textId="14DF1C8B"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Ming Sun, </w:t>
      </w:r>
      <w:r w:rsidR="00C323C9" w:rsidRPr="00C323C9">
        <w:rPr>
          <w:rFonts w:ascii="Book Antiqua" w:eastAsia="Book Antiqua" w:hAnsi="Book Antiqua" w:cs="Book Antiqua"/>
          <w:color w:val="000000"/>
        </w:rPr>
        <w:t>Department of</w:t>
      </w:r>
      <w:r w:rsidR="00C323C9"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Urology, Shengjing Hospital of China Medical University, Shenyang 110004, Liaoning</w:t>
      </w:r>
      <w:r w:rsidR="00C323C9" w:rsidRPr="00C323C9">
        <w:rPr>
          <w:rFonts w:ascii="Book Antiqua" w:eastAsia="Book Antiqua" w:hAnsi="Book Antiqua" w:cs="Book Antiqua"/>
          <w:color w:val="000000"/>
        </w:rPr>
        <w:t xml:space="preserve"> </w:t>
      </w:r>
      <w:r w:rsidR="00C323C9">
        <w:rPr>
          <w:rFonts w:ascii="Book Antiqua" w:eastAsia="Book Antiqua" w:hAnsi="Book Antiqua" w:cs="Book Antiqua"/>
          <w:color w:val="000000"/>
        </w:rPr>
        <w:t>Province</w:t>
      </w:r>
      <w:r w:rsidRPr="00397EF5">
        <w:rPr>
          <w:rFonts w:ascii="Book Antiqua" w:eastAsia="Book Antiqua" w:hAnsi="Book Antiqua" w:cs="Book Antiqua"/>
          <w:color w:val="000000"/>
        </w:rPr>
        <w:t>, China</w:t>
      </w:r>
    </w:p>
    <w:p w14:paraId="60307289" w14:textId="77777777" w:rsidR="00A77B3E" w:rsidRPr="00397EF5" w:rsidRDefault="00A77B3E" w:rsidP="00397EF5">
      <w:pPr>
        <w:spacing w:line="360" w:lineRule="auto"/>
        <w:jc w:val="both"/>
        <w:rPr>
          <w:rFonts w:ascii="Book Antiqua" w:hAnsi="Book Antiqua"/>
        </w:rPr>
      </w:pPr>
    </w:p>
    <w:p w14:paraId="3DA6E097" w14:textId="70B8D850"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Wen-Yan Zhao, </w:t>
      </w:r>
      <w:r w:rsidR="00C323C9" w:rsidRPr="00C323C9">
        <w:rPr>
          <w:rFonts w:ascii="Book Antiqua" w:eastAsia="Book Antiqua" w:hAnsi="Book Antiqua" w:cs="Book Antiqua"/>
          <w:color w:val="000000"/>
        </w:rPr>
        <w:t>Department of</w:t>
      </w:r>
      <w:r w:rsidR="00C323C9"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General Surgery, Shengjing Hospital of China Medical University, Shenyang 110004, Liaoning</w:t>
      </w:r>
      <w:r w:rsidR="00C323C9" w:rsidRPr="00C323C9">
        <w:rPr>
          <w:rFonts w:ascii="Book Antiqua" w:eastAsia="Book Antiqua" w:hAnsi="Book Antiqua" w:cs="Book Antiqua"/>
          <w:color w:val="000000"/>
        </w:rPr>
        <w:t xml:space="preserve"> </w:t>
      </w:r>
      <w:r w:rsidR="00C323C9">
        <w:rPr>
          <w:rFonts w:ascii="Book Antiqua" w:eastAsia="Book Antiqua" w:hAnsi="Book Antiqua" w:cs="Book Antiqua"/>
          <w:color w:val="000000"/>
        </w:rPr>
        <w:t>Province</w:t>
      </w:r>
      <w:r w:rsidRPr="00397EF5">
        <w:rPr>
          <w:rFonts w:ascii="Book Antiqua" w:eastAsia="Book Antiqua" w:hAnsi="Book Antiqua" w:cs="Book Antiqua"/>
          <w:color w:val="000000"/>
        </w:rPr>
        <w:t>, China</w:t>
      </w:r>
    </w:p>
    <w:p w14:paraId="4602CD22" w14:textId="77777777" w:rsidR="00A77B3E" w:rsidRPr="00397EF5" w:rsidRDefault="00A77B3E" w:rsidP="00397EF5">
      <w:pPr>
        <w:spacing w:line="360" w:lineRule="auto"/>
        <w:jc w:val="both"/>
        <w:rPr>
          <w:rFonts w:ascii="Book Antiqua" w:hAnsi="Book Antiqua"/>
        </w:rPr>
      </w:pPr>
    </w:p>
    <w:p w14:paraId="748467BE" w14:textId="497501E6"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Tao Zhang, </w:t>
      </w:r>
      <w:r w:rsidR="00C323C9" w:rsidRPr="00C323C9">
        <w:rPr>
          <w:rFonts w:ascii="Book Antiqua" w:eastAsia="Book Antiqua" w:hAnsi="Book Antiqua" w:cs="Book Antiqua"/>
          <w:color w:val="000000"/>
        </w:rPr>
        <w:t>Department of</w:t>
      </w:r>
      <w:r w:rsidR="00C323C9"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Stem Cells and Regenerative Medicine, China Medical University, Shenyang 110122, Liaoning</w:t>
      </w:r>
      <w:r w:rsidR="00C323C9" w:rsidRPr="00C323C9">
        <w:rPr>
          <w:rFonts w:ascii="Book Antiqua" w:eastAsia="Book Antiqua" w:hAnsi="Book Antiqua" w:cs="Book Antiqua"/>
          <w:color w:val="000000"/>
        </w:rPr>
        <w:t xml:space="preserve"> </w:t>
      </w:r>
      <w:r w:rsidR="00C323C9">
        <w:rPr>
          <w:rFonts w:ascii="Book Antiqua" w:eastAsia="Book Antiqua" w:hAnsi="Book Antiqua" w:cs="Book Antiqua"/>
          <w:color w:val="000000"/>
        </w:rPr>
        <w:t>Province</w:t>
      </w:r>
      <w:r w:rsidRPr="00397EF5">
        <w:rPr>
          <w:rFonts w:ascii="Book Antiqua" w:eastAsia="Book Antiqua" w:hAnsi="Book Antiqua" w:cs="Book Antiqua"/>
          <w:color w:val="000000"/>
        </w:rPr>
        <w:t>, China</w:t>
      </w:r>
    </w:p>
    <w:p w14:paraId="168CCE6D" w14:textId="77777777" w:rsidR="00A77B3E" w:rsidRPr="00397EF5" w:rsidRDefault="00A77B3E" w:rsidP="00397EF5">
      <w:pPr>
        <w:spacing w:line="360" w:lineRule="auto"/>
        <w:jc w:val="both"/>
        <w:rPr>
          <w:rFonts w:ascii="Book Antiqua" w:hAnsi="Book Antiqua"/>
        </w:rPr>
      </w:pPr>
    </w:p>
    <w:p w14:paraId="32D7DC61" w14:textId="2A390F89"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Feng Gu, </w:t>
      </w:r>
      <w:r w:rsidR="00C323C9" w:rsidRPr="00C323C9">
        <w:rPr>
          <w:rFonts w:ascii="Book Antiqua" w:eastAsia="Book Antiqua" w:hAnsi="Book Antiqua" w:cs="Book Antiqua"/>
          <w:color w:val="000000"/>
        </w:rPr>
        <w:t>Department of</w:t>
      </w:r>
      <w:r w:rsidR="00C323C9" w:rsidRPr="00397EF5">
        <w:rPr>
          <w:rFonts w:ascii="Book Antiqua" w:eastAsia="Book Antiqua" w:hAnsi="Book Antiqua" w:cs="Book Antiqua"/>
          <w:color w:val="000000"/>
        </w:rPr>
        <w:t xml:space="preserve"> O</w:t>
      </w:r>
      <w:r w:rsidRPr="00397EF5">
        <w:rPr>
          <w:rFonts w:ascii="Book Antiqua" w:eastAsia="Book Antiqua" w:hAnsi="Book Antiqua" w:cs="Book Antiqua"/>
          <w:color w:val="000000"/>
        </w:rPr>
        <w:t xml:space="preserve">phthalmology, The First Affiliated </w:t>
      </w:r>
      <w:r w:rsidR="00C323C9">
        <w:rPr>
          <w:rFonts w:ascii="Book Antiqua" w:eastAsia="Book Antiqua" w:hAnsi="Book Antiqua" w:cs="Book Antiqua"/>
          <w:color w:val="000000"/>
        </w:rPr>
        <w:t>H</w:t>
      </w:r>
      <w:r w:rsidRPr="00397EF5">
        <w:rPr>
          <w:rFonts w:ascii="Book Antiqua" w:eastAsia="Book Antiqua" w:hAnsi="Book Antiqua" w:cs="Book Antiqua"/>
          <w:color w:val="000000"/>
        </w:rPr>
        <w:t xml:space="preserve">ospital of China Medical University, Shenyang 110001, </w:t>
      </w:r>
      <w:r w:rsidR="00C323C9" w:rsidRPr="00397EF5">
        <w:rPr>
          <w:rFonts w:ascii="Book Antiqua" w:eastAsia="Book Antiqua" w:hAnsi="Book Antiqua" w:cs="Book Antiqua"/>
          <w:color w:val="000000"/>
        </w:rPr>
        <w:t>Liaoning</w:t>
      </w:r>
      <w:r w:rsidR="00C323C9" w:rsidRPr="00C323C9">
        <w:rPr>
          <w:rFonts w:ascii="Book Antiqua" w:eastAsia="Book Antiqua" w:hAnsi="Book Antiqua" w:cs="Book Antiqua"/>
          <w:color w:val="000000"/>
        </w:rPr>
        <w:t xml:space="preserve"> </w:t>
      </w:r>
      <w:r w:rsidR="00C323C9">
        <w:rPr>
          <w:rFonts w:ascii="Book Antiqua" w:eastAsia="Book Antiqua" w:hAnsi="Book Antiqua" w:cs="Book Antiqua"/>
          <w:color w:val="000000"/>
        </w:rPr>
        <w:t>Province</w:t>
      </w:r>
      <w:r w:rsidR="00C323C9" w:rsidRPr="00397EF5">
        <w:rPr>
          <w:rFonts w:ascii="Book Antiqua" w:eastAsia="Book Antiqua" w:hAnsi="Book Antiqua" w:cs="Book Antiqua"/>
          <w:color w:val="000000"/>
        </w:rPr>
        <w:t>,</w:t>
      </w:r>
      <w:r w:rsidR="00C323C9">
        <w:rPr>
          <w:rFonts w:ascii="Book Antiqua" w:eastAsia="Book Antiqua" w:hAnsi="Book Antiqua" w:cs="Book Antiqua"/>
          <w:color w:val="000000"/>
        </w:rPr>
        <w:t xml:space="preserve"> </w:t>
      </w:r>
      <w:r w:rsidRPr="00397EF5">
        <w:rPr>
          <w:rFonts w:ascii="Book Antiqua" w:eastAsia="Book Antiqua" w:hAnsi="Book Antiqua" w:cs="Book Antiqua"/>
          <w:color w:val="000000"/>
        </w:rPr>
        <w:t>China</w:t>
      </w:r>
    </w:p>
    <w:p w14:paraId="1E2E323B" w14:textId="77777777" w:rsidR="00A77B3E" w:rsidRPr="00397EF5" w:rsidRDefault="00A77B3E" w:rsidP="00397EF5">
      <w:pPr>
        <w:spacing w:line="360" w:lineRule="auto"/>
        <w:jc w:val="both"/>
        <w:rPr>
          <w:rFonts w:ascii="Book Antiqua" w:hAnsi="Book Antiqua"/>
        </w:rPr>
      </w:pPr>
    </w:p>
    <w:p w14:paraId="6D49D5BA"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lastRenderedPageBreak/>
        <w:t xml:space="preserve">Author contributions: </w:t>
      </w:r>
      <w:r w:rsidRPr="00397EF5">
        <w:rPr>
          <w:rFonts w:ascii="Book Antiqua" w:eastAsia="Book Antiqua" w:hAnsi="Book Antiqua" w:cs="Book Antiqua"/>
          <w:color w:val="000000"/>
        </w:rPr>
        <w:t>Deng P and Sun M performed the majority of experiments and analyzed the data; Zhao WY performed the molecular investigations; Hou B and Gu F designed and coordinated the research; Li K and Zhang T wrote the paper.</w:t>
      </w:r>
    </w:p>
    <w:p w14:paraId="449927AC" w14:textId="77777777" w:rsidR="00A77B3E" w:rsidRPr="00397EF5" w:rsidRDefault="00A77B3E" w:rsidP="00397EF5">
      <w:pPr>
        <w:spacing w:line="360" w:lineRule="auto"/>
        <w:jc w:val="both"/>
        <w:rPr>
          <w:rFonts w:ascii="Book Antiqua" w:hAnsi="Book Antiqua"/>
        </w:rPr>
      </w:pPr>
    </w:p>
    <w:p w14:paraId="4293C8ED" w14:textId="054A2D60"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Corresponding author: Feng Gu, PhD, Chief Physician, </w:t>
      </w:r>
      <w:r w:rsidR="00CD4426" w:rsidRPr="00CD4426">
        <w:rPr>
          <w:rFonts w:ascii="Book Antiqua" w:eastAsia="Book Antiqua" w:hAnsi="Book Antiqua" w:cs="Book Antiqua"/>
          <w:color w:val="000000"/>
        </w:rPr>
        <w:t xml:space="preserve">Department of </w:t>
      </w:r>
      <w:r w:rsidRPr="00397EF5">
        <w:rPr>
          <w:rFonts w:ascii="Book Antiqua" w:eastAsia="Book Antiqua" w:hAnsi="Book Antiqua" w:cs="Book Antiqua"/>
          <w:color w:val="000000"/>
        </w:rPr>
        <w:t xml:space="preserve">Ophthalmology, The First Affiliated </w:t>
      </w:r>
      <w:r w:rsidR="00CD4426">
        <w:rPr>
          <w:rFonts w:ascii="Book Antiqua" w:eastAsia="Book Antiqua" w:hAnsi="Book Antiqua" w:cs="Book Antiqua"/>
          <w:color w:val="000000"/>
        </w:rPr>
        <w:t>H</w:t>
      </w:r>
      <w:r w:rsidRPr="00397EF5">
        <w:rPr>
          <w:rFonts w:ascii="Book Antiqua" w:eastAsia="Book Antiqua" w:hAnsi="Book Antiqua" w:cs="Book Antiqua"/>
          <w:color w:val="000000"/>
        </w:rPr>
        <w:t xml:space="preserve">ospital of China Medical University, </w:t>
      </w:r>
      <w:r w:rsidR="00CD4426">
        <w:rPr>
          <w:rFonts w:ascii="Book Antiqua" w:eastAsia="Book Antiqua" w:hAnsi="Book Antiqua" w:cs="Book Antiqua"/>
          <w:color w:val="000000"/>
        </w:rPr>
        <w:t xml:space="preserve">No. </w:t>
      </w:r>
      <w:r w:rsidRPr="00397EF5">
        <w:rPr>
          <w:rFonts w:ascii="Book Antiqua" w:eastAsia="Book Antiqua" w:hAnsi="Book Antiqua" w:cs="Book Antiqua"/>
          <w:color w:val="000000"/>
        </w:rPr>
        <w:t xml:space="preserve">155 Nanjing North </w:t>
      </w:r>
      <w:r w:rsidRPr="00D20F51">
        <w:rPr>
          <w:rFonts w:ascii="Book Antiqua" w:eastAsia="Book Antiqua" w:hAnsi="Book Antiqua" w:cs="Book Antiqua"/>
          <w:caps/>
          <w:color w:val="000000"/>
        </w:rPr>
        <w:t>s</w:t>
      </w:r>
      <w:r w:rsidRPr="00397EF5">
        <w:rPr>
          <w:rFonts w:ascii="Book Antiqua" w:eastAsia="Book Antiqua" w:hAnsi="Book Antiqua" w:cs="Book Antiqua"/>
          <w:color w:val="000000"/>
        </w:rPr>
        <w:t xml:space="preserve">treet, Heping District, Shenyang 110001, </w:t>
      </w:r>
      <w:r w:rsidR="00CD4426" w:rsidRPr="00397EF5">
        <w:rPr>
          <w:rFonts w:ascii="Book Antiqua" w:eastAsia="Book Antiqua" w:hAnsi="Book Antiqua" w:cs="Book Antiqua"/>
          <w:color w:val="000000"/>
        </w:rPr>
        <w:t>Liaoning</w:t>
      </w:r>
      <w:r w:rsidR="00CD4426" w:rsidRPr="00C323C9">
        <w:rPr>
          <w:rFonts w:ascii="Book Antiqua" w:eastAsia="Book Antiqua" w:hAnsi="Book Antiqua" w:cs="Book Antiqua"/>
          <w:color w:val="000000"/>
        </w:rPr>
        <w:t xml:space="preserve"> </w:t>
      </w:r>
      <w:r w:rsidR="00CD4426">
        <w:rPr>
          <w:rFonts w:ascii="Book Antiqua" w:eastAsia="Book Antiqua" w:hAnsi="Book Antiqua" w:cs="Book Antiqua"/>
          <w:color w:val="000000"/>
        </w:rPr>
        <w:t>Province</w:t>
      </w:r>
      <w:r w:rsidR="00CD4426" w:rsidRPr="00397EF5">
        <w:rPr>
          <w:rFonts w:ascii="Book Antiqua" w:eastAsia="Book Antiqua" w:hAnsi="Book Antiqua" w:cs="Book Antiqua"/>
          <w:color w:val="000000"/>
        </w:rPr>
        <w:t>,</w:t>
      </w:r>
      <w:r w:rsidR="00CD4426">
        <w:rPr>
          <w:rFonts w:ascii="Book Antiqua" w:eastAsia="Book Antiqua" w:hAnsi="Book Antiqua" w:cs="Book Antiqua"/>
          <w:color w:val="000000"/>
        </w:rPr>
        <w:t xml:space="preserve"> </w:t>
      </w:r>
      <w:r w:rsidRPr="00397EF5">
        <w:rPr>
          <w:rFonts w:ascii="Book Antiqua" w:eastAsia="Book Antiqua" w:hAnsi="Book Antiqua" w:cs="Book Antiqua"/>
          <w:color w:val="000000"/>
        </w:rPr>
        <w:t>China. fenggu78186069@163.com</w:t>
      </w:r>
    </w:p>
    <w:p w14:paraId="3A9004F7" w14:textId="77777777" w:rsidR="00A77B3E" w:rsidRPr="00397EF5" w:rsidRDefault="00A77B3E" w:rsidP="00397EF5">
      <w:pPr>
        <w:spacing w:line="360" w:lineRule="auto"/>
        <w:jc w:val="both"/>
        <w:rPr>
          <w:rFonts w:ascii="Book Antiqua" w:hAnsi="Book Antiqua"/>
        </w:rPr>
      </w:pPr>
    </w:p>
    <w:p w14:paraId="421B3B8A"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Received: </w:t>
      </w:r>
      <w:r w:rsidRPr="00397EF5">
        <w:rPr>
          <w:rFonts w:ascii="Book Antiqua" w:eastAsia="Book Antiqua" w:hAnsi="Book Antiqua" w:cs="Book Antiqua"/>
          <w:color w:val="000000"/>
        </w:rPr>
        <w:t>December 6, 2020</w:t>
      </w:r>
    </w:p>
    <w:p w14:paraId="29C805BC"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Revised: </w:t>
      </w:r>
      <w:r w:rsidRPr="00397EF5">
        <w:rPr>
          <w:rFonts w:ascii="Book Antiqua" w:eastAsia="Book Antiqua" w:hAnsi="Book Antiqua" w:cs="Book Antiqua"/>
          <w:color w:val="000000"/>
        </w:rPr>
        <w:t>December 21, 2020</w:t>
      </w:r>
    </w:p>
    <w:p w14:paraId="7990C6A6" w14:textId="73C70F2E"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Accepted: </w:t>
      </w:r>
      <w:r w:rsidR="00191EDC" w:rsidRPr="00191EDC">
        <w:rPr>
          <w:rFonts w:ascii="Book Antiqua" w:eastAsia="Book Antiqua" w:hAnsi="Book Antiqua" w:cs="Book Antiqua"/>
          <w:color w:val="000000"/>
        </w:rPr>
        <w:t>January 7, 2021</w:t>
      </w:r>
    </w:p>
    <w:p w14:paraId="30D372BD" w14:textId="77777777" w:rsidR="00AF43A8" w:rsidRPr="009D0CCA" w:rsidRDefault="009C4A9F" w:rsidP="00AF43A8">
      <w:pPr>
        <w:adjustRightInd w:val="0"/>
        <w:snapToGrid w:val="0"/>
        <w:spacing w:line="360" w:lineRule="auto"/>
        <w:jc w:val="both"/>
        <w:rPr>
          <w:rFonts w:ascii="Book Antiqua" w:hAnsi="Book Antiqua"/>
          <w:lang w:eastAsia="zh-CN"/>
        </w:rPr>
      </w:pPr>
      <w:r w:rsidRPr="00397EF5">
        <w:rPr>
          <w:rFonts w:ascii="Book Antiqua" w:eastAsia="Book Antiqua" w:hAnsi="Book Antiqua" w:cs="Book Antiqua"/>
          <w:b/>
          <w:bCs/>
          <w:color w:val="000000"/>
        </w:rPr>
        <w:t xml:space="preserve">Published online: </w:t>
      </w:r>
      <w:r w:rsidR="00AF43A8" w:rsidRPr="009D0CCA">
        <w:rPr>
          <w:rFonts w:ascii="Book Antiqua" w:eastAsia="Book Antiqua" w:hAnsi="Book Antiqua" w:cs="Book Antiqua"/>
          <w:bCs/>
          <w:color w:val="000000"/>
        </w:rPr>
        <w:t>February 14</w:t>
      </w:r>
      <w:r w:rsidR="00AF43A8" w:rsidRPr="002D5D30">
        <w:rPr>
          <w:rFonts w:ascii="Book Antiqua" w:eastAsia="Book Antiqua" w:hAnsi="Book Antiqua" w:cs="Book Antiqua"/>
          <w:color w:val="000000"/>
        </w:rPr>
        <w:t>, 2021</w:t>
      </w:r>
    </w:p>
    <w:p w14:paraId="4221C7D7" w14:textId="77777777" w:rsidR="00A77B3E" w:rsidRPr="00397EF5" w:rsidRDefault="00A77B3E" w:rsidP="00397EF5">
      <w:pPr>
        <w:spacing w:line="360" w:lineRule="auto"/>
        <w:jc w:val="both"/>
        <w:rPr>
          <w:rFonts w:ascii="Book Antiqua" w:hAnsi="Book Antiqua"/>
        </w:rPr>
      </w:pPr>
    </w:p>
    <w:p w14:paraId="24FC4E8F" w14:textId="77777777" w:rsidR="00A77B3E" w:rsidRPr="00397EF5" w:rsidRDefault="00A77B3E" w:rsidP="00397EF5">
      <w:pPr>
        <w:spacing w:line="360" w:lineRule="auto"/>
        <w:jc w:val="both"/>
        <w:rPr>
          <w:rFonts w:ascii="Book Antiqua" w:hAnsi="Book Antiqua"/>
        </w:rPr>
        <w:sectPr w:rsidR="00A77B3E" w:rsidRPr="00397EF5">
          <w:footerReference w:type="default" r:id="rId7"/>
          <w:pgSz w:w="12240" w:h="15840"/>
          <w:pgMar w:top="1440" w:right="1440" w:bottom="1440" w:left="1440" w:header="720" w:footer="720" w:gutter="0"/>
          <w:cols w:space="720"/>
          <w:docGrid w:linePitch="360"/>
        </w:sectPr>
      </w:pPr>
    </w:p>
    <w:p w14:paraId="7E5E9A6A"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t>Abstract</w:t>
      </w:r>
    </w:p>
    <w:p w14:paraId="0E56C5E1"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BACKGROUND</w:t>
      </w:r>
    </w:p>
    <w:p w14:paraId="31F1F579" w14:textId="53F6C442" w:rsidR="00A77B3E" w:rsidRPr="006C20A6" w:rsidRDefault="009C4A9F" w:rsidP="00397EF5">
      <w:pPr>
        <w:spacing w:line="360" w:lineRule="auto"/>
        <w:jc w:val="both"/>
        <w:rPr>
          <w:rFonts w:ascii="Book Antiqua" w:eastAsia="Book Antiqua" w:hAnsi="Book Antiqua" w:cs="Book Antiqua"/>
          <w:color w:val="000000"/>
        </w:rPr>
      </w:pPr>
      <w:r w:rsidRPr="00397EF5">
        <w:rPr>
          <w:rFonts w:ascii="Book Antiqua" w:eastAsia="Book Antiqua" w:hAnsi="Book Antiqua" w:cs="Book Antiqua"/>
          <w:color w:val="000000"/>
        </w:rPr>
        <w:t xml:space="preserve">Gastric cancer (GC) </w:t>
      </w:r>
      <w:r w:rsidR="008A4BD9">
        <w:rPr>
          <w:rFonts w:ascii="Book Antiqua" w:eastAsia="Book Antiqua" w:hAnsi="Book Antiqua" w:cs="Book Antiqua"/>
          <w:color w:val="000000"/>
        </w:rPr>
        <w:t>is</w:t>
      </w:r>
      <w:r w:rsidRPr="00397EF5">
        <w:rPr>
          <w:rFonts w:ascii="Book Antiqua" w:eastAsia="Book Antiqua" w:hAnsi="Book Antiqua" w:cs="Book Antiqua"/>
          <w:color w:val="000000"/>
        </w:rPr>
        <w:t xml:space="preserve"> a prevalent malignancy, leading to a high incidence of cancer-associated death. Cisplatin (DDP)-based chemotherapy is the principal therapy for clinical GC treatment, but DDP resistance is a severe clinical challenge and the mechanism remains poorly understood. </w:t>
      </w:r>
      <w:r w:rsidR="008A4BD9">
        <w:rPr>
          <w:rFonts w:ascii="Book Antiqua" w:eastAsia="Book Antiqua" w:hAnsi="Book Antiqua" w:cs="Book Antiqua"/>
          <w:color w:val="000000"/>
        </w:rPr>
        <w:t>Circular RNAs (c</w:t>
      </w:r>
      <w:r w:rsidR="008A4BD9" w:rsidRPr="00397EF5">
        <w:rPr>
          <w:rFonts w:ascii="Book Antiqua" w:eastAsia="Book Antiqua" w:hAnsi="Book Antiqua" w:cs="Book Antiqua"/>
          <w:color w:val="000000"/>
        </w:rPr>
        <w:t>ircRNAs</w:t>
      </w:r>
      <w:r w:rsidR="008A4BD9">
        <w:rPr>
          <w:rFonts w:ascii="Book Antiqua" w:eastAsia="Book Antiqua" w:hAnsi="Book Antiqua" w:cs="Book Antiqua"/>
          <w:color w:val="000000"/>
        </w:rPr>
        <w:t>)</w:t>
      </w:r>
      <w:r w:rsidRPr="00397EF5">
        <w:rPr>
          <w:rFonts w:ascii="Book Antiqua" w:eastAsia="Book Antiqua" w:hAnsi="Book Antiqua" w:cs="Book Antiqua"/>
          <w:color w:val="000000"/>
        </w:rPr>
        <w:t xml:space="preserve"> have been identified to play crucial roles in modulating the chemoresistance of gastric cancer</w:t>
      </w:r>
      <w:r w:rsidR="008A4BD9">
        <w:rPr>
          <w:rFonts w:ascii="Book Antiqua" w:eastAsia="Book Antiqua" w:hAnsi="Book Antiqua" w:cs="Book Antiqua"/>
          <w:color w:val="000000"/>
        </w:rPr>
        <w:t xml:space="preserve"> cells</w:t>
      </w:r>
      <w:r w:rsidRPr="00397EF5">
        <w:rPr>
          <w:rFonts w:ascii="Book Antiqua" w:eastAsia="Book Antiqua" w:hAnsi="Book Antiqua" w:cs="Book Antiqua"/>
          <w:color w:val="000000"/>
        </w:rPr>
        <w:t>.</w:t>
      </w:r>
    </w:p>
    <w:p w14:paraId="2A62E74B" w14:textId="77777777" w:rsidR="00A77B3E" w:rsidRPr="00397EF5" w:rsidRDefault="00A77B3E" w:rsidP="00397EF5">
      <w:pPr>
        <w:spacing w:line="360" w:lineRule="auto"/>
        <w:jc w:val="both"/>
        <w:rPr>
          <w:rFonts w:ascii="Book Antiqua" w:hAnsi="Book Antiqua"/>
        </w:rPr>
      </w:pPr>
    </w:p>
    <w:p w14:paraId="2F4FF4E6"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AIM</w:t>
      </w:r>
    </w:p>
    <w:p w14:paraId="2972EE6D" w14:textId="689432DF" w:rsidR="00A77B3E" w:rsidRPr="00397EF5" w:rsidRDefault="00CD4426" w:rsidP="00397EF5">
      <w:pPr>
        <w:spacing w:line="360" w:lineRule="auto"/>
        <w:jc w:val="both"/>
        <w:rPr>
          <w:rFonts w:ascii="Book Antiqua" w:hAnsi="Book Antiqua"/>
        </w:rPr>
      </w:pPr>
      <w:r>
        <w:rPr>
          <w:rFonts w:ascii="Book Antiqua" w:eastAsia="Book Antiqua" w:hAnsi="Book Antiqua" w:cs="Book Antiqua"/>
          <w:color w:val="000000"/>
        </w:rPr>
        <w:t>T</w:t>
      </w:r>
      <w:r w:rsidR="009C4A9F" w:rsidRPr="00397EF5">
        <w:rPr>
          <w:rFonts w:ascii="Book Antiqua" w:eastAsia="Book Antiqua" w:hAnsi="Book Antiqua" w:cs="Book Antiqua"/>
          <w:color w:val="000000"/>
        </w:rPr>
        <w:t>o explore the effect of circVAPA on chemotherapy resistance during GC progression.</w:t>
      </w:r>
    </w:p>
    <w:p w14:paraId="3931A164" w14:textId="77777777" w:rsidR="00A77B3E" w:rsidRPr="00397EF5" w:rsidRDefault="00A77B3E" w:rsidP="00397EF5">
      <w:pPr>
        <w:spacing w:line="360" w:lineRule="auto"/>
        <w:jc w:val="both"/>
        <w:rPr>
          <w:rFonts w:ascii="Book Antiqua" w:hAnsi="Book Antiqua"/>
        </w:rPr>
      </w:pPr>
    </w:p>
    <w:p w14:paraId="40095258"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METHODS</w:t>
      </w:r>
    </w:p>
    <w:p w14:paraId="40A8CBB7" w14:textId="11210E8D"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The effect of circVAPA on GC progression and chemotherapy resistance was analyzed by MTT assay, colony formation assay, Transwell assay, wound healing assay, </w:t>
      </w:r>
      <w:r w:rsidR="008A4BD9">
        <w:rPr>
          <w:rFonts w:ascii="Book Antiqua" w:eastAsia="Book Antiqua" w:hAnsi="Book Antiqua" w:cs="Book Antiqua"/>
          <w:color w:val="000000"/>
        </w:rPr>
        <w:t xml:space="preserve">and </w:t>
      </w:r>
      <w:r w:rsidRPr="00397EF5">
        <w:rPr>
          <w:rFonts w:ascii="Book Antiqua" w:eastAsia="Book Antiqua" w:hAnsi="Book Antiqua" w:cs="Book Antiqua"/>
          <w:color w:val="000000"/>
        </w:rPr>
        <w:t xml:space="preserve">flow cytometry analysis in GC cells and DDP resistant GC cell lines, and tumorigenicity analysis in nude mice </w:t>
      </w:r>
      <w:r w:rsidRPr="00397EF5">
        <w:rPr>
          <w:rFonts w:ascii="Book Antiqua" w:eastAsia="Book Antiqua" w:hAnsi="Book Antiqua" w:cs="Book Antiqua"/>
          <w:i/>
          <w:iCs/>
          <w:color w:val="000000"/>
        </w:rPr>
        <w:t>in vivo</w:t>
      </w:r>
      <w:r w:rsidRPr="00397EF5">
        <w:rPr>
          <w:rFonts w:ascii="Book Antiqua" w:eastAsia="Book Antiqua" w:hAnsi="Book Antiqua" w:cs="Book Antiqua"/>
          <w:color w:val="000000"/>
        </w:rPr>
        <w:t xml:space="preserve">. The mechanism was investigated by luciferase reporter assay, quantitative real-time PCR, and Western blot analysis. </w:t>
      </w:r>
    </w:p>
    <w:p w14:paraId="269C0BD7" w14:textId="77777777" w:rsidR="00A77B3E" w:rsidRPr="00397EF5" w:rsidRDefault="00A77B3E" w:rsidP="00397EF5">
      <w:pPr>
        <w:spacing w:line="360" w:lineRule="auto"/>
        <w:jc w:val="both"/>
        <w:rPr>
          <w:rFonts w:ascii="Book Antiqua" w:hAnsi="Book Antiqua"/>
        </w:rPr>
      </w:pPr>
    </w:p>
    <w:p w14:paraId="4B7F0136"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RESULTS</w:t>
      </w:r>
    </w:p>
    <w:p w14:paraId="625E40BE" w14:textId="0763AAED" w:rsidR="00A77B3E" w:rsidRPr="00397EF5" w:rsidRDefault="008A4BD9" w:rsidP="00397EF5">
      <w:pPr>
        <w:spacing w:line="360" w:lineRule="auto"/>
        <w:jc w:val="both"/>
        <w:rPr>
          <w:rFonts w:ascii="Book Antiqua" w:hAnsi="Book Antiqua"/>
        </w:rPr>
      </w:pPr>
      <w:r>
        <w:rPr>
          <w:rFonts w:ascii="Book Antiqua" w:eastAsia="Book Antiqua" w:hAnsi="Book Antiqua" w:cs="Book Antiqua"/>
          <w:color w:val="000000"/>
        </w:rPr>
        <w:t>C</w:t>
      </w:r>
      <w:r w:rsidR="009C4A9F" w:rsidRPr="00397EF5">
        <w:rPr>
          <w:rFonts w:ascii="Book Antiqua" w:eastAsia="Book Antiqua" w:hAnsi="Book Antiqua" w:cs="Book Antiqua"/>
          <w:color w:val="000000"/>
        </w:rPr>
        <w:t xml:space="preserve">ircVAPA expression was up-regulated in clinical GC tissues compared with normal samples. </w:t>
      </w:r>
      <w:r>
        <w:rPr>
          <w:rFonts w:ascii="Book Antiqua" w:eastAsia="Book Antiqua" w:hAnsi="Book Antiqua" w:cs="Book Antiqua"/>
          <w:color w:val="000000"/>
        </w:rPr>
        <w:t>C</w:t>
      </w:r>
      <w:r w:rsidR="009C4A9F" w:rsidRPr="00397EF5">
        <w:rPr>
          <w:rFonts w:ascii="Book Antiqua" w:eastAsia="Book Antiqua" w:hAnsi="Book Antiqua" w:cs="Book Antiqua"/>
          <w:color w:val="000000"/>
        </w:rPr>
        <w:t>ircVAPA depletion inhibited proliferation, migration, and invasion</w:t>
      </w:r>
      <w:r>
        <w:rPr>
          <w:rFonts w:ascii="Book Antiqua" w:eastAsia="Book Antiqua" w:hAnsi="Book Antiqua" w:cs="Book Antiqua"/>
          <w:color w:val="000000"/>
        </w:rPr>
        <w:t xml:space="preserve"> </w:t>
      </w:r>
      <w:r w:rsidR="009C4A9F" w:rsidRPr="00397EF5">
        <w:rPr>
          <w:rFonts w:ascii="Book Antiqua" w:eastAsia="Book Antiqua" w:hAnsi="Book Antiqua" w:cs="Book Antiqua"/>
          <w:color w:val="000000"/>
        </w:rPr>
        <w:t xml:space="preserve">and increased apoptosis of GC cells. The expression of circVAPA, STAT3, and STAT3 downstream genes was elevated in DDP resistant SGC7901/DDP cell lines. </w:t>
      </w:r>
      <w:r>
        <w:rPr>
          <w:rFonts w:ascii="Book Antiqua" w:eastAsia="Book Antiqua" w:hAnsi="Book Antiqua" w:cs="Book Antiqua"/>
          <w:color w:val="000000"/>
        </w:rPr>
        <w:t>C</w:t>
      </w:r>
      <w:r w:rsidR="009C4A9F" w:rsidRPr="00397EF5">
        <w:rPr>
          <w:rFonts w:ascii="Book Antiqua" w:eastAsia="Book Antiqua" w:hAnsi="Book Antiqua" w:cs="Book Antiqua"/>
          <w:color w:val="000000"/>
        </w:rPr>
        <w:t xml:space="preserve">ircVAPA knockdown attenuated the DDP resistance of GC cells. Mechanically, circVAPA was able to sponge miR-125b-5p, and miR-125b-5p could target STAT3 in the GC cells. MiR-125b-5p inhibitor reversed circVAPA depletion-enhanced inhibitory effect of DDP on GC cells, and STAT3 knockdown blocked circVAPA overexpression-induced proliferation of DDP-treated SGC7901/DDP cells. The depletion of STAT3 and miR-125b-5p inhibitor reversed circVAPA depletion-induced GC cell apoptosis. Functionally, circVAPA contributed to the tumor growth of SGC7901/DDP cells </w:t>
      </w:r>
      <w:r w:rsidR="009C4A9F" w:rsidRPr="00397EF5">
        <w:rPr>
          <w:rFonts w:ascii="Book Antiqua" w:eastAsia="Book Antiqua" w:hAnsi="Book Antiqua" w:cs="Book Antiqua"/>
          <w:i/>
          <w:iCs/>
          <w:color w:val="000000"/>
        </w:rPr>
        <w:t>in vivo</w:t>
      </w:r>
      <w:r w:rsidR="009C4A9F" w:rsidRPr="00397EF5">
        <w:rPr>
          <w:rFonts w:ascii="Book Antiqua" w:eastAsia="Book Antiqua" w:hAnsi="Book Antiqua" w:cs="Book Antiqua"/>
          <w:color w:val="000000"/>
        </w:rPr>
        <w:t>.</w:t>
      </w:r>
    </w:p>
    <w:p w14:paraId="54E6A7D7" w14:textId="77777777" w:rsidR="00A77B3E" w:rsidRPr="00397EF5" w:rsidRDefault="00A77B3E" w:rsidP="00397EF5">
      <w:pPr>
        <w:spacing w:line="360" w:lineRule="auto"/>
        <w:jc w:val="both"/>
        <w:rPr>
          <w:rFonts w:ascii="Book Antiqua" w:hAnsi="Book Antiqua"/>
        </w:rPr>
      </w:pPr>
    </w:p>
    <w:p w14:paraId="2FC1D5BF"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CONCLUSION</w:t>
      </w:r>
    </w:p>
    <w:p w14:paraId="3A31D6C8" w14:textId="5D427AAD" w:rsidR="00A77B3E" w:rsidRPr="00397EF5" w:rsidRDefault="008A4BD9" w:rsidP="00397EF5">
      <w:pPr>
        <w:spacing w:line="360" w:lineRule="auto"/>
        <w:jc w:val="both"/>
        <w:rPr>
          <w:rFonts w:ascii="Book Antiqua" w:hAnsi="Book Antiqua"/>
        </w:rPr>
      </w:pPr>
      <w:r>
        <w:rPr>
          <w:rFonts w:ascii="Book Antiqua" w:eastAsia="Book Antiqua" w:hAnsi="Book Antiqua" w:cs="Book Antiqua"/>
          <w:color w:val="000000"/>
        </w:rPr>
        <w:t>C</w:t>
      </w:r>
      <w:r w:rsidR="009C4A9F" w:rsidRPr="00397EF5">
        <w:rPr>
          <w:rFonts w:ascii="Book Antiqua" w:eastAsia="Book Antiqua" w:hAnsi="Book Antiqua" w:cs="Book Antiqua"/>
          <w:color w:val="000000"/>
        </w:rPr>
        <w:t xml:space="preserve">ircVAPA promotes chemotherapy resistance and malignant progression </w:t>
      </w:r>
      <w:r>
        <w:rPr>
          <w:rFonts w:ascii="Book Antiqua" w:eastAsia="Book Antiqua" w:hAnsi="Book Antiqua" w:cs="Book Antiqua"/>
          <w:color w:val="000000"/>
        </w:rPr>
        <w:t>in</w:t>
      </w:r>
      <w:r w:rsidRPr="00397EF5">
        <w:rPr>
          <w:rFonts w:ascii="Book Antiqua" w:eastAsia="Book Antiqua" w:hAnsi="Book Antiqua" w:cs="Book Antiqua"/>
          <w:color w:val="000000"/>
        </w:rPr>
        <w:t xml:space="preserve"> </w:t>
      </w:r>
      <w:r w:rsidR="009C4A9F" w:rsidRPr="00397EF5">
        <w:rPr>
          <w:rFonts w:ascii="Book Antiqua" w:eastAsia="Book Antiqua" w:hAnsi="Book Antiqua" w:cs="Book Antiqua"/>
          <w:color w:val="000000"/>
        </w:rPr>
        <w:t>GC by miR-125b-5p/STAT3 signaling. Our findings present novel insights into the mechanism by which circVAPA regulates chemotherapy resistance of GC cells. CircVAPA and miR-125b-5p may be considered as the potential targets for GC therapy.</w:t>
      </w:r>
    </w:p>
    <w:p w14:paraId="25097AB1" w14:textId="77777777" w:rsidR="00A77B3E" w:rsidRPr="00397EF5" w:rsidRDefault="00A77B3E" w:rsidP="00397EF5">
      <w:pPr>
        <w:spacing w:line="360" w:lineRule="auto"/>
        <w:jc w:val="both"/>
        <w:rPr>
          <w:rFonts w:ascii="Book Antiqua" w:hAnsi="Book Antiqua"/>
        </w:rPr>
      </w:pPr>
    </w:p>
    <w:p w14:paraId="77B4AF70" w14:textId="2DF318E4"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Key Words: </w:t>
      </w:r>
      <w:r w:rsidR="00CD4426">
        <w:rPr>
          <w:rFonts w:ascii="Book Antiqua" w:eastAsia="Book Antiqua" w:hAnsi="Book Antiqua" w:cs="Book Antiqua"/>
          <w:color w:val="000000"/>
        </w:rPr>
        <w:t>G</w:t>
      </w:r>
      <w:r w:rsidRPr="00397EF5">
        <w:rPr>
          <w:rFonts w:ascii="Book Antiqua" w:eastAsia="Book Antiqua" w:hAnsi="Book Antiqua" w:cs="Book Antiqua"/>
          <w:color w:val="000000"/>
        </w:rPr>
        <w:t xml:space="preserve">astric cancer; </w:t>
      </w:r>
      <w:r w:rsidR="00CD4426">
        <w:rPr>
          <w:rFonts w:ascii="Book Antiqua" w:eastAsia="Book Antiqua" w:hAnsi="Book Antiqua" w:cs="Book Antiqua"/>
          <w:color w:val="000000"/>
        </w:rPr>
        <w:t>P</w:t>
      </w:r>
      <w:r w:rsidRPr="00397EF5">
        <w:rPr>
          <w:rFonts w:ascii="Book Antiqua" w:eastAsia="Book Antiqua" w:hAnsi="Book Antiqua" w:cs="Book Antiqua"/>
          <w:color w:val="000000"/>
        </w:rPr>
        <w:t xml:space="preserve">rogression; </w:t>
      </w:r>
      <w:r w:rsidR="00CD4426">
        <w:rPr>
          <w:rFonts w:ascii="Book Antiqua" w:eastAsia="Book Antiqua" w:hAnsi="Book Antiqua" w:cs="Book Antiqua"/>
          <w:color w:val="000000"/>
        </w:rPr>
        <w:t>C</w:t>
      </w:r>
      <w:r w:rsidRPr="00397EF5">
        <w:rPr>
          <w:rFonts w:ascii="Book Antiqua" w:eastAsia="Book Antiqua" w:hAnsi="Book Antiqua" w:cs="Book Antiqua"/>
          <w:color w:val="000000"/>
        </w:rPr>
        <w:t>hemoresistance; CircVAPA; miR-125b-5p; STAT3</w:t>
      </w:r>
    </w:p>
    <w:p w14:paraId="6BD927A8" w14:textId="77777777" w:rsidR="00EF5679" w:rsidRDefault="00EF5679" w:rsidP="00EF5679">
      <w:pPr>
        <w:spacing w:line="360" w:lineRule="auto"/>
        <w:jc w:val="both"/>
        <w:rPr>
          <w:lang w:eastAsia="zh-CN"/>
        </w:rPr>
      </w:pPr>
    </w:p>
    <w:p w14:paraId="04D3559D" w14:textId="77777777" w:rsidR="00EF5679" w:rsidRPr="00026CB8" w:rsidRDefault="00EF5679" w:rsidP="00EF5679">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9BB6567" w14:textId="77777777" w:rsidR="00A77B3E" w:rsidRPr="00397EF5" w:rsidRDefault="00A77B3E" w:rsidP="00397EF5">
      <w:pPr>
        <w:spacing w:line="360" w:lineRule="auto"/>
        <w:jc w:val="both"/>
        <w:rPr>
          <w:rFonts w:ascii="Book Antiqua" w:hAnsi="Book Antiqua"/>
        </w:rPr>
      </w:pPr>
    </w:p>
    <w:p w14:paraId="732E4BB8" w14:textId="57F6BEDD" w:rsidR="003F1DC0" w:rsidRDefault="003F1DC0" w:rsidP="00397EF5">
      <w:pPr>
        <w:spacing w:line="360" w:lineRule="auto"/>
        <w:jc w:val="both"/>
        <w:rPr>
          <w:rFonts w:ascii="Book Antiqua" w:hAnsi="Book Antiqua" w:cs="Book Antiqua" w:hint="eastAsia"/>
          <w:color w:val="000000"/>
          <w:lang w:eastAsia="zh-CN"/>
        </w:rPr>
      </w:pPr>
      <w:r w:rsidRPr="003F1DC0">
        <w:rPr>
          <w:rFonts w:ascii="Book Antiqua" w:hAnsi="Book Antiqua" w:cs="Book Antiqua" w:hint="eastAsia"/>
          <w:b/>
          <w:color w:val="000000"/>
          <w:lang w:eastAsia="zh-CN"/>
        </w:rPr>
        <w:t xml:space="preserve">Citation: </w:t>
      </w:r>
      <w:r w:rsidR="009C4A9F" w:rsidRPr="00397EF5">
        <w:rPr>
          <w:rFonts w:ascii="Book Antiqua" w:eastAsia="Book Antiqua" w:hAnsi="Book Antiqua" w:cs="Book Antiqua"/>
          <w:color w:val="000000"/>
        </w:rPr>
        <w:t xml:space="preserve">Deng P, Sun M, Zhao WY, Hou B, Li K, Zhang T, Gu F. Circular RNA circVAPA promotes chemotherapy drug resistance in gastric cancer progression by regulating miR-125b-5p/STAT3 axis. </w:t>
      </w:r>
      <w:r w:rsidR="009C4A9F" w:rsidRPr="00397EF5">
        <w:rPr>
          <w:rFonts w:ascii="Book Antiqua" w:eastAsia="Book Antiqua" w:hAnsi="Book Antiqua" w:cs="Book Antiqua"/>
          <w:i/>
          <w:iCs/>
          <w:color w:val="000000"/>
        </w:rPr>
        <w:t>World J Gastroenterol</w:t>
      </w:r>
      <w:r w:rsidR="009C4A9F" w:rsidRPr="00397EF5">
        <w:rPr>
          <w:rFonts w:ascii="Book Antiqua" w:eastAsia="Book Antiqua" w:hAnsi="Book Antiqua" w:cs="Book Antiqua"/>
          <w:color w:val="000000"/>
        </w:rPr>
        <w:t xml:space="preserve"> </w:t>
      </w:r>
      <w:bookmarkStart w:id="0" w:name="OLE_LINK218"/>
      <w:bookmarkStart w:id="1" w:name="OLE_LINK219"/>
      <w:r w:rsidR="00685845" w:rsidRPr="0032360E">
        <w:rPr>
          <w:rFonts w:ascii="Book Antiqua" w:eastAsia="Book Antiqua" w:hAnsi="Book Antiqua" w:cs="Book Antiqua"/>
          <w:color w:val="000000"/>
        </w:rPr>
        <w:t>202</w:t>
      </w:r>
      <w:r w:rsidR="00685845">
        <w:rPr>
          <w:rFonts w:ascii="Book Antiqua" w:hAnsi="Book Antiqua" w:cs="Book Antiqua" w:hint="eastAsia"/>
          <w:color w:val="000000"/>
          <w:lang w:eastAsia="zh-CN"/>
        </w:rPr>
        <w:t>1</w:t>
      </w:r>
      <w:r w:rsidR="00685845" w:rsidRPr="0032360E">
        <w:rPr>
          <w:rFonts w:ascii="Book Antiqua" w:eastAsia="Book Antiqua" w:hAnsi="Book Antiqua" w:cs="Book Antiqua"/>
          <w:color w:val="000000"/>
        </w:rPr>
        <w:t>; 2</w:t>
      </w:r>
      <w:r w:rsidR="00685845">
        <w:rPr>
          <w:rFonts w:ascii="Book Antiqua" w:hAnsi="Book Antiqua" w:cs="Book Antiqua" w:hint="eastAsia"/>
          <w:color w:val="000000"/>
          <w:lang w:eastAsia="zh-CN"/>
        </w:rPr>
        <w:t>7</w:t>
      </w:r>
      <w:r w:rsidR="00685845" w:rsidRPr="0032360E">
        <w:rPr>
          <w:rFonts w:ascii="Book Antiqua" w:eastAsia="Book Antiqua" w:hAnsi="Book Antiqua" w:cs="Book Antiqua"/>
          <w:color w:val="000000"/>
        </w:rPr>
        <w:t>(</w:t>
      </w:r>
      <w:r w:rsidR="00685845">
        <w:rPr>
          <w:rFonts w:ascii="Book Antiqua" w:hAnsi="Book Antiqua" w:cs="Book Antiqua" w:hint="eastAsia"/>
          <w:color w:val="000000"/>
          <w:lang w:eastAsia="zh-CN"/>
        </w:rPr>
        <w:t>6</w:t>
      </w:r>
      <w:r w:rsidR="00685845" w:rsidRPr="0032360E">
        <w:rPr>
          <w:rFonts w:ascii="Book Antiqua" w:eastAsia="Book Antiqua" w:hAnsi="Book Antiqua" w:cs="Book Antiqua"/>
          <w:color w:val="000000"/>
        </w:rPr>
        <w:t xml:space="preserve">): </w:t>
      </w:r>
      <w:r w:rsidR="00C705D6" w:rsidRPr="00C705D6">
        <w:rPr>
          <w:rFonts w:ascii="Book Antiqua" w:hAnsi="Book Antiqua" w:cs="Book Antiqua"/>
          <w:color w:val="000000"/>
          <w:lang w:eastAsia="zh-CN"/>
        </w:rPr>
        <w:t>487-500</w:t>
      </w:r>
      <w:bookmarkEnd w:id="0"/>
      <w:bookmarkEnd w:id="1"/>
      <w:r w:rsidR="00685845" w:rsidRPr="0032360E">
        <w:rPr>
          <w:rFonts w:ascii="Book Antiqua" w:eastAsia="Book Antiqua" w:hAnsi="Book Antiqua" w:cs="Book Antiqua"/>
          <w:color w:val="000000"/>
        </w:rPr>
        <w:t xml:space="preserve">  </w:t>
      </w:r>
    </w:p>
    <w:p w14:paraId="0F484C02" w14:textId="521BD352" w:rsidR="003F1DC0" w:rsidRDefault="00685845" w:rsidP="00397EF5">
      <w:pPr>
        <w:spacing w:line="360" w:lineRule="auto"/>
        <w:jc w:val="both"/>
        <w:rPr>
          <w:rFonts w:ascii="Book Antiqua" w:hAnsi="Book Antiqua" w:cs="Book Antiqua" w:hint="eastAsia"/>
          <w:color w:val="000000"/>
          <w:lang w:eastAsia="zh-CN"/>
        </w:rPr>
      </w:pPr>
      <w:r w:rsidRPr="003F1DC0">
        <w:rPr>
          <w:rFonts w:ascii="Book Antiqua" w:eastAsia="Book Antiqua" w:hAnsi="Book Antiqua" w:cs="Book Antiqua"/>
          <w:b/>
          <w:color w:val="000000"/>
        </w:rPr>
        <w:t xml:space="preserve">URL: </w:t>
      </w:r>
      <w:r w:rsidRPr="0032360E">
        <w:rPr>
          <w:rFonts w:ascii="Book Antiqua" w:eastAsia="Book Antiqua" w:hAnsi="Book Antiqua" w:cs="Book Antiqua"/>
          <w:color w:val="000000"/>
        </w:rPr>
        <w:t>https://www.wjgnet.com/1007-9327/full/v2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6</w:t>
      </w:r>
      <w:r w:rsidRPr="0032360E">
        <w:rPr>
          <w:rFonts w:ascii="Book Antiqua" w:eastAsia="Book Antiqua" w:hAnsi="Book Antiqua" w:cs="Book Antiqua"/>
          <w:color w:val="000000"/>
        </w:rPr>
        <w:t>/</w:t>
      </w:r>
      <w:r w:rsidR="00BF1DDC">
        <w:rPr>
          <w:rFonts w:ascii="Book Antiqua" w:hAnsi="Book Antiqua" w:cs="Book Antiqua" w:hint="eastAsia"/>
          <w:color w:val="000000"/>
          <w:lang w:eastAsia="zh-CN"/>
        </w:rPr>
        <w:t>487</w:t>
      </w:r>
      <w:r w:rsidRPr="0032360E">
        <w:rPr>
          <w:rFonts w:ascii="Book Antiqua" w:eastAsia="Book Antiqua" w:hAnsi="Book Antiqua" w:cs="Book Antiqua"/>
          <w:color w:val="000000"/>
        </w:rPr>
        <w:t xml:space="preserve">.htm  </w:t>
      </w:r>
    </w:p>
    <w:p w14:paraId="552E1B39" w14:textId="6398ACE9" w:rsidR="00A77B3E" w:rsidRPr="00397EF5" w:rsidRDefault="00685845" w:rsidP="00397EF5">
      <w:pPr>
        <w:spacing w:line="360" w:lineRule="auto"/>
        <w:jc w:val="both"/>
        <w:rPr>
          <w:rFonts w:ascii="Book Antiqua" w:hAnsi="Book Antiqua"/>
        </w:rPr>
      </w:pPr>
      <w:r w:rsidRPr="003F1DC0">
        <w:rPr>
          <w:rFonts w:ascii="Book Antiqua" w:eastAsia="Book Antiqua" w:hAnsi="Book Antiqua" w:cs="Book Antiqua"/>
          <w:b/>
          <w:color w:val="000000"/>
        </w:rPr>
        <w:t xml:space="preserve">DOI: </w:t>
      </w:r>
      <w:bookmarkStart w:id="2" w:name="OLE_LINK220"/>
      <w:bookmarkStart w:id="3" w:name="OLE_LINK221"/>
      <w:r w:rsidRPr="0032360E">
        <w:rPr>
          <w:rFonts w:ascii="Book Antiqua" w:eastAsia="Book Antiqua" w:hAnsi="Book Antiqua" w:cs="Book Antiqua"/>
          <w:color w:val="000000"/>
        </w:rPr>
        <w:t>https://dx.doi.org/10.3748/wjg.v2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6</w:t>
      </w:r>
      <w:r w:rsidRPr="0032360E">
        <w:rPr>
          <w:rFonts w:ascii="Book Antiqua" w:eastAsia="Book Antiqua" w:hAnsi="Book Antiqua" w:cs="Book Antiqua"/>
          <w:color w:val="000000"/>
        </w:rPr>
        <w:t>.</w:t>
      </w:r>
      <w:r w:rsidR="005A3EF1">
        <w:rPr>
          <w:rFonts w:ascii="Book Antiqua" w:hAnsi="Book Antiqua" w:cs="Book Antiqua" w:hint="eastAsia"/>
          <w:color w:val="000000"/>
          <w:lang w:eastAsia="zh-CN"/>
        </w:rPr>
        <w:t>487</w:t>
      </w:r>
      <w:bookmarkEnd w:id="2"/>
      <w:bookmarkEnd w:id="3"/>
    </w:p>
    <w:p w14:paraId="64D74EBE" w14:textId="77777777" w:rsidR="00A77B3E" w:rsidRPr="00397EF5" w:rsidRDefault="00A77B3E" w:rsidP="00397EF5">
      <w:pPr>
        <w:spacing w:line="360" w:lineRule="auto"/>
        <w:jc w:val="both"/>
        <w:rPr>
          <w:rFonts w:ascii="Book Antiqua" w:hAnsi="Book Antiqua"/>
        </w:rPr>
      </w:pPr>
    </w:p>
    <w:p w14:paraId="32F4C496" w14:textId="5A6913E4"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Core Tip: </w:t>
      </w:r>
      <w:r w:rsidRPr="00397EF5">
        <w:rPr>
          <w:rFonts w:ascii="Book Antiqua" w:eastAsia="Book Antiqua" w:hAnsi="Book Antiqua" w:cs="Book Antiqua"/>
          <w:color w:val="000000"/>
        </w:rPr>
        <w:t xml:space="preserve">We concluded that circVAPA contributed to chemotherapy resistance and malignant progression </w:t>
      </w:r>
      <w:r w:rsidR="008A4BD9">
        <w:rPr>
          <w:rFonts w:ascii="Book Antiqua" w:eastAsia="Book Antiqua" w:hAnsi="Book Antiqua" w:cs="Book Antiqua"/>
          <w:color w:val="000000"/>
        </w:rPr>
        <w:t>in</w:t>
      </w:r>
      <w:r w:rsidRPr="00397EF5">
        <w:rPr>
          <w:rFonts w:ascii="Book Antiqua" w:eastAsia="Book Antiqua" w:hAnsi="Book Antiqua" w:cs="Book Antiqua"/>
          <w:color w:val="000000"/>
        </w:rPr>
        <w:t xml:space="preserve"> </w:t>
      </w:r>
      <w:r w:rsidR="009B4722">
        <w:rPr>
          <w:rFonts w:ascii="Book Antiqua" w:eastAsia="Book Antiqua" w:hAnsi="Book Antiqua" w:cs="Book Antiqua"/>
          <w:color w:val="000000"/>
        </w:rPr>
        <w:t>g</w:t>
      </w:r>
      <w:r w:rsidR="009B4722" w:rsidRPr="00397EF5">
        <w:rPr>
          <w:rFonts w:ascii="Book Antiqua" w:eastAsia="Book Antiqua" w:hAnsi="Book Antiqua" w:cs="Book Antiqua"/>
          <w:color w:val="000000"/>
        </w:rPr>
        <w:t>astric cancer (GC)</w:t>
      </w:r>
      <w:r w:rsidRPr="00397EF5">
        <w:rPr>
          <w:rFonts w:ascii="Book Antiqua" w:eastAsia="Book Antiqua" w:hAnsi="Book Antiqua" w:cs="Book Antiqua"/>
          <w:color w:val="000000"/>
        </w:rPr>
        <w:t xml:space="preserve"> by miR-125b-5p/STAT3 signaling. Our findings present novel insights into the mechanism that circVAPA regulates chemotherapy resistance of GC</w:t>
      </w:r>
      <w:r w:rsidR="008A4BD9">
        <w:rPr>
          <w:rFonts w:ascii="Book Antiqua" w:eastAsia="Book Antiqua" w:hAnsi="Book Antiqua" w:cs="Book Antiqua"/>
          <w:color w:val="000000"/>
        </w:rPr>
        <w:t xml:space="preserve"> cells</w:t>
      </w:r>
      <w:r w:rsidRPr="00397EF5">
        <w:rPr>
          <w:rFonts w:ascii="Book Antiqua" w:eastAsia="Book Antiqua" w:hAnsi="Book Antiqua" w:cs="Book Antiqua"/>
          <w:color w:val="000000"/>
        </w:rPr>
        <w:t>. CircVAPA and miR-125b-5p may be considered as potential targets for GC therapy.</w:t>
      </w:r>
    </w:p>
    <w:p w14:paraId="7326881B" w14:textId="77777777" w:rsidR="00A77B3E" w:rsidRPr="00397EF5" w:rsidRDefault="00A77B3E" w:rsidP="00397EF5">
      <w:pPr>
        <w:spacing w:line="360" w:lineRule="auto"/>
        <w:jc w:val="both"/>
        <w:rPr>
          <w:rFonts w:ascii="Book Antiqua" w:hAnsi="Book Antiqua"/>
        </w:rPr>
      </w:pPr>
    </w:p>
    <w:p w14:paraId="284056F1" w14:textId="3B96CF3D" w:rsidR="00A77B3E" w:rsidRPr="00397EF5" w:rsidRDefault="009037C5" w:rsidP="00397EF5">
      <w:pPr>
        <w:spacing w:line="360" w:lineRule="auto"/>
        <w:jc w:val="both"/>
        <w:rPr>
          <w:rFonts w:ascii="Book Antiqua" w:hAnsi="Book Antiqua"/>
        </w:rPr>
      </w:pPr>
      <w:r>
        <w:rPr>
          <w:rFonts w:ascii="Book Antiqua" w:eastAsia="Book Antiqua" w:hAnsi="Book Antiqua" w:cs="Book Antiqua"/>
          <w:b/>
          <w:caps/>
          <w:color w:val="000000"/>
          <w:u w:val="single"/>
        </w:rPr>
        <w:br w:type="page"/>
      </w:r>
      <w:r w:rsidR="009C4A9F" w:rsidRPr="00397EF5">
        <w:rPr>
          <w:rFonts w:ascii="Book Antiqua" w:eastAsia="Book Antiqua" w:hAnsi="Book Antiqua" w:cs="Book Antiqua"/>
          <w:b/>
          <w:caps/>
          <w:color w:val="000000"/>
          <w:u w:val="single"/>
        </w:rPr>
        <w:t>INTRODUCTION</w:t>
      </w:r>
    </w:p>
    <w:p w14:paraId="47541B04" w14:textId="1CD85602"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shd w:val="clear" w:color="auto" w:fill="FFFFFF"/>
        </w:rPr>
        <w:t xml:space="preserve">Gastric cancer (GC) </w:t>
      </w:r>
      <w:r w:rsidR="00D91767">
        <w:rPr>
          <w:rFonts w:ascii="Book Antiqua" w:eastAsia="Book Antiqua" w:hAnsi="Book Antiqua" w:cs="Book Antiqua"/>
          <w:color w:val="000000"/>
          <w:shd w:val="clear" w:color="auto" w:fill="FFFFFF"/>
        </w:rPr>
        <w:t>is</w:t>
      </w:r>
      <w:r w:rsidRPr="00397EF5">
        <w:rPr>
          <w:rFonts w:ascii="Book Antiqua" w:eastAsia="Book Antiqua" w:hAnsi="Book Antiqua" w:cs="Book Antiqua"/>
          <w:color w:val="000000"/>
          <w:shd w:val="clear" w:color="auto" w:fill="FFFFFF"/>
        </w:rPr>
        <w:t xml:space="preserve"> a prevalent malignancy and</w:t>
      </w:r>
      <w:r w:rsidR="00D91767">
        <w:rPr>
          <w:rFonts w:ascii="Book Antiqua" w:eastAsia="Book Antiqua" w:hAnsi="Book Antiqua" w:cs="Book Antiqua"/>
          <w:color w:val="000000"/>
          <w:shd w:val="clear" w:color="auto" w:fill="FFFFFF"/>
        </w:rPr>
        <w:t xml:space="preserve"> </w:t>
      </w:r>
      <w:r w:rsidRPr="00397EF5">
        <w:rPr>
          <w:rFonts w:ascii="Book Antiqua" w:eastAsia="Book Antiqua" w:hAnsi="Book Antiqua" w:cs="Book Antiqua"/>
          <w:color w:val="000000"/>
          <w:shd w:val="clear" w:color="auto" w:fill="FFFFFF"/>
        </w:rPr>
        <w:t>the second cause of tumor-associated mortality in the world</w:t>
      </w:r>
      <w:r w:rsidRPr="00397EF5">
        <w:rPr>
          <w:rFonts w:ascii="Book Antiqua" w:eastAsia="Book Antiqua" w:hAnsi="Book Antiqua" w:cs="Book Antiqua"/>
          <w:color w:val="000000"/>
          <w:shd w:val="clear" w:color="auto" w:fill="FFFFFF"/>
          <w:vertAlign w:val="superscript"/>
        </w:rPr>
        <w:t>[1]</w:t>
      </w:r>
      <w:r w:rsidRPr="00397EF5">
        <w:rPr>
          <w:rFonts w:ascii="Book Antiqua" w:eastAsia="Book Antiqua" w:hAnsi="Book Antiqua" w:cs="Book Antiqua"/>
          <w:color w:val="000000"/>
          <w:shd w:val="clear" w:color="auto" w:fill="FFFFFF"/>
        </w:rPr>
        <w:t xml:space="preserve">. Chemotherapy is a favored strategy toward advanced-stage GC cases, in which oxaliplatin, cisplatin (DDP), </w:t>
      </w:r>
      <w:r w:rsidR="00D91767">
        <w:rPr>
          <w:rFonts w:ascii="Book Antiqua" w:eastAsia="Book Antiqua" w:hAnsi="Book Antiqua" w:cs="Book Antiqua"/>
          <w:color w:val="000000"/>
          <w:shd w:val="clear" w:color="auto" w:fill="FFFFFF"/>
        </w:rPr>
        <w:t xml:space="preserve">and </w:t>
      </w:r>
      <w:r w:rsidRPr="00397EF5">
        <w:rPr>
          <w:rFonts w:ascii="Book Antiqua" w:eastAsia="Book Antiqua" w:hAnsi="Book Antiqua" w:cs="Book Antiqua"/>
          <w:color w:val="000000"/>
          <w:shd w:val="clear" w:color="auto" w:fill="FFFFFF"/>
        </w:rPr>
        <w:t>5-FU are usually admitted as first-line therapies</w:t>
      </w:r>
      <w:r w:rsidRPr="00397EF5">
        <w:rPr>
          <w:rFonts w:ascii="Book Antiqua" w:eastAsia="Book Antiqua" w:hAnsi="Book Antiqua" w:cs="Book Antiqua"/>
          <w:color w:val="000000"/>
          <w:shd w:val="clear" w:color="auto" w:fill="FFFFFF"/>
          <w:vertAlign w:val="superscript"/>
        </w:rPr>
        <w:t>[2-4]</w:t>
      </w:r>
      <w:r w:rsidRPr="00397EF5">
        <w:rPr>
          <w:rFonts w:ascii="Book Antiqua" w:eastAsia="Book Antiqua" w:hAnsi="Book Antiqua" w:cs="Book Antiqua"/>
          <w:color w:val="000000"/>
          <w:shd w:val="clear" w:color="auto" w:fill="FFFFFF"/>
        </w:rPr>
        <w:t xml:space="preserve">. Although the improved chemotherapy effectiveness, the GC patients' survival is still unsatisfactory, and chemotherapy always attains a low response </w:t>
      </w:r>
      <w:r w:rsidR="00D91767">
        <w:rPr>
          <w:rFonts w:ascii="Book Antiqua" w:eastAsia="Book Antiqua" w:hAnsi="Book Antiqua" w:cs="Book Antiqua"/>
          <w:color w:val="000000"/>
          <w:shd w:val="clear" w:color="auto" w:fill="FFFFFF"/>
        </w:rPr>
        <w:t>rate</w:t>
      </w:r>
      <w:r w:rsidRPr="00397EF5">
        <w:rPr>
          <w:rFonts w:ascii="Book Antiqua" w:eastAsia="Book Antiqua" w:hAnsi="Book Antiqua" w:cs="Book Antiqua"/>
          <w:color w:val="000000"/>
          <w:shd w:val="clear" w:color="auto" w:fill="FFFFFF"/>
          <w:vertAlign w:val="superscript"/>
        </w:rPr>
        <w:t>[5,6]</w:t>
      </w:r>
      <w:r w:rsidRPr="00397EF5">
        <w:rPr>
          <w:rFonts w:ascii="Book Antiqua" w:eastAsia="Book Antiqua" w:hAnsi="Book Antiqua" w:cs="Book Antiqua"/>
          <w:color w:val="000000"/>
          <w:shd w:val="clear" w:color="auto" w:fill="FFFFFF"/>
        </w:rPr>
        <w:t>. Whether intrinsic or acquired, chemoresistance is a significant challenge for GC treatment efficiency in the clinic</w:t>
      </w:r>
      <w:r w:rsidRPr="00397EF5">
        <w:rPr>
          <w:rFonts w:ascii="Book Antiqua" w:eastAsia="Book Antiqua" w:hAnsi="Book Antiqua" w:cs="Book Antiqua"/>
          <w:color w:val="000000"/>
          <w:shd w:val="clear" w:color="auto" w:fill="FFFFFF"/>
          <w:vertAlign w:val="superscript"/>
        </w:rPr>
        <w:t>[7]</w:t>
      </w:r>
      <w:r w:rsidRPr="00397EF5">
        <w:rPr>
          <w:rFonts w:ascii="Book Antiqua" w:eastAsia="Book Antiqua" w:hAnsi="Book Antiqua" w:cs="Book Antiqua"/>
          <w:color w:val="000000"/>
          <w:shd w:val="clear" w:color="auto" w:fill="FFFFFF"/>
        </w:rPr>
        <w:t xml:space="preserve">. The </w:t>
      </w:r>
      <w:r w:rsidR="00D91767">
        <w:rPr>
          <w:rFonts w:ascii="Book Antiqua" w:eastAsia="Book Antiqua" w:hAnsi="Book Antiqua" w:cs="Book Antiqua"/>
          <w:color w:val="000000"/>
          <w:shd w:val="clear" w:color="auto" w:fill="FFFFFF"/>
        </w:rPr>
        <w:t xml:space="preserve">mechanism for </w:t>
      </w:r>
      <w:r w:rsidRPr="00397EF5">
        <w:rPr>
          <w:rFonts w:ascii="Book Antiqua" w:eastAsia="Book Antiqua" w:hAnsi="Book Antiqua" w:cs="Book Antiqua"/>
          <w:color w:val="000000"/>
          <w:shd w:val="clear" w:color="auto" w:fill="FFFFFF"/>
        </w:rPr>
        <w:t>GC chemotherapy resistance development is not well-understood, in which microenvironmental and genetic contributors are able to result in chemoresistance</w:t>
      </w:r>
      <w:r w:rsidRPr="00397EF5">
        <w:rPr>
          <w:rFonts w:ascii="Book Antiqua" w:eastAsia="Book Antiqua" w:hAnsi="Book Antiqua" w:cs="Book Antiqua"/>
          <w:color w:val="000000"/>
          <w:shd w:val="clear" w:color="auto" w:fill="FFFFFF"/>
          <w:vertAlign w:val="superscript"/>
        </w:rPr>
        <w:t>[8]</w:t>
      </w:r>
      <w:r w:rsidRPr="00397EF5">
        <w:rPr>
          <w:rFonts w:ascii="Book Antiqua" w:eastAsia="Book Antiqua" w:hAnsi="Book Antiqua" w:cs="Book Antiqua"/>
          <w:color w:val="000000"/>
          <w:shd w:val="clear" w:color="auto" w:fill="FFFFFF"/>
        </w:rPr>
        <w:t xml:space="preserve">. Hence, understanding the molecular mechanism of chemotherapy resistance </w:t>
      </w:r>
      <w:r w:rsidR="00212C97">
        <w:rPr>
          <w:rFonts w:ascii="Book Antiqua" w:eastAsia="Book Antiqua" w:hAnsi="Book Antiqua" w:cs="Book Antiqua"/>
          <w:color w:val="000000"/>
          <w:shd w:val="clear" w:color="auto" w:fill="FFFFFF"/>
        </w:rPr>
        <w:t>in</w:t>
      </w:r>
      <w:r w:rsidR="00212C97" w:rsidRPr="00397EF5">
        <w:rPr>
          <w:rFonts w:ascii="Book Antiqua" w:eastAsia="Book Antiqua" w:hAnsi="Book Antiqua" w:cs="Book Antiqua"/>
          <w:color w:val="000000"/>
          <w:shd w:val="clear" w:color="auto" w:fill="FFFFFF"/>
        </w:rPr>
        <w:t xml:space="preserve"> </w:t>
      </w:r>
      <w:r w:rsidRPr="00397EF5">
        <w:rPr>
          <w:rFonts w:ascii="Book Antiqua" w:eastAsia="Book Antiqua" w:hAnsi="Book Antiqua" w:cs="Book Antiqua"/>
          <w:color w:val="000000"/>
          <w:shd w:val="clear" w:color="auto" w:fill="FFFFFF"/>
        </w:rPr>
        <w:t xml:space="preserve">GC is urgently needed. </w:t>
      </w:r>
    </w:p>
    <w:p w14:paraId="009D3C87" w14:textId="2EDE54E8" w:rsidR="00A77B3E" w:rsidRPr="00397EF5" w:rsidRDefault="00212C97" w:rsidP="00236C5E">
      <w:pPr>
        <w:spacing w:line="360" w:lineRule="auto"/>
        <w:ind w:firstLineChars="200" w:firstLine="480"/>
        <w:jc w:val="both"/>
        <w:rPr>
          <w:rFonts w:ascii="Book Antiqua" w:hAnsi="Book Antiqua"/>
        </w:rPr>
      </w:pPr>
      <w:r>
        <w:rPr>
          <w:rFonts w:ascii="Book Antiqua" w:eastAsia="Book Antiqua" w:hAnsi="Book Antiqua" w:cs="Book Antiqua"/>
          <w:color w:val="000000"/>
        </w:rPr>
        <w:t>Circular RNAs (c</w:t>
      </w:r>
      <w:r w:rsidRPr="00397EF5">
        <w:rPr>
          <w:rFonts w:ascii="Book Antiqua" w:eastAsia="Book Antiqua" w:hAnsi="Book Antiqua" w:cs="Book Antiqua"/>
          <w:color w:val="000000"/>
        </w:rPr>
        <w:t>ircRNAs</w:t>
      </w:r>
      <w:r>
        <w:rPr>
          <w:rFonts w:ascii="Book Antiqua" w:eastAsia="Book Antiqua" w:hAnsi="Book Antiqua" w:cs="Book Antiqua"/>
          <w:color w:val="000000"/>
        </w:rPr>
        <w:t>)</w:t>
      </w:r>
      <w:r w:rsidR="009C4A9F" w:rsidRPr="00397EF5">
        <w:rPr>
          <w:rFonts w:ascii="Book Antiqua" w:eastAsia="Book Antiqua" w:hAnsi="Book Antiqua" w:cs="Book Antiqua"/>
          <w:color w:val="000000"/>
          <w:shd w:val="clear" w:color="auto" w:fill="FFFFFF"/>
        </w:rPr>
        <w:t xml:space="preserve">, as an emerging </w:t>
      </w:r>
      <w:r>
        <w:rPr>
          <w:rFonts w:ascii="Book Antiqua" w:eastAsia="Book Antiqua" w:hAnsi="Book Antiqua" w:cs="Book Antiqua"/>
          <w:color w:val="000000"/>
          <w:shd w:val="clear" w:color="auto" w:fill="FFFFFF"/>
        </w:rPr>
        <w:t>class</w:t>
      </w:r>
      <w:r w:rsidRPr="00397EF5">
        <w:rPr>
          <w:rFonts w:ascii="Book Antiqua" w:eastAsia="Book Antiqua" w:hAnsi="Book Antiqua" w:cs="Book Antiqua"/>
          <w:color w:val="000000"/>
          <w:shd w:val="clear" w:color="auto" w:fill="FFFFFF"/>
        </w:rPr>
        <w:t xml:space="preserve"> </w:t>
      </w:r>
      <w:r w:rsidR="009C4A9F" w:rsidRPr="00397EF5">
        <w:rPr>
          <w:rFonts w:ascii="Book Antiqua" w:eastAsia="Book Antiqua" w:hAnsi="Book Antiqua" w:cs="Book Antiqua"/>
          <w:color w:val="000000"/>
          <w:shd w:val="clear" w:color="auto" w:fill="FFFFFF"/>
        </w:rPr>
        <w:t>of non-coding RNAs, present various functions in the regulation of gene expression at the post-transcriptional and transcriptional levels</w:t>
      </w:r>
      <w:r w:rsidR="009C4A9F" w:rsidRPr="00397EF5">
        <w:rPr>
          <w:rFonts w:ascii="Book Antiqua" w:eastAsia="Book Antiqua" w:hAnsi="Book Antiqua" w:cs="Book Antiqua"/>
          <w:color w:val="000000"/>
          <w:shd w:val="clear" w:color="auto" w:fill="FFFFFF"/>
          <w:vertAlign w:val="superscript"/>
        </w:rPr>
        <w:t>[9]</w:t>
      </w:r>
      <w:r w:rsidR="009C4A9F" w:rsidRPr="00397EF5">
        <w:rPr>
          <w:rFonts w:ascii="Book Antiqua" w:eastAsia="Book Antiqua" w:hAnsi="Book Antiqua" w:cs="Book Antiqua"/>
          <w:color w:val="000000"/>
          <w:shd w:val="clear" w:color="auto" w:fill="FFFFFF"/>
        </w:rPr>
        <w:t>. It has been identified that circRNAs are able to serve as the competitive endogenous sponge for microRNAs (miRNAs) and thereby inhibit miRNAs, providing a new manner for modulating miRNAs and indicating a promising mechanism of circRNA function</w:t>
      </w:r>
      <w:r w:rsidR="009C4A9F" w:rsidRPr="00397EF5">
        <w:rPr>
          <w:rFonts w:ascii="Book Antiqua" w:eastAsia="Book Antiqua" w:hAnsi="Book Antiqua" w:cs="Book Antiqua"/>
          <w:color w:val="000000"/>
          <w:shd w:val="clear" w:color="auto" w:fill="FFFFFF"/>
          <w:vertAlign w:val="superscript"/>
        </w:rPr>
        <w:t>[10,11]</w:t>
      </w:r>
      <w:r w:rsidR="009C4A9F" w:rsidRPr="00397EF5">
        <w:rPr>
          <w:rFonts w:ascii="Book Antiqua" w:eastAsia="Book Antiqua" w:hAnsi="Book Antiqua" w:cs="Book Antiqua"/>
          <w:color w:val="000000"/>
          <w:shd w:val="clear" w:color="auto" w:fill="FFFFFF"/>
        </w:rPr>
        <w:t>. Meanwhile, previous studies have reported that circVAPA is elevated in tumors and contributes to cancer progression, such as liver cancer and breast cancer</w:t>
      </w:r>
      <w:r w:rsidR="009C4A9F" w:rsidRPr="00397EF5">
        <w:rPr>
          <w:rFonts w:ascii="Book Antiqua" w:eastAsia="Book Antiqua" w:hAnsi="Book Antiqua" w:cs="Book Antiqua"/>
          <w:color w:val="000000"/>
          <w:vertAlign w:val="superscript"/>
        </w:rPr>
        <w:t>[12,13]</w:t>
      </w:r>
      <w:r w:rsidR="009C4A9F" w:rsidRPr="00397EF5">
        <w:rPr>
          <w:rFonts w:ascii="Book Antiqua" w:eastAsia="Book Antiqua" w:hAnsi="Book Antiqua" w:cs="Book Antiqua"/>
          <w:color w:val="000000"/>
        </w:rPr>
        <w:t xml:space="preserve">. </w:t>
      </w:r>
      <w:r w:rsidR="009C4A9F" w:rsidRPr="00397EF5">
        <w:rPr>
          <w:rFonts w:ascii="Book Antiqua" w:eastAsia="Book Antiqua" w:hAnsi="Book Antiqua" w:cs="Book Antiqua"/>
          <w:color w:val="000000"/>
          <w:shd w:val="clear" w:color="auto" w:fill="FFFFFF"/>
        </w:rPr>
        <w:t xml:space="preserve">MiRNAs are short non-coding RNAs with a length of about 22nt and can target various genes by pairing with the mRNAs at </w:t>
      </w:r>
      <w:r>
        <w:rPr>
          <w:rFonts w:ascii="Book Antiqua" w:eastAsia="Book Antiqua" w:hAnsi="Book Antiqua" w:cs="Book Antiqua"/>
          <w:color w:val="000000"/>
          <w:shd w:val="clear" w:color="auto" w:fill="FFFFFF"/>
        </w:rPr>
        <w:t xml:space="preserve">the </w:t>
      </w:r>
      <w:r w:rsidR="009C4A9F" w:rsidRPr="00397EF5">
        <w:rPr>
          <w:rFonts w:ascii="Book Antiqua" w:eastAsia="Book Antiqua" w:hAnsi="Book Antiqua" w:cs="Book Antiqua"/>
          <w:color w:val="000000"/>
          <w:shd w:val="clear" w:color="auto" w:fill="FFFFFF"/>
        </w:rPr>
        <w:t>post-transcriptional level</w:t>
      </w:r>
      <w:r w:rsidR="009C4A9F" w:rsidRPr="00397EF5">
        <w:rPr>
          <w:rFonts w:ascii="Book Antiqua" w:eastAsia="Book Antiqua" w:hAnsi="Book Antiqua" w:cs="Book Antiqua"/>
          <w:color w:val="000000"/>
          <w:shd w:val="clear" w:color="auto" w:fill="FFFFFF"/>
          <w:vertAlign w:val="superscript"/>
        </w:rPr>
        <w:t>[14,15]</w:t>
      </w:r>
      <w:r w:rsidR="009C4A9F" w:rsidRPr="00397EF5">
        <w:rPr>
          <w:rFonts w:ascii="Book Antiqua" w:eastAsia="Book Antiqua" w:hAnsi="Book Antiqua" w:cs="Book Antiqua"/>
          <w:color w:val="000000"/>
          <w:shd w:val="clear" w:color="auto" w:fill="FFFFFF"/>
        </w:rPr>
        <w:t xml:space="preserve">. </w:t>
      </w:r>
      <w:r w:rsidR="009C4A9F" w:rsidRPr="00397EF5">
        <w:rPr>
          <w:rFonts w:ascii="Book Antiqua" w:eastAsia="Book Antiqua" w:hAnsi="Book Antiqua" w:cs="Book Antiqua"/>
          <w:color w:val="000000"/>
        </w:rPr>
        <w:t>MiR-125b-5p is a well-investigated tumor suppressor in multiple cancer models, including bladder cancer, laryngeal squamous cell carcinoma, and colon cancer</w:t>
      </w:r>
      <w:r w:rsidR="009C4A9F" w:rsidRPr="00397EF5">
        <w:rPr>
          <w:rFonts w:ascii="Book Antiqua" w:eastAsia="Book Antiqua" w:hAnsi="Book Antiqua" w:cs="Book Antiqua"/>
          <w:color w:val="000000"/>
          <w:vertAlign w:val="superscript"/>
        </w:rPr>
        <w:t>[16-18]</w:t>
      </w:r>
      <w:r w:rsidR="009C4A9F" w:rsidRPr="00397EF5">
        <w:rPr>
          <w:rFonts w:ascii="Book Antiqua" w:eastAsia="Book Antiqua" w:hAnsi="Book Antiqua" w:cs="Book Antiqua"/>
          <w:color w:val="000000"/>
        </w:rPr>
        <w:t xml:space="preserve">. </w:t>
      </w:r>
      <w:r w:rsidR="009C4A9F" w:rsidRPr="00397EF5">
        <w:rPr>
          <w:rFonts w:ascii="Book Antiqua" w:eastAsia="Book Antiqua" w:hAnsi="Book Antiqua" w:cs="Book Antiqua"/>
          <w:color w:val="000000"/>
          <w:shd w:val="clear" w:color="auto" w:fill="FFFFFF"/>
        </w:rPr>
        <w:t>Furthermore, it has been well-identified that circRNAs and miRNAs are involved in the chemotherapy resistance</w:t>
      </w:r>
      <w:r>
        <w:rPr>
          <w:rFonts w:ascii="Book Antiqua" w:eastAsia="Book Antiqua" w:hAnsi="Book Antiqua" w:cs="Book Antiqua"/>
          <w:color w:val="000000"/>
          <w:shd w:val="clear" w:color="auto" w:fill="FFFFFF"/>
        </w:rPr>
        <w:t xml:space="preserve"> in GC</w:t>
      </w:r>
      <w:r w:rsidR="009C4A9F" w:rsidRPr="00397EF5">
        <w:rPr>
          <w:rFonts w:ascii="Book Antiqua" w:eastAsia="Book Antiqua" w:hAnsi="Book Antiqua" w:cs="Book Antiqua"/>
          <w:color w:val="000000"/>
          <w:shd w:val="clear" w:color="auto" w:fill="FFFFFF"/>
          <w:vertAlign w:val="superscript"/>
        </w:rPr>
        <w:t>[8,19-21]</w:t>
      </w:r>
      <w:r w:rsidR="009C4A9F" w:rsidRPr="00397EF5">
        <w:rPr>
          <w:rFonts w:ascii="Book Antiqua" w:eastAsia="Book Antiqua" w:hAnsi="Book Antiqua" w:cs="Book Antiqua"/>
          <w:color w:val="000000"/>
          <w:shd w:val="clear" w:color="auto" w:fill="FFFFFF"/>
        </w:rPr>
        <w:t>. However, the role of circVAPA and miR-125b-5p in modulating chemotherapy resistance of GC cells is still unreported</w:t>
      </w:r>
      <w:r w:rsidR="009C4A9F" w:rsidRPr="00397EF5">
        <w:rPr>
          <w:rFonts w:ascii="Book Antiqua" w:eastAsia="Book Antiqua" w:hAnsi="Book Antiqua" w:cs="Book Antiqua"/>
          <w:color w:val="000000"/>
        </w:rPr>
        <w:t>.</w:t>
      </w:r>
    </w:p>
    <w:p w14:paraId="2B27B2E1" w14:textId="226C238C" w:rsidR="00A77B3E" w:rsidRPr="00397EF5" w:rsidRDefault="009C4A9F" w:rsidP="00A47741">
      <w:pPr>
        <w:spacing w:line="360" w:lineRule="auto"/>
        <w:ind w:firstLineChars="200" w:firstLine="480"/>
        <w:jc w:val="both"/>
        <w:rPr>
          <w:rFonts w:ascii="Book Antiqua" w:hAnsi="Book Antiqua"/>
        </w:rPr>
      </w:pPr>
      <w:r w:rsidRPr="00397EF5">
        <w:rPr>
          <w:rFonts w:ascii="Book Antiqua" w:eastAsia="Book Antiqua" w:hAnsi="Book Antiqua" w:cs="Book Antiqua"/>
          <w:color w:val="000000"/>
          <w:shd w:val="clear" w:color="auto" w:fill="FFFFFF"/>
        </w:rPr>
        <w:t>It has been recognized that STAT3 serves as a critical regulator in tumorigenesis</w:t>
      </w:r>
      <w:r w:rsidRPr="00397EF5">
        <w:rPr>
          <w:rFonts w:ascii="Book Antiqua" w:eastAsia="Book Antiqua" w:hAnsi="Book Antiqua" w:cs="Book Antiqua"/>
          <w:color w:val="000000"/>
          <w:shd w:val="clear" w:color="auto" w:fill="FFFFFF"/>
          <w:vertAlign w:val="superscript"/>
        </w:rPr>
        <w:t>[22]</w:t>
      </w:r>
      <w:r w:rsidRPr="00397EF5">
        <w:rPr>
          <w:rFonts w:ascii="Book Antiqua" w:eastAsia="Book Antiqua" w:hAnsi="Book Antiqua" w:cs="Book Antiqua"/>
          <w:color w:val="000000"/>
          <w:shd w:val="clear" w:color="auto" w:fill="FFFFFF"/>
        </w:rPr>
        <w:t>. As an important transcriptional factor, STAT3 is able to mediate multiple gene expression in modulating cell survival response to different stimulations</w:t>
      </w:r>
      <w:r w:rsidRPr="00397EF5">
        <w:rPr>
          <w:rFonts w:ascii="Book Antiqua" w:eastAsia="Book Antiqua" w:hAnsi="Book Antiqua" w:cs="Book Antiqua"/>
          <w:color w:val="000000"/>
          <w:shd w:val="clear" w:color="auto" w:fill="FFFFFF"/>
          <w:vertAlign w:val="superscript"/>
        </w:rPr>
        <w:t>[23]</w:t>
      </w:r>
      <w:r w:rsidRPr="00397EF5">
        <w:rPr>
          <w:rFonts w:ascii="Book Antiqua" w:eastAsia="Book Antiqua" w:hAnsi="Book Antiqua" w:cs="Book Antiqua"/>
          <w:color w:val="000000"/>
          <w:shd w:val="clear" w:color="auto" w:fill="FFFFFF"/>
        </w:rPr>
        <w:t>. Furthermore, STAT3 remarkably promotes chemoresistance as a crucial indicator in GC cells by various mechanisms, such as increasing the expression of vacuolar ATPase pump and oncogenes as well as the apoptotic factors</w:t>
      </w:r>
      <w:r w:rsidRPr="00397EF5">
        <w:rPr>
          <w:rFonts w:ascii="Book Antiqua" w:eastAsia="Book Antiqua" w:hAnsi="Book Antiqua" w:cs="Book Antiqua"/>
          <w:color w:val="000000"/>
          <w:shd w:val="clear" w:color="auto" w:fill="FFFFFF"/>
          <w:vertAlign w:val="superscript"/>
        </w:rPr>
        <w:t>[24]</w:t>
      </w:r>
      <w:r w:rsidRPr="00397EF5">
        <w:rPr>
          <w:rFonts w:ascii="Book Antiqua" w:eastAsia="Book Antiqua" w:hAnsi="Book Antiqua" w:cs="Book Antiqua"/>
          <w:color w:val="000000"/>
          <w:shd w:val="clear" w:color="auto" w:fill="FFFFFF"/>
        </w:rPr>
        <w:t xml:space="preserve">. Nevertheless, the impact of </w:t>
      </w:r>
      <w:r w:rsidRPr="00397EF5">
        <w:rPr>
          <w:rFonts w:ascii="Book Antiqua" w:eastAsia="Book Antiqua" w:hAnsi="Book Antiqua" w:cs="Book Antiqua"/>
          <w:color w:val="000000"/>
        </w:rPr>
        <w:t xml:space="preserve">circVAPA and miR-125b-5p on </w:t>
      </w:r>
      <w:r w:rsidRPr="00397EF5">
        <w:rPr>
          <w:rFonts w:ascii="Book Antiqua" w:eastAsia="Book Antiqua" w:hAnsi="Book Antiqua" w:cs="Book Antiqua"/>
          <w:color w:val="000000"/>
          <w:shd w:val="clear" w:color="auto" w:fill="FFFFFF"/>
        </w:rPr>
        <w:t xml:space="preserve">STAT3 in the regulation of </w:t>
      </w:r>
      <w:r w:rsidRPr="00397EF5">
        <w:rPr>
          <w:rFonts w:ascii="Book Antiqua" w:eastAsia="Book Antiqua" w:hAnsi="Book Antiqua" w:cs="Book Antiqua"/>
          <w:color w:val="000000"/>
        </w:rPr>
        <w:t xml:space="preserve">GC cells </w:t>
      </w:r>
      <w:r w:rsidRPr="00397EF5">
        <w:rPr>
          <w:rFonts w:ascii="Book Antiqua" w:eastAsia="Book Antiqua" w:hAnsi="Book Antiqua" w:cs="Book Antiqua"/>
          <w:color w:val="000000"/>
          <w:shd w:val="clear" w:color="auto" w:fill="FFFFFF"/>
        </w:rPr>
        <w:t>chemotherapy resistance</w:t>
      </w:r>
      <w:r w:rsidR="00212C97">
        <w:rPr>
          <w:rFonts w:ascii="Book Antiqua" w:eastAsia="Book Antiqua" w:hAnsi="Book Antiqua" w:cs="Book Antiqua"/>
          <w:color w:val="000000"/>
          <w:shd w:val="clear" w:color="auto" w:fill="FFFFFF"/>
        </w:rPr>
        <w:t xml:space="preserve"> is still unclear</w:t>
      </w:r>
      <w:r w:rsidRPr="00397EF5">
        <w:rPr>
          <w:rFonts w:ascii="Book Antiqua" w:eastAsia="Book Antiqua" w:hAnsi="Book Antiqua" w:cs="Book Antiqua"/>
          <w:color w:val="000000"/>
        </w:rPr>
        <w:t>.</w:t>
      </w:r>
    </w:p>
    <w:p w14:paraId="2D061F2F" w14:textId="22FE59E1" w:rsidR="00A77B3E" w:rsidRPr="00397EF5" w:rsidRDefault="009C4A9F" w:rsidP="00A47741">
      <w:pPr>
        <w:spacing w:line="360" w:lineRule="auto"/>
        <w:ind w:firstLineChars="200" w:firstLine="480"/>
        <w:jc w:val="both"/>
        <w:rPr>
          <w:rFonts w:ascii="Book Antiqua" w:hAnsi="Book Antiqua"/>
        </w:rPr>
      </w:pPr>
      <w:r w:rsidRPr="00397EF5">
        <w:rPr>
          <w:rFonts w:ascii="Book Antiqua" w:eastAsia="Book Antiqua" w:hAnsi="Book Antiqua" w:cs="Book Antiqua"/>
          <w:color w:val="000000"/>
        </w:rPr>
        <w:t xml:space="preserve">In this study, we were interested in the function of circVAPA in the progression of </w:t>
      </w:r>
      <w:r w:rsidRPr="00397EF5">
        <w:rPr>
          <w:rFonts w:ascii="Book Antiqua" w:eastAsia="Book Antiqua" w:hAnsi="Book Antiqua" w:cs="Book Antiqua"/>
          <w:color w:val="000000"/>
          <w:shd w:val="clear" w:color="auto" w:fill="FFFFFF"/>
        </w:rPr>
        <w:t xml:space="preserve">chemotherapy resistance of GC cells. </w:t>
      </w:r>
      <w:r w:rsidRPr="00397EF5">
        <w:rPr>
          <w:rFonts w:ascii="Book Antiqua" w:eastAsia="Book Antiqua" w:hAnsi="Book Antiqua" w:cs="Book Antiqua"/>
          <w:color w:val="000000"/>
        </w:rPr>
        <w:t>We found an unreported role of circVAPA in enhancing</w:t>
      </w:r>
      <w:r w:rsidRPr="00397EF5">
        <w:rPr>
          <w:rFonts w:ascii="Book Antiqua" w:eastAsia="Book Antiqua" w:hAnsi="Book Antiqua" w:cs="Book Antiqua"/>
          <w:color w:val="000000"/>
          <w:shd w:val="clear" w:color="auto" w:fill="FFFFFF"/>
        </w:rPr>
        <w:t xml:space="preserve"> chemotherapy resistance and promoting the malignant progression of GC</w:t>
      </w:r>
      <w:r w:rsidRPr="00397EF5">
        <w:rPr>
          <w:rFonts w:ascii="Book Antiqua" w:eastAsia="Book Antiqua" w:hAnsi="Book Antiqua" w:cs="Book Antiqua"/>
          <w:color w:val="000000"/>
        </w:rPr>
        <w:t xml:space="preserve"> by </w:t>
      </w:r>
      <w:r w:rsidR="00212C97">
        <w:rPr>
          <w:rFonts w:ascii="Book Antiqua" w:eastAsia="Book Antiqua" w:hAnsi="Book Antiqua" w:cs="Book Antiqua"/>
          <w:color w:val="000000"/>
        </w:rPr>
        <w:t xml:space="preserve">modulating </w:t>
      </w:r>
      <w:r w:rsidRPr="00397EF5">
        <w:rPr>
          <w:rFonts w:ascii="Book Antiqua" w:eastAsia="Book Antiqua" w:hAnsi="Book Antiqua" w:cs="Book Antiqua"/>
          <w:color w:val="000000"/>
        </w:rPr>
        <w:t>miR-125b-5p</w:t>
      </w:r>
      <w:r w:rsidRPr="00397EF5">
        <w:rPr>
          <w:rFonts w:ascii="Book Antiqua" w:eastAsia="Book Antiqua" w:hAnsi="Book Antiqua" w:cs="Book Antiqua"/>
          <w:color w:val="000000"/>
          <w:shd w:val="clear" w:color="auto" w:fill="FFFFFF"/>
        </w:rPr>
        <w:t xml:space="preserve">/STAT3 </w:t>
      </w:r>
      <w:r w:rsidRPr="00397EF5">
        <w:rPr>
          <w:rFonts w:ascii="Book Antiqua" w:eastAsia="Book Antiqua" w:hAnsi="Book Antiqua" w:cs="Book Antiqua"/>
          <w:color w:val="000000"/>
        </w:rPr>
        <w:t>signaling.</w:t>
      </w:r>
    </w:p>
    <w:p w14:paraId="5EE70AF4" w14:textId="77777777" w:rsidR="00A77B3E" w:rsidRPr="00397EF5" w:rsidRDefault="00A77B3E" w:rsidP="00397EF5">
      <w:pPr>
        <w:spacing w:line="360" w:lineRule="auto"/>
        <w:jc w:val="both"/>
        <w:rPr>
          <w:rFonts w:ascii="Book Antiqua" w:hAnsi="Book Antiqua"/>
        </w:rPr>
      </w:pPr>
    </w:p>
    <w:p w14:paraId="609C0FAA"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aps/>
          <w:color w:val="000000"/>
          <w:u w:val="single"/>
        </w:rPr>
        <w:t>MATERIALS AND METHODS</w:t>
      </w:r>
    </w:p>
    <w:p w14:paraId="5E11C6D2" w14:textId="77777777" w:rsidR="00A77B3E" w:rsidRPr="00692F80" w:rsidRDefault="009C4A9F" w:rsidP="00397EF5">
      <w:pPr>
        <w:spacing w:line="360" w:lineRule="auto"/>
        <w:jc w:val="both"/>
        <w:rPr>
          <w:rFonts w:ascii="Book Antiqua" w:hAnsi="Book Antiqua"/>
          <w:b/>
          <w:bCs/>
        </w:rPr>
      </w:pPr>
      <w:r w:rsidRPr="00692F80">
        <w:rPr>
          <w:rFonts w:ascii="Book Antiqua" w:eastAsia="Book Antiqua" w:hAnsi="Book Antiqua" w:cs="Book Antiqua"/>
          <w:b/>
          <w:bCs/>
          <w:i/>
          <w:color w:val="000000"/>
        </w:rPr>
        <w:t>GC clinical samples</w:t>
      </w:r>
    </w:p>
    <w:p w14:paraId="6B054CDD" w14:textId="71471622"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The clinical GC tissue samples (</w:t>
      </w:r>
      <w:r w:rsidRPr="00397EF5">
        <w:rPr>
          <w:rFonts w:ascii="Book Antiqua" w:eastAsia="Book Antiqua" w:hAnsi="Book Antiqua" w:cs="Book Antiqua"/>
          <w:i/>
          <w:iCs/>
          <w:color w:val="000000"/>
        </w:rPr>
        <w:t>n</w:t>
      </w:r>
      <w:r w:rsidRPr="00397EF5">
        <w:rPr>
          <w:rFonts w:ascii="Book Antiqua" w:eastAsia="Book Antiqua" w:hAnsi="Book Antiqua" w:cs="Book Antiqua"/>
          <w:color w:val="000000"/>
        </w:rPr>
        <w:t xml:space="preserve"> = 50) and</w:t>
      </w:r>
      <w:r w:rsidR="00310F11">
        <w:rPr>
          <w:rFonts w:ascii="Book Antiqua" w:eastAsia="Book Antiqua" w:hAnsi="Book Antiqua" w:cs="Book Antiqua"/>
          <w:color w:val="000000"/>
        </w:rPr>
        <w:t xml:space="preserve"> </w:t>
      </w:r>
      <w:r w:rsidRPr="00397EF5">
        <w:rPr>
          <w:rFonts w:ascii="Book Antiqua" w:eastAsia="Book Antiqua" w:hAnsi="Book Antiqua" w:cs="Book Antiqua"/>
          <w:color w:val="000000"/>
        </w:rPr>
        <w:t>adjacent normal tissues (</w:t>
      </w:r>
      <w:r w:rsidRPr="00397EF5">
        <w:rPr>
          <w:rFonts w:ascii="Book Antiqua" w:eastAsia="Book Antiqua" w:hAnsi="Book Antiqua" w:cs="Book Antiqua"/>
          <w:i/>
          <w:iCs/>
          <w:color w:val="000000"/>
        </w:rPr>
        <w:t>n</w:t>
      </w:r>
      <w:r w:rsidRPr="00397EF5">
        <w:rPr>
          <w:rFonts w:ascii="Book Antiqua" w:eastAsia="Book Antiqua" w:hAnsi="Book Antiqua" w:cs="Book Antiqua"/>
          <w:color w:val="000000"/>
        </w:rPr>
        <w:t xml:space="preserve"> = 50) were obtained from the First Affiliated hospital of China Medical University. The diagnosis of cases was performed by two clinicians based on histopathological analysis. The samples were collected and immediately stored at</w:t>
      </w:r>
      <w:r w:rsidR="00310F11">
        <w:rPr>
          <w:rFonts w:ascii="Book Antiqua" w:eastAsia="Book Antiqua" w:hAnsi="Book Antiqua" w:cs="Book Antiqua"/>
          <w:color w:val="000000"/>
        </w:rPr>
        <w:t xml:space="preserve"> </w:t>
      </w:r>
      <w:r w:rsidRPr="00397EF5">
        <w:rPr>
          <w:rFonts w:ascii="Book Antiqua" w:eastAsia="Book Antiqua" w:hAnsi="Book Antiqua" w:cs="Book Antiqua"/>
          <w:color w:val="000000"/>
        </w:rPr>
        <w:t>-80</w:t>
      </w:r>
      <w:r w:rsidR="00692F80">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°C followed by further analysis. The samples were written-approved by the patients. This study conformed to the experimental guidelines of the World Medical Association and the Ethics Committee of the First Affiliated </w:t>
      </w:r>
      <w:r w:rsidRPr="00651562">
        <w:rPr>
          <w:rFonts w:ascii="Book Antiqua" w:eastAsia="Book Antiqua" w:hAnsi="Book Antiqua" w:cs="Book Antiqua"/>
          <w:caps/>
          <w:color w:val="000000"/>
        </w:rPr>
        <w:t>h</w:t>
      </w:r>
      <w:r w:rsidRPr="00397EF5">
        <w:rPr>
          <w:rFonts w:ascii="Book Antiqua" w:eastAsia="Book Antiqua" w:hAnsi="Book Antiqua" w:cs="Book Antiqua"/>
          <w:color w:val="000000"/>
        </w:rPr>
        <w:t>ospital of China Medical University.</w:t>
      </w:r>
    </w:p>
    <w:p w14:paraId="4562ADAD" w14:textId="77777777" w:rsidR="00A77B3E" w:rsidRPr="00397EF5" w:rsidRDefault="00A77B3E" w:rsidP="00397EF5">
      <w:pPr>
        <w:spacing w:line="360" w:lineRule="auto"/>
        <w:jc w:val="both"/>
        <w:rPr>
          <w:rFonts w:ascii="Book Antiqua" w:hAnsi="Book Antiqua"/>
        </w:rPr>
      </w:pPr>
    </w:p>
    <w:p w14:paraId="75AD9532" w14:textId="77777777" w:rsidR="00A77B3E" w:rsidRPr="00692F80" w:rsidRDefault="009C4A9F" w:rsidP="00397EF5">
      <w:pPr>
        <w:spacing w:line="360" w:lineRule="auto"/>
        <w:jc w:val="both"/>
        <w:rPr>
          <w:rFonts w:ascii="Book Antiqua" w:hAnsi="Book Antiqua"/>
          <w:b/>
          <w:bCs/>
        </w:rPr>
      </w:pPr>
      <w:r w:rsidRPr="00692F80">
        <w:rPr>
          <w:rFonts w:ascii="Book Antiqua" w:eastAsia="Book Antiqua" w:hAnsi="Book Antiqua" w:cs="Book Antiqua"/>
          <w:b/>
          <w:bCs/>
          <w:i/>
          <w:color w:val="000000"/>
        </w:rPr>
        <w:t>Cell culture and treatment</w:t>
      </w:r>
    </w:p>
    <w:p w14:paraId="1F4186B8" w14:textId="622F21BE"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The SGC7901, HGC27, and SGC7901/DDP cell lines were maintained in the lab</w:t>
      </w:r>
      <w:r w:rsidR="00310F11">
        <w:rPr>
          <w:rFonts w:ascii="Book Antiqua" w:eastAsia="Book Antiqua" w:hAnsi="Book Antiqua" w:cs="Book Antiqua"/>
          <w:color w:val="000000"/>
        </w:rPr>
        <w:t>oratory</w:t>
      </w:r>
      <w:r w:rsidRPr="00397EF5">
        <w:rPr>
          <w:rFonts w:ascii="Book Antiqua" w:eastAsia="Book Antiqua" w:hAnsi="Book Antiqua" w:cs="Book Antiqua"/>
          <w:color w:val="000000"/>
        </w:rPr>
        <w:t xml:space="preserve">. The cells were incubated </w:t>
      </w:r>
      <w:r w:rsidR="00310F11">
        <w:rPr>
          <w:rFonts w:ascii="Book Antiqua" w:eastAsia="Book Antiqua" w:hAnsi="Book Antiqua" w:cs="Book Antiqua"/>
          <w:color w:val="000000"/>
        </w:rPr>
        <w:t>in</w:t>
      </w:r>
      <w:r w:rsidR="00310F11" w:rsidRPr="00397EF5">
        <w:rPr>
          <w:rFonts w:ascii="Book Antiqua" w:eastAsia="Book Antiqua" w:hAnsi="Book Antiqua" w:cs="Book Antiqua"/>
          <w:color w:val="000000"/>
        </w:rPr>
        <w:t xml:space="preserve"> </w:t>
      </w:r>
      <w:r w:rsidR="00310F11">
        <w:rPr>
          <w:rFonts w:ascii="Book Antiqua" w:eastAsia="Book Antiqua" w:hAnsi="Book Antiqua" w:cs="Book Antiqua"/>
          <w:color w:val="000000"/>
        </w:rPr>
        <w:t>an</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incubator </w:t>
      </w:r>
      <w:r w:rsidR="00310F11">
        <w:rPr>
          <w:rFonts w:ascii="Book Antiqua" w:eastAsia="Book Antiqua" w:hAnsi="Book Antiqua" w:cs="Book Antiqua"/>
          <w:color w:val="000000"/>
        </w:rPr>
        <w:t>at</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5% CO</w:t>
      </w:r>
      <w:r w:rsidRPr="00397EF5">
        <w:rPr>
          <w:rFonts w:ascii="Book Antiqua" w:eastAsia="Book Antiqua" w:hAnsi="Book Antiqua" w:cs="Book Antiqua"/>
          <w:color w:val="000000"/>
          <w:vertAlign w:val="subscript"/>
        </w:rPr>
        <w:t xml:space="preserve">2 </w:t>
      </w:r>
      <w:r w:rsidRPr="00397EF5">
        <w:rPr>
          <w:rFonts w:ascii="Book Antiqua" w:eastAsia="Book Antiqua" w:hAnsi="Book Antiqua" w:cs="Book Antiqua"/>
          <w:color w:val="000000"/>
        </w:rPr>
        <w:t>and</w:t>
      </w:r>
      <w:r w:rsidRPr="00397EF5">
        <w:rPr>
          <w:rFonts w:ascii="Book Antiqua" w:eastAsia="Book Antiqua" w:hAnsi="Book Antiqua" w:cs="Book Antiqua"/>
          <w:color w:val="000000"/>
          <w:vertAlign w:val="subscript"/>
        </w:rPr>
        <w:t xml:space="preserve"> </w:t>
      </w:r>
      <w:r w:rsidRPr="00397EF5">
        <w:rPr>
          <w:rFonts w:ascii="Book Antiqua" w:eastAsia="Book Antiqua" w:hAnsi="Book Antiqua" w:cs="Book Antiqua"/>
          <w:color w:val="000000"/>
        </w:rPr>
        <w:t xml:space="preserve">37 °C in the </w:t>
      </w:r>
      <w:r w:rsidR="00310F11">
        <w:rPr>
          <w:rFonts w:ascii="Book Antiqua" w:eastAsia="Book Antiqua" w:hAnsi="Book Antiqua" w:cs="Book Antiqua"/>
          <w:color w:val="000000"/>
        </w:rPr>
        <w:t>D</w:t>
      </w:r>
      <w:r w:rsidR="00310F11" w:rsidRPr="00692F80">
        <w:rPr>
          <w:rFonts w:ascii="Book Antiqua" w:eastAsia="Book Antiqua" w:hAnsi="Book Antiqua" w:cs="Book Antiqua"/>
          <w:color w:val="000000"/>
        </w:rPr>
        <w:t xml:space="preserve">ulbecco's </w:t>
      </w:r>
      <w:r w:rsidR="00692F80" w:rsidRPr="00692F80">
        <w:rPr>
          <w:rFonts w:ascii="Book Antiqua" w:eastAsia="Book Antiqua" w:hAnsi="Book Antiqua" w:cs="Book Antiqua"/>
          <w:color w:val="000000"/>
        </w:rPr>
        <w:t xml:space="preserve">modified </w:t>
      </w:r>
      <w:r w:rsidR="00310F11">
        <w:rPr>
          <w:rFonts w:ascii="Book Antiqua" w:eastAsia="Book Antiqua" w:hAnsi="Book Antiqua" w:cs="Book Antiqua"/>
          <w:color w:val="000000"/>
        </w:rPr>
        <w:t>E</w:t>
      </w:r>
      <w:r w:rsidR="00310F11" w:rsidRPr="00692F80">
        <w:rPr>
          <w:rFonts w:ascii="Book Antiqua" w:eastAsia="Book Antiqua" w:hAnsi="Book Antiqua" w:cs="Book Antiqua"/>
          <w:color w:val="000000"/>
        </w:rPr>
        <w:t>agle</w:t>
      </w:r>
      <w:r w:rsidR="00310F11">
        <w:rPr>
          <w:rFonts w:ascii="Book Antiqua" w:eastAsia="Book Antiqua" w:hAnsi="Book Antiqua" w:cs="Book Antiqua"/>
          <w:color w:val="000000"/>
        </w:rPr>
        <w:t>’s</w:t>
      </w:r>
      <w:r w:rsidR="00310F11" w:rsidRPr="00692F80">
        <w:rPr>
          <w:rFonts w:ascii="Book Antiqua" w:eastAsia="Book Antiqua" w:hAnsi="Book Antiqua" w:cs="Book Antiqua"/>
          <w:color w:val="000000"/>
        </w:rPr>
        <w:t xml:space="preserve"> </w:t>
      </w:r>
      <w:r w:rsidR="00692F80" w:rsidRPr="00692F80">
        <w:rPr>
          <w:rFonts w:ascii="Book Antiqua" w:eastAsia="Book Antiqua" w:hAnsi="Book Antiqua" w:cs="Book Antiqua"/>
          <w:color w:val="000000"/>
        </w:rPr>
        <w:t>medium</w:t>
      </w:r>
      <w:r w:rsidR="00692F80" w:rsidRPr="00397EF5">
        <w:rPr>
          <w:rFonts w:ascii="Book Antiqua" w:eastAsia="Book Antiqua" w:hAnsi="Book Antiqua" w:cs="Book Antiqua"/>
          <w:color w:val="000000"/>
        </w:rPr>
        <w:t xml:space="preserve"> </w:t>
      </w:r>
      <w:r w:rsidR="00692F80">
        <w:rPr>
          <w:rFonts w:ascii="Book Antiqua" w:eastAsia="Book Antiqua" w:hAnsi="Book Antiqua" w:cs="Book Antiqua"/>
          <w:color w:val="000000"/>
        </w:rPr>
        <w:t>(</w:t>
      </w:r>
      <w:r w:rsidRPr="00397EF5">
        <w:rPr>
          <w:rFonts w:ascii="Book Antiqua" w:eastAsia="Book Antiqua" w:hAnsi="Book Antiqua" w:cs="Book Antiqua"/>
          <w:color w:val="000000"/>
        </w:rPr>
        <w:t>DMEM</w:t>
      </w:r>
      <w:r w:rsidR="00692F80">
        <w:rPr>
          <w:rFonts w:ascii="Book Antiqua" w:eastAsia="Book Antiqua" w:hAnsi="Book Antiqua" w:cs="Book Antiqua"/>
          <w:color w:val="000000"/>
        </w:rPr>
        <w:t>)</w:t>
      </w:r>
      <w:r w:rsidRPr="00397EF5">
        <w:rPr>
          <w:rFonts w:ascii="Book Antiqua" w:eastAsia="Book Antiqua" w:hAnsi="Book Antiqua" w:cs="Book Antiqua"/>
          <w:color w:val="000000"/>
        </w:rPr>
        <w:t xml:space="preserve"> medium (Hyclone, </w:t>
      </w:r>
      <w:bookmarkStart w:id="4" w:name="OLE_LINK3"/>
      <w:bookmarkStart w:id="5" w:name="OLE_LINK4"/>
      <w:r w:rsidRPr="00397EF5">
        <w:rPr>
          <w:rFonts w:ascii="Book Antiqua" w:eastAsia="Book Antiqua" w:hAnsi="Book Antiqua" w:cs="Book Antiqua"/>
          <w:color w:val="000000"/>
        </w:rPr>
        <w:t>U</w:t>
      </w:r>
      <w:r w:rsidR="00692F80">
        <w:rPr>
          <w:rFonts w:ascii="Book Antiqua" w:eastAsia="Book Antiqua" w:hAnsi="Book Antiqua" w:cs="Book Antiqua"/>
          <w:color w:val="000000"/>
        </w:rPr>
        <w:t>nited States</w:t>
      </w:r>
      <w:bookmarkEnd w:id="4"/>
      <w:bookmarkEnd w:id="5"/>
      <w:r w:rsidRPr="00397EF5">
        <w:rPr>
          <w:rFonts w:ascii="Book Antiqua" w:eastAsia="Book Antiqua" w:hAnsi="Book Antiqua" w:cs="Book Antiqua"/>
          <w:color w:val="000000"/>
        </w:rPr>
        <w:t xml:space="preserve">) with </w:t>
      </w:r>
      <w:r w:rsidR="00083534" w:rsidRPr="00083534">
        <w:rPr>
          <w:rFonts w:ascii="Book Antiqua" w:eastAsia="Book Antiqua" w:hAnsi="Book Antiqua" w:cs="Book Antiqua"/>
          <w:color w:val="000000"/>
        </w:rPr>
        <w:t>fetal bovine serum</w:t>
      </w:r>
      <w:r w:rsidRPr="00397EF5">
        <w:rPr>
          <w:rFonts w:ascii="Book Antiqua" w:eastAsia="Book Antiqua" w:hAnsi="Book Antiqua" w:cs="Book Antiqua"/>
          <w:color w:val="000000"/>
        </w:rPr>
        <w:t xml:space="preserve"> (10%, Hyclone, </w:t>
      </w:r>
      <w:r w:rsidR="00692F80" w:rsidRPr="00397EF5">
        <w:rPr>
          <w:rFonts w:ascii="Book Antiqua" w:eastAsia="Book Antiqua" w:hAnsi="Book Antiqua" w:cs="Book Antiqua"/>
          <w:color w:val="000000"/>
        </w:rPr>
        <w:t>U</w:t>
      </w:r>
      <w:r w:rsidR="00692F80">
        <w:rPr>
          <w:rFonts w:ascii="Book Antiqua" w:eastAsia="Book Antiqua" w:hAnsi="Book Antiqua" w:cs="Book Antiqua"/>
          <w:color w:val="000000"/>
        </w:rPr>
        <w:t>nited States</w:t>
      </w:r>
      <w:r w:rsidRPr="00397EF5">
        <w:rPr>
          <w:rFonts w:ascii="Book Antiqua" w:eastAsia="Book Antiqua" w:hAnsi="Book Antiqua" w:cs="Book Antiqua"/>
          <w:color w:val="000000"/>
        </w:rPr>
        <w:t xml:space="preserve">), streptomycin (0.1 mg/mL, Hyclone, </w:t>
      </w:r>
      <w:r w:rsidR="00692F80" w:rsidRPr="00397EF5">
        <w:rPr>
          <w:rFonts w:ascii="Book Antiqua" w:eastAsia="Book Antiqua" w:hAnsi="Book Antiqua" w:cs="Book Antiqua"/>
          <w:color w:val="000000"/>
        </w:rPr>
        <w:t>U</w:t>
      </w:r>
      <w:r w:rsidR="00692F80">
        <w:rPr>
          <w:rFonts w:ascii="Book Antiqua" w:eastAsia="Book Antiqua" w:hAnsi="Book Antiqua" w:cs="Book Antiqua"/>
          <w:color w:val="000000"/>
        </w:rPr>
        <w:t>nited States</w:t>
      </w:r>
      <w:r w:rsidRPr="00397EF5">
        <w:rPr>
          <w:rFonts w:ascii="Book Antiqua" w:eastAsia="Book Antiqua" w:hAnsi="Book Antiqua" w:cs="Book Antiqua"/>
          <w:color w:val="000000"/>
        </w:rPr>
        <w:t>)</w:t>
      </w:r>
      <w:r w:rsidR="00310F11">
        <w:rPr>
          <w:rFonts w:ascii="Book Antiqua" w:eastAsia="Book Antiqua" w:hAnsi="Book Antiqua" w:cs="Book Antiqua"/>
          <w:color w:val="000000"/>
        </w:rPr>
        <w:t>,</w:t>
      </w:r>
      <w:r w:rsidRPr="00397EF5">
        <w:rPr>
          <w:rFonts w:ascii="Book Antiqua" w:eastAsia="Book Antiqua" w:hAnsi="Book Antiqua" w:cs="Book Antiqua"/>
          <w:color w:val="000000"/>
        </w:rPr>
        <w:t xml:space="preserve"> and penicillin (100 units/mL, Hyclone, </w:t>
      </w:r>
      <w:r w:rsidR="00692F80" w:rsidRPr="00397EF5">
        <w:rPr>
          <w:rFonts w:ascii="Book Antiqua" w:eastAsia="Book Antiqua" w:hAnsi="Book Antiqua" w:cs="Book Antiqua"/>
          <w:color w:val="000000"/>
        </w:rPr>
        <w:t>U</w:t>
      </w:r>
      <w:r w:rsidR="00692F80">
        <w:rPr>
          <w:rFonts w:ascii="Book Antiqua" w:eastAsia="Book Antiqua" w:hAnsi="Book Antiqua" w:cs="Book Antiqua"/>
          <w:color w:val="000000"/>
        </w:rPr>
        <w:t>nited States</w:t>
      </w:r>
      <w:r w:rsidRPr="00397EF5">
        <w:rPr>
          <w:rFonts w:ascii="Book Antiqua" w:eastAsia="Book Antiqua" w:hAnsi="Book Antiqua" w:cs="Book Antiqua"/>
          <w:color w:val="000000"/>
        </w:rPr>
        <w:t xml:space="preserve">). DDP was obtained </w:t>
      </w:r>
      <w:r w:rsidR="00310F11">
        <w:rPr>
          <w:rFonts w:ascii="Book Antiqua" w:eastAsia="Book Antiqua" w:hAnsi="Book Antiqua" w:cs="Book Antiqua"/>
          <w:color w:val="000000"/>
        </w:rPr>
        <w:t xml:space="preserve">from </w:t>
      </w:r>
      <w:r w:rsidRPr="00397EF5">
        <w:rPr>
          <w:rFonts w:ascii="Book Antiqua" w:eastAsia="Book Antiqua" w:hAnsi="Book Antiqua" w:cs="Book Antiqua"/>
          <w:color w:val="000000"/>
        </w:rPr>
        <w:t>Sigma</w:t>
      </w:r>
      <w:r w:rsidR="00310F11">
        <w:rPr>
          <w:rFonts w:ascii="Book Antiqua" w:eastAsia="Book Antiqua" w:hAnsi="Book Antiqua" w:cs="Book Antiqua"/>
          <w:color w:val="000000"/>
        </w:rPr>
        <w:t xml:space="preserve"> (</w:t>
      </w:r>
      <w:r w:rsidR="00692F80" w:rsidRPr="00397EF5">
        <w:rPr>
          <w:rFonts w:ascii="Book Antiqua" w:eastAsia="Book Antiqua" w:hAnsi="Book Antiqua" w:cs="Book Antiqua"/>
          <w:color w:val="000000"/>
        </w:rPr>
        <w:t>U</w:t>
      </w:r>
      <w:r w:rsidR="00692F80">
        <w:rPr>
          <w:rFonts w:ascii="Book Antiqua" w:eastAsia="Book Antiqua" w:hAnsi="Book Antiqua" w:cs="Book Antiqua"/>
          <w:color w:val="000000"/>
        </w:rPr>
        <w:t>nited States</w:t>
      </w:r>
      <w:r w:rsidRPr="00397EF5">
        <w:rPr>
          <w:rFonts w:ascii="Book Antiqua" w:eastAsia="Book Antiqua" w:hAnsi="Book Antiqua" w:cs="Book Antiqua"/>
          <w:color w:val="000000"/>
        </w:rPr>
        <w:t>). The circVAPA shRNA, pcDNA3.1-circVAPA, pcDNA3.1-STAT3, STAT3 siRNA, miR-125b-5p mimic</w:t>
      </w:r>
      <w:r w:rsidR="00310F11">
        <w:rPr>
          <w:rFonts w:ascii="Book Antiqua" w:eastAsia="Book Antiqua" w:hAnsi="Book Antiqua" w:cs="Book Antiqua"/>
          <w:color w:val="000000"/>
        </w:rPr>
        <w:t>,</w:t>
      </w:r>
      <w:r w:rsidRPr="00397EF5">
        <w:rPr>
          <w:rFonts w:ascii="Book Antiqua" w:eastAsia="Book Antiqua" w:hAnsi="Book Antiqua" w:cs="Book Antiqua"/>
          <w:color w:val="000000"/>
        </w:rPr>
        <w:t xml:space="preserve"> and miR-125b-5p inhibitor were purchased </w:t>
      </w:r>
      <w:r w:rsidR="00310F11">
        <w:rPr>
          <w:rFonts w:ascii="Book Antiqua" w:eastAsia="Book Antiqua" w:hAnsi="Book Antiqua" w:cs="Book Antiqua"/>
          <w:color w:val="000000"/>
        </w:rPr>
        <w:t xml:space="preserve">from </w:t>
      </w:r>
      <w:r w:rsidRPr="00397EF5">
        <w:rPr>
          <w:rFonts w:ascii="Book Antiqua" w:eastAsia="Book Antiqua" w:hAnsi="Book Antiqua" w:cs="Book Antiqua"/>
          <w:color w:val="000000"/>
        </w:rPr>
        <w:t>GenePharma</w:t>
      </w:r>
      <w:r w:rsidR="00310F11">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China). The transfection in the cells was performed </w:t>
      </w:r>
      <w:r w:rsidR="00310F11">
        <w:rPr>
          <w:rFonts w:ascii="Book Antiqua" w:eastAsia="Book Antiqua" w:hAnsi="Book Antiqua" w:cs="Book Antiqua"/>
          <w:color w:val="000000"/>
        </w:rPr>
        <w:t>with</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Liposome 2000 (Invitrogen, </w:t>
      </w:r>
      <w:r w:rsidR="00692F80" w:rsidRPr="00397EF5">
        <w:rPr>
          <w:rFonts w:ascii="Book Antiqua" w:eastAsia="Book Antiqua" w:hAnsi="Book Antiqua" w:cs="Book Antiqua"/>
          <w:color w:val="000000"/>
        </w:rPr>
        <w:t>U</w:t>
      </w:r>
      <w:r w:rsidR="00692F80">
        <w:rPr>
          <w:rFonts w:ascii="Book Antiqua" w:eastAsia="Book Antiqua" w:hAnsi="Book Antiqua" w:cs="Book Antiqua"/>
          <w:color w:val="000000"/>
        </w:rPr>
        <w:t>nited States</w:t>
      </w:r>
      <w:r w:rsidRPr="00397EF5">
        <w:rPr>
          <w:rFonts w:ascii="Book Antiqua" w:eastAsia="Book Antiqua" w:hAnsi="Book Antiqua" w:cs="Book Antiqua"/>
          <w:color w:val="000000"/>
        </w:rPr>
        <w:t>).</w:t>
      </w:r>
    </w:p>
    <w:p w14:paraId="2FD9F585" w14:textId="77777777" w:rsidR="00A77B3E" w:rsidRPr="00397EF5" w:rsidRDefault="00A77B3E" w:rsidP="00397EF5">
      <w:pPr>
        <w:spacing w:line="360" w:lineRule="auto"/>
        <w:jc w:val="both"/>
        <w:rPr>
          <w:rFonts w:ascii="Book Antiqua" w:hAnsi="Book Antiqua"/>
        </w:rPr>
      </w:pPr>
    </w:p>
    <w:p w14:paraId="57ACBD64" w14:textId="77777777" w:rsidR="00A77B3E" w:rsidRPr="00083534" w:rsidRDefault="009C4A9F" w:rsidP="00397EF5">
      <w:pPr>
        <w:spacing w:line="360" w:lineRule="auto"/>
        <w:jc w:val="both"/>
        <w:rPr>
          <w:rFonts w:ascii="Book Antiqua" w:hAnsi="Book Antiqua"/>
          <w:b/>
          <w:bCs/>
        </w:rPr>
      </w:pPr>
      <w:r w:rsidRPr="00083534">
        <w:rPr>
          <w:rFonts w:ascii="Book Antiqua" w:eastAsia="Book Antiqua" w:hAnsi="Book Antiqua" w:cs="Book Antiqua"/>
          <w:b/>
          <w:bCs/>
          <w:i/>
          <w:color w:val="000000"/>
        </w:rPr>
        <w:t>MTT assay</w:t>
      </w:r>
    </w:p>
    <w:p w14:paraId="18EA8983" w14:textId="015DA970"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The cell viability</w:t>
      </w:r>
      <w:r w:rsidR="00310F11">
        <w:rPr>
          <w:rFonts w:ascii="Book Antiqua" w:eastAsia="Book Antiqua" w:hAnsi="Book Antiqua" w:cs="Book Antiqua"/>
          <w:color w:val="000000"/>
        </w:rPr>
        <w:t xml:space="preserve"> </w:t>
      </w:r>
      <w:r w:rsidR="00310F11" w:rsidRPr="00397EF5">
        <w:rPr>
          <w:rFonts w:ascii="Book Antiqua" w:eastAsia="Book Antiqua" w:hAnsi="Book Antiqua" w:cs="Book Antiqua"/>
          <w:color w:val="000000"/>
        </w:rPr>
        <w:t>w</w:t>
      </w:r>
      <w:r w:rsidR="00310F11">
        <w:rPr>
          <w:rFonts w:ascii="Book Antiqua" w:eastAsia="Book Antiqua" w:hAnsi="Book Antiqua" w:cs="Book Antiqua"/>
          <w:color w:val="000000"/>
        </w:rPr>
        <w:t>as</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assessed by MTT assays at </w:t>
      </w:r>
      <w:r w:rsidR="00310F11">
        <w:rPr>
          <w:rFonts w:ascii="Book Antiqua" w:eastAsia="Book Antiqua" w:hAnsi="Book Antiqua" w:cs="Book Antiqua"/>
          <w:color w:val="000000"/>
        </w:rPr>
        <w:t>various</w:t>
      </w:r>
      <w:r w:rsidRPr="00397EF5">
        <w:rPr>
          <w:rFonts w:ascii="Book Antiqua" w:eastAsia="Book Antiqua" w:hAnsi="Book Antiqua" w:cs="Book Antiqua"/>
          <w:color w:val="000000"/>
        </w:rPr>
        <w:t xml:space="preserve"> </w:t>
      </w:r>
      <w:r w:rsidR="00310F11" w:rsidRPr="00397EF5">
        <w:rPr>
          <w:rFonts w:ascii="Book Antiqua" w:eastAsia="Book Antiqua" w:hAnsi="Book Antiqua" w:cs="Book Antiqua"/>
          <w:color w:val="000000"/>
        </w:rPr>
        <w:t>time</w:t>
      </w:r>
      <w:r w:rsidR="00310F11">
        <w:rPr>
          <w:rFonts w:ascii="Book Antiqua" w:eastAsia="Book Antiqua" w:hAnsi="Book Antiqua" w:cs="Book Antiqua"/>
          <w:color w:val="000000"/>
        </w:rPr>
        <w:t xml:space="preserve"> points</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in 6</w:t>
      </w:r>
      <w:r w:rsidR="00310F11" w:rsidRPr="00BC6CFB">
        <w:rPr>
          <w:rFonts w:ascii="Book Antiqua" w:eastAsia="宋体" w:hAnsi="Book Antiqua" w:cs="宋体"/>
          <w:color w:val="000000"/>
          <w:lang w:eastAsia="zh-CN"/>
        </w:rPr>
        <w:t>-</w:t>
      </w:r>
      <w:r w:rsidRPr="00397EF5">
        <w:rPr>
          <w:rFonts w:ascii="Book Antiqua" w:eastAsia="Book Antiqua" w:hAnsi="Book Antiqua" w:cs="Book Antiqua"/>
          <w:color w:val="000000"/>
        </w:rPr>
        <w:t>well dishes. Briefly, the MTT solution (Solarbio, China) was added into the cells and cultured at the condition of 5% CO</w:t>
      </w:r>
      <w:r w:rsidRPr="00397EF5">
        <w:rPr>
          <w:rFonts w:ascii="Book Antiqua" w:eastAsia="Book Antiqua" w:hAnsi="Book Antiqua" w:cs="Book Antiqua"/>
          <w:color w:val="000000"/>
          <w:vertAlign w:val="subscript"/>
        </w:rPr>
        <w:t>2</w:t>
      </w:r>
      <w:r w:rsidRPr="00397EF5">
        <w:rPr>
          <w:rFonts w:ascii="Book Antiqua" w:eastAsia="Book Antiqua" w:hAnsi="Book Antiqua" w:cs="Book Antiqua"/>
          <w:color w:val="000000"/>
        </w:rPr>
        <w:t xml:space="preserve"> and 37</w:t>
      </w:r>
      <w:r w:rsidR="00083534">
        <w:rPr>
          <w:rFonts w:ascii="Book Antiqua" w:eastAsia="Book Antiqua" w:hAnsi="Book Antiqua" w:cs="Book Antiqua"/>
          <w:color w:val="000000"/>
        </w:rPr>
        <w:t xml:space="preserve"> </w:t>
      </w:r>
      <w:r w:rsidRPr="00397EF5">
        <w:rPr>
          <w:rFonts w:ascii="Book Antiqua" w:eastAsia="Book Antiqua" w:hAnsi="Book Antiqua" w:cs="Book Antiqua"/>
          <w:color w:val="000000"/>
        </w:rPr>
        <w:t>°C for 4 h. After that, dimethyl sulfoxide (DMSO</w:t>
      </w:r>
      <w:r w:rsidR="00310F11">
        <w:rPr>
          <w:rFonts w:ascii="Book Antiqua" w:eastAsia="Book Antiqua" w:hAnsi="Book Antiqua" w:cs="Book Antiqua"/>
          <w:color w:val="000000"/>
        </w:rPr>
        <w:t>;</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100</w:t>
      </w:r>
      <w:r w:rsidR="00083534">
        <w:rPr>
          <w:rFonts w:ascii="MS Gothic" w:hAnsi="MS Gothic" w:cs="MS Gothic" w:hint="eastAsia"/>
          <w:color w:val="000000"/>
          <w:lang w:eastAsia="zh-CN"/>
        </w:rPr>
        <w:t xml:space="preserve"> </w:t>
      </w:r>
      <w:r w:rsidRPr="00397EF5">
        <w:rPr>
          <w:rFonts w:ascii="Book Antiqua" w:eastAsia="Book Antiqua" w:hAnsi="Book Antiqua" w:cs="Book Antiqua"/>
          <w:color w:val="000000"/>
        </w:rPr>
        <w:t>μL, 10</w:t>
      </w:r>
      <w:r w:rsidRPr="00397EF5">
        <w:rPr>
          <w:rFonts w:ascii="MS Gothic" w:eastAsia="MS Gothic" w:hAnsi="MS Gothic" w:cs="MS Gothic" w:hint="eastAsia"/>
          <w:color w:val="000000"/>
        </w:rPr>
        <w:t> </w:t>
      </w:r>
      <w:r w:rsidRPr="00397EF5">
        <w:rPr>
          <w:rFonts w:ascii="Book Antiqua" w:eastAsia="Book Antiqua" w:hAnsi="Book Antiqua" w:cs="Book Antiqua"/>
          <w:color w:val="000000"/>
        </w:rPr>
        <w:t>min</w:t>
      </w:r>
      <w:r w:rsidR="00310F11">
        <w:rPr>
          <w:rFonts w:ascii="Book Antiqua" w:eastAsia="Book Antiqua" w:hAnsi="Book Antiqua" w:cs="Book Antiqua"/>
          <w:color w:val="000000"/>
        </w:rPr>
        <w:t>;</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Sigma, U</w:t>
      </w:r>
      <w:r w:rsidR="00083534">
        <w:rPr>
          <w:rFonts w:ascii="Book Antiqua" w:eastAsia="Book Antiqua" w:hAnsi="Book Antiqua" w:cs="Book Antiqua"/>
          <w:color w:val="000000"/>
        </w:rPr>
        <w:t>nited States</w:t>
      </w:r>
      <w:r w:rsidRPr="00397EF5">
        <w:rPr>
          <w:rFonts w:ascii="Book Antiqua" w:eastAsia="Book Antiqua" w:hAnsi="Book Antiqua" w:cs="Book Antiqua"/>
          <w:color w:val="000000"/>
        </w:rPr>
        <w:t>) was used to terminate the reaction. The cell viability was analyzed at the absorbance of 490</w:t>
      </w:r>
      <w:r w:rsidRPr="00397EF5">
        <w:rPr>
          <w:rFonts w:ascii="MS Gothic" w:eastAsia="MS Gothic" w:hAnsi="MS Gothic" w:cs="MS Gothic" w:hint="eastAsia"/>
          <w:color w:val="000000"/>
        </w:rPr>
        <w:t> </w:t>
      </w:r>
      <w:r w:rsidRPr="00397EF5">
        <w:rPr>
          <w:rFonts w:ascii="Book Antiqua" w:eastAsia="Book Antiqua" w:hAnsi="Book Antiqua" w:cs="Book Antiqua"/>
          <w:color w:val="000000"/>
        </w:rPr>
        <w:t xml:space="preserve">nm by applying </w:t>
      </w:r>
      <w:r w:rsidR="00310F11">
        <w:rPr>
          <w:rFonts w:ascii="Book Antiqua" w:eastAsia="Book Antiqua" w:hAnsi="Book Antiqua" w:cs="Book Antiqua"/>
          <w:color w:val="000000"/>
        </w:rPr>
        <w:t>a</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microplate reader (Thermo, </w:t>
      </w:r>
      <w:r w:rsidR="00083534" w:rsidRPr="00397EF5">
        <w:rPr>
          <w:rFonts w:ascii="Book Antiqua" w:eastAsia="Book Antiqua" w:hAnsi="Book Antiqua" w:cs="Book Antiqua"/>
          <w:color w:val="000000"/>
        </w:rPr>
        <w:t>U</w:t>
      </w:r>
      <w:r w:rsidR="00083534">
        <w:rPr>
          <w:rFonts w:ascii="Book Antiqua" w:eastAsia="Book Antiqua" w:hAnsi="Book Antiqua" w:cs="Book Antiqua"/>
          <w:color w:val="000000"/>
        </w:rPr>
        <w:t>nited States</w:t>
      </w:r>
      <w:r w:rsidRPr="00397EF5">
        <w:rPr>
          <w:rFonts w:ascii="Book Antiqua" w:eastAsia="Book Antiqua" w:hAnsi="Book Antiqua" w:cs="Book Antiqua"/>
          <w:color w:val="000000"/>
        </w:rPr>
        <w:t>).</w:t>
      </w:r>
    </w:p>
    <w:p w14:paraId="78AA1471" w14:textId="77777777" w:rsidR="00A77B3E" w:rsidRPr="00397EF5" w:rsidRDefault="00A77B3E" w:rsidP="00397EF5">
      <w:pPr>
        <w:spacing w:line="360" w:lineRule="auto"/>
        <w:jc w:val="both"/>
        <w:rPr>
          <w:rFonts w:ascii="Book Antiqua" w:hAnsi="Book Antiqua"/>
        </w:rPr>
      </w:pPr>
    </w:p>
    <w:p w14:paraId="2FDF398C" w14:textId="0139EF8E" w:rsidR="00A77B3E" w:rsidRPr="00083534" w:rsidRDefault="009C4A9F" w:rsidP="00397EF5">
      <w:pPr>
        <w:spacing w:line="360" w:lineRule="auto"/>
        <w:jc w:val="both"/>
        <w:rPr>
          <w:rFonts w:ascii="Book Antiqua" w:hAnsi="Book Antiqua"/>
          <w:b/>
          <w:bCs/>
        </w:rPr>
      </w:pPr>
      <w:r w:rsidRPr="00083534">
        <w:rPr>
          <w:rFonts w:ascii="Book Antiqua" w:eastAsia="Book Antiqua" w:hAnsi="Book Antiqua" w:cs="Book Antiqua"/>
          <w:b/>
          <w:bCs/>
          <w:i/>
          <w:color w:val="000000"/>
        </w:rPr>
        <w:t>Colony formation assay</w:t>
      </w:r>
    </w:p>
    <w:p w14:paraId="21AF8B80" w14:textId="28D494C1"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About 1</w:t>
      </w:r>
      <w:r w:rsidR="00083534">
        <w:rPr>
          <w:rFonts w:ascii="Book Antiqua" w:eastAsia="Book Antiqua" w:hAnsi="Book Antiqua" w:cs="Book Antiqua"/>
          <w:color w:val="000000"/>
        </w:rPr>
        <w:t xml:space="preserve"> </w:t>
      </w:r>
      <w:r w:rsidRPr="00397EF5">
        <w:rPr>
          <w:rFonts w:ascii="Book Antiqua" w:eastAsia="Book Antiqua" w:hAnsi="Book Antiqua" w:cs="Book Antiqua"/>
          <w:color w:val="000000"/>
        </w:rPr>
        <w:t>×</w:t>
      </w:r>
      <w:r w:rsidR="00083534">
        <w:rPr>
          <w:rFonts w:ascii="Book Antiqua" w:eastAsia="Book Antiqua" w:hAnsi="Book Antiqua" w:cs="Book Antiqua"/>
          <w:color w:val="000000"/>
        </w:rPr>
        <w:t xml:space="preserve"> </w:t>
      </w:r>
      <w:r w:rsidRPr="00397EF5">
        <w:rPr>
          <w:rFonts w:ascii="Book Antiqua" w:eastAsia="Book Antiqua" w:hAnsi="Book Antiqua" w:cs="Book Antiqua"/>
          <w:color w:val="000000"/>
        </w:rPr>
        <w:t>10</w:t>
      </w:r>
      <w:r w:rsidRPr="00397EF5">
        <w:rPr>
          <w:rFonts w:ascii="Book Antiqua" w:eastAsia="Book Antiqua" w:hAnsi="Book Antiqua" w:cs="Book Antiqua"/>
          <w:color w:val="000000"/>
          <w:vertAlign w:val="superscript"/>
        </w:rPr>
        <w:t>3</w:t>
      </w:r>
      <w:r w:rsidRPr="00397EF5">
        <w:rPr>
          <w:rFonts w:ascii="Book Antiqua" w:eastAsia="Book Antiqua" w:hAnsi="Book Antiqua" w:cs="Book Antiqua"/>
          <w:color w:val="000000"/>
        </w:rPr>
        <w:t xml:space="preserve"> cells were plated in 6-well dishes and cultured in DMEM at the condition of 5% CO</w:t>
      </w:r>
      <w:r w:rsidRPr="00397EF5">
        <w:rPr>
          <w:rFonts w:ascii="Book Antiqua" w:eastAsia="Book Antiqua" w:hAnsi="Book Antiqua" w:cs="Book Antiqua"/>
          <w:color w:val="000000"/>
          <w:vertAlign w:val="subscript"/>
        </w:rPr>
        <w:t>2</w:t>
      </w:r>
      <w:r w:rsidRPr="00397EF5">
        <w:rPr>
          <w:rFonts w:ascii="Book Antiqua" w:eastAsia="Book Antiqua" w:hAnsi="Book Antiqua" w:cs="Book Antiqua"/>
          <w:color w:val="000000"/>
        </w:rPr>
        <w:t xml:space="preserve"> and 37</w:t>
      </w:r>
      <w:r w:rsidR="00083534">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°C. After 2 wk, cells were </w:t>
      </w:r>
      <w:r w:rsidR="00310F11">
        <w:rPr>
          <w:rFonts w:ascii="Book Antiqua" w:eastAsia="Book Antiqua" w:hAnsi="Book Antiqua" w:cs="Book Antiqua"/>
          <w:color w:val="000000"/>
        </w:rPr>
        <w:t>washed</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with </w:t>
      </w:r>
      <w:r w:rsidR="006C20A6">
        <w:rPr>
          <w:rFonts w:ascii="Book Antiqua" w:eastAsia="Book Antiqua" w:hAnsi="Book Antiqua" w:cs="Book Antiqua"/>
          <w:color w:val="000000"/>
        </w:rPr>
        <w:t>p</w:t>
      </w:r>
      <w:r w:rsidR="006C20A6" w:rsidRPr="006C20A6">
        <w:rPr>
          <w:rFonts w:ascii="Book Antiqua" w:eastAsia="Book Antiqua" w:hAnsi="Book Antiqua" w:cs="Book Antiqua"/>
          <w:color w:val="000000"/>
        </w:rPr>
        <w:t xml:space="preserve">hosphate </w:t>
      </w:r>
      <w:r w:rsidR="006C20A6">
        <w:rPr>
          <w:rFonts w:ascii="Book Antiqua" w:eastAsia="Book Antiqua" w:hAnsi="Book Antiqua" w:cs="Book Antiqua"/>
          <w:color w:val="000000"/>
        </w:rPr>
        <w:t>b</w:t>
      </w:r>
      <w:r w:rsidR="006C20A6" w:rsidRPr="006C20A6">
        <w:rPr>
          <w:rFonts w:ascii="Book Antiqua" w:eastAsia="Book Antiqua" w:hAnsi="Book Antiqua" w:cs="Book Antiqua"/>
          <w:color w:val="000000"/>
        </w:rPr>
        <w:t xml:space="preserve">uffered </w:t>
      </w:r>
      <w:r w:rsidR="006C20A6">
        <w:rPr>
          <w:rFonts w:ascii="Book Antiqua" w:eastAsia="Book Antiqua" w:hAnsi="Book Antiqua" w:cs="Book Antiqua"/>
          <w:color w:val="000000"/>
        </w:rPr>
        <w:t>s</w:t>
      </w:r>
      <w:r w:rsidR="006C20A6" w:rsidRPr="006C20A6">
        <w:rPr>
          <w:rFonts w:ascii="Book Antiqua" w:eastAsia="Book Antiqua" w:hAnsi="Book Antiqua" w:cs="Book Antiqua"/>
          <w:color w:val="000000"/>
        </w:rPr>
        <w:t>aline</w:t>
      </w:r>
      <w:r w:rsidR="006C20A6" w:rsidRPr="00397EF5">
        <w:rPr>
          <w:rFonts w:ascii="Book Antiqua" w:eastAsia="Book Antiqua" w:hAnsi="Book Antiqua" w:cs="Book Antiqua"/>
          <w:color w:val="000000"/>
        </w:rPr>
        <w:t xml:space="preserve"> </w:t>
      </w:r>
      <w:r w:rsidR="006C20A6">
        <w:rPr>
          <w:rFonts w:ascii="Book Antiqua" w:eastAsia="Book Antiqua" w:hAnsi="Book Antiqua" w:cs="Book Antiqua"/>
          <w:color w:val="000000"/>
        </w:rPr>
        <w:t>(</w:t>
      </w:r>
      <w:r w:rsidRPr="00397EF5">
        <w:rPr>
          <w:rFonts w:ascii="Book Antiqua" w:eastAsia="Book Antiqua" w:hAnsi="Book Antiqua" w:cs="Book Antiqua"/>
          <w:color w:val="000000"/>
        </w:rPr>
        <w:t>PBS</w:t>
      </w:r>
      <w:r w:rsidR="006C20A6">
        <w:rPr>
          <w:rFonts w:ascii="Book Antiqua" w:eastAsia="Book Antiqua" w:hAnsi="Book Antiqua" w:cs="Book Antiqua"/>
          <w:color w:val="000000"/>
        </w:rPr>
        <w:t>)</w:t>
      </w:r>
      <w:r w:rsidRPr="00397EF5">
        <w:rPr>
          <w:rFonts w:ascii="Book Antiqua" w:eastAsia="Book Antiqua" w:hAnsi="Book Antiqua" w:cs="Book Antiqua"/>
          <w:color w:val="000000"/>
        </w:rPr>
        <w:t xml:space="preserve"> </w:t>
      </w:r>
      <w:r w:rsidR="00AA343C">
        <w:rPr>
          <w:rFonts w:ascii="Book Antiqua" w:eastAsia="Book Antiqua" w:hAnsi="Book Antiqua" w:cs="Book Antiqua"/>
          <w:color w:val="000000"/>
        </w:rPr>
        <w:t>b</w:t>
      </w:r>
      <w:r w:rsidRPr="00397EF5">
        <w:rPr>
          <w:rFonts w:ascii="Book Antiqua" w:eastAsia="Book Antiqua" w:hAnsi="Book Antiqua" w:cs="Book Antiqua"/>
          <w:color w:val="000000"/>
        </w:rPr>
        <w:t xml:space="preserve">uffer, made in methanol about </w:t>
      </w:r>
      <w:r w:rsidR="00310F11">
        <w:rPr>
          <w:rFonts w:ascii="Book Antiqua" w:eastAsia="Book Antiqua" w:hAnsi="Book Antiqua" w:cs="Book Antiqua"/>
          <w:color w:val="000000"/>
        </w:rPr>
        <w:t>30</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min, and dyed with</w:t>
      </w:r>
      <w:r w:rsidR="00310F11">
        <w:rPr>
          <w:rFonts w:ascii="Book Antiqua" w:eastAsia="Book Antiqua" w:hAnsi="Book Antiqua" w:cs="Book Antiqua"/>
          <w:color w:val="000000"/>
        </w:rPr>
        <w:t xml:space="preserve"> </w:t>
      </w:r>
      <w:r w:rsidR="00310F11" w:rsidRPr="00397EF5">
        <w:rPr>
          <w:rFonts w:ascii="Book Antiqua" w:eastAsia="Book Antiqua" w:hAnsi="Book Antiqua" w:cs="Book Antiqua"/>
          <w:color w:val="000000"/>
        </w:rPr>
        <w:t>1%</w:t>
      </w:r>
      <w:r w:rsidRPr="00397EF5">
        <w:rPr>
          <w:rFonts w:ascii="Book Antiqua" w:eastAsia="Book Antiqua" w:hAnsi="Book Antiqua" w:cs="Book Antiqua"/>
          <w:color w:val="000000"/>
        </w:rPr>
        <w:t xml:space="preserve"> crystal violet dye</w:t>
      </w:r>
      <w:r w:rsidR="00310F11">
        <w:rPr>
          <w:rFonts w:ascii="Book Antiqua" w:eastAsia="Book Antiqua" w:hAnsi="Book Antiqua" w:cs="Book Antiqua"/>
          <w:color w:val="000000"/>
        </w:rPr>
        <w:t xml:space="preserve"> solution</w:t>
      </w:r>
      <w:r w:rsidRPr="00397EF5">
        <w:rPr>
          <w:rFonts w:ascii="Book Antiqua" w:eastAsia="Book Antiqua" w:hAnsi="Book Antiqua" w:cs="Book Antiqua"/>
          <w:color w:val="000000"/>
        </w:rPr>
        <w:t>, after which the number of colonies was calculated.</w:t>
      </w:r>
    </w:p>
    <w:p w14:paraId="66876698" w14:textId="77777777" w:rsidR="00A77B3E" w:rsidRPr="00397EF5" w:rsidRDefault="00A77B3E" w:rsidP="00397EF5">
      <w:pPr>
        <w:spacing w:line="360" w:lineRule="auto"/>
        <w:jc w:val="both"/>
        <w:rPr>
          <w:rFonts w:ascii="Book Antiqua" w:hAnsi="Book Antiqua"/>
        </w:rPr>
      </w:pPr>
    </w:p>
    <w:p w14:paraId="7377BECA" w14:textId="18BB37E6" w:rsidR="00A77B3E" w:rsidRPr="00083534" w:rsidRDefault="009C4A9F" w:rsidP="00397EF5">
      <w:pPr>
        <w:spacing w:line="360" w:lineRule="auto"/>
        <w:jc w:val="both"/>
        <w:rPr>
          <w:rFonts w:ascii="Book Antiqua" w:hAnsi="Book Antiqua"/>
          <w:b/>
          <w:bCs/>
        </w:rPr>
      </w:pPr>
      <w:r w:rsidRPr="00083534">
        <w:rPr>
          <w:rFonts w:ascii="Book Antiqua" w:eastAsia="Book Antiqua" w:hAnsi="Book Antiqua" w:cs="Book Antiqua"/>
          <w:b/>
          <w:bCs/>
          <w:i/>
          <w:color w:val="000000"/>
        </w:rPr>
        <w:t>Transwell assay</w:t>
      </w:r>
    </w:p>
    <w:p w14:paraId="53DF48F6" w14:textId="5CF41C53"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Transwell assays </w:t>
      </w:r>
      <w:r w:rsidR="00310F11">
        <w:rPr>
          <w:rFonts w:ascii="Book Antiqua" w:eastAsia="Book Antiqua" w:hAnsi="Book Antiqua" w:cs="Book Antiqua"/>
          <w:color w:val="000000"/>
        </w:rPr>
        <w:t xml:space="preserve">were performed to </w:t>
      </w:r>
      <w:r w:rsidRPr="00397EF5">
        <w:rPr>
          <w:rFonts w:ascii="Book Antiqua" w:eastAsia="Book Antiqua" w:hAnsi="Book Antiqua" w:cs="Book Antiqua"/>
          <w:color w:val="000000"/>
        </w:rPr>
        <w:t xml:space="preserve">analyze </w:t>
      </w:r>
      <w:r w:rsidR="00310F11">
        <w:rPr>
          <w:rFonts w:ascii="Book Antiqua" w:eastAsia="Book Antiqua" w:hAnsi="Book Antiqua" w:cs="Book Antiqua"/>
          <w:color w:val="000000"/>
        </w:rPr>
        <w:t xml:space="preserve">cell </w:t>
      </w:r>
      <w:r w:rsidRPr="00397EF5">
        <w:rPr>
          <w:rFonts w:ascii="Book Antiqua" w:eastAsia="Book Antiqua" w:hAnsi="Book Antiqua" w:cs="Book Antiqua"/>
          <w:color w:val="000000"/>
        </w:rPr>
        <w:t>invasion and migration</w:t>
      </w:r>
      <w:r w:rsidR="00310F11">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using a Transwell plate (Corning, </w:t>
      </w:r>
      <w:r w:rsidR="00083534" w:rsidRPr="00397EF5">
        <w:rPr>
          <w:rFonts w:ascii="Book Antiqua" w:eastAsia="Book Antiqua" w:hAnsi="Book Antiqua" w:cs="Book Antiqua"/>
          <w:color w:val="000000"/>
        </w:rPr>
        <w:t>U</w:t>
      </w:r>
      <w:r w:rsidR="00083534">
        <w:rPr>
          <w:rFonts w:ascii="Book Antiqua" w:eastAsia="Book Antiqua" w:hAnsi="Book Antiqua" w:cs="Book Antiqua"/>
          <w:color w:val="000000"/>
        </w:rPr>
        <w:t>nited States</w:t>
      </w:r>
      <w:r w:rsidRPr="00397EF5">
        <w:rPr>
          <w:rFonts w:ascii="Book Antiqua" w:eastAsia="Book Antiqua" w:hAnsi="Book Antiqua" w:cs="Book Antiqua"/>
          <w:color w:val="000000"/>
        </w:rPr>
        <w:t>) according to the manufacturer's instruction</w:t>
      </w:r>
      <w:r w:rsidR="00310F11">
        <w:rPr>
          <w:rFonts w:ascii="Book Antiqua" w:eastAsia="Book Antiqua" w:hAnsi="Book Antiqua" w:cs="Book Antiqua"/>
          <w:color w:val="000000"/>
        </w:rPr>
        <w:t>s</w:t>
      </w:r>
      <w:r w:rsidRPr="00397EF5">
        <w:rPr>
          <w:rFonts w:ascii="Book Antiqua" w:eastAsia="Book Antiqua" w:hAnsi="Book Antiqua" w:cs="Book Antiqua"/>
          <w:color w:val="000000"/>
        </w:rPr>
        <w:t xml:space="preserve">. Briefly, the upper chamber </w:t>
      </w:r>
      <w:r w:rsidR="00310F11" w:rsidRPr="00397EF5">
        <w:rPr>
          <w:rFonts w:ascii="Book Antiqua" w:eastAsia="Book Antiqua" w:hAnsi="Book Antiqua" w:cs="Book Antiqua"/>
          <w:color w:val="000000"/>
        </w:rPr>
        <w:t>w</w:t>
      </w:r>
      <w:r w:rsidR="00310F11">
        <w:rPr>
          <w:rFonts w:ascii="Book Antiqua" w:eastAsia="Book Antiqua" w:hAnsi="Book Antiqua" w:cs="Book Antiqua"/>
          <w:color w:val="000000"/>
        </w:rPr>
        <w:t>as</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plated with around 1 × 10</w:t>
      </w:r>
      <w:r w:rsidRPr="00397EF5">
        <w:rPr>
          <w:rFonts w:ascii="Book Antiqua" w:eastAsia="Book Antiqua" w:hAnsi="Book Antiqua" w:cs="Book Antiqua"/>
          <w:color w:val="000000"/>
          <w:vertAlign w:val="superscript"/>
        </w:rPr>
        <w:t>5</w:t>
      </w:r>
      <w:r w:rsidRPr="00397EF5">
        <w:rPr>
          <w:rFonts w:ascii="Book Antiqua" w:eastAsia="Book Antiqua" w:hAnsi="Book Antiqua" w:cs="Book Antiqua"/>
          <w:color w:val="000000"/>
        </w:rPr>
        <w:t xml:space="preserve"> cells. The</w:t>
      </w:r>
      <w:r w:rsidR="00BC6CFB">
        <w:rPr>
          <w:rFonts w:ascii="Book Antiqua" w:eastAsia="Book Antiqua" w:hAnsi="Book Antiqua" w:cs="Book Antiqua"/>
          <w:color w:val="000000"/>
        </w:rPr>
        <w:t xml:space="preserve"> cells were then</w:t>
      </w:r>
      <w:r w:rsidRPr="00397EF5">
        <w:rPr>
          <w:rFonts w:ascii="Book Antiqua" w:eastAsia="Book Antiqua" w:hAnsi="Book Antiqua" w:cs="Book Antiqua"/>
          <w:color w:val="000000"/>
        </w:rPr>
        <w:t xml:space="preserve"> </w:t>
      </w:r>
      <w:r w:rsidR="00BC6CFB">
        <w:rPr>
          <w:rFonts w:ascii="Book Antiqua" w:eastAsia="Book Antiqua" w:hAnsi="Book Antiqua" w:cs="Book Antiqua"/>
          <w:color w:val="000000"/>
        </w:rPr>
        <w:t>fixed</w:t>
      </w:r>
      <w:r w:rsidRPr="00397EF5">
        <w:rPr>
          <w:rFonts w:ascii="Book Antiqua" w:eastAsia="Book Antiqua" w:hAnsi="Book Antiqua" w:cs="Book Antiqua"/>
          <w:color w:val="000000"/>
        </w:rPr>
        <w:t xml:space="preserve"> </w:t>
      </w:r>
      <w:r w:rsidR="00BC6CFB">
        <w:rPr>
          <w:rFonts w:ascii="Book Antiqua" w:eastAsia="Book Antiqua" w:hAnsi="Book Antiqua" w:cs="Book Antiqua"/>
          <w:color w:val="000000"/>
        </w:rPr>
        <w:t>with</w:t>
      </w:r>
      <w:r w:rsidRPr="00397EF5">
        <w:rPr>
          <w:rFonts w:ascii="Book Antiqua" w:eastAsia="Book Antiqua" w:hAnsi="Book Antiqua" w:cs="Book Antiqua"/>
          <w:color w:val="000000"/>
        </w:rPr>
        <w:t xml:space="preserve"> 4% paraformaldehyde and dyed with crystal violet. The invaded and migrated cells were recorded and calculated.</w:t>
      </w:r>
    </w:p>
    <w:p w14:paraId="37FEEFB1" w14:textId="77777777" w:rsidR="00A77B3E" w:rsidRPr="00397EF5" w:rsidRDefault="00A77B3E" w:rsidP="00397EF5">
      <w:pPr>
        <w:spacing w:line="360" w:lineRule="auto"/>
        <w:jc w:val="both"/>
        <w:rPr>
          <w:rFonts w:ascii="Book Antiqua" w:hAnsi="Book Antiqua"/>
        </w:rPr>
      </w:pPr>
    </w:p>
    <w:p w14:paraId="4A3E2979" w14:textId="77777777" w:rsidR="00A77B3E" w:rsidRPr="00083534" w:rsidRDefault="009C4A9F" w:rsidP="00397EF5">
      <w:pPr>
        <w:spacing w:line="360" w:lineRule="auto"/>
        <w:jc w:val="both"/>
        <w:rPr>
          <w:rFonts w:ascii="Book Antiqua" w:hAnsi="Book Antiqua"/>
          <w:b/>
          <w:bCs/>
        </w:rPr>
      </w:pPr>
      <w:r w:rsidRPr="00083534">
        <w:rPr>
          <w:rFonts w:ascii="Book Antiqua" w:eastAsia="Book Antiqua" w:hAnsi="Book Antiqua" w:cs="Book Antiqua"/>
          <w:b/>
          <w:bCs/>
          <w:i/>
          <w:color w:val="000000"/>
        </w:rPr>
        <w:t>Wound healing assay</w:t>
      </w:r>
    </w:p>
    <w:p w14:paraId="4DC9EE6F" w14:textId="60F1A96E"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Cells were plated in </w:t>
      </w:r>
      <w:r w:rsidR="00310F11">
        <w:rPr>
          <w:rFonts w:ascii="Book Antiqua" w:eastAsia="Book Antiqua" w:hAnsi="Book Antiqua" w:cs="Book Antiqua"/>
          <w:color w:val="000000"/>
        </w:rPr>
        <w:t>a</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24-well plate at 3 × 10</w:t>
      </w:r>
      <w:r w:rsidRPr="00397EF5">
        <w:rPr>
          <w:rFonts w:ascii="Book Antiqua" w:eastAsia="Book Antiqua" w:hAnsi="Book Antiqua" w:cs="Book Antiqua"/>
          <w:color w:val="000000"/>
          <w:vertAlign w:val="superscript"/>
        </w:rPr>
        <w:t>5</w:t>
      </w:r>
      <w:r w:rsidRPr="00397EF5">
        <w:rPr>
          <w:rFonts w:ascii="Book Antiqua" w:eastAsia="Book Antiqua" w:hAnsi="Book Antiqua" w:cs="Book Antiqua"/>
          <w:color w:val="000000"/>
        </w:rPr>
        <w:t xml:space="preserve">/well and cultured overnight to reach full </w:t>
      </w:r>
      <w:r w:rsidR="00310F11" w:rsidRPr="00397EF5">
        <w:rPr>
          <w:rFonts w:ascii="Book Antiqua" w:eastAsia="Book Antiqua" w:hAnsi="Book Antiqua" w:cs="Book Antiqua"/>
          <w:color w:val="000000"/>
        </w:rPr>
        <w:t>confluen</w:t>
      </w:r>
      <w:r w:rsidR="00310F11">
        <w:rPr>
          <w:rFonts w:ascii="Book Antiqua" w:eastAsia="Book Antiqua" w:hAnsi="Book Antiqua" w:cs="Book Antiqua"/>
          <w:color w:val="000000"/>
        </w:rPr>
        <w:t>ce</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as a monolayer. A 20</w:t>
      </w:r>
      <w:r w:rsidR="00083534">
        <w:rPr>
          <w:rFonts w:ascii="Book Antiqua" w:eastAsia="Book Antiqua" w:hAnsi="Book Antiqua" w:cs="Book Antiqua"/>
          <w:color w:val="000000"/>
        </w:rPr>
        <w:t xml:space="preserve"> </w:t>
      </w:r>
      <w:r w:rsidRPr="00397EF5">
        <w:rPr>
          <w:rFonts w:ascii="Book Antiqua" w:eastAsia="Book Antiqua" w:hAnsi="Book Antiqua" w:cs="Book Antiqua"/>
          <w:color w:val="000000"/>
        </w:rPr>
        <w:t>μ</w:t>
      </w:r>
      <w:r w:rsidR="00083534">
        <w:rPr>
          <w:rFonts w:ascii="Book Antiqua" w:eastAsia="Book Antiqua" w:hAnsi="Book Antiqua" w:cs="Book Antiqua"/>
          <w:color w:val="000000"/>
        </w:rPr>
        <w:t>L</w:t>
      </w:r>
      <w:r w:rsidRPr="00397EF5">
        <w:rPr>
          <w:rFonts w:ascii="Book Antiqua" w:eastAsia="Book Antiqua" w:hAnsi="Book Antiqua" w:cs="Book Antiqua"/>
          <w:color w:val="000000"/>
        </w:rPr>
        <w:t xml:space="preserve"> pipette tip was applied to slowly cut a straight line across the well. Then the well was washed </w:t>
      </w:r>
      <w:r w:rsidR="00310F11">
        <w:rPr>
          <w:rFonts w:ascii="Book Antiqua" w:eastAsia="Book Antiqua" w:hAnsi="Book Antiqua" w:cs="Book Antiqua"/>
          <w:color w:val="000000"/>
        </w:rPr>
        <w:t>with</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PBS </w:t>
      </w:r>
      <w:r w:rsidR="00310F11">
        <w:rPr>
          <w:rFonts w:ascii="Book Antiqua" w:eastAsia="Book Antiqua" w:hAnsi="Book Antiqua" w:cs="Book Antiqua"/>
          <w:color w:val="000000"/>
        </w:rPr>
        <w:t>three</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times and changed with the serum-free medium and continued to culture. The wound healing percentage was calculated.</w:t>
      </w:r>
    </w:p>
    <w:p w14:paraId="56CCEC3E" w14:textId="77777777" w:rsidR="00A77B3E" w:rsidRPr="00397EF5" w:rsidRDefault="00A77B3E" w:rsidP="00397EF5">
      <w:pPr>
        <w:spacing w:line="360" w:lineRule="auto"/>
        <w:jc w:val="both"/>
        <w:rPr>
          <w:rFonts w:ascii="Book Antiqua" w:hAnsi="Book Antiqua"/>
        </w:rPr>
      </w:pPr>
    </w:p>
    <w:p w14:paraId="0E8FF126" w14:textId="77777777" w:rsidR="00A77B3E" w:rsidRPr="00083534" w:rsidRDefault="009C4A9F" w:rsidP="00397EF5">
      <w:pPr>
        <w:spacing w:line="360" w:lineRule="auto"/>
        <w:jc w:val="both"/>
        <w:rPr>
          <w:rFonts w:ascii="Book Antiqua" w:hAnsi="Book Antiqua"/>
          <w:b/>
          <w:bCs/>
        </w:rPr>
      </w:pPr>
      <w:r w:rsidRPr="00083534">
        <w:rPr>
          <w:rFonts w:ascii="Book Antiqua" w:eastAsia="Book Antiqua" w:hAnsi="Book Antiqua" w:cs="Book Antiqua"/>
          <w:b/>
          <w:bCs/>
          <w:i/>
          <w:color w:val="000000"/>
        </w:rPr>
        <w:t>Analysis of cell apoptosis</w:t>
      </w:r>
    </w:p>
    <w:p w14:paraId="4323047D" w14:textId="31FDCFB5" w:rsidR="00A77B3E" w:rsidRPr="00397EF5" w:rsidRDefault="009C4A9F" w:rsidP="00083534">
      <w:pPr>
        <w:spacing w:line="360" w:lineRule="auto"/>
        <w:jc w:val="both"/>
        <w:rPr>
          <w:rFonts w:ascii="Book Antiqua" w:hAnsi="Book Antiqua"/>
        </w:rPr>
      </w:pPr>
      <w:r w:rsidRPr="00397EF5">
        <w:rPr>
          <w:rFonts w:ascii="Book Antiqua" w:eastAsia="Book Antiqua" w:hAnsi="Book Antiqua" w:cs="Book Antiqua"/>
          <w:color w:val="000000"/>
        </w:rPr>
        <w:t xml:space="preserve">Cell apoptosis was measured by applying the Annexin-V-FITC apoptosis kit (BD, </w:t>
      </w:r>
      <w:r w:rsidR="00083534" w:rsidRPr="00397EF5">
        <w:rPr>
          <w:rFonts w:ascii="Book Antiqua" w:eastAsia="Book Antiqua" w:hAnsi="Book Antiqua" w:cs="Book Antiqua"/>
          <w:color w:val="000000"/>
        </w:rPr>
        <w:t>U</w:t>
      </w:r>
      <w:r w:rsidR="00083534">
        <w:rPr>
          <w:rFonts w:ascii="Book Antiqua" w:eastAsia="Book Antiqua" w:hAnsi="Book Antiqua" w:cs="Book Antiqua"/>
          <w:color w:val="000000"/>
        </w:rPr>
        <w:t>nited States</w:t>
      </w:r>
      <w:r w:rsidRPr="00397EF5">
        <w:rPr>
          <w:rFonts w:ascii="Book Antiqua" w:eastAsia="Book Antiqua" w:hAnsi="Book Antiqua" w:cs="Book Antiqua"/>
          <w:color w:val="000000"/>
        </w:rPr>
        <w:t xml:space="preserve">) based on flow cytometry analysis using </w:t>
      </w:r>
      <w:r w:rsidR="00310F11">
        <w:rPr>
          <w:rFonts w:ascii="Book Antiqua" w:eastAsia="Book Antiqua" w:hAnsi="Book Antiqua" w:cs="Book Antiqua"/>
          <w:color w:val="000000"/>
        </w:rPr>
        <w:t xml:space="preserve">a </w:t>
      </w:r>
      <w:r w:rsidRPr="00397EF5">
        <w:rPr>
          <w:rFonts w:ascii="Book Antiqua" w:eastAsia="Book Antiqua" w:hAnsi="Book Antiqua" w:cs="Book Antiqua"/>
          <w:color w:val="000000"/>
        </w:rPr>
        <w:t>FACSCalibur flow cytometer, followed by the quantification analysis</w:t>
      </w:r>
      <w:r w:rsidR="00310F11">
        <w:rPr>
          <w:rFonts w:ascii="Book Antiqua" w:eastAsia="Book Antiqua" w:hAnsi="Book Antiqua" w:cs="Book Antiqua"/>
          <w:color w:val="000000"/>
        </w:rPr>
        <w:t xml:space="preserve"> using</w:t>
      </w:r>
      <w:r w:rsidRPr="00397EF5">
        <w:rPr>
          <w:rFonts w:ascii="Book Antiqua" w:eastAsia="Book Antiqua" w:hAnsi="Book Antiqua" w:cs="Book Antiqua"/>
          <w:color w:val="000000"/>
        </w:rPr>
        <w:t xml:space="preserve"> FlowJo software.</w:t>
      </w:r>
    </w:p>
    <w:p w14:paraId="31700667" w14:textId="77777777" w:rsidR="00A77B3E" w:rsidRPr="00397EF5" w:rsidRDefault="00A77B3E" w:rsidP="00397EF5">
      <w:pPr>
        <w:spacing w:line="360" w:lineRule="auto"/>
        <w:ind w:firstLine="420"/>
        <w:jc w:val="both"/>
        <w:rPr>
          <w:rFonts w:ascii="Book Antiqua" w:hAnsi="Book Antiqua"/>
        </w:rPr>
      </w:pPr>
    </w:p>
    <w:p w14:paraId="31B272D6" w14:textId="77777777" w:rsidR="00A77B3E" w:rsidRPr="00083534" w:rsidRDefault="009C4A9F" w:rsidP="00397EF5">
      <w:pPr>
        <w:spacing w:line="360" w:lineRule="auto"/>
        <w:jc w:val="both"/>
        <w:rPr>
          <w:rFonts w:ascii="Book Antiqua" w:hAnsi="Book Antiqua"/>
          <w:b/>
          <w:bCs/>
        </w:rPr>
      </w:pPr>
      <w:r w:rsidRPr="00083534">
        <w:rPr>
          <w:rFonts w:ascii="Book Antiqua" w:eastAsia="Book Antiqua" w:hAnsi="Book Antiqua" w:cs="Book Antiqua"/>
          <w:b/>
          <w:bCs/>
          <w:i/>
          <w:color w:val="000000"/>
        </w:rPr>
        <w:t>Luciferase reporter gene assay</w:t>
      </w:r>
    </w:p>
    <w:p w14:paraId="25EC5848" w14:textId="77A5F853"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SGC7901 and HGC27 cells were plated in 24-well dishes followed by</w:t>
      </w:r>
      <w:r w:rsidR="00310F11">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treatment </w:t>
      </w:r>
      <w:r w:rsidR="00310F11">
        <w:rPr>
          <w:rFonts w:ascii="Book Antiqua" w:eastAsia="Book Antiqua" w:hAnsi="Book Antiqua" w:cs="Book Antiqua"/>
          <w:color w:val="000000"/>
        </w:rPr>
        <w:t>with</w:t>
      </w:r>
      <w:r w:rsidR="00310F11"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miR-125b-5p mimic. After 48</w:t>
      </w:r>
      <w:r w:rsidRPr="00397EF5">
        <w:rPr>
          <w:rFonts w:ascii="MS Gothic" w:eastAsia="MS Gothic" w:hAnsi="MS Gothic" w:cs="MS Gothic" w:hint="eastAsia"/>
          <w:color w:val="000000"/>
        </w:rPr>
        <w:t> </w:t>
      </w:r>
      <w:r w:rsidRPr="00397EF5">
        <w:rPr>
          <w:rFonts w:ascii="Book Antiqua" w:eastAsia="Book Antiqua" w:hAnsi="Book Antiqua" w:cs="Book Antiqua"/>
          <w:color w:val="000000"/>
        </w:rPr>
        <w:t xml:space="preserve">h of the treatment, the luciferase activities were analyzed by utilizing the luciferase reporter assays (Promega, </w:t>
      </w:r>
      <w:r w:rsidR="00083534" w:rsidRPr="00397EF5">
        <w:rPr>
          <w:rFonts w:ascii="Book Antiqua" w:eastAsia="Book Antiqua" w:hAnsi="Book Antiqua" w:cs="Book Antiqua"/>
          <w:color w:val="000000"/>
        </w:rPr>
        <w:t>U</w:t>
      </w:r>
      <w:r w:rsidR="00083534">
        <w:rPr>
          <w:rFonts w:ascii="Book Antiqua" w:eastAsia="Book Antiqua" w:hAnsi="Book Antiqua" w:cs="Book Antiqua"/>
          <w:color w:val="000000"/>
        </w:rPr>
        <w:t>nited States</w:t>
      </w:r>
      <w:r w:rsidRPr="00397EF5">
        <w:rPr>
          <w:rFonts w:ascii="Book Antiqua" w:eastAsia="Book Antiqua" w:hAnsi="Book Antiqua" w:cs="Book Antiqua"/>
          <w:color w:val="000000"/>
        </w:rPr>
        <w:t>). The relative luciferase activities were analyzed by the Renilla luciferase activities.</w:t>
      </w:r>
    </w:p>
    <w:p w14:paraId="77038224" w14:textId="77777777" w:rsidR="00A77B3E" w:rsidRPr="00397EF5" w:rsidRDefault="00A77B3E" w:rsidP="00397EF5">
      <w:pPr>
        <w:spacing w:line="360" w:lineRule="auto"/>
        <w:jc w:val="both"/>
        <w:rPr>
          <w:rFonts w:ascii="Book Antiqua" w:hAnsi="Book Antiqua"/>
        </w:rPr>
      </w:pPr>
    </w:p>
    <w:p w14:paraId="5CA4A3ED" w14:textId="1C09592E" w:rsidR="00A77B3E" w:rsidRPr="007A436E" w:rsidRDefault="009C4A9F" w:rsidP="00397EF5">
      <w:pPr>
        <w:spacing w:line="360" w:lineRule="auto"/>
        <w:jc w:val="both"/>
        <w:rPr>
          <w:rFonts w:ascii="Book Antiqua" w:hAnsi="Book Antiqua"/>
          <w:b/>
          <w:bCs/>
        </w:rPr>
      </w:pPr>
      <w:r w:rsidRPr="007A436E">
        <w:rPr>
          <w:rFonts w:ascii="Book Antiqua" w:eastAsia="Book Antiqua" w:hAnsi="Book Antiqua" w:cs="Book Antiqua"/>
          <w:b/>
          <w:bCs/>
          <w:i/>
          <w:color w:val="000000"/>
        </w:rPr>
        <w:t>Quantitative real-time PCR</w:t>
      </w:r>
    </w:p>
    <w:p w14:paraId="333196E3" w14:textId="2FC5AB40"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RNA </w:t>
      </w:r>
      <w:r w:rsidR="00E271D3" w:rsidRPr="00397EF5">
        <w:rPr>
          <w:rFonts w:ascii="Book Antiqua" w:eastAsia="Book Antiqua" w:hAnsi="Book Antiqua" w:cs="Book Antiqua"/>
          <w:color w:val="000000"/>
        </w:rPr>
        <w:t xml:space="preserve">isolation </w:t>
      </w:r>
      <w:r w:rsidRPr="00397EF5">
        <w:rPr>
          <w:rFonts w:ascii="Book Antiqua" w:eastAsia="Book Antiqua" w:hAnsi="Book Antiqua" w:cs="Book Antiqua"/>
          <w:color w:val="000000"/>
        </w:rPr>
        <w:t xml:space="preserve">was performed by applying TRIzol reagent (Solarbio, China) and the first-strand cDNA was synthesized (Solarbio, China). </w:t>
      </w:r>
      <w:r w:rsidR="00E271D3">
        <w:rPr>
          <w:rFonts w:ascii="Book Antiqua" w:eastAsia="Book Antiqua" w:hAnsi="Book Antiqua" w:cs="Book Antiqua"/>
          <w:color w:val="000000"/>
        </w:rPr>
        <w:t>Q</w:t>
      </w:r>
      <w:r w:rsidR="00083534" w:rsidRPr="00083534">
        <w:rPr>
          <w:rFonts w:ascii="Book Antiqua" w:eastAsia="Book Antiqua" w:hAnsi="Book Antiqua" w:cs="Book Antiqua"/>
          <w:iCs/>
          <w:color w:val="000000"/>
        </w:rPr>
        <w:t>uantitative real-time</w:t>
      </w:r>
      <w:r w:rsidR="00083534" w:rsidRPr="00397EF5">
        <w:rPr>
          <w:rFonts w:ascii="Book Antiqua" w:eastAsia="Book Antiqua" w:hAnsi="Book Antiqua" w:cs="Book Antiqua"/>
          <w:i/>
          <w:color w:val="000000"/>
        </w:rPr>
        <w:t xml:space="preserve"> </w:t>
      </w:r>
      <w:r w:rsidR="00083534" w:rsidRPr="007A436E">
        <w:rPr>
          <w:rFonts w:ascii="Book Antiqua" w:eastAsia="Book Antiqua" w:hAnsi="Book Antiqua" w:cs="Book Antiqua"/>
          <w:iCs/>
          <w:color w:val="000000"/>
        </w:rPr>
        <w:t>PCR</w:t>
      </w:r>
      <w:r w:rsidRPr="00397EF5">
        <w:rPr>
          <w:rFonts w:ascii="Book Antiqua" w:eastAsia="Book Antiqua" w:hAnsi="Book Antiqua" w:cs="Book Antiqua"/>
          <w:color w:val="000000"/>
        </w:rPr>
        <w:t xml:space="preserve"> was carried out by applying SYBR-Green (Takara, China). The primer sequences are as follows: circVAPA forward: 5′-TGGATTCCAAATTGAGATGCGTATT-3′, reverse: 5′-CACTTTTCTATCCGATGGATTTCGC-3′; miR-125b-5p forward: 5′-TCCCTGAGACCCTAACTTGTGA-3′, reverse: 5′- AGTCTCAGGGTCCGAGGTATTC-3′; </w:t>
      </w:r>
      <w:r w:rsidRPr="00397EF5">
        <w:rPr>
          <w:rFonts w:ascii="Book Antiqua" w:eastAsia="Book Antiqua" w:hAnsi="Book Antiqua" w:cs="Book Antiqua"/>
          <w:color w:val="000000"/>
          <w:shd w:val="clear" w:color="auto" w:fill="FFFFFF"/>
        </w:rPr>
        <w:t xml:space="preserve">STAT3 </w:t>
      </w:r>
      <w:r w:rsidRPr="00397EF5">
        <w:rPr>
          <w:rFonts w:ascii="Book Antiqua" w:eastAsia="Book Antiqua" w:hAnsi="Book Antiqua" w:cs="Book Antiqua"/>
          <w:color w:val="000000"/>
        </w:rPr>
        <w:t>forward: 5′-CTGGCCTTTGGTGTTGAAAT-3′, reverse: 5′-AAGGCACCCACAGAAACAAC-3′; GAPDH forward: 5′-AAGAAGGTGGTGAAGCAGGC-3′, reverse: 5′-TCCACCACCCAGTTGCTGTA-3′.</w:t>
      </w:r>
    </w:p>
    <w:p w14:paraId="10764980" w14:textId="77777777" w:rsidR="00A77B3E" w:rsidRPr="00397EF5" w:rsidRDefault="00A77B3E" w:rsidP="00397EF5">
      <w:pPr>
        <w:spacing w:line="360" w:lineRule="auto"/>
        <w:jc w:val="both"/>
        <w:rPr>
          <w:rFonts w:ascii="Book Antiqua" w:hAnsi="Book Antiqua"/>
        </w:rPr>
      </w:pPr>
    </w:p>
    <w:p w14:paraId="24EE6E78" w14:textId="77777777" w:rsidR="00A77B3E" w:rsidRPr="007A436E" w:rsidRDefault="009C4A9F" w:rsidP="00397EF5">
      <w:pPr>
        <w:spacing w:line="360" w:lineRule="auto"/>
        <w:jc w:val="both"/>
        <w:rPr>
          <w:rFonts w:ascii="Book Antiqua" w:hAnsi="Book Antiqua"/>
          <w:b/>
          <w:bCs/>
        </w:rPr>
      </w:pPr>
      <w:r w:rsidRPr="007A436E">
        <w:rPr>
          <w:rFonts w:ascii="Book Antiqua" w:eastAsia="Book Antiqua" w:hAnsi="Book Antiqua" w:cs="Book Antiqua"/>
          <w:b/>
          <w:bCs/>
          <w:i/>
          <w:color w:val="000000"/>
        </w:rPr>
        <w:t>Western blot analysis</w:t>
      </w:r>
    </w:p>
    <w:p w14:paraId="6A10C98F" w14:textId="5F1C6A2F"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Total proteins were extracted from the cells using </w:t>
      </w:r>
      <w:r w:rsidR="00AA343C">
        <w:rPr>
          <w:rFonts w:ascii="Book Antiqua" w:eastAsia="Book Antiqua" w:hAnsi="Book Antiqua" w:cs="Book Antiqua"/>
          <w:color w:val="000000"/>
        </w:rPr>
        <w:t>r</w:t>
      </w:r>
      <w:r w:rsidR="00AA343C" w:rsidRPr="00AA343C">
        <w:rPr>
          <w:rFonts w:ascii="Book Antiqua" w:eastAsia="Book Antiqua" w:hAnsi="Book Antiqua" w:cs="Book Antiqua"/>
          <w:color w:val="000000"/>
        </w:rPr>
        <w:t>adioimmunoprecipitation</w:t>
      </w:r>
      <w:r w:rsidR="00AA343C">
        <w:rPr>
          <w:rFonts w:ascii="Book Antiqua" w:eastAsia="Book Antiqua" w:hAnsi="Book Antiqua" w:cs="Book Antiqua"/>
          <w:color w:val="000000"/>
        </w:rPr>
        <w:t xml:space="preserve"> </w:t>
      </w:r>
      <w:r w:rsidR="00AA343C" w:rsidRPr="00AA343C">
        <w:rPr>
          <w:rFonts w:ascii="Book Antiqua" w:eastAsia="Book Antiqua" w:hAnsi="Book Antiqua" w:cs="Book Antiqua"/>
          <w:color w:val="000000"/>
        </w:rPr>
        <w:t>assay</w:t>
      </w:r>
      <w:r w:rsidRPr="00397EF5">
        <w:rPr>
          <w:rFonts w:ascii="Book Antiqua" w:eastAsia="Book Antiqua" w:hAnsi="Book Antiqua" w:cs="Book Antiqua"/>
          <w:color w:val="000000"/>
        </w:rPr>
        <w:t xml:space="preserve"> buffer (CST, U</w:t>
      </w:r>
      <w:r w:rsidR="007A436E">
        <w:rPr>
          <w:rFonts w:ascii="Book Antiqua" w:eastAsia="Book Antiqua" w:hAnsi="Book Antiqua" w:cs="Book Antiqua"/>
          <w:color w:val="000000"/>
        </w:rPr>
        <w:t>nited States</w:t>
      </w:r>
      <w:r w:rsidRPr="00397EF5">
        <w:rPr>
          <w:rFonts w:ascii="Book Antiqua" w:eastAsia="Book Antiqua" w:hAnsi="Book Antiqua" w:cs="Book Antiqua"/>
          <w:color w:val="000000"/>
        </w:rPr>
        <w:t xml:space="preserve">) and quantified using the BCA Protein Quantification Kit (Abbkine, </w:t>
      </w:r>
      <w:r w:rsidR="007A436E" w:rsidRPr="00397EF5">
        <w:rPr>
          <w:rFonts w:ascii="Book Antiqua" w:eastAsia="Book Antiqua" w:hAnsi="Book Antiqua" w:cs="Book Antiqua"/>
          <w:color w:val="000000"/>
        </w:rPr>
        <w:t>U</w:t>
      </w:r>
      <w:r w:rsidR="007A436E">
        <w:rPr>
          <w:rFonts w:ascii="Book Antiqua" w:eastAsia="Book Antiqua" w:hAnsi="Book Antiqua" w:cs="Book Antiqua"/>
          <w:color w:val="000000"/>
        </w:rPr>
        <w:t>nited States</w:t>
      </w:r>
      <w:r w:rsidRPr="00397EF5">
        <w:rPr>
          <w:rFonts w:ascii="Book Antiqua" w:eastAsia="Book Antiqua" w:hAnsi="Book Antiqua" w:cs="Book Antiqua"/>
          <w:color w:val="000000"/>
        </w:rPr>
        <w:t xml:space="preserve">). The proteins at the same concentration were subjected </w:t>
      </w:r>
      <w:r w:rsidR="00E271D3">
        <w:rPr>
          <w:rFonts w:ascii="Book Antiqua" w:eastAsia="Book Antiqua" w:hAnsi="Book Antiqua" w:cs="Book Antiqua"/>
          <w:color w:val="000000"/>
        </w:rPr>
        <w:t>to</w:t>
      </w:r>
      <w:r w:rsidR="00E271D3" w:rsidRPr="00397EF5">
        <w:rPr>
          <w:rFonts w:ascii="Book Antiqua" w:eastAsia="Book Antiqua" w:hAnsi="Book Antiqua" w:cs="Book Antiqua"/>
          <w:color w:val="000000"/>
        </w:rPr>
        <w:t xml:space="preserve"> </w:t>
      </w:r>
      <w:r w:rsidR="007A436E">
        <w:rPr>
          <w:rFonts w:ascii="Book Antiqua" w:eastAsia="Book Antiqua" w:hAnsi="Book Antiqua" w:cs="Book Antiqua"/>
          <w:color w:val="000000"/>
        </w:rPr>
        <w:t>s</w:t>
      </w:r>
      <w:r w:rsidR="007A436E" w:rsidRPr="007A436E">
        <w:rPr>
          <w:rFonts w:ascii="Book Antiqua" w:eastAsia="Book Antiqua" w:hAnsi="Book Antiqua" w:cs="Book Antiqua"/>
          <w:color w:val="000000"/>
        </w:rPr>
        <w:t>odium dodecyl sulfate</w:t>
      </w:r>
      <w:r w:rsidRPr="00397EF5">
        <w:rPr>
          <w:rFonts w:ascii="Book Antiqua" w:eastAsia="Book Antiqua" w:hAnsi="Book Antiqua" w:cs="Book Antiqua"/>
          <w:color w:val="000000"/>
        </w:rPr>
        <w:t>-</w:t>
      </w:r>
      <w:r w:rsidR="007A436E" w:rsidRPr="007A436E">
        <w:rPr>
          <w:rFonts w:ascii="Book Antiqua" w:eastAsia="Book Antiqua" w:hAnsi="Book Antiqua" w:cs="Book Antiqua"/>
          <w:color w:val="000000"/>
        </w:rPr>
        <w:t xml:space="preserve"> polyacrylam-ide gel electrophoresis</w:t>
      </w:r>
      <w:r w:rsidRPr="00397EF5">
        <w:rPr>
          <w:rFonts w:ascii="Book Antiqua" w:eastAsia="Book Antiqua" w:hAnsi="Book Antiqua" w:cs="Book Antiqua"/>
          <w:color w:val="000000"/>
        </w:rPr>
        <w:t xml:space="preserve"> and transferred </w:t>
      </w:r>
      <w:r w:rsidR="00E271D3">
        <w:rPr>
          <w:rFonts w:ascii="Book Antiqua" w:eastAsia="Book Antiqua" w:hAnsi="Book Antiqua" w:cs="Book Antiqua"/>
          <w:color w:val="000000"/>
        </w:rPr>
        <w:t>to</w:t>
      </w:r>
      <w:r w:rsidR="00E271D3" w:rsidRPr="00397EF5">
        <w:rPr>
          <w:rFonts w:ascii="Book Antiqua" w:eastAsia="Book Antiqua" w:hAnsi="Book Antiqua" w:cs="Book Antiqua"/>
          <w:color w:val="000000"/>
        </w:rPr>
        <w:t xml:space="preserve"> </w:t>
      </w:r>
      <w:r w:rsidR="007A436E">
        <w:rPr>
          <w:rFonts w:ascii="Book Antiqua" w:eastAsia="Book Antiqua" w:hAnsi="Book Antiqua" w:cs="Book Antiqua"/>
          <w:color w:val="000000"/>
        </w:rPr>
        <w:t>p</w:t>
      </w:r>
      <w:r w:rsidR="007A436E" w:rsidRPr="007A436E">
        <w:rPr>
          <w:rFonts w:ascii="Book Antiqua" w:eastAsia="Book Antiqua" w:hAnsi="Book Antiqua" w:cs="Book Antiqua"/>
          <w:color w:val="000000"/>
        </w:rPr>
        <w:t xml:space="preserve">olyvinylidene </w:t>
      </w:r>
      <w:r w:rsidR="007A436E">
        <w:rPr>
          <w:rFonts w:ascii="Book Antiqua" w:eastAsia="Book Antiqua" w:hAnsi="Book Antiqua" w:cs="Book Antiqua"/>
          <w:color w:val="000000"/>
        </w:rPr>
        <w:t>f</w:t>
      </w:r>
      <w:r w:rsidR="007A436E" w:rsidRPr="007A436E">
        <w:rPr>
          <w:rFonts w:ascii="Book Antiqua" w:eastAsia="Book Antiqua" w:hAnsi="Book Antiqua" w:cs="Book Antiqua"/>
          <w:color w:val="000000"/>
        </w:rPr>
        <w:t>luoride</w:t>
      </w:r>
      <w:r w:rsidRPr="00397EF5">
        <w:rPr>
          <w:rFonts w:ascii="Book Antiqua" w:eastAsia="Book Antiqua" w:hAnsi="Book Antiqua" w:cs="Book Antiqua"/>
          <w:color w:val="000000"/>
        </w:rPr>
        <w:t xml:space="preserve"> membranes (Millipore, </w:t>
      </w:r>
      <w:r w:rsidR="007A436E" w:rsidRPr="00397EF5">
        <w:rPr>
          <w:rFonts w:ascii="Book Antiqua" w:eastAsia="Book Antiqua" w:hAnsi="Book Antiqua" w:cs="Book Antiqua"/>
          <w:color w:val="000000"/>
        </w:rPr>
        <w:t>U</w:t>
      </w:r>
      <w:r w:rsidR="007A436E">
        <w:rPr>
          <w:rFonts w:ascii="Book Antiqua" w:eastAsia="Book Antiqua" w:hAnsi="Book Antiqua" w:cs="Book Antiqua"/>
          <w:color w:val="000000"/>
        </w:rPr>
        <w:t>nited States</w:t>
      </w:r>
      <w:r w:rsidRPr="00397EF5">
        <w:rPr>
          <w:rFonts w:ascii="Book Antiqua" w:eastAsia="Book Antiqua" w:hAnsi="Book Antiqua" w:cs="Book Antiqua"/>
          <w:color w:val="000000"/>
        </w:rPr>
        <w:t>), followed by incubation with 5% milk and with the primary antibodies at 4</w:t>
      </w:r>
      <w:r w:rsidR="007A436E">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°C overnight. The corresponding second antibodies (BOSTER, China) were used for incubating the membranes </w:t>
      </w:r>
      <w:r w:rsidR="00E271D3">
        <w:rPr>
          <w:rFonts w:ascii="Book Antiqua" w:eastAsia="Book Antiqua" w:hAnsi="Book Antiqua" w:cs="Book Antiqua"/>
          <w:color w:val="000000"/>
        </w:rPr>
        <w:t xml:space="preserve">for </w:t>
      </w:r>
      <w:r w:rsidRPr="00397EF5">
        <w:rPr>
          <w:rFonts w:ascii="Book Antiqua" w:eastAsia="Book Antiqua" w:hAnsi="Book Antiqua" w:cs="Book Antiqua"/>
          <w:color w:val="000000"/>
        </w:rPr>
        <w:t>1 h at room temperature, followed by visualization</w:t>
      </w:r>
      <w:r w:rsidR="00E271D3">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using </w:t>
      </w:r>
      <w:r w:rsidR="00E271D3">
        <w:rPr>
          <w:rFonts w:ascii="Book Antiqua" w:eastAsia="Book Antiqua" w:hAnsi="Book Antiqua" w:cs="Book Antiqua"/>
          <w:color w:val="000000"/>
        </w:rPr>
        <w:t xml:space="preserve">a </w:t>
      </w:r>
      <w:r w:rsidRPr="00397EF5">
        <w:rPr>
          <w:rFonts w:ascii="Book Antiqua" w:eastAsia="Book Antiqua" w:hAnsi="Book Antiqua" w:cs="Book Antiqua"/>
          <w:color w:val="000000"/>
        </w:rPr>
        <w:t xml:space="preserve">chemiluminescence detection kit (Beyyotime, China). The primary antibodies applied in this study </w:t>
      </w:r>
      <w:r w:rsidR="00E271D3" w:rsidRPr="00397EF5">
        <w:rPr>
          <w:rFonts w:ascii="Book Antiqua" w:eastAsia="Book Antiqua" w:hAnsi="Book Antiqua" w:cs="Book Antiqua"/>
          <w:color w:val="000000"/>
        </w:rPr>
        <w:t>compris</w:t>
      </w:r>
      <w:r w:rsidR="00E271D3">
        <w:rPr>
          <w:rFonts w:ascii="Book Antiqua" w:eastAsia="Book Antiqua" w:hAnsi="Book Antiqua" w:cs="Book Antiqua"/>
          <w:color w:val="000000"/>
        </w:rPr>
        <w:t>ed</w:t>
      </w:r>
      <w:r w:rsidR="00E271D3"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shd w:val="clear" w:color="auto" w:fill="FFFFFF"/>
        </w:rPr>
        <w:t xml:space="preserve">STAT3 </w:t>
      </w:r>
      <w:r w:rsidRPr="00397EF5">
        <w:rPr>
          <w:rFonts w:ascii="Book Antiqua" w:eastAsia="Book Antiqua" w:hAnsi="Book Antiqua" w:cs="Book Antiqua"/>
          <w:color w:val="000000"/>
        </w:rPr>
        <w:t xml:space="preserve">(Abcam, </w:t>
      </w:r>
      <w:bookmarkStart w:id="6" w:name="OLE_LINK5"/>
      <w:bookmarkStart w:id="7" w:name="OLE_LINK6"/>
      <w:r w:rsidRPr="00397EF5">
        <w:rPr>
          <w:rFonts w:ascii="Book Antiqua" w:eastAsia="Book Antiqua" w:hAnsi="Book Antiqua" w:cs="Book Antiqua"/>
          <w:color w:val="000000"/>
        </w:rPr>
        <w:t>U</w:t>
      </w:r>
      <w:r w:rsidR="008C791D">
        <w:rPr>
          <w:rFonts w:ascii="Book Antiqua" w:eastAsia="Book Antiqua" w:hAnsi="Book Antiqua" w:cs="Book Antiqua"/>
          <w:color w:val="000000"/>
        </w:rPr>
        <w:t>nited States</w:t>
      </w:r>
      <w:bookmarkEnd w:id="6"/>
      <w:bookmarkEnd w:id="7"/>
      <w:r w:rsidRPr="00397EF5">
        <w:rPr>
          <w:rFonts w:ascii="Book Antiqua" w:eastAsia="Book Antiqua" w:hAnsi="Book Antiqua" w:cs="Book Antiqua"/>
          <w:color w:val="000000"/>
        </w:rPr>
        <w:t>), p-</w:t>
      </w:r>
      <w:r w:rsidRPr="00397EF5">
        <w:rPr>
          <w:rFonts w:ascii="Book Antiqua" w:eastAsia="Book Antiqua" w:hAnsi="Book Antiqua" w:cs="Book Antiqua"/>
          <w:color w:val="000000"/>
          <w:shd w:val="clear" w:color="auto" w:fill="FFFFFF"/>
        </w:rPr>
        <w:t>STAT3</w:t>
      </w:r>
      <w:r w:rsidRPr="00397EF5">
        <w:rPr>
          <w:rFonts w:ascii="Book Antiqua" w:eastAsia="Book Antiqua" w:hAnsi="Book Antiqua" w:cs="Book Antiqua"/>
          <w:color w:val="000000"/>
        </w:rPr>
        <w:t xml:space="preserve"> (Abcam, </w:t>
      </w:r>
      <w:r w:rsidR="008C791D" w:rsidRPr="00397EF5">
        <w:rPr>
          <w:rFonts w:ascii="Book Antiqua" w:eastAsia="Book Antiqua" w:hAnsi="Book Antiqua" w:cs="Book Antiqua"/>
          <w:color w:val="000000"/>
        </w:rPr>
        <w:t>U</w:t>
      </w:r>
      <w:r w:rsidR="008C791D">
        <w:rPr>
          <w:rFonts w:ascii="Book Antiqua" w:eastAsia="Book Antiqua" w:hAnsi="Book Antiqua" w:cs="Book Antiqua"/>
          <w:color w:val="000000"/>
        </w:rPr>
        <w:t>nited States</w:t>
      </w:r>
      <w:r w:rsidRPr="00397EF5">
        <w:rPr>
          <w:rFonts w:ascii="Book Antiqua" w:eastAsia="Book Antiqua" w:hAnsi="Book Antiqua" w:cs="Book Antiqua"/>
          <w:color w:val="000000"/>
        </w:rPr>
        <w:t xml:space="preserve">), Survivin (Abcam, </w:t>
      </w:r>
      <w:r w:rsidR="00C20C5A" w:rsidRPr="00397EF5">
        <w:rPr>
          <w:rFonts w:ascii="Book Antiqua" w:eastAsia="Book Antiqua" w:hAnsi="Book Antiqua" w:cs="Book Antiqua"/>
          <w:color w:val="000000"/>
        </w:rPr>
        <w:t>U</w:t>
      </w:r>
      <w:r w:rsidR="00C20C5A">
        <w:rPr>
          <w:rFonts w:ascii="Book Antiqua" w:eastAsia="Book Antiqua" w:hAnsi="Book Antiqua" w:cs="Book Antiqua"/>
          <w:color w:val="000000"/>
        </w:rPr>
        <w:t>nited States</w:t>
      </w:r>
      <w:r w:rsidRPr="00397EF5">
        <w:rPr>
          <w:rFonts w:ascii="Book Antiqua" w:eastAsia="Book Antiqua" w:hAnsi="Book Antiqua" w:cs="Book Antiqua"/>
          <w:color w:val="000000"/>
        </w:rPr>
        <w:t xml:space="preserve">), Mcl-1 (Abcam, </w:t>
      </w:r>
      <w:r w:rsidR="008C791D" w:rsidRPr="00397EF5">
        <w:rPr>
          <w:rFonts w:ascii="Book Antiqua" w:eastAsia="Book Antiqua" w:hAnsi="Book Antiqua" w:cs="Book Antiqua"/>
          <w:color w:val="000000"/>
        </w:rPr>
        <w:t>U</w:t>
      </w:r>
      <w:r w:rsidR="008C791D">
        <w:rPr>
          <w:rFonts w:ascii="Book Antiqua" w:eastAsia="Book Antiqua" w:hAnsi="Book Antiqua" w:cs="Book Antiqua"/>
          <w:color w:val="000000"/>
        </w:rPr>
        <w:t>nited States</w:t>
      </w:r>
      <w:r w:rsidRPr="00397EF5">
        <w:rPr>
          <w:rFonts w:ascii="Book Antiqua" w:eastAsia="Book Antiqua" w:hAnsi="Book Antiqua" w:cs="Book Antiqua"/>
          <w:color w:val="000000"/>
        </w:rPr>
        <w:t xml:space="preserve">), Bcl-xl (Abcam, </w:t>
      </w:r>
      <w:r w:rsidR="008C791D" w:rsidRPr="00397EF5">
        <w:rPr>
          <w:rFonts w:ascii="Book Antiqua" w:eastAsia="Book Antiqua" w:hAnsi="Book Antiqua" w:cs="Book Antiqua"/>
          <w:color w:val="000000"/>
        </w:rPr>
        <w:t>U</w:t>
      </w:r>
      <w:r w:rsidR="008C791D">
        <w:rPr>
          <w:rFonts w:ascii="Book Antiqua" w:eastAsia="Book Antiqua" w:hAnsi="Book Antiqua" w:cs="Book Antiqua"/>
          <w:color w:val="000000"/>
        </w:rPr>
        <w:t>nited States</w:t>
      </w:r>
      <w:r w:rsidRPr="00397EF5">
        <w:rPr>
          <w:rFonts w:ascii="Book Antiqua" w:eastAsia="Book Antiqua" w:hAnsi="Book Antiqua" w:cs="Book Antiqua"/>
          <w:color w:val="000000"/>
        </w:rPr>
        <w:t xml:space="preserve">), and β-actin (Abcam, </w:t>
      </w:r>
      <w:r w:rsidR="008C791D" w:rsidRPr="00397EF5">
        <w:rPr>
          <w:rFonts w:ascii="Book Antiqua" w:eastAsia="Book Antiqua" w:hAnsi="Book Antiqua" w:cs="Book Antiqua"/>
          <w:color w:val="000000"/>
        </w:rPr>
        <w:t>U</w:t>
      </w:r>
      <w:r w:rsidR="008C791D">
        <w:rPr>
          <w:rFonts w:ascii="Book Antiqua" w:eastAsia="Book Antiqua" w:hAnsi="Book Antiqua" w:cs="Book Antiqua"/>
          <w:color w:val="000000"/>
        </w:rPr>
        <w:t>nited States</w:t>
      </w:r>
      <w:r w:rsidRPr="00397EF5">
        <w:rPr>
          <w:rFonts w:ascii="Book Antiqua" w:eastAsia="Book Antiqua" w:hAnsi="Book Antiqua" w:cs="Book Antiqua"/>
          <w:color w:val="000000"/>
        </w:rPr>
        <w:t>).</w:t>
      </w:r>
    </w:p>
    <w:p w14:paraId="2111563B" w14:textId="77777777" w:rsidR="00A77B3E" w:rsidRPr="00397EF5" w:rsidRDefault="00A77B3E" w:rsidP="00397EF5">
      <w:pPr>
        <w:spacing w:line="360" w:lineRule="auto"/>
        <w:jc w:val="both"/>
        <w:rPr>
          <w:rFonts w:ascii="Book Antiqua" w:hAnsi="Book Antiqua"/>
        </w:rPr>
      </w:pPr>
    </w:p>
    <w:p w14:paraId="3125E2C3" w14:textId="77777777" w:rsidR="00A77B3E" w:rsidRPr="008C791D" w:rsidRDefault="009C4A9F" w:rsidP="00397EF5">
      <w:pPr>
        <w:spacing w:line="360" w:lineRule="auto"/>
        <w:jc w:val="both"/>
        <w:rPr>
          <w:rFonts w:ascii="Book Antiqua" w:hAnsi="Book Antiqua"/>
          <w:b/>
          <w:bCs/>
        </w:rPr>
      </w:pPr>
      <w:r w:rsidRPr="008C791D">
        <w:rPr>
          <w:rFonts w:ascii="Book Antiqua" w:eastAsia="Book Antiqua" w:hAnsi="Book Antiqua" w:cs="Book Antiqua"/>
          <w:b/>
          <w:bCs/>
          <w:i/>
          <w:color w:val="000000"/>
        </w:rPr>
        <w:t>Analysis of tumorigenicity in nude mice</w:t>
      </w:r>
    </w:p>
    <w:p w14:paraId="157917B4" w14:textId="16026003"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The tumor growth of GC cells </w:t>
      </w:r>
      <w:r w:rsidRPr="00397EF5">
        <w:rPr>
          <w:rFonts w:ascii="Book Antiqua" w:eastAsia="Book Antiqua" w:hAnsi="Book Antiqua" w:cs="Book Antiqua"/>
          <w:i/>
          <w:iCs/>
          <w:color w:val="000000"/>
        </w:rPr>
        <w:t>in vivo</w:t>
      </w:r>
      <w:r w:rsidR="008C791D">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was tested in nude </w:t>
      </w:r>
      <w:r w:rsidR="00E271D3" w:rsidRPr="00397EF5">
        <w:rPr>
          <w:rFonts w:ascii="Book Antiqua" w:eastAsia="Book Antiqua" w:hAnsi="Book Antiqua" w:cs="Book Antiqua"/>
          <w:color w:val="000000"/>
        </w:rPr>
        <w:t xml:space="preserve">Balb/c </w:t>
      </w:r>
      <w:r w:rsidRPr="00397EF5">
        <w:rPr>
          <w:rFonts w:ascii="Book Antiqua" w:eastAsia="Book Antiqua" w:hAnsi="Book Antiqua" w:cs="Book Antiqua"/>
          <w:color w:val="000000"/>
        </w:rPr>
        <w:t>mice</w:t>
      </w:r>
      <w:r w:rsidR="00E271D3">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(4-week-old, male, </w:t>
      </w:r>
      <w:r w:rsidRPr="00397EF5">
        <w:rPr>
          <w:rFonts w:ascii="Book Antiqua" w:eastAsia="Book Antiqua" w:hAnsi="Book Antiqua" w:cs="Book Antiqua"/>
          <w:i/>
          <w:iCs/>
          <w:color w:val="000000"/>
        </w:rPr>
        <w:t>n</w:t>
      </w:r>
      <w:r w:rsidRPr="00397EF5">
        <w:rPr>
          <w:rFonts w:ascii="Book Antiqua" w:eastAsia="Book Antiqua" w:hAnsi="Book Antiqua" w:cs="Book Antiqua"/>
          <w:color w:val="000000"/>
        </w:rPr>
        <w:t xml:space="preserve"> = 5). And about 1</w:t>
      </w:r>
      <w:r w:rsidR="008C791D">
        <w:rPr>
          <w:rFonts w:ascii="Book Antiqua" w:eastAsia="Book Antiqua" w:hAnsi="Book Antiqua" w:cs="Book Antiqua"/>
          <w:color w:val="000000"/>
        </w:rPr>
        <w:t xml:space="preserve"> </w:t>
      </w:r>
      <w:r w:rsidRPr="00397EF5">
        <w:rPr>
          <w:rFonts w:ascii="Book Antiqua" w:eastAsia="Book Antiqua" w:hAnsi="Book Antiqua" w:cs="Book Antiqua"/>
          <w:color w:val="000000"/>
        </w:rPr>
        <w:t>×</w:t>
      </w:r>
      <w:r w:rsidR="008C791D">
        <w:rPr>
          <w:rFonts w:ascii="Book Antiqua" w:eastAsia="Book Antiqua" w:hAnsi="Book Antiqua" w:cs="Book Antiqua"/>
          <w:color w:val="000000"/>
        </w:rPr>
        <w:t xml:space="preserve"> </w:t>
      </w:r>
      <w:r w:rsidRPr="00397EF5">
        <w:rPr>
          <w:rFonts w:ascii="Book Antiqua" w:eastAsia="Book Antiqua" w:hAnsi="Book Antiqua" w:cs="Book Antiqua"/>
          <w:color w:val="000000"/>
        </w:rPr>
        <w:t>10</w:t>
      </w:r>
      <w:r w:rsidRPr="00397EF5">
        <w:rPr>
          <w:rFonts w:ascii="Book Antiqua" w:eastAsia="Book Antiqua" w:hAnsi="Book Antiqua" w:cs="Book Antiqua"/>
          <w:color w:val="000000"/>
          <w:vertAlign w:val="superscript"/>
        </w:rPr>
        <w:t>7</w:t>
      </w:r>
      <w:r w:rsidRPr="00397EF5">
        <w:rPr>
          <w:rFonts w:ascii="Book Antiqua" w:eastAsia="Book Antiqua" w:hAnsi="Book Antiqua" w:cs="Book Antiqua"/>
          <w:color w:val="000000"/>
        </w:rPr>
        <w:t xml:space="preserve"> SGC7901/DDP cells were subcutaneously injected in the mice. </w:t>
      </w:r>
      <w:r w:rsidR="00E271D3">
        <w:rPr>
          <w:rFonts w:ascii="Book Antiqua" w:eastAsia="Book Antiqua" w:hAnsi="Book Antiqua" w:cs="Book Antiqua"/>
          <w:color w:val="000000"/>
        </w:rPr>
        <w:t>Five days after</w:t>
      </w:r>
      <w:r w:rsidRPr="00397EF5">
        <w:rPr>
          <w:rFonts w:ascii="Book Antiqua" w:eastAsia="Book Antiqua" w:hAnsi="Book Antiqua" w:cs="Book Antiqua"/>
          <w:color w:val="000000"/>
        </w:rPr>
        <w:t xml:space="preserve"> injection, we measured tumor growth every 5 d. We sacrificed the mice </w:t>
      </w:r>
      <w:r w:rsidR="00E271D3">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30 d </w:t>
      </w:r>
      <w:r w:rsidR="00E271D3">
        <w:rPr>
          <w:rFonts w:ascii="Book Antiqua" w:eastAsia="Book Antiqua" w:hAnsi="Book Antiqua" w:cs="Book Antiqua"/>
          <w:color w:val="000000"/>
        </w:rPr>
        <w:t>after</w:t>
      </w:r>
      <w:r w:rsidR="00E271D3"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injection, and tumors were scaled. Tumor volume (V) was observed by estimating the length (L) and width (W) with calipers and </w:t>
      </w:r>
      <w:r w:rsidR="00E271D3">
        <w:rPr>
          <w:rFonts w:ascii="Book Antiqua" w:eastAsia="Book Antiqua" w:hAnsi="Book Antiqua" w:cs="Book Antiqua"/>
          <w:color w:val="000000"/>
        </w:rPr>
        <w:t>calculated</w:t>
      </w:r>
      <w:r w:rsidR="00E271D3" w:rsidRPr="00397EF5">
        <w:rPr>
          <w:rFonts w:ascii="Book Antiqua" w:eastAsia="Book Antiqua" w:hAnsi="Book Antiqua" w:cs="Book Antiqua"/>
          <w:color w:val="000000"/>
        </w:rPr>
        <w:t xml:space="preserve"> </w:t>
      </w:r>
      <w:r w:rsidR="00E271D3">
        <w:rPr>
          <w:rFonts w:ascii="Book Antiqua" w:eastAsia="Book Antiqua" w:hAnsi="Book Antiqua" w:cs="Book Antiqua"/>
          <w:color w:val="000000"/>
        </w:rPr>
        <w:t>as</w:t>
      </w:r>
      <w:r w:rsidRPr="00397EF5">
        <w:rPr>
          <w:rFonts w:ascii="Book Antiqua" w:eastAsia="Book Antiqua" w:hAnsi="Book Antiqua" w:cs="Book Antiqua"/>
          <w:color w:val="000000"/>
        </w:rPr>
        <w:t xml:space="preserve"> (L × W</w:t>
      </w:r>
      <w:r w:rsidRPr="00397EF5">
        <w:rPr>
          <w:rFonts w:ascii="Book Antiqua" w:eastAsia="Book Antiqua" w:hAnsi="Book Antiqua" w:cs="Book Antiqua"/>
          <w:color w:val="000000"/>
          <w:vertAlign w:val="superscript"/>
        </w:rPr>
        <w:t>2</w:t>
      </w:r>
      <w:r w:rsidRPr="00397EF5">
        <w:rPr>
          <w:rFonts w:ascii="Book Antiqua" w:eastAsia="Book Antiqua" w:hAnsi="Book Antiqua" w:cs="Book Antiqua"/>
          <w:color w:val="000000"/>
        </w:rPr>
        <w:t xml:space="preserve">) × 0.5. Animal care and method procedure were authorized by the Animal Ethics Committee of the First Affiliated </w:t>
      </w:r>
      <w:r w:rsidRPr="003E42A0">
        <w:rPr>
          <w:rFonts w:ascii="Book Antiqua" w:eastAsia="Book Antiqua" w:hAnsi="Book Antiqua" w:cs="Book Antiqua"/>
          <w:caps/>
          <w:color w:val="000000"/>
        </w:rPr>
        <w:t>h</w:t>
      </w:r>
      <w:r w:rsidRPr="00397EF5">
        <w:rPr>
          <w:rFonts w:ascii="Book Antiqua" w:eastAsia="Book Antiqua" w:hAnsi="Book Antiqua" w:cs="Book Antiqua"/>
          <w:color w:val="000000"/>
        </w:rPr>
        <w:t>ospital of China Medical University.</w:t>
      </w:r>
    </w:p>
    <w:p w14:paraId="618F0518" w14:textId="77777777" w:rsidR="00A77B3E" w:rsidRPr="00397EF5" w:rsidRDefault="00A77B3E" w:rsidP="00397EF5">
      <w:pPr>
        <w:spacing w:line="360" w:lineRule="auto"/>
        <w:jc w:val="both"/>
        <w:rPr>
          <w:rFonts w:ascii="Book Antiqua" w:hAnsi="Book Antiqua"/>
        </w:rPr>
      </w:pPr>
    </w:p>
    <w:p w14:paraId="46C3461B" w14:textId="77777777" w:rsidR="00A77B3E" w:rsidRPr="008C791D" w:rsidRDefault="009C4A9F" w:rsidP="00397EF5">
      <w:pPr>
        <w:spacing w:line="360" w:lineRule="auto"/>
        <w:jc w:val="both"/>
        <w:rPr>
          <w:rFonts w:ascii="Book Antiqua" w:hAnsi="Book Antiqua"/>
          <w:b/>
          <w:bCs/>
        </w:rPr>
      </w:pPr>
      <w:r w:rsidRPr="008C791D">
        <w:rPr>
          <w:rFonts w:ascii="Book Antiqua" w:eastAsia="Book Antiqua" w:hAnsi="Book Antiqua" w:cs="Book Antiqua"/>
          <w:b/>
          <w:bCs/>
          <w:i/>
          <w:color w:val="000000"/>
        </w:rPr>
        <w:t>Statistical analysis</w:t>
      </w:r>
    </w:p>
    <w:p w14:paraId="4C655239" w14:textId="552B7105"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Data </w:t>
      </w:r>
      <w:r w:rsidR="00E271D3">
        <w:rPr>
          <w:rFonts w:ascii="Book Antiqua" w:eastAsia="Book Antiqua" w:hAnsi="Book Antiqua" w:cs="Book Antiqua"/>
          <w:color w:val="000000"/>
        </w:rPr>
        <w:t>are</w:t>
      </w:r>
      <w:r w:rsidR="00E271D3"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presented as </w:t>
      </w:r>
      <w:r w:rsidR="00E271D3">
        <w:rPr>
          <w:rFonts w:ascii="Book Antiqua" w:eastAsia="Book Antiqua" w:hAnsi="Book Antiqua" w:cs="Book Antiqua"/>
          <w:color w:val="000000"/>
        </w:rPr>
        <w:t xml:space="preserve">the </w:t>
      </w:r>
      <w:r w:rsidRPr="00397EF5">
        <w:rPr>
          <w:rFonts w:ascii="Book Antiqua" w:eastAsia="Book Antiqua" w:hAnsi="Book Antiqua" w:cs="Book Antiqua"/>
          <w:color w:val="000000"/>
        </w:rPr>
        <w:t xml:space="preserve">mean ± SD, and statistical </w:t>
      </w:r>
      <w:r w:rsidR="00E271D3" w:rsidRPr="00397EF5">
        <w:rPr>
          <w:rFonts w:ascii="Book Antiqua" w:eastAsia="Book Antiqua" w:hAnsi="Book Antiqua" w:cs="Book Antiqua"/>
          <w:color w:val="000000"/>
        </w:rPr>
        <w:t>analys</w:t>
      </w:r>
      <w:r w:rsidR="00E271D3">
        <w:rPr>
          <w:rFonts w:ascii="Book Antiqua" w:eastAsia="Book Antiqua" w:hAnsi="Book Antiqua" w:cs="Book Antiqua"/>
          <w:color w:val="000000"/>
        </w:rPr>
        <w:t>e</w:t>
      </w:r>
      <w:r w:rsidR="00E271D3" w:rsidRPr="00397EF5">
        <w:rPr>
          <w:rFonts w:ascii="Book Antiqua" w:eastAsia="Book Antiqua" w:hAnsi="Book Antiqua" w:cs="Book Antiqua"/>
          <w:color w:val="000000"/>
        </w:rPr>
        <w:t>s w</w:t>
      </w:r>
      <w:r w:rsidR="00E271D3">
        <w:rPr>
          <w:rFonts w:ascii="Book Antiqua" w:eastAsia="Book Antiqua" w:hAnsi="Book Antiqua" w:cs="Book Antiqua"/>
          <w:color w:val="000000"/>
        </w:rPr>
        <w:t>ere</w:t>
      </w:r>
      <w:r w:rsidR="00E271D3"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performed </w:t>
      </w:r>
      <w:r w:rsidR="00E271D3">
        <w:rPr>
          <w:rFonts w:ascii="Book Antiqua" w:eastAsia="Book Antiqua" w:hAnsi="Book Antiqua" w:cs="Book Antiqua"/>
          <w:color w:val="000000"/>
        </w:rPr>
        <w:t>with</w:t>
      </w:r>
      <w:r w:rsidR="00E271D3"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GraphPad </w:t>
      </w:r>
      <w:r w:rsidR="00E271D3">
        <w:rPr>
          <w:rFonts w:ascii="Book Antiqua" w:eastAsia="Book Antiqua" w:hAnsi="Book Antiqua" w:cs="Book Antiqua"/>
          <w:color w:val="000000"/>
        </w:rPr>
        <w:t>P</w:t>
      </w:r>
      <w:r w:rsidR="00E271D3" w:rsidRPr="00397EF5">
        <w:rPr>
          <w:rFonts w:ascii="Book Antiqua" w:eastAsia="Book Antiqua" w:hAnsi="Book Antiqua" w:cs="Book Antiqua"/>
          <w:color w:val="000000"/>
        </w:rPr>
        <w:t xml:space="preserve">rism </w:t>
      </w:r>
      <w:r w:rsidRPr="00397EF5">
        <w:rPr>
          <w:rFonts w:ascii="Book Antiqua" w:eastAsia="Book Antiqua" w:hAnsi="Book Antiqua" w:cs="Book Antiqua"/>
          <w:color w:val="000000"/>
        </w:rPr>
        <w:t xml:space="preserve">7. The unpaired Student’s </w:t>
      </w:r>
      <w:r w:rsidRPr="00397EF5">
        <w:rPr>
          <w:rFonts w:ascii="Book Antiqua" w:eastAsia="Book Antiqua" w:hAnsi="Book Antiqua" w:cs="Book Antiqua"/>
          <w:i/>
          <w:iCs/>
          <w:color w:val="000000"/>
        </w:rPr>
        <w:t>t</w:t>
      </w:r>
      <w:r w:rsidRPr="00397EF5">
        <w:rPr>
          <w:rFonts w:ascii="Book Antiqua" w:eastAsia="Book Antiqua" w:hAnsi="Book Antiqua" w:cs="Book Antiqua"/>
          <w:color w:val="000000"/>
        </w:rPr>
        <w:t>-test was applied for comparing</w:t>
      </w:r>
      <w:r w:rsidR="00E271D3">
        <w:rPr>
          <w:rFonts w:ascii="Book Antiqua" w:eastAsia="Book Antiqua" w:hAnsi="Book Antiqua" w:cs="Book Antiqua"/>
          <w:color w:val="000000"/>
        </w:rPr>
        <w:t xml:space="preserve"> the difference between</w:t>
      </w:r>
      <w:r w:rsidRPr="00397EF5">
        <w:rPr>
          <w:rFonts w:ascii="Book Antiqua" w:eastAsia="Book Antiqua" w:hAnsi="Book Antiqua" w:cs="Book Antiqua"/>
          <w:color w:val="000000"/>
        </w:rPr>
        <w:t xml:space="preserve"> two groups, and</w:t>
      </w:r>
      <w:r w:rsidR="00E271D3">
        <w:rPr>
          <w:rFonts w:ascii="Book Antiqua" w:eastAsia="Book Antiqua" w:hAnsi="Book Antiqua" w:cs="Book Antiqua"/>
          <w:color w:val="000000"/>
        </w:rPr>
        <w:t xml:space="preserve"> </w:t>
      </w:r>
      <w:r w:rsidRPr="00397EF5">
        <w:rPr>
          <w:rFonts w:ascii="Book Antiqua" w:eastAsia="Book Antiqua" w:hAnsi="Book Antiqua" w:cs="Book Antiqua"/>
          <w:color w:val="000000"/>
        </w:rPr>
        <w:t>one-way ANOVA was applied for comparing among multiple groups.</w:t>
      </w:r>
      <w:r w:rsidR="008C791D">
        <w:rPr>
          <w:rFonts w:ascii="Book Antiqua" w:eastAsia="Book Antiqua" w:hAnsi="Book Antiqua" w:cs="Book Antiqua"/>
          <w:color w:val="000000"/>
        </w:rPr>
        <w:t xml:space="preserve"> </w:t>
      </w:r>
      <w:r w:rsidRPr="00397EF5">
        <w:rPr>
          <w:rFonts w:ascii="Book Antiqua" w:eastAsia="Book Antiqua" w:hAnsi="Book Antiqua" w:cs="Book Antiqua"/>
          <w:color w:val="000000"/>
          <w:vertAlign w:val="superscript"/>
        </w:rPr>
        <w:t>a</w:t>
      </w:r>
      <w:r w:rsidRPr="00397EF5">
        <w:rPr>
          <w:rFonts w:ascii="Book Antiqua" w:eastAsia="Book Antiqua" w:hAnsi="Book Antiqua" w:cs="Book Antiqua"/>
          <w:i/>
          <w:iCs/>
          <w:color w:val="000000"/>
        </w:rPr>
        <w:t xml:space="preserve">P </w:t>
      </w:r>
      <w:r w:rsidRPr="00397EF5">
        <w:rPr>
          <w:rFonts w:ascii="Book Antiqua" w:eastAsia="Book Antiqua" w:hAnsi="Book Antiqua" w:cs="Book Antiqua"/>
          <w:color w:val="000000"/>
        </w:rPr>
        <w:t>&lt; 0.05 were considered</w:t>
      </w:r>
      <w:r w:rsidR="00E271D3">
        <w:rPr>
          <w:rFonts w:ascii="Book Antiqua" w:eastAsia="Book Antiqua" w:hAnsi="Book Antiqua" w:cs="Book Antiqua"/>
          <w:color w:val="000000"/>
        </w:rPr>
        <w:t xml:space="preserve"> </w:t>
      </w:r>
      <w:r w:rsidRPr="00397EF5">
        <w:rPr>
          <w:rFonts w:ascii="Book Antiqua" w:eastAsia="Book Antiqua" w:hAnsi="Book Antiqua" w:cs="Book Antiqua"/>
          <w:color w:val="000000"/>
        </w:rPr>
        <w:t>statistically significant.</w:t>
      </w:r>
    </w:p>
    <w:p w14:paraId="66103B6F" w14:textId="77777777" w:rsidR="00A77B3E" w:rsidRPr="00397EF5" w:rsidRDefault="00A77B3E" w:rsidP="00397EF5">
      <w:pPr>
        <w:spacing w:line="360" w:lineRule="auto"/>
        <w:jc w:val="both"/>
        <w:rPr>
          <w:rFonts w:ascii="Book Antiqua" w:hAnsi="Book Antiqua"/>
        </w:rPr>
      </w:pPr>
    </w:p>
    <w:p w14:paraId="17C4EC4A"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aps/>
          <w:color w:val="000000"/>
          <w:u w:val="single"/>
        </w:rPr>
        <w:t>RESULTS</w:t>
      </w:r>
    </w:p>
    <w:p w14:paraId="78A999FD" w14:textId="5CBC1F84" w:rsidR="00A77B3E" w:rsidRPr="008C791D" w:rsidRDefault="009C4A9F" w:rsidP="00397EF5">
      <w:pPr>
        <w:spacing w:line="360" w:lineRule="auto"/>
        <w:jc w:val="both"/>
        <w:rPr>
          <w:rFonts w:ascii="Book Antiqua" w:hAnsi="Book Antiqua"/>
          <w:b/>
          <w:bCs/>
        </w:rPr>
      </w:pPr>
      <w:r w:rsidRPr="008C791D">
        <w:rPr>
          <w:rFonts w:ascii="Book Antiqua" w:eastAsia="Book Antiqua" w:hAnsi="Book Antiqua" w:cs="Book Antiqua"/>
          <w:b/>
          <w:bCs/>
          <w:i/>
          <w:color w:val="000000"/>
        </w:rPr>
        <w:t>CircVAPA</w:t>
      </w:r>
      <w:r w:rsidR="008C791D" w:rsidRPr="008C791D">
        <w:rPr>
          <w:rFonts w:ascii="Book Antiqua" w:eastAsia="Book Antiqua" w:hAnsi="Book Antiqua" w:cs="Book Antiqua"/>
          <w:b/>
          <w:bCs/>
          <w:i/>
          <w:color w:val="000000"/>
        </w:rPr>
        <w:t xml:space="preserve"> </w:t>
      </w:r>
      <w:r w:rsidRPr="008C791D">
        <w:rPr>
          <w:rFonts w:ascii="Book Antiqua" w:eastAsia="Book Antiqua" w:hAnsi="Book Antiqua" w:cs="Book Antiqua"/>
          <w:b/>
          <w:bCs/>
          <w:i/>
          <w:color w:val="000000"/>
        </w:rPr>
        <w:t>enhances proliferation and represses apoptosis of GC cells</w:t>
      </w:r>
    </w:p>
    <w:p w14:paraId="1D856736" w14:textId="31A6D668"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To identify the clinical association of circVAPA with GC, we analyzed the expression of circVAPA in the clinical GC samples. Our data showed that circVAPA expression was elevated in the GC tissue samples (</w:t>
      </w:r>
      <w:r w:rsidRPr="00397EF5">
        <w:rPr>
          <w:rFonts w:ascii="Book Antiqua" w:eastAsia="Book Antiqua" w:hAnsi="Book Antiqua" w:cs="Book Antiqua"/>
          <w:i/>
          <w:iCs/>
          <w:color w:val="000000"/>
        </w:rPr>
        <w:t>n</w:t>
      </w:r>
      <w:r w:rsidRPr="00397EF5">
        <w:rPr>
          <w:rFonts w:ascii="Book Antiqua" w:eastAsia="Book Antiqua" w:hAnsi="Book Antiqua" w:cs="Book Antiqua"/>
          <w:color w:val="000000"/>
        </w:rPr>
        <w:t xml:space="preserve"> = 50) relative to that in the adjacent normal tissues (</w:t>
      </w:r>
      <w:r w:rsidRPr="00397EF5">
        <w:rPr>
          <w:rFonts w:ascii="Book Antiqua" w:eastAsia="Book Antiqua" w:hAnsi="Book Antiqua" w:cs="Book Antiqua"/>
          <w:i/>
          <w:iCs/>
          <w:color w:val="000000"/>
        </w:rPr>
        <w:t>n</w:t>
      </w:r>
      <w:r w:rsidRPr="00397EF5">
        <w:rPr>
          <w:rFonts w:ascii="Book Antiqua" w:eastAsia="Book Antiqua" w:hAnsi="Book Antiqua" w:cs="Book Antiqua"/>
          <w:color w:val="000000"/>
        </w:rPr>
        <w:t xml:space="preserve"> = 50), implying the potential correlation of circVAPA with GC</w:t>
      </w:r>
      <w:r w:rsidR="00F60FB9">
        <w:rPr>
          <w:rFonts w:ascii="Book Antiqua" w:eastAsia="Book Antiqua" w:hAnsi="Book Antiqua" w:cs="Book Antiqua"/>
          <w:color w:val="000000"/>
        </w:rPr>
        <w:t xml:space="preserve"> </w:t>
      </w:r>
      <w:r w:rsidRPr="00397EF5">
        <w:rPr>
          <w:rFonts w:ascii="Book Antiqua" w:eastAsia="Book Antiqua" w:hAnsi="Book Antiqua" w:cs="Book Antiqua"/>
          <w:color w:val="000000"/>
        </w:rPr>
        <w:t>(Figure 1A). The cell viability was reduced by the depletion of circVAPA in the SGC7901 and HGC27 cell lines (Figure 1B and C). Similarly, colony formation assays revealed that circVAPA shRNA treatment remarkably decreased the colony</w:t>
      </w:r>
      <w:r w:rsidR="00F60FB9">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numbers of SGC7901 and HGC27 cells (Figure 1D and E). Furthermore, apoptosis of SGC7901 and HGC27 cells was induced by circVAPA knockdown (Figure 1F and G). These findings indicated that circVAPA </w:t>
      </w:r>
      <w:r w:rsidR="00F60FB9">
        <w:rPr>
          <w:rFonts w:ascii="Book Antiqua" w:eastAsia="Book Antiqua" w:hAnsi="Book Antiqua" w:cs="Book Antiqua"/>
          <w:color w:val="000000"/>
        </w:rPr>
        <w:t>i</w:t>
      </w:r>
      <w:r w:rsidR="00F60FB9" w:rsidRPr="00397EF5">
        <w:rPr>
          <w:rFonts w:ascii="Book Antiqua" w:eastAsia="Book Antiqua" w:hAnsi="Book Antiqua" w:cs="Book Antiqua"/>
          <w:color w:val="000000"/>
        </w:rPr>
        <w:t xml:space="preserve">s </w:t>
      </w:r>
      <w:r w:rsidRPr="00397EF5">
        <w:rPr>
          <w:rFonts w:ascii="Book Antiqua" w:eastAsia="Book Antiqua" w:hAnsi="Book Antiqua" w:cs="Book Antiqua"/>
          <w:color w:val="000000"/>
        </w:rPr>
        <w:t>able to increase proliferation and attenuate apoptosis of GC cells</w:t>
      </w:r>
    </w:p>
    <w:p w14:paraId="21D55677" w14:textId="77777777" w:rsidR="00A77B3E" w:rsidRPr="00397EF5" w:rsidRDefault="00A77B3E" w:rsidP="00397EF5">
      <w:pPr>
        <w:spacing w:line="360" w:lineRule="auto"/>
        <w:jc w:val="both"/>
        <w:rPr>
          <w:rFonts w:ascii="Book Antiqua" w:hAnsi="Book Antiqua"/>
        </w:rPr>
      </w:pPr>
    </w:p>
    <w:p w14:paraId="1062D086" w14:textId="77777777" w:rsidR="00A77B3E" w:rsidRPr="008C791D" w:rsidRDefault="009C4A9F" w:rsidP="00397EF5">
      <w:pPr>
        <w:spacing w:line="360" w:lineRule="auto"/>
        <w:jc w:val="both"/>
        <w:rPr>
          <w:rFonts w:ascii="Book Antiqua" w:hAnsi="Book Antiqua"/>
          <w:b/>
          <w:bCs/>
        </w:rPr>
      </w:pPr>
      <w:r w:rsidRPr="008C791D">
        <w:rPr>
          <w:rFonts w:ascii="Book Antiqua" w:eastAsia="Book Antiqua" w:hAnsi="Book Antiqua" w:cs="Book Antiqua"/>
          <w:b/>
          <w:bCs/>
          <w:i/>
          <w:color w:val="000000"/>
        </w:rPr>
        <w:t>CircVAPA promotes invasion and migration of GC cells</w:t>
      </w:r>
    </w:p>
    <w:p w14:paraId="39E66E7C" w14:textId="7BCD0283"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Next, the function of circVAPA in modulating migration and invasion of GC cells was assessed. Transwell assays demonstrated that migration and invasion of SGC7901 and HGC27 cells were alleviated by circVAPA shRNA (Figure 2A and B). Besides, wound healing assays showed that circVAPA depletion remarkably increased wound proportion in SGC7901 and HGC27 cell lines (Figure 2C and D). These data indicated that circVAPA </w:t>
      </w:r>
      <w:r w:rsidR="00F60FB9" w:rsidRPr="00397EF5">
        <w:rPr>
          <w:rFonts w:ascii="Book Antiqua" w:eastAsia="Book Antiqua" w:hAnsi="Book Antiqua" w:cs="Book Antiqua"/>
          <w:color w:val="000000"/>
        </w:rPr>
        <w:t>contribute</w:t>
      </w:r>
      <w:r w:rsidR="00F60FB9">
        <w:rPr>
          <w:rFonts w:ascii="Book Antiqua" w:eastAsia="Book Antiqua" w:hAnsi="Book Antiqua" w:cs="Book Antiqua"/>
          <w:color w:val="000000"/>
        </w:rPr>
        <w:t>s</w:t>
      </w:r>
      <w:r w:rsidR="00F60FB9"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to migration and invasion of GC cells.</w:t>
      </w:r>
    </w:p>
    <w:p w14:paraId="582961AA" w14:textId="77777777" w:rsidR="00A77B3E" w:rsidRPr="00397EF5" w:rsidRDefault="00A77B3E" w:rsidP="00397EF5">
      <w:pPr>
        <w:spacing w:line="360" w:lineRule="auto"/>
        <w:jc w:val="both"/>
        <w:rPr>
          <w:rFonts w:ascii="Book Antiqua" w:hAnsi="Book Antiqua"/>
        </w:rPr>
      </w:pPr>
    </w:p>
    <w:p w14:paraId="46948FB3" w14:textId="02E65A39" w:rsidR="00A77B3E" w:rsidRPr="008C791D" w:rsidRDefault="00F60FB9" w:rsidP="00397EF5">
      <w:pPr>
        <w:spacing w:line="360" w:lineRule="auto"/>
        <w:jc w:val="both"/>
        <w:rPr>
          <w:rFonts w:ascii="Book Antiqua" w:hAnsi="Book Antiqua"/>
          <w:b/>
          <w:bCs/>
        </w:rPr>
      </w:pPr>
      <w:r>
        <w:rPr>
          <w:rFonts w:ascii="Book Antiqua" w:eastAsia="Book Antiqua" w:hAnsi="Book Antiqua" w:cs="Book Antiqua"/>
          <w:b/>
          <w:bCs/>
          <w:i/>
          <w:color w:val="000000"/>
        </w:rPr>
        <w:t>E</w:t>
      </w:r>
      <w:r w:rsidR="009C4A9F" w:rsidRPr="008C791D">
        <w:rPr>
          <w:rFonts w:ascii="Book Antiqua" w:eastAsia="Book Antiqua" w:hAnsi="Book Antiqua" w:cs="Book Antiqua"/>
          <w:b/>
          <w:bCs/>
          <w:i/>
          <w:color w:val="000000"/>
        </w:rPr>
        <w:t xml:space="preserve">levation of </w:t>
      </w:r>
      <w:r w:rsidR="008360F6">
        <w:rPr>
          <w:rFonts w:ascii="Book Antiqua" w:eastAsia="Book Antiqua" w:hAnsi="Book Antiqua" w:cs="Book Antiqua"/>
          <w:b/>
          <w:bCs/>
          <w:i/>
          <w:color w:val="000000"/>
        </w:rPr>
        <w:t>c</w:t>
      </w:r>
      <w:r w:rsidR="009C4A9F" w:rsidRPr="008C791D">
        <w:rPr>
          <w:rFonts w:ascii="Book Antiqua" w:eastAsia="Book Antiqua" w:hAnsi="Book Antiqua" w:cs="Book Antiqua"/>
          <w:b/>
          <w:bCs/>
          <w:i/>
          <w:color w:val="000000"/>
        </w:rPr>
        <w:t>ircVAPA enhances chemotherapy drug resistance of GC cells</w:t>
      </w:r>
    </w:p>
    <w:p w14:paraId="4C5990CE" w14:textId="566BF144"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Next, we were interested in the impact of circVAPA on the chemoresistance of GC cells. To this end, we first explored the expression of circVAPA in SGC7901 and DDP</w:t>
      </w:r>
      <w:r w:rsidR="008C791D">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resistant SGC7901/DDP cell lines. Significantly, the expression of circVAPA was up-regulated in SGC7901/DDP cells compared with that in SGC7901 cells (Figure 3A). Meanwhile, STAT3 phosphorylation, STAT3 expression, </w:t>
      </w:r>
      <w:r w:rsidR="00F60FB9">
        <w:rPr>
          <w:rFonts w:ascii="Book Antiqua" w:eastAsia="Book Antiqua" w:hAnsi="Book Antiqua" w:cs="Book Antiqua"/>
          <w:color w:val="000000"/>
        </w:rPr>
        <w:t xml:space="preserve">and </w:t>
      </w:r>
      <w:r w:rsidRPr="00397EF5">
        <w:rPr>
          <w:rFonts w:ascii="Book Antiqua" w:eastAsia="Book Antiqua" w:hAnsi="Book Antiqua" w:cs="Book Antiqua"/>
          <w:color w:val="000000"/>
        </w:rPr>
        <w:t xml:space="preserve">STAT3 downstream gene </w:t>
      </w:r>
      <w:r w:rsidR="00F60FB9">
        <w:rPr>
          <w:rFonts w:ascii="Book Antiqua" w:eastAsia="Book Antiqua" w:hAnsi="Book Antiqua" w:cs="Book Antiqua"/>
          <w:color w:val="000000"/>
        </w:rPr>
        <w:t>(</w:t>
      </w:r>
      <w:r w:rsidR="00F60FB9" w:rsidRPr="00397EF5">
        <w:rPr>
          <w:rFonts w:ascii="Book Antiqua" w:eastAsia="Book Antiqua" w:hAnsi="Book Antiqua" w:cs="Book Antiqua"/>
          <w:color w:val="000000"/>
        </w:rPr>
        <w:t>including Survivin, Mcl-1, and Bcl-xl</w:t>
      </w:r>
      <w:r w:rsidR="00F60FB9">
        <w:rPr>
          <w:rFonts w:ascii="Book Antiqua" w:eastAsia="Book Antiqua" w:hAnsi="Book Antiqua" w:cs="Book Antiqua"/>
          <w:color w:val="000000"/>
        </w:rPr>
        <w:t xml:space="preserve">) </w:t>
      </w:r>
      <w:r w:rsidRPr="00397EF5">
        <w:rPr>
          <w:rFonts w:ascii="Book Antiqua" w:eastAsia="Book Antiqua" w:hAnsi="Book Antiqua" w:cs="Book Antiqua"/>
          <w:color w:val="000000"/>
        </w:rPr>
        <w:t>expression</w:t>
      </w:r>
      <w:r w:rsidR="00F60FB9">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were elevated in the SGC7901/DDP cells relative to </w:t>
      </w:r>
      <w:r w:rsidR="00F60FB9" w:rsidRPr="00397EF5">
        <w:rPr>
          <w:rFonts w:ascii="Book Antiqua" w:eastAsia="Book Antiqua" w:hAnsi="Book Antiqua" w:cs="Book Antiqua"/>
          <w:color w:val="000000"/>
        </w:rPr>
        <w:t>th</w:t>
      </w:r>
      <w:r w:rsidR="00F60FB9">
        <w:rPr>
          <w:rFonts w:ascii="Book Antiqua" w:eastAsia="Book Antiqua" w:hAnsi="Book Antiqua" w:cs="Book Antiqua"/>
          <w:color w:val="000000"/>
        </w:rPr>
        <w:t>ose</w:t>
      </w:r>
      <w:r w:rsidR="00F60FB9"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in SGC7901 cells (Figure 3A and B). Importantly,</w:t>
      </w:r>
      <w:r w:rsidR="00F60FB9">
        <w:rPr>
          <w:rFonts w:ascii="Book Antiqua" w:eastAsia="Book Antiqua" w:hAnsi="Book Antiqua" w:cs="Book Antiqua"/>
          <w:color w:val="000000"/>
        </w:rPr>
        <w:t xml:space="preserve"> </w:t>
      </w:r>
      <w:r w:rsidRPr="00397EF5">
        <w:rPr>
          <w:rFonts w:ascii="Book Antiqua" w:eastAsia="Book Antiqua" w:hAnsi="Book Antiqua" w:cs="Book Antiqua"/>
          <w:color w:val="000000"/>
        </w:rPr>
        <w:t>depletion of circVAPA remarkably reduced the IC</w:t>
      </w:r>
      <w:r w:rsidRPr="00397EF5">
        <w:rPr>
          <w:rFonts w:ascii="Book Antiqua" w:eastAsia="Book Antiqua" w:hAnsi="Book Antiqua" w:cs="Book Antiqua"/>
          <w:color w:val="000000"/>
          <w:vertAlign w:val="subscript"/>
        </w:rPr>
        <w:t>50</w:t>
      </w:r>
      <w:r w:rsidRPr="00397EF5">
        <w:rPr>
          <w:rFonts w:ascii="Book Antiqua" w:eastAsia="Book Antiqua" w:hAnsi="Book Antiqua" w:cs="Book Antiqua"/>
          <w:color w:val="000000"/>
        </w:rPr>
        <w:t xml:space="preserve"> value of DDP for the</w:t>
      </w:r>
      <w:r w:rsidR="00F60FB9">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inhibition of SGC7901/DDP cells (Figure 3C). In addition, DDP was able to induce apoptosis of SGC7901/DDP cells, </w:t>
      </w:r>
      <w:r w:rsidR="00F60FB9">
        <w:rPr>
          <w:rFonts w:ascii="Book Antiqua" w:eastAsia="Book Antiqua" w:hAnsi="Book Antiqua" w:cs="Book Antiqua"/>
          <w:color w:val="000000"/>
        </w:rPr>
        <w:t>and</w:t>
      </w:r>
      <w:r w:rsidRPr="00397EF5">
        <w:rPr>
          <w:rFonts w:ascii="Book Antiqua" w:eastAsia="Book Antiqua" w:hAnsi="Book Antiqua" w:cs="Book Antiqua"/>
          <w:color w:val="000000"/>
        </w:rPr>
        <w:t xml:space="preserve"> circVAPA depletion notably reinforced this effect in the system (Figure 3D). Together</w:t>
      </w:r>
      <w:r w:rsidR="00F60FB9">
        <w:rPr>
          <w:rFonts w:ascii="Book Antiqua" w:eastAsia="Book Antiqua" w:hAnsi="Book Antiqua" w:cs="Book Antiqua"/>
          <w:color w:val="000000"/>
        </w:rPr>
        <w:t>,</w:t>
      </w:r>
      <w:r w:rsidRPr="00397EF5">
        <w:rPr>
          <w:rFonts w:ascii="Book Antiqua" w:eastAsia="Book Antiqua" w:hAnsi="Book Antiqua" w:cs="Book Antiqua"/>
          <w:color w:val="000000"/>
        </w:rPr>
        <w:t xml:space="preserve"> these </w:t>
      </w:r>
      <w:r w:rsidR="00F60FB9">
        <w:rPr>
          <w:rFonts w:ascii="Book Antiqua" w:eastAsia="Book Antiqua" w:hAnsi="Book Antiqua" w:cs="Book Antiqua"/>
          <w:color w:val="000000"/>
        </w:rPr>
        <w:t xml:space="preserve">findings </w:t>
      </w:r>
      <w:r w:rsidRPr="00397EF5">
        <w:rPr>
          <w:rFonts w:ascii="Book Antiqua" w:eastAsia="Book Antiqua" w:hAnsi="Book Antiqua" w:cs="Book Antiqua"/>
          <w:color w:val="000000"/>
        </w:rPr>
        <w:t xml:space="preserve">suggested that circVAPA </w:t>
      </w:r>
      <w:r w:rsidR="00F60FB9" w:rsidRPr="00397EF5">
        <w:rPr>
          <w:rFonts w:ascii="Book Antiqua" w:eastAsia="Book Antiqua" w:hAnsi="Book Antiqua" w:cs="Book Antiqua"/>
          <w:color w:val="000000"/>
        </w:rPr>
        <w:t>contribute</w:t>
      </w:r>
      <w:r w:rsidR="00F60FB9">
        <w:rPr>
          <w:rFonts w:ascii="Book Antiqua" w:eastAsia="Book Antiqua" w:hAnsi="Book Antiqua" w:cs="Book Antiqua"/>
          <w:color w:val="000000"/>
        </w:rPr>
        <w:t>s</w:t>
      </w:r>
      <w:r w:rsidR="00F60FB9"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to chemotherapy drug resistance of GC cells.</w:t>
      </w:r>
    </w:p>
    <w:p w14:paraId="23151351" w14:textId="77777777" w:rsidR="00A77B3E" w:rsidRPr="00397EF5" w:rsidRDefault="00A77B3E" w:rsidP="00397EF5">
      <w:pPr>
        <w:spacing w:line="360" w:lineRule="auto"/>
        <w:jc w:val="both"/>
        <w:rPr>
          <w:rFonts w:ascii="Book Antiqua" w:hAnsi="Book Antiqua"/>
        </w:rPr>
      </w:pPr>
    </w:p>
    <w:p w14:paraId="7A92D427" w14:textId="77777777" w:rsidR="00A77B3E" w:rsidRPr="008C791D" w:rsidRDefault="009C4A9F" w:rsidP="00397EF5">
      <w:pPr>
        <w:spacing w:line="360" w:lineRule="auto"/>
        <w:jc w:val="both"/>
        <w:rPr>
          <w:rFonts w:ascii="Book Antiqua" w:hAnsi="Book Antiqua"/>
          <w:b/>
          <w:bCs/>
        </w:rPr>
      </w:pPr>
      <w:r w:rsidRPr="008C791D">
        <w:rPr>
          <w:rFonts w:ascii="Book Antiqua" w:eastAsia="Book Antiqua" w:hAnsi="Book Antiqua" w:cs="Book Antiqua"/>
          <w:b/>
          <w:bCs/>
          <w:i/>
          <w:color w:val="000000"/>
        </w:rPr>
        <w:t>CircVAPA is able to sponge miR-125b-5p in gastric cancer cells</w:t>
      </w:r>
    </w:p>
    <w:p w14:paraId="6DE1D22D" w14:textId="3271516D"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Next, we explored the mechanism of circVAPA-mediated GC progression and chemotherapy resistance. The bioinformatic analysis </w:t>
      </w:r>
      <w:r w:rsidR="00F60FB9">
        <w:rPr>
          <w:rFonts w:ascii="Book Antiqua" w:eastAsia="Book Antiqua" w:hAnsi="Book Antiqua" w:cs="Book Antiqua"/>
          <w:color w:val="000000"/>
        </w:rPr>
        <w:t>revealed</w:t>
      </w:r>
      <w:r w:rsidR="00F60FB9"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the potential interaction of circVAPA and miR-125b-5p (Figure 4A). The SGC7901 and HGC27 cells were treated with miR-125b-5p mimic and the enhancement of miR-125b-5p was confirmed in the cells (Figure 4B). Treatment </w:t>
      </w:r>
      <w:r w:rsidR="00F60FB9">
        <w:rPr>
          <w:rFonts w:ascii="Book Antiqua" w:eastAsia="Book Antiqua" w:hAnsi="Book Antiqua" w:cs="Book Antiqua"/>
          <w:color w:val="000000"/>
        </w:rPr>
        <w:t>with</w:t>
      </w:r>
      <w:r w:rsidR="00F60FB9"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miR-125b-5p mimic was able to decrease luciferase activities of wild type circVAPA, but not circVAPA mutant in the cells (Figure 4C and D). Moreover, the expression of miR-125b-5p was up-regulated by circVAPA shRNA in the SGC7901 and HGC27 cells. These findings indicated that circVAPA </w:t>
      </w:r>
      <w:r w:rsidR="00F60FB9" w:rsidRPr="00397EF5">
        <w:rPr>
          <w:rFonts w:ascii="Book Antiqua" w:eastAsia="Book Antiqua" w:hAnsi="Book Antiqua" w:cs="Book Antiqua"/>
          <w:color w:val="000000"/>
        </w:rPr>
        <w:t>spong</w:t>
      </w:r>
      <w:r w:rsidR="00F60FB9">
        <w:rPr>
          <w:rFonts w:ascii="Book Antiqua" w:eastAsia="Book Antiqua" w:hAnsi="Book Antiqua" w:cs="Book Antiqua"/>
          <w:color w:val="000000"/>
        </w:rPr>
        <w:t>s</w:t>
      </w:r>
      <w:r w:rsidR="00F60FB9"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miR-125b-5p in the GC cells (Figure 4E and F).</w:t>
      </w:r>
    </w:p>
    <w:p w14:paraId="0B490BDA" w14:textId="77777777" w:rsidR="00A77B3E" w:rsidRPr="00397EF5" w:rsidRDefault="00A77B3E" w:rsidP="00397EF5">
      <w:pPr>
        <w:spacing w:line="360" w:lineRule="auto"/>
        <w:jc w:val="both"/>
        <w:rPr>
          <w:rFonts w:ascii="Book Antiqua" w:hAnsi="Book Antiqua"/>
        </w:rPr>
      </w:pPr>
    </w:p>
    <w:p w14:paraId="0C585548" w14:textId="77777777" w:rsidR="00A77B3E" w:rsidRPr="008C791D" w:rsidRDefault="009C4A9F" w:rsidP="00397EF5">
      <w:pPr>
        <w:spacing w:line="360" w:lineRule="auto"/>
        <w:jc w:val="both"/>
        <w:rPr>
          <w:rFonts w:ascii="Book Antiqua" w:hAnsi="Book Antiqua"/>
          <w:b/>
          <w:bCs/>
        </w:rPr>
      </w:pPr>
      <w:r w:rsidRPr="008C791D">
        <w:rPr>
          <w:rFonts w:ascii="Book Antiqua" w:eastAsia="Book Antiqua" w:hAnsi="Book Antiqua" w:cs="Book Antiqua"/>
          <w:b/>
          <w:bCs/>
          <w:i/>
          <w:color w:val="000000"/>
        </w:rPr>
        <w:t>MiR-125b-5p targets STAT3 in GC cells</w:t>
      </w:r>
    </w:p>
    <w:p w14:paraId="33CC6FA4" w14:textId="1B1422A1"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Furthermore, we identified the binding site of miR-125b-5p within </w:t>
      </w:r>
      <w:r w:rsidR="00F60FB9">
        <w:rPr>
          <w:rFonts w:ascii="Book Antiqua" w:eastAsia="Book Antiqua" w:hAnsi="Book Antiqua" w:cs="Book Antiqua"/>
          <w:color w:val="000000"/>
        </w:rPr>
        <w:t xml:space="preserve">the 3’ untranslated region of the </w:t>
      </w:r>
      <w:r w:rsidRPr="00BC6CFB">
        <w:rPr>
          <w:rFonts w:ascii="Book Antiqua" w:eastAsia="Book Antiqua" w:hAnsi="Book Antiqua" w:cs="Book Antiqua"/>
          <w:i/>
          <w:color w:val="000000"/>
        </w:rPr>
        <w:t>STAT3</w:t>
      </w:r>
      <w:r w:rsidRPr="00397EF5">
        <w:rPr>
          <w:rFonts w:ascii="Book Antiqua" w:eastAsia="Book Antiqua" w:hAnsi="Book Antiqua" w:cs="Book Antiqua"/>
          <w:color w:val="000000"/>
        </w:rPr>
        <w:t xml:space="preserve"> </w:t>
      </w:r>
      <w:r w:rsidR="00F60FB9">
        <w:rPr>
          <w:rFonts w:ascii="Book Antiqua" w:eastAsia="Book Antiqua" w:hAnsi="Book Antiqua" w:cs="Book Antiqua"/>
          <w:color w:val="000000"/>
        </w:rPr>
        <w:t>gene</w:t>
      </w:r>
      <w:r w:rsidRPr="00397EF5">
        <w:rPr>
          <w:rFonts w:ascii="Book Antiqua" w:eastAsia="Book Antiqua" w:hAnsi="Book Antiqua" w:cs="Book Antiqua"/>
          <w:color w:val="000000"/>
        </w:rPr>
        <w:t xml:space="preserve"> </w:t>
      </w:r>
      <w:r w:rsidR="00F60FB9">
        <w:rPr>
          <w:rFonts w:ascii="Book Antiqua" w:eastAsia="Book Antiqua" w:hAnsi="Book Antiqua" w:cs="Book Antiqua"/>
          <w:color w:val="000000"/>
        </w:rPr>
        <w:t>through</w:t>
      </w:r>
      <w:r w:rsidRPr="00397EF5">
        <w:rPr>
          <w:rFonts w:ascii="Book Antiqua" w:eastAsia="Book Antiqua" w:hAnsi="Book Antiqua" w:cs="Book Antiqua"/>
          <w:color w:val="000000"/>
        </w:rPr>
        <w:t xml:space="preserve"> bioinformatic analysis (Figure 5A). </w:t>
      </w:r>
      <w:r w:rsidR="00F60FB9">
        <w:rPr>
          <w:rFonts w:ascii="Book Antiqua" w:eastAsia="Book Antiqua" w:hAnsi="Book Antiqua" w:cs="Book Antiqua"/>
          <w:color w:val="000000"/>
        </w:rPr>
        <w:t>T</w:t>
      </w:r>
      <w:r w:rsidRPr="00397EF5">
        <w:rPr>
          <w:rFonts w:ascii="Book Antiqua" w:eastAsia="Book Antiqua" w:hAnsi="Book Antiqua" w:cs="Book Antiqua"/>
          <w:color w:val="000000"/>
        </w:rPr>
        <w:t>reatment</w:t>
      </w:r>
      <w:r w:rsidR="00F60FB9">
        <w:rPr>
          <w:rFonts w:ascii="Book Antiqua" w:eastAsia="Book Antiqua" w:hAnsi="Book Antiqua" w:cs="Book Antiqua"/>
          <w:color w:val="000000"/>
        </w:rPr>
        <w:t xml:space="preserve"> with</w:t>
      </w:r>
      <w:r w:rsidRPr="00397EF5">
        <w:rPr>
          <w:rFonts w:ascii="Book Antiqua" w:eastAsia="Book Antiqua" w:hAnsi="Book Antiqua" w:cs="Book Antiqua"/>
          <w:color w:val="000000"/>
        </w:rPr>
        <w:t xml:space="preserve"> miR-125b-5p mimic repressed luciferase activities of STAT3, but not STAT3 mutant in the SGC7901 and HGC27 cells (Figure 5B). Consistently, the mRNA and protein levels of STAT3 were inhibited by the miR-125b-5p mimic in the cells (Figure 5C and D). Moreover, circVAPA knockdown down-regulated STAT3 in the SGC7901 and HGC27 cells, </w:t>
      </w:r>
      <w:r w:rsidR="00F60FB9">
        <w:rPr>
          <w:rFonts w:ascii="Book Antiqua" w:eastAsia="Book Antiqua" w:hAnsi="Book Antiqua" w:cs="Book Antiqua"/>
          <w:color w:val="000000"/>
        </w:rPr>
        <w:t>while</w:t>
      </w:r>
      <w:r w:rsidRPr="00397EF5">
        <w:rPr>
          <w:rFonts w:ascii="Book Antiqua" w:eastAsia="Book Antiqua" w:hAnsi="Book Antiqua" w:cs="Book Antiqua"/>
          <w:color w:val="000000"/>
        </w:rPr>
        <w:t xml:space="preserve"> miR-125b-5p inhibitor was able to reverse this effect in the cells (Figure 5E).</w:t>
      </w:r>
    </w:p>
    <w:p w14:paraId="44E3C12B" w14:textId="77777777" w:rsidR="00A77B3E" w:rsidRPr="00397EF5" w:rsidRDefault="00A77B3E" w:rsidP="00397EF5">
      <w:pPr>
        <w:spacing w:line="360" w:lineRule="auto"/>
        <w:jc w:val="both"/>
        <w:rPr>
          <w:rFonts w:ascii="Book Antiqua" w:hAnsi="Book Antiqua"/>
        </w:rPr>
      </w:pPr>
    </w:p>
    <w:p w14:paraId="7076593F" w14:textId="707EE515" w:rsidR="00A77B3E" w:rsidRPr="008C791D" w:rsidRDefault="009C4A9F" w:rsidP="00397EF5">
      <w:pPr>
        <w:spacing w:line="360" w:lineRule="auto"/>
        <w:jc w:val="both"/>
        <w:rPr>
          <w:rFonts w:ascii="Book Antiqua" w:hAnsi="Book Antiqua"/>
          <w:b/>
          <w:bCs/>
        </w:rPr>
      </w:pPr>
      <w:r w:rsidRPr="008C791D">
        <w:rPr>
          <w:rFonts w:ascii="Book Antiqua" w:eastAsia="Book Antiqua" w:hAnsi="Book Antiqua" w:cs="Book Antiqua"/>
          <w:b/>
          <w:bCs/>
          <w:i/>
          <w:color w:val="000000"/>
        </w:rPr>
        <w:t xml:space="preserve">CircVAPA promotes chemotherapy drug resistance of GC cells by </w:t>
      </w:r>
      <w:r w:rsidR="00F60FB9">
        <w:rPr>
          <w:rFonts w:ascii="Book Antiqua" w:eastAsia="Book Antiqua" w:hAnsi="Book Antiqua" w:cs="Book Antiqua"/>
          <w:b/>
          <w:bCs/>
          <w:i/>
          <w:color w:val="000000"/>
        </w:rPr>
        <w:t xml:space="preserve">modulating </w:t>
      </w:r>
      <w:r w:rsidRPr="008C791D">
        <w:rPr>
          <w:rFonts w:ascii="Book Antiqua" w:eastAsia="Book Antiqua" w:hAnsi="Book Antiqua" w:cs="Book Antiqua"/>
          <w:b/>
          <w:bCs/>
          <w:i/>
          <w:color w:val="000000"/>
        </w:rPr>
        <w:t>miR-125b-5p/STAT3 axis</w:t>
      </w:r>
    </w:p>
    <w:p w14:paraId="074AC2CC" w14:textId="0A6287E0"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We then investigated whether circVAPA </w:t>
      </w:r>
      <w:r w:rsidR="00F60FB9" w:rsidRPr="00397EF5">
        <w:rPr>
          <w:rFonts w:ascii="Book Antiqua" w:eastAsia="Book Antiqua" w:hAnsi="Book Antiqua" w:cs="Book Antiqua"/>
          <w:color w:val="000000"/>
        </w:rPr>
        <w:t>mediate</w:t>
      </w:r>
      <w:r w:rsidR="00F60FB9">
        <w:rPr>
          <w:rFonts w:ascii="Book Antiqua" w:eastAsia="Book Antiqua" w:hAnsi="Book Antiqua" w:cs="Book Antiqua"/>
          <w:color w:val="000000"/>
        </w:rPr>
        <w:t>s</w:t>
      </w:r>
      <w:r w:rsidR="00F60FB9"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chemotherapy drug resistance of GC cells by modulating the miR-125b-5p/STAT3 axis. Significantly,</w:t>
      </w:r>
      <w:r w:rsidR="00F60FB9">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depletion of circVAPA enhanced the inhibitory effect of DDP on SGC7901 and HGC27 cell viability, </w:t>
      </w:r>
      <w:r w:rsidR="00F60FB9">
        <w:rPr>
          <w:rFonts w:ascii="Book Antiqua" w:eastAsia="Book Antiqua" w:hAnsi="Book Antiqua" w:cs="Book Antiqua"/>
          <w:color w:val="000000"/>
        </w:rPr>
        <w:t>while</w:t>
      </w:r>
      <w:r w:rsidRPr="00397EF5">
        <w:rPr>
          <w:rFonts w:ascii="Book Antiqua" w:eastAsia="Book Antiqua" w:hAnsi="Book Antiqua" w:cs="Book Antiqua"/>
          <w:color w:val="000000"/>
        </w:rPr>
        <w:t xml:space="preserve"> miR-125b-5p inhibitor rescued this phenotype in the cells (Figure 6A and B). In addition, overexpression of circVAPA promoted the proliferation of DDP-treated SGC7901/DDP cells, while STAT3 siRNA could reduce this effect in the system (Figure 6C). Meanwhile, circVAPA knockdown reinforced DDP-induced apoptosis of SGC7901 and HGC27 cells, </w:t>
      </w:r>
      <w:r w:rsidR="00F60FB9">
        <w:rPr>
          <w:rFonts w:ascii="Book Antiqua" w:eastAsia="Book Antiqua" w:hAnsi="Book Antiqua" w:cs="Book Antiqua"/>
          <w:color w:val="000000"/>
        </w:rPr>
        <w:t>whereas</w:t>
      </w:r>
      <w:r w:rsidRPr="00397EF5">
        <w:rPr>
          <w:rFonts w:ascii="Book Antiqua" w:eastAsia="Book Antiqua" w:hAnsi="Book Antiqua" w:cs="Book Antiqua"/>
          <w:color w:val="000000"/>
        </w:rPr>
        <w:t xml:space="preserve"> miR-125b-5p inhibitor or STAT3 overexpression could reverse this effect (Figure 6D). These results suggested that circVAPA </w:t>
      </w:r>
      <w:r w:rsidR="00F60FB9" w:rsidRPr="00397EF5">
        <w:rPr>
          <w:rFonts w:ascii="Book Antiqua" w:eastAsia="Book Antiqua" w:hAnsi="Book Antiqua" w:cs="Book Antiqua"/>
          <w:color w:val="000000"/>
        </w:rPr>
        <w:t>promote</w:t>
      </w:r>
      <w:r w:rsidR="00F60FB9">
        <w:rPr>
          <w:rFonts w:ascii="Book Antiqua" w:eastAsia="Book Antiqua" w:hAnsi="Book Antiqua" w:cs="Book Antiqua"/>
          <w:color w:val="000000"/>
        </w:rPr>
        <w:t>s</w:t>
      </w:r>
      <w:r w:rsidR="00F60FB9"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chemotherapy resistance of GC cells by </w:t>
      </w:r>
      <w:r w:rsidR="00F60FB9">
        <w:rPr>
          <w:rFonts w:ascii="Book Antiqua" w:eastAsia="Book Antiqua" w:hAnsi="Book Antiqua" w:cs="Book Antiqua"/>
          <w:color w:val="000000"/>
        </w:rPr>
        <w:t xml:space="preserve">modulating the </w:t>
      </w:r>
      <w:r w:rsidRPr="00397EF5">
        <w:rPr>
          <w:rFonts w:ascii="Book Antiqua" w:eastAsia="Book Antiqua" w:hAnsi="Book Antiqua" w:cs="Book Antiqua"/>
          <w:color w:val="000000"/>
        </w:rPr>
        <w:t>miR-125b-5p/STAT3 axis (Figure 6E).</w:t>
      </w:r>
    </w:p>
    <w:p w14:paraId="5A1FB7CB" w14:textId="77777777" w:rsidR="00A77B3E" w:rsidRPr="00397EF5" w:rsidRDefault="00A77B3E" w:rsidP="00397EF5">
      <w:pPr>
        <w:spacing w:line="360" w:lineRule="auto"/>
        <w:jc w:val="both"/>
        <w:rPr>
          <w:rFonts w:ascii="Book Antiqua" w:hAnsi="Book Antiqua"/>
        </w:rPr>
      </w:pPr>
    </w:p>
    <w:p w14:paraId="0DDABC9E" w14:textId="76381A15" w:rsidR="00A77B3E" w:rsidRPr="008C791D" w:rsidRDefault="009C4A9F" w:rsidP="00397EF5">
      <w:pPr>
        <w:spacing w:line="360" w:lineRule="auto"/>
        <w:jc w:val="both"/>
        <w:rPr>
          <w:rFonts w:ascii="Book Antiqua" w:hAnsi="Book Antiqua"/>
          <w:b/>
          <w:bCs/>
        </w:rPr>
      </w:pPr>
      <w:r w:rsidRPr="008C791D">
        <w:rPr>
          <w:rFonts w:ascii="Book Antiqua" w:eastAsia="Book Antiqua" w:hAnsi="Book Antiqua" w:cs="Book Antiqua"/>
          <w:b/>
          <w:bCs/>
          <w:i/>
          <w:color w:val="000000"/>
        </w:rPr>
        <w:t xml:space="preserve">CircVAPA promotes the tumor growth of </w:t>
      </w:r>
      <w:r w:rsidR="00F60FB9" w:rsidRPr="008C791D">
        <w:rPr>
          <w:rFonts w:ascii="Book Antiqua" w:eastAsia="Book Antiqua" w:hAnsi="Book Antiqua" w:cs="Book Antiqua"/>
          <w:b/>
          <w:bCs/>
          <w:i/>
          <w:color w:val="000000"/>
        </w:rPr>
        <w:t>chemoresistan</w:t>
      </w:r>
      <w:r w:rsidR="00F60FB9">
        <w:rPr>
          <w:rFonts w:ascii="Book Antiqua" w:eastAsia="Book Antiqua" w:hAnsi="Book Antiqua" w:cs="Book Antiqua"/>
          <w:b/>
          <w:bCs/>
          <w:i/>
          <w:color w:val="000000"/>
        </w:rPr>
        <w:t>t</w:t>
      </w:r>
      <w:r w:rsidR="00F60FB9" w:rsidRPr="008C791D">
        <w:rPr>
          <w:rFonts w:ascii="Book Antiqua" w:eastAsia="Book Antiqua" w:hAnsi="Book Antiqua" w:cs="Book Antiqua"/>
          <w:b/>
          <w:bCs/>
          <w:i/>
          <w:color w:val="000000"/>
        </w:rPr>
        <w:t xml:space="preserve"> </w:t>
      </w:r>
      <w:r w:rsidRPr="008C791D">
        <w:rPr>
          <w:rFonts w:ascii="Book Antiqua" w:eastAsia="Book Antiqua" w:hAnsi="Book Antiqua" w:cs="Book Antiqua"/>
          <w:b/>
          <w:bCs/>
          <w:i/>
          <w:color w:val="000000"/>
        </w:rPr>
        <w:t xml:space="preserve">gastric cancer </w:t>
      </w:r>
      <w:r w:rsidR="00F60FB9">
        <w:rPr>
          <w:rFonts w:ascii="Book Antiqua" w:eastAsia="Book Antiqua" w:hAnsi="Book Antiqua" w:cs="Book Antiqua"/>
          <w:b/>
          <w:bCs/>
          <w:i/>
          <w:color w:val="000000"/>
        </w:rPr>
        <w:t xml:space="preserve">cell </w:t>
      </w:r>
      <w:r w:rsidRPr="008C791D">
        <w:rPr>
          <w:rFonts w:ascii="Book Antiqua" w:eastAsia="Book Antiqua" w:hAnsi="Book Antiqua" w:cs="Book Antiqua"/>
          <w:b/>
          <w:bCs/>
          <w:i/>
          <w:color w:val="000000"/>
        </w:rPr>
        <w:t>in vivo</w:t>
      </w:r>
    </w:p>
    <w:p w14:paraId="1B82B305" w14:textId="614D83AD"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Next, the circVAPA function in GC cell growth</w:t>
      </w:r>
      <w:r w:rsidRPr="00397EF5">
        <w:rPr>
          <w:rFonts w:ascii="Book Antiqua" w:eastAsia="Book Antiqua" w:hAnsi="Book Antiqua" w:cs="Book Antiqua"/>
          <w:i/>
          <w:iCs/>
          <w:color w:val="000000"/>
        </w:rPr>
        <w:t xml:space="preserve"> </w:t>
      </w:r>
      <w:r w:rsidRPr="00397EF5">
        <w:rPr>
          <w:rFonts w:ascii="Book Antiqua" w:eastAsia="Book Antiqua" w:hAnsi="Book Antiqua" w:cs="Book Antiqua"/>
          <w:color w:val="000000"/>
        </w:rPr>
        <w:t xml:space="preserve">was analyzed by tumorigenicity analysis </w:t>
      </w:r>
      <w:r w:rsidRPr="00397EF5">
        <w:rPr>
          <w:rFonts w:ascii="Book Antiqua" w:eastAsia="Book Antiqua" w:hAnsi="Book Antiqua" w:cs="Book Antiqua"/>
          <w:i/>
          <w:iCs/>
          <w:color w:val="000000"/>
        </w:rPr>
        <w:t>in vivo</w:t>
      </w:r>
      <w:r w:rsidRPr="00397EF5">
        <w:rPr>
          <w:rFonts w:ascii="Book Antiqua" w:eastAsia="Book Antiqua" w:hAnsi="Book Antiqua" w:cs="Book Antiqua"/>
          <w:color w:val="000000"/>
        </w:rPr>
        <w:t>. The tumor growth of GC cells was inhibited by circVAPA knockdown, as presented by the decreased tumor size, tumor volume, and tumor weight in the nude mice (Figure 7A-C). Meanwhile, we validated that miR-125b-5p expression was up-regulated while STAT3 expression was down-regulated by circVAPA depletion in the tumor tissues (Figure 7D and E). Together</w:t>
      </w:r>
      <w:r w:rsidR="00F60FB9">
        <w:rPr>
          <w:rFonts w:ascii="Book Antiqua" w:eastAsia="Book Antiqua" w:hAnsi="Book Antiqua" w:cs="Book Antiqua"/>
          <w:color w:val="000000"/>
        </w:rPr>
        <w:t>,</w:t>
      </w:r>
      <w:r w:rsidRPr="00397EF5">
        <w:rPr>
          <w:rFonts w:ascii="Book Antiqua" w:eastAsia="Book Antiqua" w:hAnsi="Book Antiqua" w:cs="Book Antiqua"/>
          <w:color w:val="000000"/>
        </w:rPr>
        <w:t xml:space="preserve"> these data indicated that circVAPA </w:t>
      </w:r>
      <w:r w:rsidR="00F60FB9" w:rsidRPr="00F364A5">
        <w:rPr>
          <w:rFonts w:ascii="Book Antiqua" w:eastAsia="Book Antiqua" w:hAnsi="Book Antiqua" w:cs="Book Antiqua"/>
          <w:iCs/>
          <w:color w:val="000000"/>
        </w:rPr>
        <w:t>contribute</w:t>
      </w:r>
      <w:r w:rsidR="00F60FB9">
        <w:rPr>
          <w:rFonts w:ascii="Book Antiqua" w:eastAsia="Book Antiqua" w:hAnsi="Book Antiqua" w:cs="Book Antiqua"/>
          <w:iCs/>
          <w:color w:val="000000"/>
        </w:rPr>
        <w:t>s</w:t>
      </w:r>
      <w:r w:rsidR="00F60FB9" w:rsidRPr="00F364A5">
        <w:rPr>
          <w:rFonts w:ascii="Book Antiqua" w:eastAsia="Book Antiqua" w:hAnsi="Book Antiqua" w:cs="Book Antiqua"/>
          <w:iCs/>
          <w:color w:val="000000"/>
        </w:rPr>
        <w:t xml:space="preserve"> </w:t>
      </w:r>
      <w:r w:rsidRPr="00F364A5">
        <w:rPr>
          <w:rFonts w:ascii="Book Antiqua" w:eastAsia="Book Antiqua" w:hAnsi="Book Antiqua" w:cs="Book Antiqua"/>
          <w:iCs/>
          <w:color w:val="000000"/>
        </w:rPr>
        <w:t>to</w:t>
      </w:r>
      <w:r w:rsidRPr="00397EF5">
        <w:rPr>
          <w:rFonts w:ascii="Book Antiqua" w:eastAsia="Book Antiqua" w:hAnsi="Book Antiqua" w:cs="Book Antiqua"/>
          <w:color w:val="000000"/>
        </w:rPr>
        <w:t xml:space="preserve"> the tumor growth of chemoresistant GC cells </w:t>
      </w:r>
      <w:r w:rsidRPr="00397EF5">
        <w:rPr>
          <w:rFonts w:ascii="Book Antiqua" w:eastAsia="Book Antiqua" w:hAnsi="Book Antiqua" w:cs="Book Antiqua"/>
          <w:i/>
          <w:iCs/>
          <w:color w:val="000000"/>
        </w:rPr>
        <w:t>in vivo.</w:t>
      </w:r>
    </w:p>
    <w:p w14:paraId="001A9472" w14:textId="77777777" w:rsidR="00A77B3E" w:rsidRPr="00397EF5" w:rsidRDefault="00A77B3E" w:rsidP="00397EF5">
      <w:pPr>
        <w:spacing w:line="360" w:lineRule="auto"/>
        <w:jc w:val="both"/>
        <w:rPr>
          <w:rFonts w:ascii="Book Antiqua" w:hAnsi="Book Antiqua"/>
        </w:rPr>
      </w:pPr>
    </w:p>
    <w:p w14:paraId="16BD93C9"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aps/>
          <w:color w:val="000000"/>
          <w:u w:val="single"/>
        </w:rPr>
        <w:t>DISCUSSION</w:t>
      </w:r>
    </w:p>
    <w:p w14:paraId="01DB4C9C" w14:textId="5B0A078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T</w:t>
      </w:r>
      <w:r w:rsidRPr="00397EF5">
        <w:rPr>
          <w:rFonts w:ascii="Book Antiqua" w:eastAsia="Book Antiqua" w:hAnsi="Book Antiqua" w:cs="Book Antiqua"/>
          <w:color w:val="000000"/>
          <w:shd w:val="clear" w:color="auto" w:fill="FFFFFF"/>
        </w:rPr>
        <w:t xml:space="preserve">he chemotherapy resistance </w:t>
      </w:r>
      <w:r w:rsidR="00277FFA">
        <w:rPr>
          <w:rFonts w:ascii="Book Antiqua" w:eastAsia="Book Antiqua" w:hAnsi="Book Antiqua" w:cs="Book Antiqua"/>
          <w:color w:val="000000"/>
          <w:shd w:val="clear" w:color="auto" w:fill="FFFFFF"/>
        </w:rPr>
        <w:t>in</w:t>
      </w:r>
      <w:r w:rsidR="00277FFA" w:rsidRPr="00397EF5">
        <w:rPr>
          <w:rFonts w:ascii="Book Antiqua" w:eastAsia="Book Antiqua" w:hAnsi="Book Antiqua" w:cs="Book Antiqua"/>
          <w:color w:val="000000"/>
          <w:shd w:val="clear" w:color="auto" w:fill="FFFFFF"/>
        </w:rPr>
        <w:t xml:space="preserve"> </w:t>
      </w:r>
      <w:r w:rsidRPr="00397EF5">
        <w:rPr>
          <w:rFonts w:ascii="Book Antiqua" w:eastAsia="Book Antiqua" w:hAnsi="Book Antiqua" w:cs="Book Antiqua"/>
          <w:color w:val="000000"/>
          <w:shd w:val="clear" w:color="auto" w:fill="FFFFFF"/>
        </w:rPr>
        <w:t>GC patients is a severe clinical challenge, and the molecular mechanism is still poorly understood</w:t>
      </w:r>
      <w:r w:rsidRPr="00397EF5">
        <w:rPr>
          <w:rFonts w:ascii="Book Antiqua" w:eastAsia="Book Antiqua" w:hAnsi="Book Antiqua" w:cs="Book Antiqua"/>
          <w:color w:val="000000"/>
          <w:shd w:val="clear" w:color="auto" w:fill="FFFFFF"/>
          <w:vertAlign w:val="superscript"/>
        </w:rPr>
        <w:t>[7]</w:t>
      </w:r>
      <w:r w:rsidRPr="00397EF5">
        <w:rPr>
          <w:rFonts w:ascii="Book Antiqua" w:eastAsia="Book Antiqua" w:hAnsi="Book Antiqua" w:cs="Book Antiqua"/>
          <w:color w:val="000000"/>
          <w:shd w:val="clear" w:color="auto" w:fill="FFFFFF"/>
        </w:rPr>
        <w:t>. CircRNAs have been identified to participate in the modulation of GC progression</w:t>
      </w:r>
      <w:r w:rsidRPr="00397EF5">
        <w:rPr>
          <w:rFonts w:ascii="Book Antiqua" w:eastAsia="Book Antiqua" w:hAnsi="Book Antiqua" w:cs="Book Antiqua"/>
          <w:color w:val="000000"/>
          <w:shd w:val="clear" w:color="auto" w:fill="FFFFFF"/>
          <w:vertAlign w:val="superscript"/>
        </w:rPr>
        <w:t>[25]</w:t>
      </w:r>
      <w:r w:rsidRPr="00397EF5">
        <w:rPr>
          <w:rFonts w:ascii="Book Antiqua" w:eastAsia="Book Antiqua" w:hAnsi="Book Antiqua" w:cs="Book Antiqua"/>
          <w:color w:val="000000"/>
          <w:shd w:val="clear" w:color="auto" w:fill="FFFFFF"/>
        </w:rPr>
        <w:t xml:space="preserve">. Nevertheless, the specific functions of </w:t>
      </w:r>
      <w:r w:rsidRPr="00397EF5">
        <w:rPr>
          <w:rFonts w:ascii="Book Antiqua" w:eastAsia="Book Antiqua" w:hAnsi="Book Antiqua" w:cs="Book Antiqua"/>
          <w:color w:val="000000"/>
        </w:rPr>
        <w:t>circVAPA in the modulation of GC development remain obscure. In the present study, we uncovered that circVAPA contributed to</w:t>
      </w:r>
      <w:r w:rsidRPr="00397EF5">
        <w:rPr>
          <w:rFonts w:ascii="Book Antiqua" w:eastAsia="Book Antiqua" w:hAnsi="Book Antiqua" w:cs="Book Antiqua"/>
          <w:color w:val="000000"/>
          <w:shd w:val="clear" w:color="auto" w:fill="FFFFFF"/>
        </w:rPr>
        <w:t xml:space="preserve"> chemotherapy resistance and promoted the malignant progression </w:t>
      </w:r>
      <w:r w:rsidR="00277FFA">
        <w:rPr>
          <w:rFonts w:ascii="Book Antiqua" w:eastAsia="Book Antiqua" w:hAnsi="Book Antiqua" w:cs="Book Antiqua"/>
          <w:color w:val="000000"/>
          <w:shd w:val="clear" w:color="auto" w:fill="FFFFFF"/>
        </w:rPr>
        <w:t>in</w:t>
      </w:r>
      <w:r w:rsidR="00277FFA" w:rsidRPr="00397EF5">
        <w:rPr>
          <w:rFonts w:ascii="Book Antiqua" w:eastAsia="Book Antiqua" w:hAnsi="Book Antiqua" w:cs="Book Antiqua"/>
          <w:color w:val="000000"/>
          <w:shd w:val="clear" w:color="auto" w:fill="FFFFFF"/>
        </w:rPr>
        <w:t xml:space="preserve"> </w:t>
      </w:r>
      <w:r w:rsidRPr="00397EF5">
        <w:rPr>
          <w:rFonts w:ascii="Book Antiqua" w:eastAsia="Book Antiqua" w:hAnsi="Book Antiqua" w:cs="Book Antiqua"/>
          <w:color w:val="000000"/>
          <w:shd w:val="clear" w:color="auto" w:fill="FFFFFF"/>
        </w:rPr>
        <w:t>GC</w:t>
      </w:r>
      <w:r w:rsidRPr="00397EF5">
        <w:rPr>
          <w:rFonts w:ascii="Book Antiqua" w:eastAsia="Book Antiqua" w:hAnsi="Book Antiqua" w:cs="Book Antiqua"/>
          <w:color w:val="000000"/>
        </w:rPr>
        <w:t xml:space="preserve"> by </w:t>
      </w:r>
      <w:r w:rsidR="00277FFA">
        <w:rPr>
          <w:rFonts w:ascii="Book Antiqua" w:eastAsia="Book Antiqua" w:hAnsi="Book Antiqua" w:cs="Book Antiqua"/>
          <w:color w:val="000000"/>
        </w:rPr>
        <w:t xml:space="preserve">modulating </w:t>
      </w:r>
      <w:r w:rsidRPr="00397EF5">
        <w:rPr>
          <w:rFonts w:ascii="Book Antiqua" w:eastAsia="Book Antiqua" w:hAnsi="Book Antiqua" w:cs="Book Antiqua"/>
          <w:color w:val="000000"/>
        </w:rPr>
        <w:t>miR-125b-5p</w:t>
      </w:r>
      <w:r w:rsidRPr="00397EF5">
        <w:rPr>
          <w:rFonts w:ascii="Book Antiqua" w:eastAsia="Book Antiqua" w:hAnsi="Book Antiqua" w:cs="Book Antiqua"/>
          <w:color w:val="000000"/>
          <w:shd w:val="clear" w:color="auto" w:fill="FFFFFF"/>
        </w:rPr>
        <w:t xml:space="preserve">/ STAT3 </w:t>
      </w:r>
      <w:r w:rsidRPr="00397EF5">
        <w:rPr>
          <w:rFonts w:ascii="Book Antiqua" w:eastAsia="Book Antiqua" w:hAnsi="Book Antiqua" w:cs="Book Antiqua"/>
          <w:color w:val="000000"/>
        </w:rPr>
        <w:t>signaling.</w:t>
      </w:r>
    </w:p>
    <w:p w14:paraId="55169C32" w14:textId="2ACFA74D" w:rsidR="00A77B3E" w:rsidRPr="00397EF5" w:rsidRDefault="009C4A9F" w:rsidP="008C791D">
      <w:pPr>
        <w:spacing w:line="360" w:lineRule="auto"/>
        <w:ind w:firstLineChars="200" w:firstLine="480"/>
        <w:jc w:val="both"/>
        <w:rPr>
          <w:rFonts w:ascii="Book Antiqua" w:hAnsi="Book Antiqua"/>
        </w:rPr>
      </w:pPr>
      <w:r w:rsidRPr="00397EF5">
        <w:rPr>
          <w:rFonts w:ascii="Book Antiqua" w:eastAsia="Book Antiqua" w:hAnsi="Book Antiqua" w:cs="Book Antiqua"/>
          <w:color w:val="000000"/>
          <w:shd w:val="clear" w:color="auto" w:fill="FFFFFF"/>
        </w:rPr>
        <w:t>As a critical cancer regulator, several circRNAs have been identified in the modulation of chemotherapy resistance during GC progression. It has been reported that circ-PVT1 promotes paclitaxel resistance by regulating miR-124-3p/ZEB1 in GC cells</w:t>
      </w:r>
      <w:r w:rsidRPr="00397EF5">
        <w:rPr>
          <w:rFonts w:ascii="Book Antiqua" w:eastAsia="Book Antiqua" w:hAnsi="Book Antiqua" w:cs="Book Antiqua"/>
          <w:color w:val="000000"/>
          <w:shd w:val="clear" w:color="auto" w:fill="FFFFFF"/>
          <w:vertAlign w:val="superscript"/>
        </w:rPr>
        <w:t>[26]</w:t>
      </w:r>
      <w:r w:rsidRPr="00397EF5">
        <w:rPr>
          <w:rFonts w:ascii="Book Antiqua" w:eastAsia="Book Antiqua" w:hAnsi="Book Antiqua" w:cs="Book Antiqua"/>
          <w:color w:val="000000"/>
          <w:shd w:val="clear" w:color="auto" w:fill="FFFFFF"/>
        </w:rPr>
        <w:t>. Circ0026359 increases the DDP resistance of GC cells by modulating the miR-1200/POLD4 axis</w:t>
      </w:r>
      <w:r w:rsidRPr="00397EF5">
        <w:rPr>
          <w:rFonts w:ascii="Book Antiqua" w:eastAsia="Book Antiqua" w:hAnsi="Book Antiqua" w:cs="Book Antiqua"/>
          <w:color w:val="000000"/>
          <w:shd w:val="clear" w:color="auto" w:fill="FFFFFF"/>
          <w:vertAlign w:val="superscript"/>
        </w:rPr>
        <w:t>[27]</w:t>
      </w:r>
      <w:r w:rsidRPr="00397EF5">
        <w:rPr>
          <w:rFonts w:ascii="Book Antiqua" w:eastAsia="Book Antiqua" w:hAnsi="Book Antiqua" w:cs="Book Antiqua"/>
          <w:color w:val="000000"/>
          <w:shd w:val="clear" w:color="auto" w:fill="FFFFFF"/>
        </w:rPr>
        <w:t>. CircAKT3 promotes DDP resistance by up-regulating PIK3R1 through targeting miR-198 in GC cells</w:t>
      </w:r>
      <w:r w:rsidRPr="00397EF5">
        <w:rPr>
          <w:rFonts w:ascii="Book Antiqua" w:eastAsia="Book Antiqua" w:hAnsi="Book Antiqua" w:cs="Book Antiqua"/>
          <w:color w:val="000000"/>
          <w:shd w:val="clear" w:color="auto" w:fill="FFFFFF"/>
          <w:vertAlign w:val="superscript"/>
        </w:rPr>
        <w:t>[28]</w:t>
      </w:r>
      <w:r w:rsidRPr="00397EF5">
        <w:rPr>
          <w:rFonts w:ascii="Book Antiqua" w:eastAsia="Book Antiqua" w:hAnsi="Book Antiqua" w:cs="Book Antiqua"/>
          <w:color w:val="000000"/>
          <w:shd w:val="clear" w:color="auto" w:fill="FFFFFF"/>
        </w:rPr>
        <w:t>. CircFN1 contributes to DDP resistance of GC cells by targeting miR-182-5p</w:t>
      </w:r>
      <w:r w:rsidRPr="00397EF5">
        <w:rPr>
          <w:rFonts w:ascii="Book Antiqua" w:eastAsia="Book Antiqua" w:hAnsi="Book Antiqua" w:cs="Book Antiqua"/>
          <w:color w:val="000000"/>
          <w:shd w:val="clear" w:color="auto" w:fill="FFFFFF"/>
          <w:vertAlign w:val="superscript"/>
        </w:rPr>
        <w:t>[29]</w:t>
      </w:r>
      <w:r w:rsidRPr="00397EF5">
        <w:rPr>
          <w:rFonts w:ascii="Book Antiqua" w:eastAsia="Book Antiqua" w:hAnsi="Book Antiqua" w:cs="Book Antiqua"/>
          <w:color w:val="000000"/>
          <w:shd w:val="clear" w:color="auto" w:fill="FFFFFF"/>
        </w:rPr>
        <w:t>. CircMCTP2 attenuates DDP resistance by miR-99a-5p/MTMR3 signaling in GC cells</w:t>
      </w:r>
      <w:r w:rsidRPr="00397EF5">
        <w:rPr>
          <w:rFonts w:ascii="Book Antiqua" w:eastAsia="Book Antiqua" w:hAnsi="Book Antiqua" w:cs="Book Antiqua"/>
          <w:color w:val="000000"/>
          <w:shd w:val="clear" w:color="auto" w:fill="FFFFFF"/>
          <w:vertAlign w:val="superscript"/>
        </w:rPr>
        <w:t>[30]</w:t>
      </w:r>
      <w:r w:rsidRPr="00397EF5">
        <w:rPr>
          <w:rFonts w:ascii="Book Antiqua" w:eastAsia="Book Antiqua" w:hAnsi="Book Antiqua" w:cs="Book Antiqua"/>
          <w:color w:val="000000"/>
          <w:shd w:val="clear" w:color="auto" w:fill="FFFFFF"/>
        </w:rPr>
        <w:t xml:space="preserve">. Moreover, </w:t>
      </w:r>
      <w:r w:rsidRPr="00397EF5">
        <w:rPr>
          <w:rFonts w:ascii="Book Antiqua" w:eastAsia="Book Antiqua" w:hAnsi="Book Antiqua" w:cs="Book Antiqua"/>
          <w:color w:val="000000"/>
        </w:rPr>
        <w:t>circVAPA presents oncogenic properties in cancers, including liver cancer and colorectal cancer</w:t>
      </w:r>
      <w:r w:rsidRPr="00397EF5">
        <w:rPr>
          <w:rFonts w:ascii="Book Antiqua" w:eastAsia="Book Antiqua" w:hAnsi="Book Antiqua" w:cs="Book Antiqua"/>
          <w:color w:val="000000"/>
          <w:vertAlign w:val="superscript"/>
        </w:rPr>
        <w:t>[13,31]</w:t>
      </w:r>
      <w:r w:rsidRPr="00397EF5">
        <w:rPr>
          <w:rFonts w:ascii="Book Antiqua" w:eastAsia="Book Antiqua" w:hAnsi="Book Antiqua" w:cs="Book Antiqua"/>
          <w:color w:val="000000"/>
        </w:rPr>
        <w:t>.</w:t>
      </w:r>
      <w:r w:rsidRPr="00397EF5">
        <w:rPr>
          <w:rFonts w:ascii="Book Antiqua" w:eastAsia="Book Antiqua" w:hAnsi="Book Antiqua" w:cs="Book Antiqua"/>
          <w:color w:val="000000"/>
          <w:shd w:val="clear" w:color="auto" w:fill="FFFFFF"/>
        </w:rPr>
        <w:t xml:space="preserve"> </w:t>
      </w:r>
      <w:r w:rsidRPr="00397EF5">
        <w:rPr>
          <w:rFonts w:ascii="Book Antiqua" w:eastAsia="Book Antiqua" w:hAnsi="Book Antiqua" w:cs="Book Antiqua"/>
          <w:color w:val="000000"/>
        </w:rPr>
        <w:t xml:space="preserve">In this study, circVAPA expression was elevated in the clinical GC samples. </w:t>
      </w:r>
      <w:r w:rsidR="00AC21AF">
        <w:rPr>
          <w:rFonts w:ascii="Book Antiqua" w:eastAsia="Book Antiqua" w:hAnsi="Book Antiqua" w:cs="Book Antiqua"/>
          <w:color w:val="000000"/>
        </w:rPr>
        <w:t>C</w:t>
      </w:r>
      <w:r w:rsidRPr="00397EF5">
        <w:rPr>
          <w:rFonts w:ascii="Book Antiqua" w:eastAsia="Book Antiqua" w:hAnsi="Book Antiqua" w:cs="Book Antiqua"/>
          <w:color w:val="000000"/>
        </w:rPr>
        <w:t>ircVAPA depletion inhibited proliferation, migration, and invasion, and increased apoptosis of GC cells. CircVAPA knockdown reduced tumor growth of GC cells</w:t>
      </w:r>
      <w:r w:rsidRPr="00397EF5">
        <w:rPr>
          <w:rFonts w:ascii="Book Antiqua" w:eastAsia="Book Antiqua" w:hAnsi="Book Antiqua" w:cs="Book Antiqua"/>
          <w:i/>
          <w:iCs/>
          <w:color w:val="000000"/>
        </w:rPr>
        <w:t xml:space="preserve"> in vivo. </w:t>
      </w:r>
      <w:r w:rsidRPr="00397EF5">
        <w:rPr>
          <w:rFonts w:ascii="Book Antiqua" w:eastAsia="Book Antiqua" w:hAnsi="Book Antiqua" w:cs="Book Antiqua"/>
          <w:color w:val="000000"/>
        </w:rPr>
        <w:t>CircVAPA contributed to chemotherapy drug resistance of GC cells. These findings present a novel function of circVAPA in modulating chemotherapy drug resistance and malignant progression of GC cells, indicating valuable evidence of circRNA function in GC development.</w:t>
      </w:r>
    </w:p>
    <w:p w14:paraId="5F731DE9" w14:textId="4A9D0DBC" w:rsidR="00A77B3E" w:rsidRPr="00397EF5" w:rsidRDefault="009C4A9F" w:rsidP="00606BB4">
      <w:pPr>
        <w:spacing w:line="360" w:lineRule="auto"/>
        <w:ind w:firstLineChars="200" w:firstLine="480"/>
        <w:jc w:val="both"/>
        <w:rPr>
          <w:rFonts w:ascii="Book Antiqua" w:hAnsi="Book Antiqua"/>
        </w:rPr>
      </w:pPr>
      <w:r w:rsidRPr="00397EF5">
        <w:rPr>
          <w:rFonts w:ascii="Book Antiqua" w:eastAsia="Book Antiqua" w:hAnsi="Book Antiqua" w:cs="Book Antiqua"/>
          <w:color w:val="000000"/>
          <w:shd w:val="clear" w:color="auto" w:fill="FFFFFF"/>
        </w:rPr>
        <w:t xml:space="preserve">MiRNAs are the essential contributor for regulating </w:t>
      </w:r>
      <w:r w:rsidRPr="00397EF5">
        <w:rPr>
          <w:rFonts w:ascii="Book Antiqua" w:eastAsia="Book Antiqua" w:hAnsi="Book Antiqua" w:cs="Book Antiqua"/>
          <w:color w:val="000000"/>
        </w:rPr>
        <w:t>chemotherapy drug resistance</w:t>
      </w:r>
      <w:r w:rsidRPr="00397EF5">
        <w:rPr>
          <w:rFonts w:ascii="Book Antiqua" w:eastAsia="Book Antiqua" w:hAnsi="Book Antiqua" w:cs="Book Antiqua"/>
          <w:color w:val="000000"/>
          <w:shd w:val="clear" w:color="auto" w:fill="FFFFFF"/>
        </w:rPr>
        <w:t xml:space="preserve"> of GC cells. It has been reported that miR-625 inhibits </w:t>
      </w:r>
      <w:r w:rsidRPr="00397EF5">
        <w:rPr>
          <w:rFonts w:ascii="Book Antiqua" w:eastAsia="Book Antiqua" w:hAnsi="Book Antiqua" w:cs="Book Antiqua"/>
          <w:color w:val="000000"/>
        </w:rPr>
        <w:t xml:space="preserve">chemotherapy </w:t>
      </w:r>
      <w:r w:rsidRPr="00397EF5">
        <w:rPr>
          <w:rFonts w:ascii="Book Antiqua" w:eastAsia="Book Antiqua" w:hAnsi="Book Antiqua" w:cs="Book Antiqua"/>
          <w:color w:val="000000"/>
          <w:shd w:val="clear" w:color="auto" w:fill="FFFFFF"/>
        </w:rPr>
        <w:t>resistance by regulating ALDH1A1 in GC cells</w:t>
      </w:r>
      <w:r w:rsidRPr="00397EF5">
        <w:rPr>
          <w:rFonts w:ascii="Book Antiqua" w:eastAsia="Book Antiqua" w:hAnsi="Book Antiqua" w:cs="Book Antiqua"/>
          <w:color w:val="000000"/>
          <w:shd w:val="clear" w:color="auto" w:fill="FFFFFF"/>
          <w:vertAlign w:val="superscript"/>
        </w:rPr>
        <w:t>[32]</w:t>
      </w:r>
      <w:r w:rsidRPr="00397EF5">
        <w:rPr>
          <w:rFonts w:ascii="Book Antiqua" w:eastAsia="Book Antiqua" w:hAnsi="Book Antiqua" w:cs="Book Antiqua"/>
          <w:color w:val="000000"/>
          <w:shd w:val="clear" w:color="auto" w:fill="FFFFFF"/>
        </w:rPr>
        <w:t xml:space="preserve">. MiR-21-5p regulates doxorubicin resistance of GC cells </w:t>
      </w:r>
      <w:r w:rsidRPr="00397EF5">
        <w:rPr>
          <w:rFonts w:ascii="Book Antiqua" w:eastAsia="Book Antiqua" w:hAnsi="Book Antiqua" w:cs="Book Antiqua"/>
          <w:i/>
          <w:iCs/>
          <w:color w:val="000000"/>
          <w:shd w:val="clear" w:color="auto" w:fill="FFFFFF"/>
        </w:rPr>
        <w:t>via</w:t>
      </w:r>
      <w:r w:rsidRPr="00397EF5">
        <w:rPr>
          <w:rFonts w:ascii="Book Antiqua" w:eastAsia="Book Antiqua" w:hAnsi="Book Antiqua" w:cs="Book Antiqua"/>
          <w:color w:val="000000"/>
          <w:shd w:val="clear" w:color="auto" w:fill="FFFFFF"/>
        </w:rPr>
        <w:t xml:space="preserve"> modulating TIMP3 and PTEN expression</w:t>
      </w:r>
      <w:r w:rsidRPr="00397EF5">
        <w:rPr>
          <w:rFonts w:ascii="Book Antiqua" w:eastAsia="Book Antiqua" w:hAnsi="Book Antiqua" w:cs="Book Antiqua"/>
          <w:color w:val="000000"/>
          <w:shd w:val="clear" w:color="auto" w:fill="FFFFFF"/>
          <w:vertAlign w:val="superscript"/>
        </w:rPr>
        <w:t>[33]</w:t>
      </w:r>
      <w:r w:rsidRPr="00397EF5">
        <w:rPr>
          <w:rFonts w:ascii="Book Antiqua" w:eastAsia="Book Antiqua" w:hAnsi="Book Antiqua" w:cs="Book Antiqua"/>
          <w:color w:val="000000"/>
          <w:shd w:val="clear" w:color="auto" w:fill="FFFFFF"/>
        </w:rPr>
        <w:t>. MiR-187 affect</w:t>
      </w:r>
      <w:r w:rsidR="00AC21AF">
        <w:rPr>
          <w:rFonts w:ascii="Book Antiqua" w:eastAsia="Book Antiqua" w:hAnsi="Book Antiqua" w:cs="Book Antiqua"/>
          <w:color w:val="000000"/>
          <w:shd w:val="clear" w:color="auto" w:fill="FFFFFF"/>
        </w:rPr>
        <w:t>s</w:t>
      </w:r>
      <w:r w:rsidRPr="00397EF5">
        <w:rPr>
          <w:rFonts w:ascii="Book Antiqua" w:eastAsia="Book Antiqua" w:hAnsi="Book Antiqua" w:cs="Book Antiqua"/>
          <w:color w:val="000000"/>
          <w:shd w:val="clear" w:color="auto" w:fill="FFFFFF"/>
        </w:rPr>
        <w:t xml:space="preserve"> DDP resistance by targeting</w:t>
      </w:r>
      <w:r w:rsidR="00AC21AF">
        <w:rPr>
          <w:rFonts w:ascii="Book Antiqua" w:eastAsia="Book Antiqua" w:hAnsi="Book Antiqua" w:cs="Book Antiqua"/>
          <w:color w:val="000000"/>
          <w:shd w:val="clear" w:color="auto" w:fill="FFFFFF"/>
        </w:rPr>
        <w:t xml:space="preserve"> </w:t>
      </w:r>
      <w:r w:rsidR="00606BB4" w:rsidRPr="00606BB4">
        <w:rPr>
          <w:rFonts w:ascii="Book Antiqua" w:eastAsia="Book Antiqua" w:hAnsi="Book Antiqua" w:cs="Book Antiqua"/>
          <w:color w:val="000000"/>
          <w:shd w:val="clear" w:color="auto" w:fill="FFFFFF"/>
        </w:rPr>
        <w:t>transforming growth factor</w:t>
      </w:r>
      <w:r w:rsidRPr="00397EF5">
        <w:rPr>
          <w:rFonts w:ascii="Book Antiqua" w:eastAsia="Book Antiqua" w:hAnsi="Book Antiqua" w:cs="Book Antiqua"/>
          <w:color w:val="000000"/>
          <w:shd w:val="clear" w:color="auto" w:fill="FFFFFF"/>
        </w:rPr>
        <w:t>-β signaling in GC cells</w:t>
      </w:r>
      <w:r w:rsidRPr="00397EF5">
        <w:rPr>
          <w:rFonts w:ascii="Book Antiqua" w:eastAsia="Book Antiqua" w:hAnsi="Book Antiqua" w:cs="Book Antiqua"/>
          <w:color w:val="000000"/>
          <w:shd w:val="clear" w:color="auto" w:fill="FFFFFF"/>
          <w:vertAlign w:val="superscript"/>
        </w:rPr>
        <w:t>[34]</w:t>
      </w:r>
      <w:r w:rsidRPr="00397EF5">
        <w:rPr>
          <w:rFonts w:ascii="Book Antiqua" w:eastAsia="Book Antiqua" w:hAnsi="Book Antiqua" w:cs="Book Antiqua"/>
          <w:color w:val="000000"/>
          <w:shd w:val="clear" w:color="auto" w:fill="FFFFFF"/>
        </w:rPr>
        <w:t>. Moreover, constitutive activation of STAT3 contributes to chemotherapy resistance of GC cells</w:t>
      </w:r>
      <w:r w:rsidRPr="00397EF5">
        <w:rPr>
          <w:rFonts w:ascii="Book Antiqua" w:eastAsia="Book Antiqua" w:hAnsi="Book Antiqua" w:cs="Book Antiqua"/>
          <w:color w:val="000000"/>
          <w:shd w:val="clear" w:color="auto" w:fill="FFFFFF"/>
          <w:vertAlign w:val="superscript"/>
        </w:rPr>
        <w:t>[35]</w:t>
      </w:r>
      <w:r w:rsidRPr="00397EF5">
        <w:rPr>
          <w:rFonts w:ascii="Book Antiqua" w:eastAsia="Book Antiqua" w:hAnsi="Book Antiqua" w:cs="Book Antiqua"/>
          <w:color w:val="000000"/>
          <w:shd w:val="clear" w:color="auto" w:fill="FFFFFF"/>
        </w:rPr>
        <w:t>. STAT3 signaling is involved in fibroblasts-mediated chemoresistance of GC cells</w:t>
      </w:r>
      <w:r w:rsidRPr="00397EF5">
        <w:rPr>
          <w:rFonts w:ascii="Book Antiqua" w:eastAsia="Book Antiqua" w:hAnsi="Book Antiqua" w:cs="Book Antiqua"/>
          <w:color w:val="000000"/>
          <w:shd w:val="clear" w:color="auto" w:fill="FFFFFF"/>
          <w:vertAlign w:val="superscript"/>
        </w:rPr>
        <w:t>[36]</w:t>
      </w:r>
      <w:r w:rsidRPr="00397EF5">
        <w:rPr>
          <w:rFonts w:ascii="Book Antiqua" w:eastAsia="Book Antiqua" w:hAnsi="Book Antiqua" w:cs="Book Antiqua"/>
          <w:color w:val="000000"/>
          <w:shd w:val="clear" w:color="auto" w:fill="FFFFFF"/>
        </w:rPr>
        <w:t>. Suppression of STAT3 inhibits drug resistance of GC cells to chemotherapeutic drugs</w:t>
      </w:r>
      <w:r w:rsidRPr="00397EF5">
        <w:rPr>
          <w:rFonts w:ascii="Book Antiqua" w:eastAsia="Book Antiqua" w:hAnsi="Book Antiqua" w:cs="Book Antiqua"/>
          <w:color w:val="000000"/>
          <w:shd w:val="clear" w:color="auto" w:fill="FFFFFF"/>
          <w:vertAlign w:val="superscript"/>
        </w:rPr>
        <w:t>[37]</w:t>
      </w:r>
      <w:r w:rsidRPr="00397EF5">
        <w:rPr>
          <w:rFonts w:ascii="Book Antiqua" w:eastAsia="Book Antiqua" w:hAnsi="Book Antiqua" w:cs="Book Antiqua"/>
          <w:color w:val="000000"/>
          <w:shd w:val="clear" w:color="auto" w:fill="FFFFFF"/>
        </w:rPr>
        <w:t xml:space="preserve">. In the </w:t>
      </w:r>
      <w:r w:rsidR="00AC21AF" w:rsidRPr="00397EF5">
        <w:rPr>
          <w:rFonts w:ascii="Book Antiqua" w:eastAsia="Book Antiqua" w:hAnsi="Book Antiqua" w:cs="Book Antiqua"/>
          <w:color w:val="000000"/>
          <w:shd w:val="clear" w:color="auto" w:fill="FFFFFF"/>
        </w:rPr>
        <w:t>mechanis</w:t>
      </w:r>
      <w:r w:rsidR="00AC21AF">
        <w:rPr>
          <w:rFonts w:ascii="Book Antiqua" w:eastAsia="Book Antiqua" w:hAnsi="Book Antiqua" w:cs="Book Antiqua"/>
          <w:color w:val="000000"/>
          <w:shd w:val="clear" w:color="auto" w:fill="FFFFFF"/>
        </w:rPr>
        <w:t>tic</w:t>
      </w:r>
      <w:r w:rsidR="00AC21AF" w:rsidRPr="00397EF5">
        <w:rPr>
          <w:rFonts w:ascii="Book Antiqua" w:eastAsia="Book Antiqua" w:hAnsi="Book Antiqua" w:cs="Book Antiqua"/>
          <w:color w:val="000000"/>
          <w:shd w:val="clear" w:color="auto" w:fill="FFFFFF"/>
        </w:rPr>
        <w:t xml:space="preserve"> </w:t>
      </w:r>
      <w:r w:rsidRPr="00397EF5">
        <w:rPr>
          <w:rFonts w:ascii="Book Antiqua" w:eastAsia="Book Antiqua" w:hAnsi="Book Antiqua" w:cs="Book Antiqua"/>
          <w:color w:val="000000"/>
          <w:shd w:val="clear" w:color="auto" w:fill="FFFFFF"/>
        </w:rPr>
        <w:t>study, we found that c</w:t>
      </w:r>
      <w:r w:rsidRPr="00397EF5">
        <w:rPr>
          <w:rFonts w:ascii="Book Antiqua" w:eastAsia="Book Antiqua" w:hAnsi="Book Antiqua" w:cs="Book Antiqua"/>
          <w:color w:val="000000"/>
        </w:rPr>
        <w:t xml:space="preserve">ircVAPA sponged miR-125b-5p and miR-125b-5p targeted STAT3 in the GC cells. MiR-125b-5p inhibitor rescued </w:t>
      </w:r>
      <w:r w:rsidRPr="00397EF5">
        <w:rPr>
          <w:rFonts w:ascii="Book Antiqua" w:eastAsia="Book Antiqua" w:hAnsi="Book Antiqua" w:cs="Book Antiqua"/>
          <w:color w:val="000000"/>
          <w:shd w:val="clear" w:color="auto" w:fill="FFFFFF"/>
        </w:rPr>
        <w:t>c</w:t>
      </w:r>
      <w:r w:rsidRPr="00397EF5">
        <w:rPr>
          <w:rFonts w:ascii="Book Antiqua" w:eastAsia="Book Antiqua" w:hAnsi="Book Antiqua" w:cs="Book Antiqua"/>
          <w:color w:val="000000"/>
        </w:rPr>
        <w:t>ircVAPA depletion-enhanced</w:t>
      </w:r>
      <w:r w:rsidR="00AC21AF">
        <w:rPr>
          <w:rFonts w:ascii="Book Antiqua" w:eastAsia="Book Antiqua" w:hAnsi="Book Antiqua" w:cs="Book Antiqua"/>
          <w:color w:val="000000"/>
        </w:rPr>
        <w:t xml:space="preserve"> </w:t>
      </w:r>
      <w:r w:rsidRPr="00397EF5">
        <w:rPr>
          <w:rFonts w:ascii="Book Antiqua" w:eastAsia="Book Antiqua" w:hAnsi="Book Antiqua" w:cs="Book Antiqua"/>
          <w:color w:val="000000"/>
        </w:rPr>
        <w:t xml:space="preserve">inhibitory effect of DDP on GC cells, and STAT3 knockdown blocked </w:t>
      </w:r>
      <w:r w:rsidRPr="00397EF5">
        <w:rPr>
          <w:rFonts w:ascii="Book Antiqua" w:eastAsia="Book Antiqua" w:hAnsi="Book Antiqua" w:cs="Book Antiqua"/>
          <w:color w:val="000000"/>
          <w:shd w:val="clear" w:color="auto" w:fill="FFFFFF"/>
        </w:rPr>
        <w:t>c</w:t>
      </w:r>
      <w:r w:rsidRPr="00397EF5">
        <w:rPr>
          <w:rFonts w:ascii="Book Antiqua" w:eastAsia="Book Antiqua" w:hAnsi="Book Antiqua" w:cs="Book Antiqua"/>
          <w:color w:val="000000"/>
        </w:rPr>
        <w:t xml:space="preserve">ircVAPA overexpression-induced proliferation of DDP-treated SGC7901/DDP cells. </w:t>
      </w:r>
      <w:r w:rsidR="00AC21AF">
        <w:rPr>
          <w:rFonts w:ascii="Book Antiqua" w:eastAsia="Book Antiqua" w:hAnsi="Book Antiqua" w:cs="Book Antiqua"/>
          <w:color w:val="000000"/>
        </w:rPr>
        <w:t>D</w:t>
      </w:r>
      <w:r w:rsidRPr="00397EF5">
        <w:rPr>
          <w:rFonts w:ascii="Book Antiqua" w:eastAsia="Book Antiqua" w:hAnsi="Book Antiqua" w:cs="Book Antiqua"/>
          <w:color w:val="000000"/>
        </w:rPr>
        <w:t xml:space="preserve">epletion of STAT3 and miR-125b-5p inhibitor reversed </w:t>
      </w:r>
      <w:r w:rsidRPr="00397EF5">
        <w:rPr>
          <w:rFonts w:ascii="Book Antiqua" w:eastAsia="Book Antiqua" w:hAnsi="Book Antiqua" w:cs="Book Antiqua"/>
          <w:color w:val="000000"/>
          <w:shd w:val="clear" w:color="auto" w:fill="FFFFFF"/>
        </w:rPr>
        <w:t>c</w:t>
      </w:r>
      <w:r w:rsidRPr="00397EF5">
        <w:rPr>
          <w:rFonts w:ascii="Book Antiqua" w:eastAsia="Book Antiqua" w:hAnsi="Book Antiqua" w:cs="Book Antiqua"/>
          <w:color w:val="000000"/>
        </w:rPr>
        <w:t xml:space="preserve">ircVAPA depletion-induced GC cell apoptosis. These data demonstrate an unreported regulation axis associated </w:t>
      </w:r>
      <w:r w:rsidRPr="00397EF5">
        <w:rPr>
          <w:rFonts w:ascii="Book Antiqua" w:eastAsia="Book Antiqua" w:hAnsi="Book Antiqua" w:cs="Book Antiqua"/>
          <w:color w:val="000000"/>
          <w:shd w:val="clear" w:color="auto" w:fill="FFFFFF"/>
        </w:rPr>
        <w:t>c</w:t>
      </w:r>
      <w:r w:rsidRPr="00397EF5">
        <w:rPr>
          <w:rFonts w:ascii="Book Antiqua" w:eastAsia="Book Antiqua" w:hAnsi="Book Antiqua" w:cs="Book Antiqua"/>
          <w:color w:val="000000"/>
        </w:rPr>
        <w:t xml:space="preserve">ircVAPA with STAT3 and miR-125b-5p, revealing a new mechanism involving </w:t>
      </w:r>
      <w:r w:rsidR="00AC21AF">
        <w:rPr>
          <w:rFonts w:ascii="Book Antiqua" w:eastAsia="Book Antiqua" w:hAnsi="Book Antiqua" w:cs="Book Antiqua"/>
          <w:color w:val="000000"/>
        </w:rPr>
        <w:t xml:space="preserve">the </w:t>
      </w:r>
      <w:r w:rsidRPr="00397EF5">
        <w:rPr>
          <w:rFonts w:ascii="Book Antiqua" w:eastAsia="Book Antiqua" w:hAnsi="Book Antiqua" w:cs="Book Antiqua"/>
          <w:color w:val="000000"/>
          <w:shd w:val="clear" w:color="auto" w:fill="FFFFFF"/>
        </w:rPr>
        <w:t>c</w:t>
      </w:r>
      <w:r w:rsidRPr="00397EF5">
        <w:rPr>
          <w:rFonts w:ascii="Book Antiqua" w:eastAsia="Book Antiqua" w:hAnsi="Book Antiqua" w:cs="Book Antiqua"/>
          <w:color w:val="000000"/>
        </w:rPr>
        <w:t>ircVAPA/miR-125b-5p/STAT3 axis in GC development.</w:t>
      </w:r>
    </w:p>
    <w:p w14:paraId="5E4F5E57" w14:textId="77777777" w:rsidR="00A77B3E" w:rsidRPr="00397EF5" w:rsidRDefault="00A77B3E" w:rsidP="00397EF5">
      <w:pPr>
        <w:spacing w:line="360" w:lineRule="auto"/>
        <w:jc w:val="both"/>
        <w:rPr>
          <w:rFonts w:ascii="Book Antiqua" w:hAnsi="Book Antiqua"/>
        </w:rPr>
      </w:pPr>
    </w:p>
    <w:p w14:paraId="25E3229F"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aps/>
          <w:color w:val="000000"/>
          <w:u w:val="single"/>
        </w:rPr>
        <w:t>CONCLUSION</w:t>
      </w:r>
    </w:p>
    <w:p w14:paraId="15B400A3" w14:textId="195EE856" w:rsidR="00A77B3E" w:rsidRPr="00397EF5" w:rsidRDefault="00AC21AF" w:rsidP="00397EF5">
      <w:pPr>
        <w:spacing w:line="360" w:lineRule="auto"/>
        <w:jc w:val="both"/>
        <w:rPr>
          <w:rFonts w:ascii="Book Antiqua" w:hAnsi="Book Antiqua"/>
        </w:rPr>
      </w:pPr>
      <w:r>
        <w:rPr>
          <w:rFonts w:ascii="Book Antiqua" w:eastAsia="Book Antiqua" w:hAnsi="Book Antiqua" w:cs="Book Antiqua"/>
          <w:color w:val="000000"/>
        </w:rPr>
        <w:t>C</w:t>
      </w:r>
      <w:r w:rsidR="009C4A9F" w:rsidRPr="00397EF5">
        <w:rPr>
          <w:rFonts w:ascii="Book Antiqua" w:eastAsia="Book Antiqua" w:hAnsi="Book Antiqua" w:cs="Book Antiqua"/>
          <w:color w:val="000000"/>
        </w:rPr>
        <w:t xml:space="preserve">ircVAPA promotes chemotherapy resistance and the malignant progression </w:t>
      </w:r>
      <w:r>
        <w:rPr>
          <w:rFonts w:ascii="Book Antiqua" w:eastAsia="Book Antiqua" w:hAnsi="Book Antiqua" w:cs="Book Antiqua"/>
          <w:color w:val="000000"/>
        </w:rPr>
        <w:t>in</w:t>
      </w:r>
      <w:r w:rsidRPr="00397EF5">
        <w:rPr>
          <w:rFonts w:ascii="Book Antiqua" w:eastAsia="Book Antiqua" w:hAnsi="Book Antiqua" w:cs="Book Antiqua"/>
          <w:color w:val="000000"/>
        </w:rPr>
        <w:t xml:space="preserve"> </w:t>
      </w:r>
      <w:r w:rsidR="009C4A9F" w:rsidRPr="00397EF5">
        <w:rPr>
          <w:rFonts w:ascii="Book Antiqua" w:eastAsia="Book Antiqua" w:hAnsi="Book Antiqua" w:cs="Book Antiqua"/>
          <w:color w:val="000000"/>
        </w:rPr>
        <w:t xml:space="preserve">GC by </w:t>
      </w:r>
      <w:r>
        <w:rPr>
          <w:rFonts w:ascii="Book Antiqua" w:eastAsia="Book Antiqua" w:hAnsi="Book Antiqua" w:cs="Book Antiqua"/>
          <w:color w:val="000000"/>
        </w:rPr>
        <w:t xml:space="preserve">modulating </w:t>
      </w:r>
      <w:r w:rsidR="009C4A9F" w:rsidRPr="00397EF5">
        <w:rPr>
          <w:rFonts w:ascii="Book Antiqua" w:eastAsia="Book Antiqua" w:hAnsi="Book Antiqua" w:cs="Book Antiqua"/>
          <w:color w:val="000000"/>
        </w:rPr>
        <w:t>miR-125b-5p/STAT3 signaling. Our findings present novel insights into the mechanism by which circVAPA regulates chemotherapy resistance of GC cells. CircVAPA and miR-125b-5p may be considered as potential targets for GC therapy.</w:t>
      </w:r>
    </w:p>
    <w:p w14:paraId="35891CA5" w14:textId="77777777" w:rsidR="00A77B3E" w:rsidRPr="00397EF5" w:rsidRDefault="00A77B3E" w:rsidP="00397EF5">
      <w:pPr>
        <w:spacing w:line="360" w:lineRule="auto"/>
        <w:jc w:val="both"/>
        <w:rPr>
          <w:rFonts w:ascii="Book Antiqua" w:hAnsi="Book Antiqua"/>
        </w:rPr>
      </w:pPr>
    </w:p>
    <w:p w14:paraId="681CBEF4"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aps/>
          <w:color w:val="000000"/>
          <w:u w:val="single"/>
        </w:rPr>
        <w:t>ARTICLE HIGHLIGHTS</w:t>
      </w:r>
    </w:p>
    <w:p w14:paraId="31D68EC0"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i/>
          <w:color w:val="000000"/>
        </w:rPr>
        <w:t>Research background</w:t>
      </w:r>
    </w:p>
    <w:p w14:paraId="0F2F3C1C" w14:textId="259AD024"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Gastric cancer (GC) is a common malignant tumor and causes a high incidence of cancer-associated death. Cisplatin (DDP)-based chemotherapy is the main therapy for clinical GC treatment, but the mechanism of chemotherapy resistance is still poorly understood, which is a severe clinical challenge. </w:t>
      </w:r>
      <w:r w:rsidR="00D14458" w:rsidRPr="00397EF5">
        <w:rPr>
          <w:rFonts w:ascii="Book Antiqua" w:eastAsia="Book Antiqua" w:hAnsi="Book Antiqua" w:cs="Book Antiqua"/>
          <w:color w:val="000000"/>
        </w:rPr>
        <w:t>C</w:t>
      </w:r>
      <w:r w:rsidR="00D14458" w:rsidRPr="00397EF5">
        <w:rPr>
          <w:rFonts w:ascii="Book Antiqua" w:eastAsia="Book Antiqua" w:hAnsi="Book Antiqua" w:cs="Book Antiqua"/>
          <w:color w:val="000000"/>
          <w:shd w:val="clear" w:color="auto" w:fill="FFFFFF"/>
        </w:rPr>
        <w:t>ircRNAs</w:t>
      </w:r>
      <w:r w:rsidRPr="00397EF5">
        <w:rPr>
          <w:rFonts w:ascii="Book Antiqua" w:eastAsia="Book Antiqua" w:hAnsi="Book Antiqua" w:cs="Book Antiqua"/>
          <w:color w:val="000000"/>
        </w:rPr>
        <w:t xml:space="preserve"> ha</w:t>
      </w:r>
      <w:r w:rsidR="00477E37">
        <w:rPr>
          <w:rFonts w:ascii="Book Antiqua" w:eastAsia="Book Antiqua" w:hAnsi="Book Antiqua" w:cs="Book Antiqua"/>
          <w:color w:val="000000"/>
        </w:rPr>
        <w:t>ve</w:t>
      </w:r>
      <w:r w:rsidR="00850217">
        <w:rPr>
          <w:rFonts w:ascii="Book Antiqua" w:eastAsia="Book Antiqua" w:hAnsi="Book Antiqua" w:cs="Book Antiqua"/>
          <w:color w:val="000000"/>
        </w:rPr>
        <w:t xml:space="preserve"> </w:t>
      </w:r>
      <w:r w:rsidRPr="00397EF5">
        <w:rPr>
          <w:rFonts w:ascii="Book Antiqua" w:eastAsia="Book Antiqua" w:hAnsi="Book Antiqua" w:cs="Book Antiqua"/>
          <w:color w:val="000000"/>
        </w:rPr>
        <w:t>been identified to play a vital role in regulating the chemoresistance of gastric cancer</w:t>
      </w:r>
      <w:r w:rsidR="00AC21AF">
        <w:rPr>
          <w:rFonts w:ascii="Book Antiqua" w:eastAsia="Book Antiqua" w:hAnsi="Book Antiqua" w:cs="Book Antiqua"/>
          <w:color w:val="000000"/>
        </w:rPr>
        <w:t xml:space="preserve"> cells</w:t>
      </w:r>
      <w:r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shd w:val="clear" w:color="auto" w:fill="FFFFFF"/>
        </w:rPr>
        <w:t>The development process of GC chemotherapy resistance is not well-understood. In addition, it is well known that circRNA</w:t>
      </w:r>
      <w:r w:rsidR="00AC21AF">
        <w:rPr>
          <w:rFonts w:ascii="Book Antiqua" w:eastAsia="Book Antiqua" w:hAnsi="Book Antiqua" w:cs="Book Antiqua"/>
          <w:color w:val="000000"/>
          <w:shd w:val="clear" w:color="auto" w:fill="FFFFFF"/>
        </w:rPr>
        <w:t>s</w:t>
      </w:r>
      <w:r w:rsidRPr="00397EF5">
        <w:rPr>
          <w:rFonts w:ascii="Book Antiqua" w:eastAsia="Book Antiqua" w:hAnsi="Book Antiqua" w:cs="Book Antiqua"/>
          <w:color w:val="000000"/>
          <w:shd w:val="clear" w:color="auto" w:fill="FFFFFF"/>
        </w:rPr>
        <w:t xml:space="preserve"> and miRNA</w:t>
      </w:r>
      <w:r w:rsidR="00AC21AF">
        <w:rPr>
          <w:rFonts w:ascii="Book Antiqua" w:eastAsia="Book Antiqua" w:hAnsi="Book Antiqua" w:cs="Book Antiqua"/>
          <w:color w:val="000000"/>
          <w:shd w:val="clear" w:color="auto" w:fill="FFFFFF"/>
        </w:rPr>
        <w:t>s</w:t>
      </w:r>
      <w:r w:rsidRPr="00397EF5">
        <w:rPr>
          <w:rFonts w:ascii="Book Antiqua" w:eastAsia="Book Antiqua" w:hAnsi="Book Antiqua" w:cs="Book Antiqua"/>
          <w:color w:val="000000"/>
          <w:shd w:val="clear" w:color="auto" w:fill="FFFFFF"/>
        </w:rPr>
        <w:t xml:space="preserve"> are involved in chemotherapy resistance</w:t>
      </w:r>
      <w:r w:rsidR="00AC21AF">
        <w:rPr>
          <w:rFonts w:ascii="Book Antiqua" w:eastAsia="Book Antiqua" w:hAnsi="Book Antiqua" w:cs="Book Antiqua"/>
          <w:color w:val="000000"/>
          <w:shd w:val="clear" w:color="auto" w:fill="FFFFFF"/>
        </w:rPr>
        <w:t xml:space="preserve"> of GC cells</w:t>
      </w:r>
      <w:r w:rsidRPr="00397EF5">
        <w:rPr>
          <w:rFonts w:ascii="Book Antiqua" w:eastAsia="Book Antiqua" w:hAnsi="Book Antiqua" w:cs="Book Antiqua"/>
          <w:color w:val="000000"/>
          <w:shd w:val="clear" w:color="auto" w:fill="FFFFFF"/>
        </w:rPr>
        <w:t xml:space="preserve">. However, the role of circVAPA and miR-125b-5p in regulating the chemotherapy resistance of GC </w:t>
      </w:r>
      <w:r w:rsidR="00AC21AF">
        <w:rPr>
          <w:rFonts w:ascii="Book Antiqua" w:eastAsia="Book Antiqua" w:hAnsi="Book Antiqua" w:cs="Book Antiqua"/>
          <w:color w:val="000000"/>
          <w:shd w:val="clear" w:color="auto" w:fill="FFFFFF"/>
        </w:rPr>
        <w:t>cells</w:t>
      </w:r>
      <w:r w:rsidR="00AC21AF" w:rsidRPr="00397EF5">
        <w:rPr>
          <w:rFonts w:ascii="Book Antiqua" w:eastAsia="Book Antiqua" w:hAnsi="Book Antiqua" w:cs="Book Antiqua"/>
          <w:color w:val="000000"/>
          <w:shd w:val="clear" w:color="auto" w:fill="FFFFFF"/>
        </w:rPr>
        <w:t xml:space="preserve"> </w:t>
      </w:r>
      <w:r w:rsidRPr="00397EF5">
        <w:rPr>
          <w:rFonts w:ascii="Book Antiqua" w:eastAsia="Book Antiqua" w:hAnsi="Book Antiqua" w:cs="Book Antiqua"/>
          <w:color w:val="000000"/>
          <w:shd w:val="clear" w:color="auto" w:fill="FFFFFF"/>
        </w:rPr>
        <w:t>has not been reported yet.</w:t>
      </w:r>
    </w:p>
    <w:p w14:paraId="2221C847" w14:textId="77777777" w:rsidR="00A77B3E" w:rsidRPr="00397EF5" w:rsidRDefault="00A77B3E" w:rsidP="00397EF5">
      <w:pPr>
        <w:spacing w:line="360" w:lineRule="auto"/>
        <w:jc w:val="both"/>
        <w:rPr>
          <w:rFonts w:ascii="Book Antiqua" w:hAnsi="Book Antiqua"/>
        </w:rPr>
      </w:pPr>
    </w:p>
    <w:p w14:paraId="050D17ED"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i/>
          <w:color w:val="000000"/>
        </w:rPr>
        <w:t>Research motivation</w:t>
      </w:r>
    </w:p>
    <w:p w14:paraId="625B8130" w14:textId="7C64B4E6"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To investigate the impact of circVAPA on chemotherapy resistance during the progression of GC.</w:t>
      </w:r>
    </w:p>
    <w:p w14:paraId="6B780113" w14:textId="77777777" w:rsidR="00A77B3E" w:rsidRPr="00397EF5" w:rsidRDefault="00A77B3E" w:rsidP="00397EF5">
      <w:pPr>
        <w:spacing w:line="360" w:lineRule="auto"/>
        <w:jc w:val="both"/>
        <w:rPr>
          <w:rFonts w:ascii="Book Antiqua" w:hAnsi="Book Antiqua"/>
        </w:rPr>
      </w:pPr>
    </w:p>
    <w:p w14:paraId="75CE32A8"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i/>
          <w:color w:val="000000"/>
        </w:rPr>
        <w:t>Research objectives</w:t>
      </w:r>
    </w:p>
    <w:p w14:paraId="027A4182" w14:textId="3F2FC76D" w:rsidR="00A77B3E" w:rsidRPr="00397EF5" w:rsidRDefault="00AC21AF" w:rsidP="00397EF5">
      <w:pPr>
        <w:spacing w:line="360" w:lineRule="auto"/>
        <w:jc w:val="both"/>
        <w:rPr>
          <w:rFonts w:ascii="Book Antiqua" w:hAnsi="Book Antiqua"/>
        </w:rPr>
      </w:pPr>
      <w:r>
        <w:rPr>
          <w:rFonts w:ascii="Book Antiqua" w:eastAsia="Book Antiqua" w:hAnsi="Book Antiqua" w:cs="Book Antiqua"/>
          <w:color w:val="000000"/>
        </w:rPr>
        <w:t>W</w:t>
      </w:r>
      <w:r w:rsidR="009C4A9F" w:rsidRPr="00397EF5">
        <w:rPr>
          <w:rFonts w:ascii="Book Antiqua" w:eastAsia="Book Antiqua" w:hAnsi="Book Antiqua" w:cs="Book Antiqua"/>
          <w:color w:val="000000"/>
        </w:rPr>
        <w:t>e collected the clinical GC tissue samples (</w:t>
      </w:r>
      <w:r w:rsidR="009C4A9F" w:rsidRPr="00397EF5">
        <w:rPr>
          <w:rFonts w:ascii="Book Antiqua" w:eastAsia="Book Antiqua" w:hAnsi="Book Antiqua" w:cs="Book Antiqua"/>
          <w:i/>
          <w:iCs/>
          <w:color w:val="000000"/>
        </w:rPr>
        <w:t>n</w:t>
      </w:r>
      <w:r w:rsidR="009C4A9F" w:rsidRPr="00397EF5">
        <w:rPr>
          <w:rFonts w:ascii="Book Antiqua" w:eastAsia="Book Antiqua" w:hAnsi="Book Antiqua" w:cs="Book Antiqua"/>
          <w:color w:val="000000"/>
        </w:rPr>
        <w:t xml:space="preserve"> = 50) and the adjacent normal tissues (</w:t>
      </w:r>
      <w:r w:rsidR="009C4A9F" w:rsidRPr="00397EF5">
        <w:rPr>
          <w:rFonts w:ascii="Book Antiqua" w:eastAsia="Book Antiqua" w:hAnsi="Book Antiqua" w:cs="Book Antiqua"/>
          <w:i/>
          <w:iCs/>
          <w:color w:val="000000"/>
        </w:rPr>
        <w:t>n</w:t>
      </w:r>
      <w:r w:rsidR="009C4A9F" w:rsidRPr="00397EF5">
        <w:rPr>
          <w:rFonts w:ascii="Book Antiqua" w:eastAsia="Book Antiqua" w:hAnsi="Book Antiqua" w:cs="Book Antiqua"/>
          <w:color w:val="000000"/>
        </w:rPr>
        <w:t xml:space="preserve"> = 50) and analyzed the effect of circVAPA on GC progression and chemotherapy resistance.</w:t>
      </w:r>
    </w:p>
    <w:p w14:paraId="272FD00D" w14:textId="77777777" w:rsidR="00A77B3E" w:rsidRPr="00397EF5" w:rsidRDefault="00A77B3E" w:rsidP="00397EF5">
      <w:pPr>
        <w:spacing w:line="360" w:lineRule="auto"/>
        <w:jc w:val="both"/>
        <w:rPr>
          <w:rFonts w:ascii="Book Antiqua" w:hAnsi="Book Antiqua"/>
        </w:rPr>
      </w:pPr>
    </w:p>
    <w:p w14:paraId="704D4290"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i/>
          <w:color w:val="000000"/>
        </w:rPr>
        <w:t>Research methods</w:t>
      </w:r>
    </w:p>
    <w:p w14:paraId="5EFF75DD" w14:textId="5F991DBF"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The role of circVAPA </w:t>
      </w:r>
      <w:r w:rsidR="00AC21AF">
        <w:rPr>
          <w:rFonts w:ascii="Book Antiqua" w:eastAsia="Book Antiqua" w:hAnsi="Book Antiqua" w:cs="Book Antiqua"/>
          <w:color w:val="000000"/>
        </w:rPr>
        <w:t>i</w:t>
      </w:r>
      <w:r w:rsidR="00AC21AF" w:rsidRPr="00397EF5">
        <w:rPr>
          <w:rFonts w:ascii="Book Antiqua" w:eastAsia="Book Antiqua" w:hAnsi="Book Antiqua" w:cs="Book Antiqua"/>
          <w:color w:val="000000"/>
        </w:rPr>
        <w:t xml:space="preserve">n </w:t>
      </w:r>
      <w:r w:rsidRPr="00397EF5">
        <w:rPr>
          <w:rFonts w:ascii="Book Antiqua" w:eastAsia="Book Antiqua" w:hAnsi="Book Antiqua" w:cs="Book Antiqua"/>
          <w:color w:val="000000"/>
        </w:rPr>
        <w:t xml:space="preserve">chemotherapy resistance and GC progression was analyzed by </w:t>
      </w:r>
      <w:r w:rsidR="00EB1890">
        <w:rPr>
          <w:rFonts w:ascii="Book Antiqua" w:eastAsia="Book Antiqua" w:hAnsi="Book Antiqua" w:cs="Book Antiqua"/>
          <w:color w:val="000000"/>
        </w:rPr>
        <w:t>t</w:t>
      </w:r>
      <w:r w:rsidRPr="00397EF5">
        <w:rPr>
          <w:rFonts w:ascii="Book Antiqua" w:eastAsia="Book Antiqua" w:hAnsi="Book Antiqua" w:cs="Book Antiqua"/>
          <w:color w:val="000000"/>
        </w:rPr>
        <w:t xml:space="preserve">ranswell assay, MTT assay, colony formation assay, healing assay, </w:t>
      </w:r>
      <w:r w:rsidR="00AC21AF">
        <w:rPr>
          <w:rFonts w:ascii="Book Antiqua" w:eastAsia="Book Antiqua" w:hAnsi="Book Antiqua" w:cs="Book Antiqua"/>
          <w:color w:val="000000"/>
        </w:rPr>
        <w:t xml:space="preserve">and </w:t>
      </w:r>
      <w:r w:rsidRPr="00397EF5">
        <w:rPr>
          <w:rFonts w:ascii="Book Antiqua" w:eastAsia="Book Antiqua" w:hAnsi="Book Antiqua" w:cs="Book Antiqua"/>
          <w:color w:val="000000"/>
        </w:rPr>
        <w:t xml:space="preserve">wound flow cytometry analysis in GC cells and DDP resistant GC cell lines, and </w:t>
      </w:r>
      <w:r w:rsidRPr="00397EF5">
        <w:rPr>
          <w:rFonts w:ascii="Book Antiqua" w:eastAsia="Book Antiqua" w:hAnsi="Book Antiqua" w:cs="Book Antiqua"/>
          <w:i/>
          <w:iCs/>
          <w:color w:val="000000"/>
        </w:rPr>
        <w:t>in vivo</w:t>
      </w:r>
      <w:r w:rsidRPr="00397EF5">
        <w:rPr>
          <w:rFonts w:ascii="Book Antiqua" w:eastAsia="Book Antiqua" w:hAnsi="Book Antiqua" w:cs="Book Antiqua"/>
          <w:color w:val="000000"/>
        </w:rPr>
        <w:t xml:space="preserve"> tumorigenicity analysis in nude mice. The mechanism was investigated by quantitative real-time PCR, luciferase reporter assay, and Western blot analysis.</w:t>
      </w:r>
    </w:p>
    <w:p w14:paraId="09597A54" w14:textId="77777777" w:rsidR="00A77B3E" w:rsidRPr="00397EF5" w:rsidRDefault="00A77B3E" w:rsidP="00397EF5">
      <w:pPr>
        <w:spacing w:line="360" w:lineRule="auto"/>
        <w:jc w:val="both"/>
        <w:rPr>
          <w:rFonts w:ascii="Book Antiqua" w:hAnsi="Book Antiqua"/>
        </w:rPr>
      </w:pPr>
    </w:p>
    <w:p w14:paraId="48B6903A"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i/>
          <w:color w:val="000000"/>
        </w:rPr>
        <w:t>Research results</w:t>
      </w:r>
    </w:p>
    <w:p w14:paraId="1EC7E540" w14:textId="346DC5D0" w:rsidR="00A77B3E" w:rsidRPr="00397EF5" w:rsidRDefault="00AC21AF" w:rsidP="00397EF5">
      <w:pPr>
        <w:spacing w:line="360" w:lineRule="auto"/>
        <w:jc w:val="both"/>
        <w:rPr>
          <w:rFonts w:ascii="Book Antiqua" w:hAnsi="Book Antiqua"/>
        </w:rPr>
      </w:pPr>
      <w:r>
        <w:rPr>
          <w:rFonts w:ascii="Book Antiqua" w:eastAsia="Book Antiqua" w:hAnsi="Book Antiqua" w:cs="Book Antiqua"/>
          <w:color w:val="000000"/>
        </w:rPr>
        <w:t>C</w:t>
      </w:r>
      <w:r w:rsidR="009C4A9F" w:rsidRPr="00397EF5">
        <w:rPr>
          <w:rFonts w:ascii="Book Antiqua" w:eastAsia="Book Antiqua" w:hAnsi="Book Antiqua" w:cs="Book Antiqua"/>
          <w:color w:val="000000"/>
        </w:rPr>
        <w:t>ircVAPA depletion inhibited proliferation, migration, and invasion</w:t>
      </w:r>
      <w:r>
        <w:rPr>
          <w:rFonts w:ascii="Book Antiqua" w:eastAsia="Book Antiqua" w:hAnsi="Book Antiqua" w:cs="Book Antiqua"/>
          <w:color w:val="000000"/>
        </w:rPr>
        <w:t xml:space="preserve"> </w:t>
      </w:r>
      <w:r w:rsidR="009C4A9F" w:rsidRPr="00397EF5">
        <w:rPr>
          <w:rFonts w:ascii="Book Antiqua" w:eastAsia="Book Antiqua" w:hAnsi="Book Antiqua" w:cs="Book Antiqua"/>
          <w:color w:val="000000"/>
        </w:rPr>
        <w:t xml:space="preserve">and increased apoptosis of GC cells. CircVAPA knockdown reduced tumor growth of GC cells </w:t>
      </w:r>
      <w:r w:rsidR="009C4A9F" w:rsidRPr="00BC6CFB">
        <w:rPr>
          <w:rFonts w:ascii="Book Antiqua" w:eastAsia="Book Antiqua" w:hAnsi="Book Antiqua" w:cs="Book Antiqua"/>
          <w:i/>
          <w:color w:val="000000"/>
        </w:rPr>
        <w:t>in vivo</w:t>
      </w:r>
      <w:r w:rsidR="009C4A9F" w:rsidRPr="00397EF5">
        <w:rPr>
          <w:rFonts w:ascii="Book Antiqua" w:eastAsia="Book Antiqua" w:hAnsi="Book Antiqua" w:cs="Book Antiqua"/>
          <w:color w:val="000000"/>
        </w:rPr>
        <w:t xml:space="preserve">. CircVAPA </w:t>
      </w:r>
      <w:r w:rsidRPr="00397EF5">
        <w:rPr>
          <w:rFonts w:ascii="Book Antiqua" w:eastAsia="Book Antiqua" w:hAnsi="Book Antiqua" w:cs="Book Antiqua"/>
          <w:color w:val="000000"/>
        </w:rPr>
        <w:t>promote</w:t>
      </w:r>
      <w:r>
        <w:rPr>
          <w:rFonts w:ascii="Book Antiqua" w:eastAsia="Book Antiqua" w:hAnsi="Book Antiqua" w:cs="Book Antiqua"/>
          <w:color w:val="000000"/>
        </w:rPr>
        <w:t>d</w:t>
      </w:r>
      <w:r w:rsidRPr="00397EF5">
        <w:rPr>
          <w:rFonts w:ascii="Book Antiqua" w:eastAsia="Book Antiqua" w:hAnsi="Book Antiqua" w:cs="Book Antiqua"/>
          <w:color w:val="000000"/>
        </w:rPr>
        <w:t xml:space="preserve"> </w:t>
      </w:r>
      <w:r w:rsidR="009C4A9F" w:rsidRPr="00397EF5">
        <w:rPr>
          <w:rFonts w:ascii="Book Antiqua" w:eastAsia="Book Antiqua" w:hAnsi="Book Antiqua" w:cs="Book Antiqua"/>
          <w:color w:val="000000"/>
        </w:rPr>
        <w:t xml:space="preserve">the chemotherapy resistance of GC cells. We found that circVAPA targeted miR-125b-5p and miR-125b-5p to STAT3 in GC cells. MiR-125b-5p inhibitor rescued the depletion of circVAPA and enhanced the inhibitory effect of DDP on GC cells, while STAT3 knockdown prevented the proliferation of DDP-treated SGC7901/DDP cells induced by circVAPA overexpression. </w:t>
      </w:r>
      <w:r>
        <w:rPr>
          <w:rFonts w:ascii="Book Antiqua" w:eastAsia="Book Antiqua" w:hAnsi="Book Antiqua" w:cs="Book Antiqua"/>
          <w:color w:val="000000"/>
        </w:rPr>
        <w:t>D</w:t>
      </w:r>
      <w:r w:rsidR="009C4A9F" w:rsidRPr="00397EF5">
        <w:rPr>
          <w:rFonts w:ascii="Book Antiqua" w:eastAsia="Book Antiqua" w:hAnsi="Book Antiqua" w:cs="Book Antiqua"/>
          <w:color w:val="000000"/>
        </w:rPr>
        <w:t>epletion of STAT3 and miR-125b-5p inhibitor reversed circVAPA depletion-induced GC cell apoptosis.</w:t>
      </w:r>
    </w:p>
    <w:p w14:paraId="75B29C77" w14:textId="77777777" w:rsidR="00A77B3E" w:rsidRPr="00397EF5" w:rsidRDefault="00A77B3E" w:rsidP="00397EF5">
      <w:pPr>
        <w:spacing w:line="360" w:lineRule="auto"/>
        <w:jc w:val="both"/>
        <w:rPr>
          <w:rFonts w:ascii="Book Antiqua" w:hAnsi="Book Antiqua"/>
        </w:rPr>
      </w:pPr>
    </w:p>
    <w:p w14:paraId="602987BA"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i/>
          <w:color w:val="000000"/>
        </w:rPr>
        <w:t>Research conclusions</w:t>
      </w:r>
    </w:p>
    <w:p w14:paraId="3448C635" w14:textId="724A8FF4"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CircVAPA promotes chemotherapy resistance and the malignant progression of GC </w:t>
      </w:r>
      <w:r w:rsidR="00AC21AF">
        <w:rPr>
          <w:rFonts w:ascii="Book Antiqua" w:eastAsia="Book Antiqua" w:hAnsi="Book Antiqua" w:cs="Book Antiqua"/>
          <w:color w:val="000000"/>
        </w:rPr>
        <w:t>cells by modulating</w:t>
      </w:r>
      <w:r w:rsidR="00AC21AF" w:rsidRPr="00397EF5">
        <w:rPr>
          <w:rFonts w:ascii="Book Antiqua" w:eastAsia="Book Antiqua" w:hAnsi="Book Antiqua" w:cs="Book Antiqua"/>
          <w:color w:val="000000"/>
        </w:rPr>
        <w:t xml:space="preserve"> </w:t>
      </w:r>
      <w:r w:rsidRPr="00397EF5">
        <w:rPr>
          <w:rFonts w:ascii="Book Antiqua" w:eastAsia="Book Antiqua" w:hAnsi="Book Antiqua" w:cs="Book Antiqua"/>
          <w:color w:val="000000"/>
        </w:rPr>
        <w:t>miR-125b-5p/STAT3 signaling. CircVAPA and miR-125b-5p may be considered as potential targets for GC therapy.</w:t>
      </w:r>
    </w:p>
    <w:p w14:paraId="66E8BEB6" w14:textId="77777777" w:rsidR="00A77B3E" w:rsidRPr="00397EF5" w:rsidRDefault="00A77B3E" w:rsidP="00397EF5">
      <w:pPr>
        <w:spacing w:line="360" w:lineRule="auto"/>
        <w:jc w:val="both"/>
        <w:rPr>
          <w:rFonts w:ascii="Book Antiqua" w:hAnsi="Book Antiqua"/>
        </w:rPr>
      </w:pPr>
    </w:p>
    <w:p w14:paraId="09E935B2"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i/>
          <w:color w:val="000000"/>
        </w:rPr>
        <w:t>Research perspectives</w:t>
      </w:r>
    </w:p>
    <w:p w14:paraId="52BD9E84" w14:textId="364EB6AB"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CircRNA circVAPA promotes chemotherapy drug resistance in the progression of gastric cancer by regulating the miR-125b-5p/STAT3 axis.</w:t>
      </w:r>
    </w:p>
    <w:p w14:paraId="4F771847" w14:textId="77777777" w:rsidR="00A77B3E" w:rsidRPr="00397EF5" w:rsidRDefault="00A77B3E" w:rsidP="00397EF5">
      <w:pPr>
        <w:spacing w:line="360" w:lineRule="auto"/>
        <w:jc w:val="both"/>
        <w:rPr>
          <w:rFonts w:ascii="Book Antiqua" w:hAnsi="Book Antiqua"/>
        </w:rPr>
      </w:pPr>
    </w:p>
    <w:p w14:paraId="26EB2BF8" w14:textId="77777777" w:rsidR="00A77B3E" w:rsidRPr="00397EF5" w:rsidRDefault="009C4A9F" w:rsidP="00397EF5">
      <w:pPr>
        <w:spacing w:line="360" w:lineRule="auto"/>
        <w:jc w:val="both"/>
        <w:rPr>
          <w:rFonts w:ascii="Book Antiqua" w:hAnsi="Book Antiqua"/>
          <w:lang w:val="pt-BR"/>
        </w:rPr>
      </w:pPr>
      <w:r w:rsidRPr="00397EF5">
        <w:rPr>
          <w:rFonts w:ascii="Book Antiqua" w:eastAsia="Book Antiqua" w:hAnsi="Book Antiqua" w:cs="Book Antiqua"/>
          <w:b/>
          <w:color w:val="000000"/>
          <w:lang w:val="pt-BR"/>
        </w:rPr>
        <w:t>REFERENCES</w:t>
      </w:r>
    </w:p>
    <w:p w14:paraId="27028A35"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lang w:val="pt-BR"/>
        </w:rPr>
        <w:t xml:space="preserve">1 </w:t>
      </w:r>
      <w:r w:rsidRPr="00397EF5">
        <w:rPr>
          <w:rFonts w:ascii="Book Antiqua" w:eastAsia="Book Antiqua" w:hAnsi="Book Antiqua" w:cs="Book Antiqua"/>
          <w:b/>
          <w:bCs/>
          <w:color w:val="000000"/>
          <w:lang w:val="pt-BR"/>
        </w:rPr>
        <w:t>Marin JJ</w:t>
      </w:r>
      <w:r w:rsidRPr="00397EF5">
        <w:rPr>
          <w:rFonts w:ascii="Book Antiqua" w:eastAsia="Book Antiqua" w:hAnsi="Book Antiqua" w:cs="Book Antiqua"/>
          <w:color w:val="000000"/>
          <w:lang w:val="pt-BR"/>
        </w:rPr>
        <w:t xml:space="preserve">, Al-Abdulla R, Lozano E, Briz O, Bujanda L, Banales JM, Macias RI. </w:t>
      </w:r>
      <w:r w:rsidRPr="00397EF5">
        <w:rPr>
          <w:rFonts w:ascii="Book Antiqua" w:eastAsia="Book Antiqua" w:hAnsi="Book Antiqua" w:cs="Book Antiqua"/>
          <w:color w:val="000000"/>
        </w:rPr>
        <w:t xml:space="preserve">Mechanisms of Resistance to Chemotherapy in Gastric Cancer. </w:t>
      </w:r>
      <w:r w:rsidRPr="00397EF5">
        <w:rPr>
          <w:rFonts w:ascii="Book Antiqua" w:eastAsia="Book Antiqua" w:hAnsi="Book Antiqua" w:cs="Book Antiqua"/>
          <w:i/>
          <w:iCs/>
          <w:color w:val="000000"/>
        </w:rPr>
        <w:t>Anticancer Agents Med Chem</w:t>
      </w:r>
      <w:r w:rsidRPr="00397EF5">
        <w:rPr>
          <w:rFonts w:ascii="Book Antiqua" w:eastAsia="Book Antiqua" w:hAnsi="Book Antiqua" w:cs="Book Antiqua"/>
          <w:color w:val="000000"/>
        </w:rPr>
        <w:t xml:space="preserve"> 2016; </w:t>
      </w:r>
      <w:r w:rsidRPr="00397EF5">
        <w:rPr>
          <w:rFonts w:ascii="Book Antiqua" w:eastAsia="Book Antiqua" w:hAnsi="Book Antiqua" w:cs="Book Antiqua"/>
          <w:b/>
          <w:bCs/>
          <w:color w:val="000000"/>
        </w:rPr>
        <w:t>16</w:t>
      </w:r>
      <w:r w:rsidRPr="00397EF5">
        <w:rPr>
          <w:rFonts w:ascii="Book Antiqua" w:eastAsia="Book Antiqua" w:hAnsi="Book Antiqua" w:cs="Book Antiqua"/>
          <w:color w:val="000000"/>
        </w:rPr>
        <w:t>: 318-334 [PMID: 26234359 DOI: 10.2174/1871520615666150803125121]</w:t>
      </w:r>
    </w:p>
    <w:p w14:paraId="277CE72D"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2 </w:t>
      </w:r>
      <w:r w:rsidRPr="00397EF5">
        <w:rPr>
          <w:rFonts w:ascii="Book Antiqua" w:eastAsia="Book Antiqua" w:hAnsi="Book Antiqua" w:cs="Book Antiqua"/>
          <w:b/>
          <w:bCs/>
          <w:color w:val="000000"/>
        </w:rPr>
        <w:t>Ham IH</w:t>
      </w:r>
      <w:r w:rsidRPr="00397EF5">
        <w:rPr>
          <w:rFonts w:ascii="Book Antiqua" w:eastAsia="Book Antiqua" w:hAnsi="Book Antiqua" w:cs="Book Antiqua"/>
          <w:color w:val="000000"/>
        </w:rPr>
        <w:t xml:space="preserve">, Oh HJ, Jin H, Bae CA, Jeon SM, Choi KS, Son SY, Han SU, Brekken RA, Lee D, Hur H. Targeting interleukin-6 as a strategy to overcome stroma-induced resistance to chemotherapy in gastric cancer. </w:t>
      </w:r>
      <w:r w:rsidRPr="00397EF5">
        <w:rPr>
          <w:rFonts w:ascii="Book Antiqua" w:eastAsia="Book Antiqua" w:hAnsi="Book Antiqua" w:cs="Book Antiqua"/>
          <w:i/>
          <w:iCs/>
          <w:color w:val="000000"/>
        </w:rPr>
        <w:t>Mol Cancer</w:t>
      </w:r>
      <w:r w:rsidRPr="00397EF5">
        <w:rPr>
          <w:rFonts w:ascii="Book Antiqua" w:eastAsia="Book Antiqua" w:hAnsi="Book Antiqua" w:cs="Book Antiqua"/>
          <w:color w:val="000000"/>
        </w:rPr>
        <w:t xml:space="preserve"> 2019; </w:t>
      </w:r>
      <w:r w:rsidRPr="00397EF5">
        <w:rPr>
          <w:rFonts w:ascii="Book Antiqua" w:eastAsia="Book Antiqua" w:hAnsi="Book Antiqua" w:cs="Book Antiqua"/>
          <w:b/>
          <w:bCs/>
          <w:color w:val="000000"/>
        </w:rPr>
        <w:t>18</w:t>
      </w:r>
      <w:r w:rsidRPr="00397EF5">
        <w:rPr>
          <w:rFonts w:ascii="Book Antiqua" w:eastAsia="Book Antiqua" w:hAnsi="Book Antiqua" w:cs="Book Antiqua"/>
          <w:color w:val="000000"/>
        </w:rPr>
        <w:t>: 68 [PMID: 30927911 DOI: 10.1186/s12943-019-0972-8]</w:t>
      </w:r>
    </w:p>
    <w:p w14:paraId="7DBD6D9B"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3 </w:t>
      </w:r>
      <w:r w:rsidRPr="00397EF5">
        <w:rPr>
          <w:rFonts w:ascii="Book Antiqua" w:eastAsia="Book Antiqua" w:hAnsi="Book Antiqua" w:cs="Book Antiqua"/>
          <w:b/>
          <w:bCs/>
          <w:color w:val="000000"/>
        </w:rPr>
        <w:t>Zhai J</w:t>
      </w:r>
      <w:r w:rsidRPr="00397EF5">
        <w:rPr>
          <w:rFonts w:ascii="Book Antiqua" w:eastAsia="Book Antiqua" w:hAnsi="Book Antiqua" w:cs="Book Antiqua"/>
          <w:color w:val="000000"/>
        </w:rPr>
        <w:t xml:space="preserve">, Shen J, Xie G, Wu J, He M, Gao L, Zhang Y, Yao X, Shen L. Cancer-associated fibroblasts-derived IL-8 mediates resistance to cisplatin in human gastric cancer. </w:t>
      </w:r>
      <w:r w:rsidRPr="00397EF5">
        <w:rPr>
          <w:rFonts w:ascii="Book Antiqua" w:eastAsia="Book Antiqua" w:hAnsi="Book Antiqua" w:cs="Book Antiqua"/>
          <w:i/>
          <w:iCs/>
          <w:color w:val="000000"/>
        </w:rPr>
        <w:t>Cancer Lett</w:t>
      </w:r>
      <w:r w:rsidRPr="00397EF5">
        <w:rPr>
          <w:rFonts w:ascii="Book Antiqua" w:eastAsia="Book Antiqua" w:hAnsi="Book Antiqua" w:cs="Book Antiqua"/>
          <w:color w:val="000000"/>
        </w:rPr>
        <w:t xml:space="preserve"> 2019; </w:t>
      </w:r>
      <w:r w:rsidRPr="00397EF5">
        <w:rPr>
          <w:rFonts w:ascii="Book Antiqua" w:eastAsia="Book Antiqua" w:hAnsi="Book Antiqua" w:cs="Book Antiqua"/>
          <w:b/>
          <w:bCs/>
          <w:color w:val="000000"/>
        </w:rPr>
        <w:t>454</w:t>
      </w:r>
      <w:r w:rsidRPr="00397EF5">
        <w:rPr>
          <w:rFonts w:ascii="Book Antiqua" w:eastAsia="Book Antiqua" w:hAnsi="Book Antiqua" w:cs="Book Antiqua"/>
          <w:color w:val="000000"/>
        </w:rPr>
        <w:t>: 37-43 [PMID: 30978440 DOI: 10.1016/j.canlet.2019.04.002]</w:t>
      </w:r>
    </w:p>
    <w:p w14:paraId="6722BF5A"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4 </w:t>
      </w:r>
      <w:r w:rsidRPr="00397EF5">
        <w:rPr>
          <w:rFonts w:ascii="Book Antiqua" w:eastAsia="Book Antiqua" w:hAnsi="Book Antiqua" w:cs="Book Antiqua"/>
          <w:b/>
          <w:bCs/>
          <w:color w:val="000000"/>
        </w:rPr>
        <w:t>Zheng P</w:t>
      </w:r>
      <w:r w:rsidRPr="00397EF5">
        <w:rPr>
          <w:rFonts w:ascii="Book Antiqua" w:eastAsia="Book Antiqua" w:hAnsi="Book Antiqua" w:cs="Book Antiqua"/>
          <w:color w:val="000000"/>
        </w:rPr>
        <w:t xml:space="preserve">, Chen L, Yuan X, Luo Q, Liu Y, Xie G, Ma Y, Shen L. Exosomal transfer of tumor-associated macrophage-derived miR-21 confers cisplatin resistance in gastric cancer cells. </w:t>
      </w:r>
      <w:r w:rsidRPr="00397EF5">
        <w:rPr>
          <w:rFonts w:ascii="Book Antiqua" w:eastAsia="Book Antiqua" w:hAnsi="Book Antiqua" w:cs="Book Antiqua"/>
          <w:i/>
          <w:iCs/>
          <w:color w:val="000000"/>
        </w:rPr>
        <w:t>J Exp Clin Cancer Res</w:t>
      </w:r>
      <w:r w:rsidRPr="00397EF5">
        <w:rPr>
          <w:rFonts w:ascii="Book Antiqua" w:eastAsia="Book Antiqua" w:hAnsi="Book Antiqua" w:cs="Book Antiqua"/>
          <w:color w:val="000000"/>
        </w:rPr>
        <w:t xml:space="preserve"> 2017; </w:t>
      </w:r>
      <w:r w:rsidRPr="00397EF5">
        <w:rPr>
          <w:rFonts w:ascii="Book Antiqua" w:eastAsia="Book Antiqua" w:hAnsi="Book Antiqua" w:cs="Book Antiqua"/>
          <w:b/>
          <w:bCs/>
          <w:color w:val="000000"/>
        </w:rPr>
        <w:t>36</w:t>
      </w:r>
      <w:r w:rsidRPr="00397EF5">
        <w:rPr>
          <w:rFonts w:ascii="Book Antiqua" w:eastAsia="Book Antiqua" w:hAnsi="Book Antiqua" w:cs="Book Antiqua"/>
          <w:color w:val="000000"/>
        </w:rPr>
        <w:t>: 53 [PMID: 28407783 DOI: 10.1186/s13046-017-0528-y]</w:t>
      </w:r>
    </w:p>
    <w:p w14:paraId="3B13DD33"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5 </w:t>
      </w:r>
      <w:r w:rsidRPr="00397EF5">
        <w:rPr>
          <w:rFonts w:ascii="Book Antiqua" w:eastAsia="Book Antiqua" w:hAnsi="Book Antiqua" w:cs="Book Antiqua"/>
          <w:b/>
          <w:bCs/>
          <w:color w:val="000000"/>
        </w:rPr>
        <w:t>Guo W</w:t>
      </w:r>
      <w:r w:rsidRPr="00397EF5">
        <w:rPr>
          <w:rFonts w:ascii="Book Antiqua" w:eastAsia="Book Antiqua" w:hAnsi="Book Antiqua" w:cs="Book Antiqua"/>
          <w:color w:val="000000"/>
        </w:rPr>
        <w:t xml:space="preserve">, Deng L, Chen Z, Chen Z, Yu J, Liu H, Li T, Lin T, Chen H, Zhao M, Zhang L, Li G, Hu Y. Vitamin B12-conjugated sericin micelles for targeting CD320-overexpressed gastric cancer and reversing drug resistance. </w:t>
      </w:r>
      <w:r w:rsidRPr="00397EF5">
        <w:rPr>
          <w:rFonts w:ascii="Book Antiqua" w:eastAsia="Book Antiqua" w:hAnsi="Book Antiqua" w:cs="Book Antiqua"/>
          <w:i/>
          <w:iCs/>
          <w:color w:val="000000"/>
        </w:rPr>
        <w:t>Nanomedicine (Lond)</w:t>
      </w:r>
      <w:r w:rsidRPr="00397EF5">
        <w:rPr>
          <w:rFonts w:ascii="Book Antiqua" w:eastAsia="Book Antiqua" w:hAnsi="Book Antiqua" w:cs="Book Antiqua"/>
          <w:color w:val="000000"/>
        </w:rPr>
        <w:t xml:space="preserve"> 2019; </w:t>
      </w:r>
      <w:r w:rsidRPr="00397EF5">
        <w:rPr>
          <w:rFonts w:ascii="Book Antiqua" w:eastAsia="Book Antiqua" w:hAnsi="Book Antiqua" w:cs="Book Antiqua"/>
          <w:b/>
          <w:bCs/>
          <w:color w:val="000000"/>
        </w:rPr>
        <w:t>14</w:t>
      </w:r>
      <w:r w:rsidRPr="00397EF5">
        <w:rPr>
          <w:rFonts w:ascii="Book Antiqua" w:eastAsia="Book Antiqua" w:hAnsi="Book Antiqua" w:cs="Book Antiqua"/>
          <w:color w:val="000000"/>
        </w:rPr>
        <w:t>: 353-370 [PMID: 30328369 DOI: 10.2217/nnm-2018-0321]</w:t>
      </w:r>
    </w:p>
    <w:p w14:paraId="0419D0E3"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6 </w:t>
      </w:r>
      <w:r w:rsidRPr="00397EF5">
        <w:rPr>
          <w:rFonts w:ascii="Book Antiqua" w:eastAsia="Book Antiqua" w:hAnsi="Book Antiqua" w:cs="Book Antiqua"/>
          <w:b/>
          <w:bCs/>
          <w:color w:val="000000"/>
        </w:rPr>
        <w:t>Xu Z</w:t>
      </w:r>
      <w:r w:rsidRPr="00397EF5">
        <w:rPr>
          <w:rFonts w:ascii="Book Antiqua" w:eastAsia="Book Antiqua" w:hAnsi="Book Antiqua" w:cs="Book Antiqua"/>
          <w:color w:val="000000"/>
        </w:rPr>
        <w:t xml:space="preserve">, Chen L, Xiao Z, Zhu Y, Jiang H, Jin Y, Gu C, Wu Y, Wang L, Zhang W, Zuo J, Zhou D, Luan J, Shen J. Potentiation of the anticancer effect of doxorubicinin drug-resistant gastric cancer cells by tanshinone IIA. </w:t>
      </w:r>
      <w:r w:rsidRPr="00397EF5">
        <w:rPr>
          <w:rFonts w:ascii="Book Antiqua" w:eastAsia="Book Antiqua" w:hAnsi="Book Antiqua" w:cs="Book Antiqua"/>
          <w:i/>
          <w:iCs/>
          <w:color w:val="000000"/>
        </w:rPr>
        <w:t>Phytomedicine</w:t>
      </w:r>
      <w:r w:rsidRPr="00397EF5">
        <w:rPr>
          <w:rFonts w:ascii="Book Antiqua" w:eastAsia="Book Antiqua" w:hAnsi="Book Antiqua" w:cs="Book Antiqua"/>
          <w:color w:val="000000"/>
        </w:rPr>
        <w:t xml:space="preserve"> 2018; </w:t>
      </w:r>
      <w:r w:rsidRPr="00397EF5">
        <w:rPr>
          <w:rFonts w:ascii="Book Antiqua" w:eastAsia="Book Antiqua" w:hAnsi="Book Antiqua" w:cs="Book Antiqua"/>
          <w:b/>
          <w:bCs/>
          <w:color w:val="000000"/>
        </w:rPr>
        <w:t>51</w:t>
      </w:r>
      <w:r w:rsidRPr="00397EF5">
        <w:rPr>
          <w:rFonts w:ascii="Book Antiqua" w:eastAsia="Book Antiqua" w:hAnsi="Book Antiqua" w:cs="Book Antiqua"/>
          <w:color w:val="000000"/>
        </w:rPr>
        <w:t>: 58-67 [PMID: 30466628 DOI: 10.1016/j.phymed.2018.05.012]</w:t>
      </w:r>
    </w:p>
    <w:p w14:paraId="6D6F4265"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7 </w:t>
      </w:r>
      <w:r w:rsidRPr="00397EF5">
        <w:rPr>
          <w:rFonts w:ascii="Book Antiqua" w:eastAsia="Book Antiqua" w:hAnsi="Book Antiqua" w:cs="Book Antiqua"/>
          <w:b/>
          <w:bCs/>
          <w:color w:val="000000"/>
        </w:rPr>
        <w:t>Min A</w:t>
      </w:r>
      <w:r w:rsidRPr="00397EF5">
        <w:rPr>
          <w:rFonts w:ascii="Book Antiqua" w:eastAsia="Book Antiqua" w:hAnsi="Book Antiqua" w:cs="Book Antiqua"/>
          <w:color w:val="000000"/>
        </w:rPr>
        <w:t xml:space="preserve">, Kim JE, Kim YJ, Lim JM, Kim S, Kim JW, Lee KH, Kim TY, Oh DY, Bang YJ, Im SA. Cyclin E overexpression confers resistance to the CDK4/6 specific inhibitor palbociclib in gastric cancer cells. </w:t>
      </w:r>
      <w:r w:rsidRPr="00397EF5">
        <w:rPr>
          <w:rFonts w:ascii="Book Antiqua" w:eastAsia="Book Antiqua" w:hAnsi="Book Antiqua" w:cs="Book Antiqua"/>
          <w:i/>
          <w:iCs/>
          <w:color w:val="000000"/>
        </w:rPr>
        <w:t>Cancer Lett</w:t>
      </w:r>
      <w:r w:rsidRPr="00397EF5">
        <w:rPr>
          <w:rFonts w:ascii="Book Antiqua" w:eastAsia="Book Antiqua" w:hAnsi="Book Antiqua" w:cs="Book Antiqua"/>
          <w:color w:val="000000"/>
        </w:rPr>
        <w:t xml:space="preserve"> 2018; </w:t>
      </w:r>
      <w:r w:rsidRPr="00397EF5">
        <w:rPr>
          <w:rFonts w:ascii="Book Antiqua" w:eastAsia="Book Antiqua" w:hAnsi="Book Antiqua" w:cs="Book Antiqua"/>
          <w:b/>
          <w:bCs/>
          <w:color w:val="000000"/>
        </w:rPr>
        <w:t>430</w:t>
      </w:r>
      <w:r w:rsidRPr="00397EF5">
        <w:rPr>
          <w:rFonts w:ascii="Book Antiqua" w:eastAsia="Book Antiqua" w:hAnsi="Book Antiqua" w:cs="Book Antiqua"/>
          <w:color w:val="000000"/>
        </w:rPr>
        <w:t>: 123-132 [PMID: 29729292 DOI: 10.1016/j.canlet.2018.04.037]</w:t>
      </w:r>
    </w:p>
    <w:p w14:paraId="605303CB"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8 </w:t>
      </w:r>
      <w:r w:rsidRPr="00397EF5">
        <w:rPr>
          <w:rFonts w:ascii="Book Antiqua" w:eastAsia="Book Antiqua" w:hAnsi="Book Antiqua" w:cs="Book Antiqua"/>
          <w:b/>
          <w:bCs/>
          <w:color w:val="000000"/>
        </w:rPr>
        <w:t>Yuan L</w:t>
      </w:r>
      <w:r w:rsidRPr="00397EF5">
        <w:rPr>
          <w:rFonts w:ascii="Book Antiqua" w:eastAsia="Book Antiqua" w:hAnsi="Book Antiqua" w:cs="Book Antiqua"/>
          <w:color w:val="000000"/>
        </w:rPr>
        <w:t xml:space="preserve">, Xu ZY, Ruan SM, Mo S, Qin JJ, Cheng XD. Long non-coding RNAs towards precision medicine in gastric cancer: early diagnosis, treatment, and drug resistance. </w:t>
      </w:r>
      <w:r w:rsidRPr="00397EF5">
        <w:rPr>
          <w:rFonts w:ascii="Book Antiqua" w:eastAsia="Book Antiqua" w:hAnsi="Book Antiqua" w:cs="Book Antiqua"/>
          <w:i/>
          <w:iCs/>
          <w:color w:val="000000"/>
        </w:rPr>
        <w:t>Mol Cancer</w:t>
      </w:r>
      <w:r w:rsidRPr="00397EF5">
        <w:rPr>
          <w:rFonts w:ascii="Book Antiqua" w:eastAsia="Book Antiqua" w:hAnsi="Book Antiqua" w:cs="Book Antiqua"/>
          <w:color w:val="000000"/>
        </w:rPr>
        <w:t xml:space="preserve"> 2020; </w:t>
      </w:r>
      <w:r w:rsidRPr="00397EF5">
        <w:rPr>
          <w:rFonts w:ascii="Book Antiqua" w:eastAsia="Book Antiqua" w:hAnsi="Book Antiqua" w:cs="Book Antiqua"/>
          <w:b/>
          <w:bCs/>
          <w:color w:val="000000"/>
        </w:rPr>
        <w:t>19</w:t>
      </w:r>
      <w:r w:rsidRPr="00397EF5">
        <w:rPr>
          <w:rFonts w:ascii="Book Antiqua" w:eastAsia="Book Antiqua" w:hAnsi="Book Antiqua" w:cs="Book Antiqua"/>
          <w:color w:val="000000"/>
        </w:rPr>
        <w:t>: 96 [PMID: 32460771 DOI: 10.1186/s12943-020-01219-0]</w:t>
      </w:r>
    </w:p>
    <w:p w14:paraId="6BC55A2F"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9 </w:t>
      </w:r>
      <w:r w:rsidRPr="00397EF5">
        <w:rPr>
          <w:rFonts w:ascii="Book Antiqua" w:eastAsia="Book Antiqua" w:hAnsi="Book Antiqua" w:cs="Book Antiqua"/>
          <w:b/>
          <w:bCs/>
          <w:color w:val="000000"/>
        </w:rPr>
        <w:t>Kristensen LS</w:t>
      </w:r>
      <w:r w:rsidRPr="00397EF5">
        <w:rPr>
          <w:rFonts w:ascii="Book Antiqua" w:eastAsia="Book Antiqua" w:hAnsi="Book Antiqua" w:cs="Book Antiqua"/>
          <w:color w:val="000000"/>
        </w:rPr>
        <w:t xml:space="preserve">, Hansen TB, Venø MT, Kjems J. Circular RNAs in cancer: opportunities and challenges in the field. </w:t>
      </w:r>
      <w:r w:rsidRPr="00397EF5">
        <w:rPr>
          <w:rFonts w:ascii="Book Antiqua" w:eastAsia="Book Antiqua" w:hAnsi="Book Antiqua" w:cs="Book Antiqua"/>
          <w:i/>
          <w:iCs/>
          <w:color w:val="000000"/>
        </w:rPr>
        <w:t>Oncogene</w:t>
      </w:r>
      <w:r w:rsidRPr="00397EF5">
        <w:rPr>
          <w:rFonts w:ascii="Book Antiqua" w:eastAsia="Book Antiqua" w:hAnsi="Book Antiqua" w:cs="Book Antiqua"/>
          <w:color w:val="000000"/>
        </w:rPr>
        <w:t xml:space="preserve"> 2018; </w:t>
      </w:r>
      <w:r w:rsidRPr="00397EF5">
        <w:rPr>
          <w:rFonts w:ascii="Book Antiqua" w:eastAsia="Book Antiqua" w:hAnsi="Book Antiqua" w:cs="Book Antiqua"/>
          <w:b/>
          <w:bCs/>
          <w:color w:val="000000"/>
        </w:rPr>
        <w:t>37</w:t>
      </w:r>
      <w:r w:rsidRPr="00397EF5">
        <w:rPr>
          <w:rFonts w:ascii="Book Antiqua" w:eastAsia="Book Antiqua" w:hAnsi="Book Antiqua" w:cs="Book Antiqua"/>
          <w:color w:val="000000"/>
        </w:rPr>
        <w:t>: 555-565 [PMID: 28991235 DOI: 10.1038/onc.2017.361]</w:t>
      </w:r>
    </w:p>
    <w:p w14:paraId="0D21BC4E"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10 </w:t>
      </w:r>
      <w:r w:rsidRPr="00397EF5">
        <w:rPr>
          <w:rFonts w:ascii="Book Antiqua" w:eastAsia="Book Antiqua" w:hAnsi="Book Antiqua" w:cs="Book Antiqua"/>
          <w:b/>
          <w:bCs/>
          <w:color w:val="000000"/>
        </w:rPr>
        <w:t>He J</w:t>
      </w:r>
      <w:r w:rsidRPr="00397EF5">
        <w:rPr>
          <w:rFonts w:ascii="Book Antiqua" w:eastAsia="Book Antiqua" w:hAnsi="Book Antiqua" w:cs="Book Antiqua"/>
          <w:color w:val="000000"/>
        </w:rPr>
        <w:t xml:space="preserve">, Xie Q, Xu H, Li J, Li Y. Circular RNAs and cancer. </w:t>
      </w:r>
      <w:r w:rsidRPr="00397EF5">
        <w:rPr>
          <w:rFonts w:ascii="Book Antiqua" w:eastAsia="Book Antiqua" w:hAnsi="Book Antiqua" w:cs="Book Antiqua"/>
          <w:i/>
          <w:iCs/>
          <w:color w:val="000000"/>
        </w:rPr>
        <w:t>Cancer Lett</w:t>
      </w:r>
      <w:r w:rsidRPr="00397EF5">
        <w:rPr>
          <w:rFonts w:ascii="Book Antiqua" w:eastAsia="Book Antiqua" w:hAnsi="Book Antiqua" w:cs="Book Antiqua"/>
          <w:color w:val="000000"/>
        </w:rPr>
        <w:t xml:space="preserve"> 2017; </w:t>
      </w:r>
      <w:r w:rsidRPr="00397EF5">
        <w:rPr>
          <w:rFonts w:ascii="Book Antiqua" w:eastAsia="Book Antiqua" w:hAnsi="Book Antiqua" w:cs="Book Antiqua"/>
          <w:b/>
          <w:bCs/>
          <w:color w:val="000000"/>
        </w:rPr>
        <w:t>396</w:t>
      </w:r>
      <w:r w:rsidRPr="00397EF5">
        <w:rPr>
          <w:rFonts w:ascii="Book Antiqua" w:eastAsia="Book Antiqua" w:hAnsi="Book Antiqua" w:cs="Book Antiqua"/>
          <w:color w:val="000000"/>
        </w:rPr>
        <w:t>: 138-144 [PMID: 28342987 DOI: 10.1016/j.canlet.2017.03.027]</w:t>
      </w:r>
    </w:p>
    <w:p w14:paraId="6241C04B"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11 </w:t>
      </w:r>
      <w:r w:rsidRPr="00397EF5">
        <w:rPr>
          <w:rFonts w:ascii="Book Antiqua" w:eastAsia="Book Antiqua" w:hAnsi="Book Antiqua" w:cs="Book Antiqua"/>
          <w:b/>
          <w:bCs/>
          <w:color w:val="000000"/>
        </w:rPr>
        <w:t>Wang Y</w:t>
      </w:r>
      <w:r w:rsidRPr="00397EF5">
        <w:rPr>
          <w:rFonts w:ascii="Book Antiqua" w:eastAsia="Book Antiqua" w:hAnsi="Book Antiqua" w:cs="Book Antiqua"/>
          <w:color w:val="000000"/>
        </w:rPr>
        <w:t xml:space="preserve">, Mo Y, Gong Z, Yang X, Yang M, Zhang S, Xiong F, Xiang B, Zhou M, Liao Q, Zhang W, Li X, Li X, Li Y, Li G, Zeng Z, Xiong W. Circular RNAs in human cancer. </w:t>
      </w:r>
      <w:r w:rsidRPr="00397EF5">
        <w:rPr>
          <w:rFonts w:ascii="Book Antiqua" w:eastAsia="Book Antiqua" w:hAnsi="Book Antiqua" w:cs="Book Antiqua"/>
          <w:i/>
          <w:iCs/>
          <w:color w:val="000000"/>
        </w:rPr>
        <w:t>Mol Cancer</w:t>
      </w:r>
      <w:r w:rsidRPr="00397EF5">
        <w:rPr>
          <w:rFonts w:ascii="Book Antiqua" w:eastAsia="Book Antiqua" w:hAnsi="Book Antiqua" w:cs="Book Antiqua"/>
          <w:color w:val="000000"/>
        </w:rPr>
        <w:t xml:space="preserve"> 2017; </w:t>
      </w:r>
      <w:r w:rsidRPr="00397EF5">
        <w:rPr>
          <w:rFonts w:ascii="Book Antiqua" w:eastAsia="Book Antiqua" w:hAnsi="Book Antiqua" w:cs="Book Antiqua"/>
          <w:b/>
          <w:bCs/>
          <w:color w:val="000000"/>
        </w:rPr>
        <w:t>16</w:t>
      </w:r>
      <w:r w:rsidRPr="00397EF5">
        <w:rPr>
          <w:rFonts w:ascii="Book Antiqua" w:eastAsia="Book Antiqua" w:hAnsi="Book Antiqua" w:cs="Book Antiqua"/>
          <w:color w:val="000000"/>
        </w:rPr>
        <w:t>: 25 [PMID: 28143578 DOI: 10.1186/s12943-017-0598-7]</w:t>
      </w:r>
    </w:p>
    <w:p w14:paraId="0F7AF3C9"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12 </w:t>
      </w:r>
      <w:r w:rsidRPr="00397EF5">
        <w:rPr>
          <w:rFonts w:ascii="Book Antiqua" w:eastAsia="Book Antiqua" w:hAnsi="Book Antiqua" w:cs="Book Antiqua"/>
          <w:b/>
          <w:bCs/>
          <w:color w:val="000000"/>
        </w:rPr>
        <w:t>Zhou SY</w:t>
      </w:r>
      <w:r w:rsidRPr="00397EF5">
        <w:rPr>
          <w:rFonts w:ascii="Book Antiqua" w:eastAsia="Book Antiqua" w:hAnsi="Book Antiqua" w:cs="Book Antiqua"/>
          <w:color w:val="000000"/>
        </w:rPr>
        <w:t xml:space="preserve">, Chen W, Yang SJ, Li J, Zhang JY, Zhang HD, Zhong SL, Tang JH. Circular RNA circVAPA regulates breast cancer cell migration and invasion </w:t>
      </w:r>
      <w:r w:rsidRPr="00397EF5">
        <w:rPr>
          <w:rFonts w:ascii="Book Antiqua" w:eastAsia="Book Antiqua" w:hAnsi="Book Antiqua" w:cs="Book Antiqua"/>
          <w:i/>
          <w:iCs/>
          <w:color w:val="000000"/>
        </w:rPr>
        <w:t>via</w:t>
      </w:r>
      <w:r w:rsidRPr="00397EF5">
        <w:rPr>
          <w:rFonts w:ascii="Book Antiqua" w:eastAsia="Book Antiqua" w:hAnsi="Book Antiqua" w:cs="Book Antiqua"/>
          <w:color w:val="000000"/>
        </w:rPr>
        <w:t xml:space="preserve"> sponging miR-130a-5p. </w:t>
      </w:r>
      <w:r w:rsidRPr="00397EF5">
        <w:rPr>
          <w:rFonts w:ascii="Book Antiqua" w:eastAsia="Book Antiqua" w:hAnsi="Book Antiqua" w:cs="Book Antiqua"/>
          <w:i/>
          <w:iCs/>
          <w:color w:val="000000"/>
        </w:rPr>
        <w:t>Epigenomics</w:t>
      </w:r>
      <w:r w:rsidRPr="00397EF5">
        <w:rPr>
          <w:rFonts w:ascii="Book Antiqua" w:eastAsia="Book Antiqua" w:hAnsi="Book Antiqua" w:cs="Book Antiqua"/>
          <w:color w:val="000000"/>
        </w:rPr>
        <w:t xml:space="preserve"> 2020; </w:t>
      </w:r>
      <w:r w:rsidRPr="00397EF5">
        <w:rPr>
          <w:rFonts w:ascii="Book Antiqua" w:eastAsia="Book Antiqua" w:hAnsi="Book Antiqua" w:cs="Book Antiqua"/>
          <w:b/>
          <w:bCs/>
          <w:color w:val="000000"/>
        </w:rPr>
        <w:t>12</w:t>
      </w:r>
      <w:r w:rsidRPr="00397EF5">
        <w:rPr>
          <w:rFonts w:ascii="Book Antiqua" w:eastAsia="Book Antiqua" w:hAnsi="Book Antiqua" w:cs="Book Antiqua"/>
          <w:color w:val="000000"/>
        </w:rPr>
        <w:t>: 303-317 [PMID: 31920104 DOI: 10.2217/epi-2019-0124]</w:t>
      </w:r>
    </w:p>
    <w:p w14:paraId="7AE72721"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13 </w:t>
      </w:r>
      <w:r w:rsidRPr="00397EF5">
        <w:rPr>
          <w:rFonts w:ascii="Book Antiqua" w:eastAsia="Book Antiqua" w:hAnsi="Book Antiqua" w:cs="Book Antiqua"/>
          <w:b/>
          <w:bCs/>
          <w:color w:val="000000"/>
        </w:rPr>
        <w:t>Liu C</w:t>
      </w:r>
      <w:r w:rsidRPr="00397EF5">
        <w:rPr>
          <w:rFonts w:ascii="Book Antiqua" w:eastAsia="Book Antiqua" w:hAnsi="Book Antiqua" w:cs="Book Antiqua"/>
          <w:color w:val="000000"/>
        </w:rPr>
        <w:t xml:space="preserve">, Zhong X, Li J, Xu F. Circular RNA circVAPA Promotes Cell Proliferation in Hepatocellular Carcinoma. </w:t>
      </w:r>
      <w:r w:rsidRPr="00397EF5">
        <w:rPr>
          <w:rFonts w:ascii="Book Antiqua" w:eastAsia="Book Antiqua" w:hAnsi="Book Antiqua" w:cs="Book Antiqua"/>
          <w:i/>
          <w:iCs/>
          <w:color w:val="000000"/>
        </w:rPr>
        <w:t>Hum Gene Ther Clin Dev</w:t>
      </w:r>
      <w:r w:rsidRPr="00397EF5">
        <w:rPr>
          <w:rFonts w:ascii="Book Antiqua" w:eastAsia="Book Antiqua" w:hAnsi="Book Antiqua" w:cs="Book Antiqua"/>
          <w:color w:val="000000"/>
        </w:rPr>
        <w:t xml:space="preserve"> 2019; </w:t>
      </w:r>
      <w:r w:rsidRPr="00397EF5">
        <w:rPr>
          <w:rFonts w:ascii="Book Antiqua" w:eastAsia="Book Antiqua" w:hAnsi="Book Antiqua" w:cs="Book Antiqua"/>
          <w:b/>
          <w:bCs/>
          <w:color w:val="000000"/>
        </w:rPr>
        <w:t>30</w:t>
      </w:r>
      <w:r w:rsidRPr="00397EF5">
        <w:rPr>
          <w:rFonts w:ascii="Book Antiqua" w:eastAsia="Book Antiqua" w:hAnsi="Book Antiqua" w:cs="Book Antiqua"/>
          <w:color w:val="000000"/>
        </w:rPr>
        <w:t>: 152-159 [PMID: 31368365 DOI: 10.1089/humc.2019.079]</w:t>
      </w:r>
    </w:p>
    <w:p w14:paraId="10D51746" w14:textId="77777777" w:rsidR="00A77B3E" w:rsidRPr="00397EF5" w:rsidRDefault="009C4A9F" w:rsidP="00397EF5">
      <w:pPr>
        <w:spacing w:line="360" w:lineRule="auto"/>
        <w:jc w:val="both"/>
        <w:rPr>
          <w:rFonts w:ascii="Book Antiqua" w:hAnsi="Book Antiqua"/>
          <w:lang w:val="pt-BR"/>
        </w:rPr>
      </w:pPr>
      <w:r w:rsidRPr="00397EF5">
        <w:rPr>
          <w:rFonts w:ascii="Book Antiqua" w:eastAsia="Book Antiqua" w:hAnsi="Book Antiqua" w:cs="Book Antiqua"/>
          <w:color w:val="000000"/>
        </w:rPr>
        <w:t xml:space="preserve">14 </w:t>
      </w:r>
      <w:r w:rsidRPr="00397EF5">
        <w:rPr>
          <w:rFonts w:ascii="Book Antiqua" w:eastAsia="Book Antiqua" w:hAnsi="Book Antiqua" w:cs="Book Antiqua"/>
          <w:b/>
          <w:bCs/>
          <w:color w:val="000000"/>
        </w:rPr>
        <w:t>Esquela-Kerscher A</w:t>
      </w:r>
      <w:r w:rsidRPr="00397EF5">
        <w:rPr>
          <w:rFonts w:ascii="Book Antiqua" w:eastAsia="Book Antiqua" w:hAnsi="Book Antiqua" w:cs="Book Antiqua"/>
          <w:color w:val="000000"/>
        </w:rPr>
        <w:t xml:space="preserve">, Slack FJ. Oncomirs - microRNAs with a role in cancer. </w:t>
      </w:r>
      <w:r w:rsidRPr="00397EF5">
        <w:rPr>
          <w:rFonts w:ascii="Book Antiqua" w:eastAsia="Book Antiqua" w:hAnsi="Book Antiqua" w:cs="Book Antiqua"/>
          <w:i/>
          <w:iCs/>
          <w:color w:val="000000"/>
          <w:lang w:val="pt-BR"/>
        </w:rPr>
        <w:t>Nat Rev Cancer</w:t>
      </w:r>
      <w:r w:rsidRPr="00397EF5">
        <w:rPr>
          <w:rFonts w:ascii="Book Antiqua" w:eastAsia="Book Antiqua" w:hAnsi="Book Antiqua" w:cs="Book Antiqua"/>
          <w:color w:val="000000"/>
          <w:lang w:val="pt-BR"/>
        </w:rPr>
        <w:t xml:space="preserve"> 2006; </w:t>
      </w:r>
      <w:r w:rsidRPr="00397EF5">
        <w:rPr>
          <w:rFonts w:ascii="Book Antiqua" w:eastAsia="Book Antiqua" w:hAnsi="Book Antiqua" w:cs="Book Antiqua"/>
          <w:b/>
          <w:bCs/>
          <w:color w:val="000000"/>
          <w:lang w:val="pt-BR"/>
        </w:rPr>
        <w:t>6</w:t>
      </w:r>
      <w:r w:rsidRPr="00397EF5">
        <w:rPr>
          <w:rFonts w:ascii="Book Antiqua" w:eastAsia="Book Antiqua" w:hAnsi="Book Antiqua" w:cs="Book Antiqua"/>
          <w:color w:val="000000"/>
          <w:lang w:val="pt-BR"/>
        </w:rPr>
        <w:t>: 259-269 [PMID: 16557279 DOI: 10.1038/nrc1840]</w:t>
      </w:r>
    </w:p>
    <w:p w14:paraId="59EA9CB0"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lang w:val="pt-BR"/>
        </w:rPr>
        <w:t xml:space="preserve">15 </w:t>
      </w:r>
      <w:r w:rsidRPr="00397EF5">
        <w:rPr>
          <w:rFonts w:ascii="Book Antiqua" w:eastAsia="Book Antiqua" w:hAnsi="Book Antiqua" w:cs="Book Antiqua"/>
          <w:b/>
          <w:bCs/>
          <w:color w:val="000000"/>
          <w:lang w:val="pt-BR"/>
        </w:rPr>
        <w:t>Di Leva G</w:t>
      </w:r>
      <w:r w:rsidRPr="00397EF5">
        <w:rPr>
          <w:rFonts w:ascii="Book Antiqua" w:eastAsia="Book Antiqua" w:hAnsi="Book Antiqua" w:cs="Book Antiqua"/>
          <w:color w:val="000000"/>
          <w:lang w:val="pt-BR"/>
        </w:rPr>
        <w:t xml:space="preserve">, Garofalo M, Croce CM. </w:t>
      </w:r>
      <w:r w:rsidRPr="00397EF5">
        <w:rPr>
          <w:rFonts w:ascii="Book Antiqua" w:eastAsia="Book Antiqua" w:hAnsi="Book Antiqua" w:cs="Book Antiqua"/>
          <w:color w:val="000000"/>
        </w:rPr>
        <w:t xml:space="preserve">MicroRNAs in cancer. </w:t>
      </w:r>
      <w:r w:rsidRPr="00397EF5">
        <w:rPr>
          <w:rFonts w:ascii="Book Antiqua" w:eastAsia="Book Antiqua" w:hAnsi="Book Antiqua" w:cs="Book Antiqua"/>
          <w:i/>
          <w:iCs/>
          <w:color w:val="000000"/>
        </w:rPr>
        <w:t>Annu Rev Pathol</w:t>
      </w:r>
      <w:r w:rsidRPr="00397EF5">
        <w:rPr>
          <w:rFonts w:ascii="Book Antiqua" w:eastAsia="Book Antiqua" w:hAnsi="Book Antiqua" w:cs="Book Antiqua"/>
          <w:color w:val="000000"/>
        </w:rPr>
        <w:t xml:space="preserve"> 2014; </w:t>
      </w:r>
      <w:r w:rsidRPr="00397EF5">
        <w:rPr>
          <w:rFonts w:ascii="Book Antiqua" w:eastAsia="Book Antiqua" w:hAnsi="Book Antiqua" w:cs="Book Antiqua"/>
          <w:b/>
          <w:bCs/>
          <w:color w:val="000000"/>
        </w:rPr>
        <w:t>9</w:t>
      </w:r>
      <w:r w:rsidRPr="00397EF5">
        <w:rPr>
          <w:rFonts w:ascii="Book Antiqua" w:eastAsia="Book Antiqua" w:hAnsi="Book Antiqua" w:cs="Book Antiqua"/>
          <w:color w:val="000000"/>
        </w:rPr>
        <w:t>: 287-314 [PMID: 24079833 DOI: 10.1146/annurev-pathol-012513-104715]</w:t>
      </w:r>
    </w:p>
    <w:p w14:paraId="1889F7FD"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16 </w:t>
      </w:r>
      <w:r w:rsidRPr="00397EF5">
        <w:rPr>
          <w:rFonts w:ascii="Book Antiqua" w:eastAsia="Book Antiqua" w:hAnsi="Book Antiqua" w:cs="Book Antiqua"/>
          <w:b/>
          <w:bCs/>
          <w:color w:val="000000"/>
        </w:rPr>
        <w:t>Liu S</w:t>
      </w:r>
      <w:r w:rsidRPr="00397EF5">
        <w:rPr>
          <w:rFonts w:ascii="Book Antiqua" w:eastAsia="Book Antiqua" w:hAnsi="Book Antiqua" w:cs="Book Antiqua"/>
          <w:color w:val="000000"/>
        </w:rPr>
        <w:t xml:space="preserve">, Chen Q, Wang Y. MiR-125b-5p suppresses the bladder cancer progression </w:t>
      </w:r>
      <w:r w:rsidRPr="00397EF5">
        <w:rPr>
          <w:rFonts w:ascii="Book Antiqua" w:eastAsia="Book Antiqua" w:hAnsi="Book Antiqua" w:cs="Book Antiqua"/>
          <w:i/>
          <w:iCs/>
          <w:color w:val="000000"/>
        </w:rPr>
        <w:t>via</w:t>
      </w:r>
      <w:r w:rsidRPr="00397EF5">
        <w:rPr>
          <w:rFonts w:ascii="Book Antiqua" w:eastAsia="Book Antiqua" w:hAnsi="Book Antiqua" w:cs="Book Antiqua"/>
          <w:color w:val="000000"/>
        </w:rPr>
        <w:t xml:space="preserve"> targeting HK2 and suppressing PI3K/AKT pathway. </w:t>
      </w:r>
      <w:r w:rsidRPr="00397EF5">
        <w:rPr>
          <w:rFonts w:ascii="Book Antiqua" w:eastAsia="Book Antiqua" w:hAnsi="Book Antiqua" w:cs="Book Antiqua"/>
          <w:i/>
          <w:iCs/>
          <w:color w:val="000000"/>
        </w:rPr>
        <w:t>Hum Cell</w:t>
      </w:r>
      <w:r w:rsidRPr="00397EF5">
        <w:rPr>
          <w:rFonts w:ascii="Book Antiqua" w:eastAsia="Book Antiqua" w:hAnsi="Book Antiqua" w:cs="Book Antiqua"/>
          <w:color w:val="000000"/>
        </w:rPr>
        <w:t xml:space="preserve"> 2020; </w:t>
      </w:r>
      <w:r w:rsidRPr="00397EF5">
        <w:rPr>
          <w:rFonts w:ascii="Book Antiqua" w:eastAsia="Book Antiqua" w:hAnsi="Book Antiqua" w:cs="Book Antiqua"/>
          <w:b/>
          <w:bCs/>
          <w:color w:val="000000"/>
        </w:rPr>
        <w:t>33</w:t>
      </w:r>
      <w:r w:rsidRPr="00397EF5">
        <w:rPr>
          <w:rFonts w:ascii="Book Antiqua" w:eastAsia="Book Antiqua" w:hAnsi="Book Antiqua" w:cs="Book Antiqua"/>
          <w:color w:val="000000"/>
        </w:rPr>
        <w:t>: 185-194 [PMID: 31605287 DOI: 10.1007/s13577-019-00285-x]</w:t>
      </w:r>
    </w:p>
    <w:p w14:paraId="7FFB5589"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17 </w:t>
      </w:r>
      <w:r w:rsidRPr="00397EF5">
        <w:rPr>
          <w:rFonts w:ascii="Book Antiqua" w:eastAsia="Book Antiqua" w:hAnsi="Book Antiqua" w:cs="Book Antiqua"/>
          <w:b/>
          <w:bCs/>
          <w:color w:val="000000"/>
        </w:rPr>
        <w:t>Hui L</w:t>
      </w:r>
      <w:r w:rsidRPr="00397EF5">
        <w:rPr>
          <w:rFonts w:ascii="Book Antiqua" w:eastAsia="Book Antiqua" w:hAnsi="Book Antiqua" w:cs="Book Antiqua"/>
          <w:color w:val="000000"/>
        </w:rPr>
        <w:t xml:space="preserve">, Zhang J, Guo X. MiR-125b-5p suppressed the glycolysis of laryngeal squamous cell carcinoma by down-regulating hexokinase-2. </w:t>
      </w:r>
      <w:r w:rsidRPr="00397EF5">
        <w:rPr>
          <w:rFonts w:ascii="Book Antiqua" w:eastAsia="Book Antiqua" w:hAnsi="Book Antiqua" w:cs="Book Antiqua"/>
          <w:i/>
          <w:iCs/>
          <w:color w:val="000000"/>
        </w:rPr>
        <w:t>Biomed Pharmacother</w:t>
      </w:r>
      <w:r w:rsidRPr="00397EF5">
        <w:rPr>
          <w:rFonts w:ascii="Book Antiqua" w:eastAsia="Book Antiqua" w:hAnsi="Book Antiqua" w:cs="Book Antiqua"/>
          <w:color w:val="000000"/>
        </w:rPr>
        <w:t xml:space="preserve"> 2018; </w:t>
      </w:r>
      <w:r w:rsidRPr="00397EF5">
        <w:rPr>
          <w:rFonts w:ascii="Book Antiqua" w:eastAsia="Book Antiqua" w:hAnsi="Book Antiqua" w:cs="Book Antiqua"/>
          <w:b/>
          <w:bCs/>
          <w:color w:val="000000"/>
        </w:rPr>
        <w:t>103</w:t>
      </w:r>
      <w:r w:rsidRPr="00397EF5">
        <w:rPr>
          <w:rFonts w:ascii="Book Antiqua" w:eastAsia="Book Antiqua" w:hAnsi="Book Antiqua" w:cs="Book Antiqua"/>
          <w:color w:val="000000"/>
        </w:rPr>
        <w:t>: 1194-1201 [PMID: 29864898 DOI: 10.1016/j.biopha.2018.04.098]</w:t>
      </w:r>
    </w:p>
    <w:p w14:paraId="680D648D"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18 </w:t>
      </w:r>
      <w:r w:rsidRPr="00397EF5">
        <w:rPr>
          <w:rFonts w:ascii="Book Antiqua" w:eastAsia="Book Antiqua" w:hAnsi="Book Antiqua" w:cs="Book Antiqua"/>
          <w:b/>
          <w:bCs/>
          <w:color w:val="000000"/>
        </w:rPr>
        <w:t>Shi H</w:t>
      </w:r>
      <w:r w:rsidRPr="00397EF5">
        <w:rPr>
          <w:rFonts w:ascii="Book Antiqua" w:eastAsia="Book Antiqua" w:hAnsi="Book Antiqua" w:cs="Book Antiqua"/>
          <w:color w:val="000000"/>
        </w:rPr>
        <w:t xml:space="preserve">, Li K, Feng J, Liu G, Feng Y, Zhang X. LncRNA-DANCR Interferes With miR-125b-5p/HK2 Axis to Desensitize Colon Cancer Cells to Cisplatin vis Activating Anaerobic Glycolysis. </w:t>
      </w:r>
      <w:r w:rsidRPr="00397EF5">
        <w:rPr>
          <w:rFonts w:ascii="Book Antiqua" w:eastAsia="Book Antiqua" w:hAnsi="Book Antiqua" w:cs="Book Antiqua"/>
          <w:i/>
          <w:iCs/>
          <w:color w:val="000000"/>
        </w:rPr>
        <w:t>Front Oncol</w:t>
      </w:r>
      <w:r w:rsidRPr="00397EF5">
        <w:rPr>
          <w:rFonts w:ascii="Book Antiqua" w:eastAsia="Book Antiqua" w:hAnsi="Book Antiqua" w:cs="Book Antiqua"/>
          <w:color w:val="000000"/>
        </w:rPr>
        <w:t xml:space="preserve"> 2020; </w:t>
      </w:r>
      <w:r w:rsidRPr="00397EF5">
        <w:rPr>
          <w:rFonts w:ascii="Book Antiqua" w:eastAsia="Book Antiqua" w:hAnsi="Book Antiqua" w:cs="Book Antiqua"/>
          <w:b/>
          <w:bCs/>
          <w:color w:val="000000"/>
        </w:rPr>
        <w:t>10</w:t>
      </w:r>
      <w:r w:rsidRPr="00397EF5">
        <w:rPr>
          <w:rFonts w:ascii="Book Antiqua" w:eastAsia="Book Antiqua" w:hAnsi="Book Antiqua" w:cs="Book Antiqua"/>
          <w:color w:val="000000"/>
        </w:rPr>
        <w:t>: 1034 [PMID: 32766131 DOI: 10.3389/fonc.2020.01034]</w:t>
      </w:r>
    </w:p>
    <w:p w14:paraId="64D751C2"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19 </w:t>
      </w:r>
      <w:r w:rsidRPr="00397EF5">
        <w:rPr>
          <w:rFonts w:ascii="Book Antiqua" w:eastAsia="Book Antiqua" w:hAnsi="Book Antiqua" w:cs="Book Antiqua"/>
          <w:b/>
          <w:bCs/>
          <w:color w:val="000000"/>
        </w:rPr>
        <w:t>Yang W</w:t>
      </w:r>
      <w:r w:rsidRPr="00397EF5">
        <w:rPr>
          <w:rFonts w:ascii="Book Antiqua" w:eastAsia="Book Antiqua" w:hAnsi="Book Antiqua" w:cs="Book Antiqua"/>
          <w:color w:val="000000"/>
        </w:rPr>
        <w:t xml:space="preserve">, Ma J, Zhou W, Cao B, Zhou X, Yang Z, Zhang H, Zhao Q, Fan D, Hong L. Molecular mechanisms and theranostic potential of miRNAs in drug resistance of gastric cancer. </w:t>
      </w:r>
      <w:r w:rsidRPr="00397EF5">
        <w:rPr>
          <w:rFonts w:ascii="Book Antiqua" w:eastAsia="Book Antiqua" w:hAnsi="Book Antiqua" w:cs="Book Antiqua"/>
          <w:i/>
          <w:iCs/>
          <w:color w:val="000000"/>
        </w:rPr>
        <w:t>Expert Opin Ther Targets</w:t>
      </w:r>
      <w:r w:rsidRPr="00397EF5">
        <w:rPr>
          <w:rFonts w:ascii="Book Antiqua" w:eastAsia="Book Antiqua" w:hAnsi="Book Antiqua" w:cs="Book Antiqua"/>
          <w:color w:val="000000"/>
        </w:rPr>
        <w:t xml:space="preserve"> 2017; </w:t>
      </w:r>
      <w:r w:rsidRPr="00397EF5">
        <w:rPr>
          <w:rFonts w:ascii="Book Antiqua" w:eastAsia="Book Antiqua" w:hAnsi="Book Antiqua" w:cs="Book Antiqua"/>
          <w:b/>
          <w:bCs/>
          <w:color w:val="000000"/>
        </w:rPr>
        <w:t>21</w:t>
      </w:r>
      <w:r w:rsidRPr="00397EF5">
        <w:rPr>
          <w:rFonts w:ascii="Book Antiqua" w:eastAsia="Book Antiqua" w:hAnsi="Book Antiqua" w:cs="Book Antiqua"/>
          <w:color w:val="000000"/>
        </w:rPr>
        <w:t>: 1063-1075 [PMID: 28994330 DOI: 10.1080/14728222.2017.1389900]</w:t>
      </w:r>
    </w:p>
    <w:p w14:paraId="336865D4"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20 </w:t>
      </w:r>
      <w:r w:rsidRPr="00397EF5">
        <w:rPr>
          <w:rFonts w:ascii="Book Antiqua" w:eastAsia="Book Antiqua" w:hAnsi="Book Antiqua" w:cs="Book Antiqua"/>
          <w:b/>
          <w:bCs/>
          <w:color w:val="000000"/>
        </w:rPr>
        <w:t>Dehghanzadeh R</w:t>
      </w:r>
      <w:r w:rsidRPr="00397EF5">
        <w:rPr>
          <w:rFonts w:ascii="Book Antiqua" w:eastAsia="Book Antiqua" w:hAnsi="Book Antiqua" w:cs="Book Antiqua"/>
          <w:color w:val="000000"/>
        </w:rPr>
        <w:t xml:space="preserve">, Jadidi-Niaragh F, Gharibi T, Yousefi M. MicroRNA-induced drug resistance in gastric cancer. </w:t>
      </w:r>
      <w:r w:rsidRPr="00397EF5">
        <w:rPr>
          <w:rFonts w:ascii="Book Antiqua" w:eastAsia="Book Antiqua" w:hAnsi="Book Antiqua" w:cs="Book Antiqua"/>
          <w:i/>
          <w:iCs/>
          <w:color w:val="000000"/>
        </w:rPr>
        <w:t>Biomed Pharmacother</w:t>
      </w:r>
      <w:r w:rsidRPr="00397EF5">
        <w:rPr>
          <w:rFonts w:ascii="Book Antiqua" w:eastAsia="Book Antiqua" w:hAnsi="Book Antiqua" w:cs="Book Antiqua"/>
          <w:color w:val="000000"/>
        </w:rPr>
        <w:t xml:space="preserve"> 2015; </w:t>
      </w:r>
      <w:r w:rsidRPr="00397EF5">
        <w:rPr>
          <w:rFonts w:ascii="Book Antiqua" w:eastAsia="Book Antiqua" w:hAnsi="Book Antiqua" w:cs="Book Antiqua"/>
          <w:b/>
          <w:bCs/>
          <w:color w:val="000000"/>
        </w:rPr>
        <w:t>74</w:t>
      </w:r>
      <w:r w:rsidRPr="00397EF5">
        <w:rPr>
          <w:rFonts w:ascii="Book Antiqua" w:eastAsia="Book Antiqua" w:hAnsi="Book Antiqua" w:cs="Book Antiqua"/>
          <w:color w:val="000000"/>
        </w:rPr>
        <w:t>: 191-199 [PMID: 26349984 DOI: 10.1016/j.biopha.2015.08.009]</w:t>
      </w:r>
    </w:p>
    <w:p w14:paraId="47175480"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21 </w:t>
      </w:r>
      <w:r w:rsidRPr="00397EF5">
        <w:rPr>
          <w:rFonts w:ascii="Book Antiqua" w:eastAsia="Book Antiqua" w:hAnsi="Book Antiqua" w:cs="Book Antiqua"/>
          <w:b/>
          <w:bCs/>
          <w:color w:val="000000"/>
        </w:rPr>
        <w:t>Wei L</w:t>
      </w:r>
      <w:r w:rsidRPr="00397EF5">
        <w:rPr>
          <w:rFonts w:ascii="Book Antiqua" w:eastAsia="Book Antiqua" w:hAnsi="Book Antiqua" w:cs="Book Antiqua"/>
          <w:color w:val="000000"/>
        </w:rPr>
        <w:t xml:space="preserve">, Sun J, Zhang N, Zheng Y, Wang X, Lv L, Liu J, Xu Y, Shen Y, Yang M. Noncoding RNAs in gastric cancer: implications for drug resistance. </w:t>
      </w:r>
      <w:r w:rsidRPr="00397EF5">
        <w:rPr>
          <w:rFonts w:ascii="Book Antiqua" w:eastAsia="Book Antiqua" w:hAnsi="Book Antiqua" w:cs="Book Antiqua"/>
          <w:i/>
          <w:iCs/>
          <w:color w:val="000000"/>
        </w:rPr>
        <w:t>Mol Cancer</w:t>
      </w:r>
      <w:r w:rsidRPr="00397EF5">
        <w:rPr>
          <w:rFonts w:ascii="Book Antiqua" w:eastAsia="Book Antiqua" w:hAnsi="Book Antiqua" w:cs="Book Antiqua"/>
          <w:color w:val="000000"/>
        </w:rPr>
        <w:t xml:space="preserve"> 2020; </w:t>
      </w:r>
      <w:r w:rsidRPr="00397EF5">
        <w:rPr>
          <w:rFonts w:ascii="Book Antiqua" w:eastAsia="Book Antiqua" w:hAnsi="Book Antiqua" w:cs="Book Antiqua"/>
          <w:b/>
          <w:bCs/>
          <w:color w:val="000000"/>
        </w:rPr>
        <w:t>19</w:t>
      </w:r>
      <w:r w:rsidRPr="00397EF5">
        <w:rPr>
          <w:rFonts w:ascii="Book Antiqua" w:eastAsia="Book Antiqua" w:hAnsi="Book Antiqua" w:cs="Book Antiqua"/>
          <w:color w:val="000000"/>
        </w:rPr>
        <w:t>: 62 [PMID: 32192494 DOI: 10.1186/s12943-020-01185-7]</w:t>
      </w:r>
    </w:p>
    <w:p w14:paraId="65118E36"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22 </w:t>
      </w:r>
      <w:r w:rsidRPr="00397EF5">
        <w:rPr>
          <w:rFonts w:ascii="Book Antiqua" w:eastAsia="Book Antiqua" w:hAnsi="Book Antiqua" w:cs="Book Antiqua"/>
          <w:b/>
          <w:bCs/>
          <w:color w:val="000000"/>
        </w:rPr>
        <w:t>Deng J</w:t>
      </w:r>
      <w:r w:rsidRPr="00397EF5">
        <w:rPr>
          <w:rFonts w:ascii="Book Antiqua" w:eastAsia="Book Antiqua" w:hAnsi="Book Antiqua" w:cs="Book Antiqua"/>
          <w:color w:val="000000"/>
        </w:rPr>
        <w:t xml:space="preserve">, Liu Y, Lee H, Herrmann A, Zhang W, Zhang C, Shen S, Priceman SJ, Kujawski M, Pal SK, Raubitschek A, Hoon DS, Forman S, Figlin RA, Liu J, Jove R, Yu H. S1PR1-STAT3 signaling is crucial for myeloid cell colonization at future metastatic sites. </w:t>
      </w:r>
      <w:r w:rsidRPr="00397EF5">
        <w:rPr>
          <w:rFonts w:ascii="Book Antiqua" w:eastAsia="Book Antiqua" w:hAnsi="Book Antiqua" w:cs="Book Antiqua"/>
          <w:i/>
          <w:iCs/>
          <w:color w:val="000000"/>
        </w:rPr>
        <w:t>Cancer Cell</w:t>
      </w:r>
      <w:r w:rsidRPr="00397EF5">
        <w:rPr>
          <w:rFonts w:ascii="Book Antiqua" w:eastAsia="Book Antiqua" w:hAnsi="Book Antiqua" w:cs="Book Antiqua"/>
          <w:color w:val="000000"/>
        </w:rPr>
        <w:t xml:space="preserve"> 2012; </w:t>
      </w:r>
      <w:r w:rsidRPr="00397EF5">
        <w:rPr>
          <w:rFonts w:ascii="Book Antiqua" w:eastAsia="Book Antiqua" w:hAnsi="Book Antiqua" w:cs="Book Antiqua"/>
          <w:b/>
          <w:bCs/>
          <w:color w:val="000000"/>
        </w:rPr>
        <w:t>21</w:t>
      </w:r>
      <w:r w:rsidRPr="00397EF5">
        <w:rPr>
          <w:rFonts w:ascii="Book Antiqua" w:eastAsia="Book Antiqua" w:hAnsi="Book Antiqua" w:cs="Book Antiqua"/>
          <w:color w:val="000000"/>
        </w:rPr>
        <w:t>: 642-654 [PMID: 22624714 DOI: 10.1016/j.ccr.2012.03.039]</w:t>
      </w:r>
    </w:p>
    <w:p w14:paraId="6D89940B"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23 </w:t>
      </w:r>
      <w:r w:rsidRPr="00397EF5">
        <w:rPr>
          <w:rFonts w:ascii="Book Antiqua" w:eastAsia="Book Antiqua" w:hAnsi="Book Antiqua" w:cs="Book Antiqua"/>
          <w:b/>
          <w:bCs/>
          <w:color w:val="000000"/>
        </w:rPr>
        <w:t>Levy DE</w:t>
      </w:r>
      <w:r w:rsidRPr="00397EF5">
        <w:rPr>
          <w:rFonts w:ascii="Book Antiqua" w:eastAsia="Book Antiqua" w:hAnsi="Book Antiqua" w:cs="Book Antiqua"/>
          <w:color w:val="000000"/>
        </w:rPr>
        <w:t xml:space="preserve">, Lee CK. What does Stat3 do? </w:t>
      </w:r>
      <w:r w:rsidRPr="00397EF5">
        <w:rPr>
          <w:rFonts w:ascii="Book Antiqua" w:eastAsia="Book Antiqua" w:hAnsi="Book Antiqua" w:cs="Book Antiqua"/>
          <w:i/>
          <w:iCs/>
          <w:color w:val="000000"/>
        </w:rPr>
        <w:t>J Clin Invest</w:t>
      </w:r>
      <w:r w:rsidRPr="00397EF5">
        <w:rPr>
          <w:rFonts w:ascii="Book Antiqua" w:eastAsia="Book Antiqua" w:hAnsi="Book Antiqua" w:cs="Book Antiqua"/>
          <w:color w:val="000000"/>
        </w:rPr>
        <w:t xml:space="preserve"> 2002; </w:t>
      </w:r>
      <w:r w:rsidRPr="00397EF5">
        <w:rPr>
          <w:rFonts w:ascii="Book Antiqua" w:eastAsia="Book Antiqua" w:hAnsi="Book Antiqua" w:cs="Book Antiqua"/>
          <w:b/>
          <w:bCs/>
          <w:color w:val="000000"/>
        </w:rPr>
        <w:t>109</w:t>
      </w:r>
      <w:r w:rsidRPr="00397EF5">
        <w:rPr>
          <w:rFonts w:ascii="Book Antiqua" w:eastAsia="Book Antiqua" w:hAnsi="Book Antiqua" w:cs="Book Antiqua"/>
          <w:color w:val="000000"/>
        </w:rPr>
        <w:t>: 1143-1148 [PMID: 11994402 DOI: 10.1172/JCI15650]</w:t>
      </w:r>
    </w:p>
    <w:p w14:paraId="52014F73"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24 </w:t>
      </w:r>
      <w:r w:rsidRPr="00397EF5">
        <w:rPr>
          <w:rFonts w:ascii="Book Antiqua" w:eastAsia="Book Antiqua" w:hAnsi="Book Antiqua" w:cs="Book Antiqua"/>
          <w:b/>
          <w:bCs/>
          <w:color w:val="000000"/>
        </w:rPr>
        <w:t>Lee HJ</w:t>
      </w:r>
      <w:r w:rsidRPr="00397EF5">
        <w:rPr>
          <w:rFonts w:ascii="Book Antiqua" w:eastAsia="Book Antiqua" w:hAnsi="Book Antiqua" w:cs="Book Antiqua"/>
          <w:color w:val="000000"/>
        </w:rPr>
        <w:t xml:space="preserve">, Zhuang G, Cao Y, Du P, Kim HJ, Settleman J. Drug resistance </w:t>
      </w:r>
      <w:r w:rsidRPr="00397EF5">
        <w:rPr>
          <w:rFonts w:ascii="Book Antiqua" w:eastAsia="Book Antiqua" w:hAnsi="Book Antiqua" w:cs="Book Antiqua"/>
          <w:i/>
          <w:iCs/>
          <w:color w:val="000000"/>
        </w:rPr>
        <w:t>via</w:t>
      </w:r>
      <w:r w:rsidRPr="00397EF5">
        <w:rPr>
          <w:rFonts w:ascii="Book Antiqua" w:eastAsia="Book Antiqua" w:hAnsi="Book Antiqua" w:cs="Book Antiqua"/>
          <w:color w:val="000000"/>
        </w:rPr>
        <w:t xml:space="preserve"> feedback activation of Stat3 in oncogene-addicted cancer cells. </w:t>
      </w:r>
      <w:r w:rsidRPr="00397EF5">
        <w:rPr>
          <w:rFonts w:ascii="Book Antiqua" w:eastAsia="Book Antiqua" w:hAnsi="Book Antiqua" w:cs="Book Antiqua"/>
          <w:i/>
          <w:iCs/>
          <w:color w:val="000000"/>
        </w:rPr>
        <w:t>Cancer Cell</w:t>
      </w:r>
      <w:r w:rsidRPr="00397EF5">
        <w:rPr>
          <w:rFonts w:ascii="Book Antiqua" w:eastAsia="Book Antiqua" w:hAnsi="Book Antiqua" w:cs="Book Antiqua"/>
          <w:color w:val="000000"/>
        </w:rPr>
        <w:t xml:space="preserve"> 2014; </w:t>
      </w:r>
      <w:r w:rsidRPr="00397EF5">
        <w:rPr>
          <w:rFonts w:ascii="Book Antiqua" w:eastAsia="Book Antiqua" w:hAnsi="Book Antiqua" w:cs="Book Antiqua"/>
          <w:b/>
          <w:bCs/>
          <w:color w:val="000000"/>
        </w:rPr>
        <w:t>26</w:t>
      </w:r>
      <w:r w:rsidRPr="00397EF5">
        <w:rPr>
          <w:rFonts w:ascii="Book Antiqua" w:eastAsia="Book Antiqua" w:hAnsi="Book Antiqua" w:cs="Book Antiqua"/>
          <w:color w:val="000000"/>
        </w:rPr>
        <w:t>: 207-221 [PMID: 25065853 DOI: 10.1016/j.ccr.2014.05.019]</w:t>
      </w:r>
    </w:p>
    <w:p w14:paraId="1751C685"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25 </w:t>
      </w:r>
      <w:r w:rsidRPr="00397EF5">
        <w:rPr>
          <w:rFonts w:ascii="Book Antiqua" w:eastAsia="Book Antiqua" w:hAnsi="Book Antiqua" w:cs="Book Antiqua"/>
          <w:b/>
          <w:bCs/>
          <w:color w:val="000000"/>
        </w:rPr>
        <w:t>Shan C</w:t>
      </w:r>
      <w:r w:rsidRPr="00397EF5">
        <w:rPr>
          <w:rFonts w:ascii="Book Antiqua" w:eastAsia="Book Antiqua" w:hAnsi="Book Antiqua" w:cs="Book Antiqua"/>
          <w:color w:val="000000"/>
        </w:rPr>
        <w:t xml:space="preserve">, Zhang Y, Hao X, Gao J, Chen X, Wang K. Biogenesis, functions and clinical significance of circRNAs in gastric cancer. </w:t>
      </w:r>
      <w:r w:rsidRPr="00397EF5">
        <w:rPr>
          <w:rFonts w:ascii="Book Antiqua" w:eastAsia="Book Antiqua" w:hAnsi="Book Antiqua" w:cs="Book Antiqua"/>
          <w:i/>
          <w:iCs/>
          <w:color w:val="000000"/>
        </w:rPr>
        <w:t>Mol Cancer</w:t>
      </w:r>
      <w:r w:rsidRPr="00397EF5">
        <w:rPr>
          <w:rFonts w:ascii="Book Antiqua" w:eastAsia="Book Antiqua" w:hAnsi="Book Antiqua" w:cs="Book Antiqua"/>
          <w:color w:val="000000"/>
        </w:rPr>
        <w:t xml:space="preserve"> 2019; </w:t>
      </w:r>
      <w:r w:rsidRPr="00397EF5">
        <w:rPr>
          <w:rFonts w:ascii="Book Antiqua" w:eastAsia="Book Antiqua" w:hAnsi="Book Antiqua" w:cs="Book Antiqua"/>
          <w:b/>
          <w:bCs/>
          <w:color w:val="000000"/>
        </w:rPr>
        <w:t>18</w:t>
      </w:r>
      <w:r w:rsidRPr="00397EF5">
        <w:rPr>
          <w:rFonts w:ascii="Book Antiqua" w:eastAsia="Book Antiqua" w:hAnsi="Book Antiqua" w:cs="Book Antiqua"/>
          <w:color w:val="000000"/>
        </w:rPr>
        <w:t>: 136 [PMID: 31519189 DOI: 10.1186/s12943-019-1069-0]</w:t>
      </w:r>
    </w:p>
    <w:p w14:paraId="3739AAB1"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26 </w:t>
      </w:r>
      <w:r w:rsidRPr="00397EF5">
        <w:rPr>
          <w:rFonts w:ascii="Book Antiqua" w:eastAsia="Book Antiqua" w:hAnsi="Book Antiqua" w:cs="Book Antiqua"/>
          <w:b/>
          <w:bCs/>
          <w:color w:val="000000"/>
        </w:rPr>
        <w:t>Liu YY</w:t>
      </w:r>
      <w:r w:rsidRPr="00397EF5">
        <w:rPr>
          <w:rFonts w:ascii="Book Antiqua" w:eastAsia="Book Antiqua" w:hAnsi="Book Antiqua" w:cs="Book Antiqua"/>
          <w:color w:val="000000"/>
        </w:rPr>
        <w:t xml:space="preserve">, Zhang LY, Du WZ. Circular RNA circ-PVT1 contributes to paclitaxel resistance of gastric cancer cells through the regulation of ZEB1 expression by sponging miR-124-3p. </w:t>
      </w:r>
      <w:r w:rsidRPr="00397EF5">
        <w:rPr>
          <w:rFonts w:ascii="Book Antiqua" w:eastAsia="Book Antiqua" w:hAnsi="Book Antiqua" w:cs="Book Antiqua"/>
          <w:i/>
          <w:iCs/>
          <w:color w:val="000000"/>
        </w:rPr>
        <w:t>Biosci Rep</w:t>
      </w:r>
      <w:r w:rsidRPr="00397EF5">
        <w:rPr>
          <w:rFonts w:ascii="Book Antiqua" w:eastAsia="Book Antiqua" w:hAnsi="Book Antiqua" w:cs="Book Antiqua"/>
          <w:color w:val="000000"/>
        </w:rPr>
        <w:t xml:space="preserve"> 2019; </w:t>
      </w:r>
      <w:r w:rsidRPr="00397EF5">
        <w:rPr>
          <w:rFonts w:ascii="Book Antiqua" w:eastAsia="Book Antiqua" w:hAnsi="Book Antiqua" w:cs="Book Antiqua"/>
          <w:b/>
          <w:bCs/>
          <w:color w:val="000000"/>
        </w:rPr>
        <w:t>39</w:t>
      </w:r>
      <w:r w:rsidRPr="00397EF5">
        <w:rPr>
          <w:rFonts w:ascii="Book Antiqua" w:eastAsia="Book Antiqua" w:hAnsi="Book Antiqua" w:cs="Book Antiqua"/>
          <w:color w:val="000000"/>
        </w:rPr>
        <w:t xml:space="preserve"> [PMID: 31793989 DOI: 10.1042/BSR20193045]</w:t>
      </w:r>
    </w:p>
    <w:p w14:paraId="3A5621FE"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27 </w:t>
      </w:r>
      <w:r w:rsidRPr="00397EF5">
        <w:rPr>
          <w:rFonts w:ascii="Book Antiqua" w:eastAsia="Book Antiqua" w:hAnsi="Book Antiqua" w:cs="Book Antiqua"/>
          <w:b/>
          <w:bCs/>
          <w:color w:val="000000"/>
        </w:rPr>
        <w:t>Zhang Z</w:t>
      </w:r>
      <w:r w:rsidRPr="00397EF5">
        <w:rPr>
          <w:rFonts w:ascii="Book Antiqua" w:eastAsia="Book Antiqua" w:hAnsi="Book Antiqua" w:cs="Book Antiqua"/>
          <w:color w:val="000000"/>
        </w:rPr>
        <w:t xml:space="preserve">, Yu X, Zhou B, Zhang J, Chang J. Circular RNA circ_0026359 Enhances Cisplatin Resistance in Gastric Cancer </w:t>
      </w:r>
      <w:r w:rsidRPr="00397EF5">
        <w:rPr>
          <w:rFonts w:ascii="Book Antiqua" w:eastAsia="Book Antiqua" w:hAnsi="Book Antiqua" w:cs="Book Antiqua"/>
          <w:i/>
          <w:iCs/>
          <w:color w:val="000000"/>
        </w:rPr>
        <w:t>via</w:t>
      </w:r>
      <w:r w:rsidRPr="00397EF5">
        <w:rPr>
          <w:rFonts w:ascii="Book Antiqua" w:eastAsia="Book Antiqua" w:hAnsi="Book Antiqua" w:cs="Book Antiqua"/>
          <w:color w:val="000000"/>
        </w:rPr>
        <w:t xml:space="preserve"> Targeting miR-1200/POLD4 Pathway. </w:t>
      </w:r>
      <w:r w:rsidRPr="00397EF5">
        <w:rPr>
          <w:rFonts w:ascii="Book Antiqua" w:eastAsia="Book Antiqua" w:hAnsi="Book Antiqua" w:cs="Book Antiqua"/>
          <w:i/>
          <w:iCs/>
          <w:color w:val="000000"/>
        </w:rPr>
        <w:t>Biomed Res Int</w:t>
      </w:r>
      <w:r w:rsidRPr="00397EF5">
        <w:rPr>
          <w:rFonts w:ascii="Book Antiqua" w:eastAsia="Book Antiqua" w:hAnsi="Book Antiqua" w:cs="Book Antiqua"/>
          <w:color w:val="000000"/>
        </w:rPr>
        <w:t xml:space="preserve"> 2020; </w:t>
      </w:r>
      <w:r w:rsidRPr="00397EF5">
        <w:rPr>
          <w:rFonts w:ascii="Book Antiqua" w:eastAsia="Book Antiqua" w:hAnsi="Book Antiqua" w:cs="Book Antiqua"/>
          <w:b/>
          <w:bCs/>
          <w:color w:val="000000"/>
        </w:rPr>
        <w:t>2020</w:t>
      </w:r>
      <w:r w:rsidRPr="00397EF5">
        <w:rPr>
          <w:rFonts w:ascii="Book Antiqua" w:eastAsia="Book Antiqua" w:hAnsi="Book Antiqua" w:cs="Book Antiqua"/>
          <w:color w:val="000000"/>
        </w:rPr>
        <w:t>: 5103272 [PMID: 32855967 DOI: 10.1155/2020/5103272]</w:t>
      </w:r>
    </w:p>
    <w:p w14:paraId="1562D103"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28 </w:t>
      </w:r>
      <w:r w:rsidRPr="00397EF5">
        <w:rPr>
          <w:rFonts w:ascii="Book Antiqua" w:eastAsia="Book Antiqua" w:hAnsi="Book Antiqua" w:cs="Book Antiqua"/>
          <w:b/>
          <w:bCs/>
          <w:color w:val="000000"/>
        </w:rPr>
        <w:t>Huang X</w:t>
      </w:r>
      <w:r w:rsidRPr="00397EF5">
        <w:rPr>
          <w:rFonts w:ascii="Book Antiqua" w:eastAsia="Book Antiqua" w:hAnsi="Book Antiqua" w:cs="Book Antiqua"/>
          <w:color w:val="000000"/>
        </w:rPr>
        <w:t xml:space="preserve">, Li Z, Zhang Q, Wang W, Li B, Wang L, Xu Z, Zeng A, Zhang X, Zhang X, He Z, Li Q, Sun G, Wang S, Li Q, Wang L, Zhang L, Xu H, Xu Z. Circular RNA AKT3 upregulates PIK3R1 to enhance cisplatin resistance in gastric cancer </w:t>
      </w:r>
      <w:r w:rsidRPr="00397EF5">
        <w:rPr>
          <w:rFonts w:ascii="Book Antiqua" w:eastAsia="Book Antiqua" w:hAnsi="Book Antiqua" w:cs="Book Antiqua"/>
          <w:i/>
          <w:iCs/>
          <w:color w:val="000000"/>
        </w:rPr>
        <w:t>via</w:t>
      </w:r>
      <w:r w:rsidRPr="00397EF5">
        <w:rPr>
          <w:rFonts w:ascii="Book Antiqua" w:eastAsia="Book Antiqua" w:hAnsi="Book Antiqua" w:cs="Book Antiqua"/>
          <w:color w:val="000000"/>
        </w:rPr>
        <w:t xml:space="preserve"> miR-198 suppression. </w:t>
      </w:r>
      <w:r w:rsidRPr="00397EF5">
        <w:rPr>
          <w:rFonts w:ascii="Book Antiqua" w:eastAsia="Book Antiqua" w:hAnsi="Book Antiqua" w:cs="Book Antiqua"/>
          <w:i/>
          <w:iCs/>
          <w:color w:val="000000"/>
        </w:rPr>
        <w:t>Mol Cancer</w:t>
      </w:r>
      <w:r w:rsidRPr="00397EF5">
        <w:rPr>
          <w:rFonts w:ascii="Book Antiqua" w:eastAsia="Book Antiqua" w:hAnsi="Book Antiqua" w:cs="Book Antiqua"/>
          <w:color w:val="000000"/>
        </w:rPr>
        <w:t xml:space="preserve"> 2019; </w:t>
      </w:r>
      <w:r w:rsidRPr="00397EF5">
        <w:rPr>
          <w:rFonts w:ascii="Book Antiqua" w:eastAsia="Book Antiqua" w:hAnsi="Book Antiqua" w:cs="Book Antiqua"/>
          <w:b/>
          <w:bCs/>
          <w:color w:val="000000"/>
        </w:rPr>
        <w:t>18</w:t>
      </w:r>
      <w:r w:rsidRPr="00397EF5">
        <w:rPr>
          <w:rFonts w:ascii="Book Antiqua" w:eastAsia="Book Antiqua" w:hAnsi="Book Antiqua" w:cs="Book Antiqua"/>
          <w:color w:val="000000"/>
        </w:rPr>
        <w:t>: 71 [PMID: 30927924 DOI: 10.1186/s12943-019-0969-3]</w:t>
      </w:r>
    </w:p>
    <w:p w14:paraId="0AF91B5D"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29 </w:t>
      </w:r>
      <w:r w:rsidRPr="00397EF5">
        <w:rPr>
          <w:rFonts w:ascii="Book Antiqua" w:eastAsia="Book Antiqua" w:hAnsi="Book Antiqua" w:cs="Book Antiqua"/>
          <w:b/>
          <w:bCs/>
          <w:color w:val="000000"/>
        </w:rPr>
        <w:t>Huang XX</w:t>
      </w:r>
      <w:r w:rsidRPr="00397EF5">
        <w:rPr>
          <w:rFonts w:ascii="Book Antiqua" w:eastAsia="Book Antiqua" w:hAnsi="Book Antiqua" w:cs="Book Antiqua"/>
          <w:color w:val="000000"/>
        </w:rPr>
        <w:t xml:space="preserve">, Zhang Q, Hu H, Jin Y, Zeng AL, Xia YB, Xu L. A novel circular RNA circFN1 enhances cisplatin resistance in gastric cancer </w:t>
      </w:r>
      <w:r w:rsidRPr="00397EF5">
        <w:rPr>
          <w:rFonts w:ascii="Book Antiqua" w:eastAsia="Book Antiqua" w:hAnsi="Book Antiqua" w:cs="Book Antiqua"/>
          <w:i/>
          <w:iCs/>
          <w:color w:val="000000"/>
        </w:rPr>
        <w:t>via</w:t>
      </w:r>
      <w:r w:rsidRPr="00397EF5">
        <w:rPr>
          <w:rFonts w:ascii="Book Antiqua" w:eastAsia="Book Antiqua" w:hAnsi="Book Antiqua" w:cs="Book Antiqua"/>
          <w:color w:val="000000"/>
        </w:rPr>
        <w:t xml:space="preserve"> sponging miR-182-5p. </w:t>
      </w:r>
      <w:r w:rsidRPr="00397EF5">
        <w:rPr>
          <w:rFonts w:ascii="Book Antiqua" w:eastAsia="Book Antiqua" w:hAnsi="Book Antiqua" w:cs="Book Antiqua"/>
          <w:i/>
          <w:iCs/>
          <w:color w:val="000000"/>
        </w:rPr>
        <w:t>J Cell Biochem</w:t>
      </w:r>
      <w:r w:rsidRPr="00397EF5">
        <w:rPr>
          <w:rFonts w:ascii="Book Antiqua" w:eastAsia="Book Antiqua" w:hAnsi="Book Antiqua" w:cs="Book Antiqua"/>
          <w:color w:val="000000"/>
        </w:rPr>
        <w:t xml:space="preserve"> 2020 [PMID: 31898357 DOI: 10.1002/jcb.29641]</w:t>
      </w:r>
    </w:p>
    <w:p w14:paraId="119B65E7"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30 </w:t>
      </w:r>
      <w:r w:rsidRPr="00397EF5">
        <w:rPr>
          <w:rFonts w:ascii="Book Antiqua" w:eastAsia="Book Antiqua" w:hAnsi="Book Antiqua" w:cs="Book Antiqua"/>
          <w:b/>
          <w:bCs/>
          <w:color w:val="000000"/>
        </w:rPr>
        <w:t>Sun G</w:t>
      </w:r>
      <w:r w:rsidRPr="00397EF5">
        <w:rPr>
          <w:rFonts w:ascii="Book Antiqua" w:eastAsia="Book Antiqua" w:hAnsi="Book Antiqua" w:cs="Book Antiqua"/>
          <w:color w:val="000000"/>
        </w:rPr>
        <w:t xml:space="preserve">, Li Z, He Z, Wang W, Wang S, Zhang X, Cao J, Xu P, Wang H, Huang X, Xia Y, Lv J, Xuan Z, Jiang T, Fang L, Yang J, Zhang D, Xu H, Xu Z. Circular RNA MCTP2 inhibits cisplatin resistance in gastric cancer by miR-99a-5p-mediated induction of MTMR3 expression. </w:t>
      </w:r>
      <w:r w:rsidRPr="00397EF5">
        <w:rPr>
          <w:rFonts w:ascii="Book Antiqua" w:eastAsia="Book Antiqua" w:hAnsi="Book Antiqua" w:cs="Book Antiqua"/>
          <w:i/>
          <w:iCs/>
          <w:color w:val="000000"/>
        </w:rPr>
        <w:t>J Exp Clin Cancer Res</w:t>
      </w:r>
      <w:r w:rsidRPr="00397EF5">
        <w:rPr>
          <w:rFonts w:ascii="Book Antiqua" w:eastAsia="Book Antiqua" w:hAnsi="Book Antiqua" w:cs="Book Antiqua"/>
          <w:color w:val="000000"/>
        </w:rPr>
        <w:t xml:space="preserve"> 2020; </w:t>
      </w:r>
      <w:r w:rsidRPr="00397EF5">
        <w:rPr>
          <w:rFonts w:ascii="Book Antiqua" w:eastAsia="Book Antiqua" w:hAnsi="Book Antiqua" w:cs="Book Antiqua"/>
          <w:b/>
          <w:bCs/>
          <w:color w:val="000000"/>
        </w:rPr>
        <w:t>39</w:t>
      </w:r>
      <w:r w:rsidRPr="00397EF5">
        <w:rPr>
          <w:rFonts w:ascii="Book Antiqua" w:eastAsia="Book Antiqua" w:hAnsi="Book Antiqua" w:cs="Book Antiqua"/>
          <w:color w:val="000000"/>
        </w:rPr>
        <w:t>: 246 [PMID: 33198772 DOI: 10.1186/s13046-020-01758-w]</w:t>
      </w:r>
    </w:p>
    <w:p w14:paraId="11A0FB5B"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31 </w:t>
      </w:r>
      <w:r w:rsidRPr="00397EF5">
        <w:rPr>
          <w:rFonts w:ascii="Book Antiqua" w:eastAsia="Book Antiqua" w:hAnsi="Book Antiqua" w:cs="Book Antiqua"/>
          <w:b/>
          <w:bCs/>
          <w:color w:val="000000"/>
        </w:rPr>
        <w:t>Li XN</w:t>
      </w:r>
      <w:r w:rsidRPr="00397EF5">
        <w:rPr>
          <w:rFonts w:ascii="Book Antiqua" w:eastAsia="Book Antiqua" w:hAnsi="Book Antiqua" w:cs="Book Antiqua"/>
          <w:color w:val="000000"/>
        </w:rPr>
        <w:t xml:space="preserve">, Wang ZJ, Ye CX, Zhao BC, Huang XX, Yang L. Circular RNA circVAPA is up-regulated and exerts oncogenic properties by sponging miR-101 in colorectal cancer. </w:t>
      </w:r>
      <w:r w:rsidRPr="00397EF5">
        <w:rPr>
          <w:rFonts w:ascii="Book Antiqua" w:eastAsia="Book Antiqua" w:hAnsi="Book Antiqua" w:cs="Book Antiqua"/>
          <w:i/>
          <w:iCs/>
          <w:color w:val="000000"/>
        </w:rPr>
        <w:t>Biomed Pharmacother</w:t>
      </w:r>
      <w:r w:rsidRPr="00397EF5">
        <w:rPr>
          <w:rFonts w:ascii="Book Antiqua" w:eastAsia="Book Antiqua" w:hAnsi="Book Antiqua" w:cs="Book Antiqua"/>
          <w:color w:val="000000"/>
        </w:rPr>
        <w:t xml:space="preserve"> 2019; </w:t>
      </w:r>
      <w:r w:rsidRPr="00397EF5">
        <w:rPr>
          <w:rFonts w:ascii="Book Antiqua" w:eastAsia="Book Antiqua" w:hAnsi="Book Antiqua" w:cs="Book Antiqua"/>
          <w:b/>
          <w:bCs/>
          <w:color w:val="000000"/>
        </w:rPr>
        <w:t>112</w:t>
      </w:r>
      <w:r w:rsidRPr="00397EF5">
        <w:rPr>
          <w:rFonts w:ascii="Book Antiqua" w:eastAsia="Book Antiqua" w:hAnsi="Book Antiqua" w:cs="Book Antiqua"/>
          <w:color w:val="000000"/>
        </w:rPr>
        <w:t>: 108611 [PMID: 30797148 DOI: 10.1016/j.biopha.2019.108611]</w:t>
      </w:r>
    </w:p>
    <w:p w14:paraId="67D77A85"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32 </w:t>
      </w:r>
      <w:r w:rsidRPr="00397EF5">
        <w:rPr>
          <w:rFonts w:ascii="Book Antiqua" w:eastAsia="Book Antiqua" w:hAnsi="Book Antiqua" w:cs="Book Antiqua"/>
          <w:b/>
          <w:bCs/>
          <w:color w:val="000000"/>
        </w:rPr>
        <w:t>Gong X</w:t>
      </w:r>
      <w:r w:rsidRPr="00397EF5">
        <w:rPr>
          <w:rFonts w:ascii="Book Antiqua" w:eastAsia="Book Antiqua" w:hAnsi="Book Antiqua" w:cs="Book Antiqua"/>
          <w:color w:val="000000"/>
        </w:rPr>
        <w:t xml:space="preserve">, Xu B, Zi L, Chen X. miR-625 reverses multidrug resistance in gastric cancer cells by directly targeting ALDH1A1. </w:t>
      </w:r>
      <w:r w:rsidRPr="00397EF5">
        <w:rPr>
          <w:rFonts w:ascii="Book Antiqua" w:eastAsia="Book Antiqua" w:hAnsi="Book Antiqua" w:cs="Book Antiqua"/>
          <w:i/>
          <w:iCs/>
          <w:color w:val="000000"/>
        </w:rPr>
        <w:t>Cancer Manag Res</w:t>
      </w:r>
      <w:r w:rsidRPr="00397EF5">
        <w:rPr>
          <w:rFonts w:ascii="Book Antiqua" w:eastAsia="Book Antiqua" w:hAnsi="Book Antiqua" w:cs="Book Antiqua"/>
          <w:color w:val="000000"/>
        </w:rPr>
        <w:t xml:space="preserve"> 2019; </w:t>
      </w:r>
      <w:r w:rsidRPr="00397EF5">
        <w:rPr>
          <w:rFonts w:ascii="Book Antiqua" w:eastAsia="Book Antiqua" w:hAnsi="Book Antiqua" w:cs="Book Antiqua"/>
          <w:b/>
          <w:bCs/>
          <w:color w:val="000000"/>
        </w:rPr>
        <w:t>11</w:t>
      </w:r>
      <w:r w:rsidRPr="00397EF5">
        <w:rPr>
          <w:rFonts w:ascii="Book Antiqua" w:eastAsia="Book Antiqua" w:hAnsi="Book Antiqua" w:cs="Book Antiqua"/>
          <w:color w:val="000000"/>
        </w:rPr>
        <w:t>: 6615-6624 [PMID: 31410057 DOI: 10.2147/CMAR.S208708]</w:t>
      </w:r>
    </w:p>
    <w:p w14:paraId="50841D74"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33 </w:t>
      </w:r>
      <w:r w:rsidRPr="00397EF5">
        <w:rPr>
          <w:rFonts w:ascii="Book Antiqua" w:eastAsia="Book Antiqua" w:hAnsi="Book Antiqua" w:cs="Book Antiqua"/>
          <w:b/>
          <w:bCs/>
          <w:color w:val="000000"/>
        </w:rPr>
        <w:t>Chen J</w:t>
      </w:r>
      <w:r w:rsidRPr="00397EF5">
        <w:rPr>
          <w:rFonts w:ascii="Book Antiqua" w:eastAsia="Book Antiqua" w:hAnsi="Book Antiqua" w:cs="Book Antiqua"/>
          <w:color w:val="000000"/>
        </w:rPr>
        <w:t>, Zhou C, Li J, Xiang X, Zhang L, Deng J, Xiong J. miR</w:t>
      </w:r>
      <w:r w:rsidRPr="00397EF5">
        <w:rPr>
          <w:rFonts w:ascii="Book Antiqua" w:eastAsia="Book Antiqua" w:hAnsi="Book Antiqua" w:cs="Book Antiqua"/>
          <w:color w:val="000000"/>
        </w:rPr>
        <w:noBreakHyphen/>
        <w:t>21</w:t>
      </w:r>
      <w:r w:rsidRPr="00397EF5">
        <w:rPr>
          <w:rFonts w:ascii="Book Antiqua" w:eastAsia="Book Antiqua" w:hAnsi="Book Antiqua" w:cs="Book Antiqua"/>
          <w:color w:val="000000"/>
        </w:rPr>
        <w:noBreakHyphen/>
        <w:t xml:space="preserve">5p confers doxorubicin resistance in gastric cancer cells by targeting PTEN and TIMP3. </w:t>
      </w:r>
      <w:r w:rsidRPr="00397EF5">
        <w:rPr>
          <w:rFonts w:ascii="Book Antiqua" w:eastAsia="Book Antiqua" w:hAnsi="Book Antiqua" w:cs="Book Antiqua"/>
          <w:i/>
          <w:iCs/>
          <w:color w:val="000000"/>
        </w:rPr>
        <w:t>Int J Mol Med</w:t>
      </w:r>
      <w:r w:rsidRPr="00397EF5">
        <w:rPr>
          <w:rFonts w:ascii="Book Antiqua" w:eastAsia="Book Antiqua" w:hAnsi="Book Antiqua" w:cs="Book Antiqua"/>
          <w:color w:val="000000"/>
        </w:rPr>
        <w:t xml:space="preserve"> 2018; </w:t>
      </w:r>
      <w:r w:rsidRPr="00397EF5">
        <w:rPr>
          <w:rFonts w:ascii="Book Antiqua" w:eastAsia="Book Antiqua" w:hAnsi="Book Antiqua" w:cs="Book Antiqua"/>
          <w:b/>
          <w:bCs/>
          <w:color w:val="000000"/>
        </w:rPr>
        <w:t>41</w:t>
      </w:r>
      <w:r w:rsidRPr="00397EF5">
        <w:rPr>
          <w:rFonts w:ascii="Book Antiqua" w:eastAsia="Book Antiqua" w:hAnsi="Book Antiqua" w:cs="Book Antiqua"/>
          <w:color w:val="000000"/>
        </w:rPr>
        <w:t>: 1855-1866 [PMID: 29393355 DOI: 10.3892/ijmm.2018.3405]</w:t>
      </w:r>
    </w:p>
    <w:p w14:paraId="776ABC82"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34 </w:t>
      </w:r>
      <w:r w:rsidRPr="00397EF5">
        <w:rPr>
          <w:rFonts w:ascii="Book Antiqua" w:eastAsia="Book Antiqua" w:hAnsi="Book Antiqua" w:cs="Book Antiqua"/>
          <w:b/>
          <w:bCs/>
          <w:color w:val="000000"/>
        </w:rPr>
        <w:t>Zhu QL</w:t>
      </w:r>
      <w:r w:rsidRPr="00397EF5">
        <w:rPr>
          <w:rFonts w:ascii="Book Antiqua" w:eastAsia="Book Antiqua" w:hAnsi="Book Antiqua" w:cs="Book Antiqua"/>
          <w:color w:val="000000"/>
        </w:rPr>
        <w:t xml:space="preserve">, Li Z, Lv CM, Wang W. MiR-187 influences cisplatin-resistance of gastric cancer cells through regulating the TGF-β/Smad signaling pathway. </w:t>
      </w:r>
      <w:r w:rsidRPr="00397EF5">
        <w:rPr>
          <w:rFonts w:ascii="Book Antiqua" w:eastAsia="Book Antiqua" w:hAnsi="Book Antiqua" w:cs="Book Antiqua"/>
          <w:i/>
          <w:iCs/>
          <w:color w:val="000000"/>
        </w:rPr>
        <w:t>Eur Rev Med Pharmacol Sci</w:t>
      </w:r>
      <w:r w:rsidRPr="00397EF5">
        <w:rPr>
          <w:rFonts w:ascii="Book Antiqua" w:eastAsia="Book Antiqua" w:hAnsi="Book Antiqua" w:cs="Book Antiqua"/>
          <w:color w:val="000000"/>
        </w:rPr>
        <w:t xml:space="preserve"> 2019; </w:t>
      </w:r>
      <w:r w:rsidRPr="00397EF5">
        <w:rPr>
          <w:rFonts w:ascii="Book Antiqua" w:eastAsia="Book Antiqua" w:hAnsi="Book Antiqua" w:cs="Book Antiqua"/>
          <w:b/>
          <w:bCs/>
          <w:color w:val="000000"/>
        </w:rPr>
        <w:t>23</w:t>
      </w:r>
      <w:r w:rsidRPr="00397EF5">
        <w:rPr>
          <w:rFonts w:ascii="Book Antiqua" w:eastAsia="Book Antiqua" w:hAnsi="Book Antiqua" w:cs="Book Antiqua"/>
          <w:color w:val="000000"/>
        </w:rPr>
        <w:t>: 9907-9914 [PMID: 31799659 DOI: 10.26355/eurrev_201911_19556]</w:t>
      </w:r>
    </w:p>
    <w:p w14:paraId="54CED178"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35 </w:t>
      </w:r>
      <w:r w:rsidRPr="00397EF5">
        <w:rPr>
          <w:rFonts w:ascii="Book Antiqua" w:eastAsia="Book Antiqua" w:hAnsi="Book Antiqua" w:cs="Book Antiqua"/>
          <w:b/>
          <w:bCs/>
          <w:color w:val="000000"/>
        </w:rPr>
        <w:t>Song S</w:t>
      </w:r>
      <w:r w:rsidRPr="00397EF5">
        <w:rPr>
          <w:rFonts w:ascii="Book Antiqua" w:eastAsia="Book Antiqua" w:hAnsi="Book Antiqua" w:cs="Book Antiqua"/>
          <w:color w:val="000000"/>
        </w:rPr>
        <w:t xml:space="preserve">, Min H, Niu M, Wang L, Wu Y, Zhang B, Chen X, Liang Q, Wen Y, Wang Y, Yi L, Wang H, Gao Q. S1PR1 predicts patient survival and promotes chemotherapy drug resistance in gastric cancer cells through STAT3 constitutive activation. </w:t>
      </w:r>
      <w:r w:rsidRPr="00397EF5">
        <w:rPr>
          <w:rFonts w:ascii="Book Antiqua" w:eastAsia="Book Antiqua" w:hAnsi="Book Antiqua" w:cs="Book Antiqua"/>
          <w:i/>
          <w:iCs/>
          <w:color w:val="000000"/>
        </w:rPr>
        <w:t>EBioMedicine</w:t>
      </w:r>
      <w:r w:rsidRPr="00397EF5">
        <w:rPr>
          <w:rFonts w:ascii="Book Antiqua" w:eastAsia="Book Antiqua" w:hAnsi="Book Antiqua" w:cs="Book Antiqua"/>
          <w:color w:val="000000"/>
        </w:rPr>
        <w:t xml:space="preserve"> 2018; </w:t>
      </w:r>
      <w:r w:rsidRPr="00397EF5">
        <w:rPr>
          <w:rFonts w:ascii="Book Antiqua" w:eastAsia="Book Antiqua" w:hAnsi="Book Antiqua" w:cs="Book Antiqua"/>
          <w:b/>
          <w:bCs/>
          <w:color w:val="000000"/>
        </w:rPr>
        <w:t>37</w:t>
      </w:r>
      <w:r w:rsidRPr="00397EF5">
        <w:rPr>
          <w:rFonts w:ascii="Book Antiqua" w:eastAsia="Book Antiqua" w:hAnsi="Book Antiqua" w:cs="Book Antiqua"/>
          <w:color w:val="000000"/>
        </w:rPr>
        <w:t>: 168-176 [PMID: 30316864 DOI: 10.1016/j.ebiom.2018.10.005]</w:t>
      </w:r>
    </w:p>
    <w:p w14:paraId="1D46C761"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36 </w:t>
      </w:r>
      <w:r w:rsidRPr="00397EF5">
        <w:rPr>
          <w:rFonts w:ascii="Book Antiqua" w:eastAsia="Book Antiqua" w:hAnsi="Book Antiqua" w:cs="Book Antiqua"/>
          <w:b/>
          <w:bCs/>
          <w:color w:val="000000"/>
        </w:rPr>
        <w:t>Ma J</w:t>
      </w:r>
      <w:r w:rsidRPr="00397EF5">
        <w:rPr>
          <w:rFonts w:ascii="Book Antiqua" w:eastAsia="Book Antiqua" w:hAnsi="Book Antiqua" w:cs="Book Antiqua"/>
          <w:color w:val="000000"/>
        </w:rPr>
        <w:t xml:space="preserve">, Song X, Xu X, Mou Y. Cancer-Associated Fibroblasts Promote the Chemo-resistance in Gastric Cancer through Secreting IL-11 Targeting JAK/STAT3/Bcl2 Pathway. </w:t>
      </w:r>
      <w:r w:rsidRPr="00397EF5">
        <w:rPr>
          <w:rFonts w:ascii="Book Antiqua" w:eastAsia="Book Antiqua" w:hAnsi="Book Antiqua" w:cs="Book Antiqua"/>
          <w:i/>
          <w:iCs/>
          <w:color w:val="000000"/>
        </w:rPr>
        <w:t>Cancer Res Treat</w:t>
      </w:r>
      <w:r w:rsidRPr="00397EF5">
        <w:rPr>
          <w:rFonts w:ascii="Book Antiqua" w:eastAsia="Book Antiqua" w:hAnsi="Book Antiqua" w:cs="Book Antiqua"/>
          <w:color w:val="000000"/>
        </w:rPr>
        <w:t xml:space="preserve"> 2019; </w:t>
      </w:r>
      <w:r w:rsidRPr="00397EF5">
        <w:rPr>
          <w:rFonts w:ascii="Book Antiqua" w:eastAsia="Book Antiqua" w:hAnsi="Book Antiqua" w:cs="Book Antiqua"/>
          <w:b/>
          <w:bCs/>
          <w:color w:val="000000"/>
        </w:rPr>
        <w:t>51</w:t>
      </w:r>
      <w:r w:rsidRPr="00397EF5">
        <w:rPr>
          <w:rFonts w:ascii="Book Antiqua" w:eastAsia="Book Antiqua" w:hAnsi="Book Antiqua" w:cs="Book Antiqua"/>
          <w:color w:val="000000"/>
        </w:rPr>
        <w:t>: 194-210 [PMID: 29690750 DOI: 10.4143/crt.2018.031]</w:t>
      </w:r>
    </w:p>
    <w:p w14:paraId="3F5BA576"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 xml:space="preserve">37 </w:t>
      </w:r>
      <w:r w:rsidRPr="00397EF5">
        <w:rPr>
          <w:rFonts w:ascii="Book Antiqua" w:eastAsia="Book Antiqua" w:hAnsi="Book Antiqua" w:cs="Book Antiqua"/>
          <w:b/>
          <w:bCs/>
          <w:color w:val="000000"/>
        </w:rPr>
        <w:t>Huang S</w:t>
      </w:r>
      <w:r w:rsidRPr="00397EF5">
        <w:rPr>
          <w:rFonts w:ascii="Book Antiqua" w:eastAsia="Book Antiqua" w:hAnsi="Book Antiqua" w:cs="Book Antiqua"/>
          <w:color w:val="000000"/>
        </w:rPr>
        <w:t xml:space="preserve">, Chen M, Shen Y, Shen W, Guo H, Gao Q, Zou X. Inhibition of activated Stat3 reverses drug resistance to chemotherapeutic agents in gastric cancer cells. </w:t>
      </w:r>
      <w:r w:rsidRPr="00397EF5">
        <w:rPr>
          <w:rFonts w:ascii="Book Antiqua" w:eastAsia="Book Antiqua" w:hAnsi="Book Antiqua" w:cs="Book Antiqua"/>
          <w:i/>
          <w:iCs/>
          <w:color w:val="000000"/>
        </w:rPr>
        <w:t>Cancer Lett</w:t>
      </w:r>
      <w:r w:rsidRPr="00397EF5">
        <w:rPr>
          <w:rFonts w:ascii="Book Antiqua" w:eastAsia="Book Antiqua" w:hAnsi="Book Antiqua" w:cs="Book Antiqua"/>
          <w:color w:val="000000"/>
        </w:rPr>
        <w:t xml:space="preserve"> 2012; </w:t>
      </w:r>
      <w:r w:rsidRPr="00397EF5">
        <w:rPr>
          <w:rFonts w:ascii="Book Antiqua" w:eastAsia="Book Antiqua" w:hAnsi="Book Antiqua" w:cs="Book Antiqua"/>
          <w:b/>
          <w:bCs/>
          <w:color w:val="000000"/>
        </w:rPr>
        <w:t>315</w:t>
      </w:r>
      <w:r w:rsidRPr="00397EF5">
        <w:rPr>
          <w:rFonts w:ascii="Book Antiqua" w:eastAsia="Book Antiqua" w:hAnsi="Book Antiqua" w:cs="Book Antiqua"/>
          <w:color w:val="000000"/>
        </w:rPr>
        <w:t>: 198-205 [PMID: 22104727 DOI: 10.1016/j.canlet.2011.10.011]</w:t>
      </w:r>
    </w:p>
    <w:p w14:paraId="39E775D0" w14:textId="77777777" w:rsidR="00A77B3E" w:rsidRPr="00397EF5" w:rsidRDefault="00A77B3E" w:rsidP="00397EF5">
      <w:pPr>
        <w:spacing w:line="360" w:lineRule="auto"/>
        <w:jc w:val="both"/>
        <w:rPr>
          <w:rFonts w:ascii="Book Antiqua" w:hAnsi="Book Antiqua"/>
        </w:rPr>
        <w:sectPr w:rsidR="00A77B3E" w:rsidRPr="00397EF5">
          <w:pgSz w:w="12240" w:h="15840"/>
          <w:pgMar w:top="1440" w:right="1440" w:bottom="1440" w:left="1440" w:header="720" w:footer="720" w:gutter="0"/>
          <w:cols w:space="720"/>
          <w:docGrid w:linePitch="360"/>
        </w:sectPr>
      </w:pPr>
    </w:p>
    <w:p w14:paraId="7F9F6D26"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t>Footnotes</w:t>
      </w:r>
    </w:p>
    <w:p w14:paraId="222B3AAD"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Institutional review board statement: </w:t>
      </w:r>
      <w:r w:rsidRPr="00397EF5">
        <w:rPr>
          <w:rFonts w:ascii="Book Antiqua" w:eastAsia="Book Antiqua" w:hAnsi="Book Antiqua" w:cs="Book Antiqua"/>
          <w:color w:val="000000"/>
        </w:rPr>
        <w:t>This study was reviewed and approved by the First Affiliated Hospital of China Medical University.</w:t>
      </w:r>
    </w:p>
    <w:p w14:paraId="6F76B9AA" w14:textId="77777777" w:rsidR="00A77B3E" w:rsidRPr="00397EF5" w:rsidRDefault="00A77B3E" w:rsidP="00397EF5">
      <w:pPr>
        <w:spacing w:line="360" w:lineRule="auto"/>
        <w:jc w:val="both"/>
        <w:rPr>
          <w:rFonts w:ascii="Book Antiqua" w:hAnsi="Book Antiqua"/>
        </w:rPr>
      </w:pPr>
    </w:p>
    <w:p w14:paraId="38BD9F27"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Institutional animal care and use committee statement: </w:t>
      </w:r>
      <w:r w:rsidRPr="00397EF5">
        <w:rPr>
          <w:rFonts w:ascii="Book Antiqua" w:eastAsia="Book Antiqua" w:hAnsi="Book Antiqua" w:cs="Book Antiqua"/>
          <w:color w:val="000000"/>
        </w:rPr>
        <w:t>The animal study was reviewed and approved by the First Affiliated Hospital of China Medical University.</w:t>
      </w:r>
    </w:p>
    <w:p w14:paraId="5D8F6053" w14:textId="77777777" w:rsidR="00A77B3E" w:rsidRPr="00397EF5" w:rsidRDefault="00A77B3E" w:rsidP="00397EF5">
      <w:pPr>
        <w:spacing w:line="360" w:lineRule="auto"/>
        <w:jc w:val="both"/>
        <w:rPr>
          <w:rFonts w:ascii="Book Antiqua" w:hAnsi="Book Antiqua"/>
        </w:rPr>
      </w:pPr>
    </w:p>
    <w:p w14:paraId="606F4317" w14:textId="605A60EB"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Conflict-of-interest statement: </w:t>
      </w:r>
      <w:r w:rsidRPr="00397EF5">
        <w:rPr>
          <w:rFonts w:ascii="Book Antiqua" w:eastAsia="Book Antiqua" w:hAnsi="Book Antiqua" w:cs="Book Antiqua"/>
          <w:color w:val="000000"/>
        </w:rPr>
        <w:t>The authors declare no conflict of interest</w:t>
      </w:r>
      <w:r w:rsidR="00AC21AF">
        <w:rPr>
          <w:rFonts w:ascii="Book Antiqua" w:eastAsia="Book Antiqua" w:hAnsi="Book Antiqua" w:cs="Book Antiqua"/>
          <w:color w:val="000000"/>
        </w:rPr>
        <w:t xml:space="preserve"> related to this manuscript</w:t>
      </w:r>
      <w:r w:rsidRPr="00397EF5">
        <w:rPr>
          <w:rFonts w:ascii="Book Antiqua" w:eastAsia="Book Antiqua" w:hAnsi="Book Antiqua" w:cs="Book Antiqua"/>
          <w:color w:val="000000"/>
        </w:rPr>
        <w:t>.</w:t>
      </w:r>
    </w:p>
    <w:p w14:paraId="665E717C" w14:textId="77777777" w:rsidR="00A77B3E" w:rsidRDefault="00A77B3E" w:rsidP="00397EF5">
      <w:pPr>
        <w:spacing w:line="360" w:lineRule="auto"/>
        <w:jc w:val="both"/>
        <w:rPr>
          <w:rFonts w:ascii="Book Antiqua" w:hAnsi="Book Antiqua"/>
        </w:rPr>
      </w:pPr>
    </w:p>
    <w:p w14:paraId="0B5F7906" w14:textId="77777777" w:rsidR="0054496C" w:rsidRPr="0054496C" w:rsidRDefault="0054496C" w:rsidP="0054496C">
      <w:pPr>
        <w:spacing w:line="360" w:lineRule="auto"/>
        <w:jc w:val="both"/>
        <w:rPr>
          <w:rFonts w:ascii="Book Antiqua" w:hAnsi="Book Antiqua"/>
        </w:rPr>
      </w:pPr>
      <w:r w:rsidRPr="0054496C">
        <w:rPr>
          <w:rFonts w:ascii="Book Antiqua" w:hAnsi="Book Antiqua"/>
          <w:b/>
          <w:bCs/>
        </w:rPr>
        <w:t xml:space="preserve">Data sharing statement: </w:t>
      </w:r>
      <w:r w:rsidRPr="0054496C">
        <w:rPr>
          <w:rFonts w:ascii="Book Antiqua" w:hAnsi="Book Antiqua"/>
          <w:bCs/>
        </w:rPr>
        <w:t>No additional data are available.</w:t>
      </w:r>
    </w:p>
    <w:p w14:paraId="02247E9E" w14:textId="77777777" w:rsidR="0054496C" w:rsidRPr="00397EF5" w:rsidRDefault="0054496C" w:rsidP="00397EF5">
      <w:pPr>
        <w:spacing w:line="360" w:lineRule="auto"/>
        <w:jc w:val="both"/>
        <w:rPr>
          <w:rFonts w:ascii="Book Antiqua" w:hAnsi="Book Antiqua"/>
        </w:rPr>
      </w:pPr>
    </w:p>
    <w:p w14:paraId="50349DAE"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ARRIVE guidelines statement: </w:t>
      </w:r>
      <w:r w:rsidRPr="00397EF5">
        <w:rPr>
          <w:rFonts w:ascii="Book Antiqua" w:eastAsia="Book Antiqua" w:hAnsi="Book Antiqua" w:cs="Book Antiqua"/>
          <w:color w:val="000000"/>
        </w:rPr>
        <w:t>The authors have read the ARRIVE guidelines, and the manuscript was prepared and revised according to the ARRIVE guidelines.</w:t>
      </w:r>
    </w:p>
    <w:p w14:paraId="0D91EAD0" w14:textId="77777777" w:rsidR="00A77B3E" w:rsidRPr="00397EF5" w:rsidRDefault="00A77B3E" w:rsidP="00397EF5">
      <w:pPr>
        <w:spacing w:line="360" w:lineRule="auto"/>
        <w:jc w:val="both"/>
        <w:rPr>
          <w:rFonts w:ascii="Book Antiqua" w:hAnsi="Book Antiqua"/>
        </w:rPr>
      </w:pPr>
    </w:p>
    <w:p w14:paraId="31E9F5CB"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bCs/>
          <w:color w:val="000000"/>
        </w:rPr>
        <w:t xml:space="preserve">Open-Access: </w:t>
      </w:r>
      <w:r w:rsidRPr="00397EF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874A7A" w14:textId="77777777" w:rsidR="00A77B3E" w:rsidRPr="00397EF5" w:rsidRDefault="00A77B3E" w:rsidP="00397EF5">
      <w:pPr>
        <w:spacing w:line="360" w:lineRule="auto"/>
        <w:jc w:val="both"/>
        <w:rPr>
          <w:rFonts w:ascii="Book Antiqua" w:hAnsi="Book Antiqua"/>
        </w:rPr>
      </w:pPr>
    </w:p>
    <w:p w14:paraId="1C413371" w14:textId="5A094E4B"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t xml:space="preserve">Manuscript source: </w:t>
      </w:r>
      <w:r w:rsidRPr="00397EF5">
        <w:rPr>
          <w:rFonts w:ascii="Book Antiqua" w:eastAsia="Book Antiqua" w:hAnsi="Book Antiqua" w:cs="Book Antiqua"/>
          <w:color w:val="000000"/>
        </w:rPr>
        <w:t xml:space="preserve">Unsolicited </w:t>
      </w:r>
      <w:r w:rsidR="001E70D4">
        <w:rPr>
          <w:rFonts w:ascii="Book Antiqua" w:eastAsia="Book Antiqua" w:hAnsi="Book Antiqua" w:cs="Book Antiqua"/>
          <w:color w:val="000000"/>
        </w:rPr>
        <w:t>m</w:t>
      </w:r>
      <w:r w:rsidRPr="00397EF5">
        <w:rPr>
          <w:rFonts w:ascii="Book Antiqua" w:eastAsia="Book Antiqua" w:hAnsi="Book Antiqua" w:cs="Book Antiqua"/>
          <w:color w:val="000000"/>
        </w:rPr>
        <w:t>anuscript</w:t>
      </w:r>
    </w:p>
    <w:p w14:paraId="0C5F391D" w14:textId="77777777" w:rsidR="00A77B3E" w:rsidRPr="00397EF5" w:rsidRDefault="00A77B3E" w:rsidP="00397EF5">
      <w:pPr>
        <w:spacing w:line="360" w:lineRule="auto"/>
        <w:jc w:val="both"/>
        <w:rPr>
          <w:rFonts w:ascii="Book Antiqua" w:hAnsi="Book Antiqua"/>
        </w:rPr>
      </w:pPr>
    </w:p>
    <w:p w14:paraId="3C1ED6D1"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t xml:space="preserve">Peer-review started: </w:t>
      </w:r>
      <w:r w:rsidRPr="00397EF5">
        <w:rPr>
          <w:rFonts w:ascii="Book Antiqua" w:eastAsia="Book Antiqua" w:hAnsi="Book Antiqua" w:cs="Book Antiqua"/>
          <w:color w:val="000000"/>
        </w:rPr>
        <w:t>December 6, 2020</w:t>
      </w:r>
    </w:p>
    <w:p w14:paraId="0623DC22"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t xml:space="preserve">First decision: </w:t>
      </w:r>
      <w:r w:rsidRPr="00397EF5">
        <w:rPr>
          <w:rFonts w:ascii="Book Antiqua" w:eastAsia="Book Antiqua" w:hAnsi="Book Antiqua" w:cs="Book Antiqua"/>
          <w:color w:val="000000"/>
        </w:rPr>
        <w:t>December 17, 2020</w:t>
      </w:r>
    </w:p>
    <w:p w14:paraId="28C0AD6A" w14:textId="11CEE093"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t xml:space="preserve">Article in press: </w:t>
      </w:r>
      <w:r w:rsidR="00AF43A8" w:rsidRPr="00191EDC">
        <w:rPr>
          <w:rFonts w:ascii="Book Antiqua" w:eastAsia="Book Antiqua" w:hAnsi="Book Antiqua" w:cs="Book Antiqua"/>
          <w:color w:val="000000"/>
        </w:rPr>
        <w:t>January 7, 2021</w:t>
      </w:r>
    </w:p>
    <w:p w14:paraId="02C983AB" w14:textId="77777777" w:rsidR="00A77B3E" w:rsidRPr="00397EF5" w:rsidRDefault="00A77B3E" w:rsidP="00397EF5">
      <w:pPr>
        <w:spacing w:line="360" w:lineRule="auto"/>
        <w:jc w:val="both"/>
        <w:rPr>
          <w:rFonts w:ascii="Book Antiqua" w:hAnsi="Book Antiqua"/>
        </w:rPr>
      </w:pPr>
    </w:p>
    <w:p w14:paraId="07CCE787" w14:textId="068C592A"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t xml:space="preserve">Specialty type: </w:t>
      </w:r>
      <w:r w:rsidRPr="00397EF5">
        <w:rPr>
          <w:rFonts w:ascii="Book Antiqua" w:eastAsia="Book Antiqua" w:hAnsi="Book Antiqua" w:cs="Book Antiqua"/>
          <w:color w:val="000000"/>
        </w:rPr>
        <w:t xml:space="preserve">Gastroenterology and </w:t>
      </w:r>
      <w:r w:rsidR="0065278D">
        <w:rPr>
          <w:rFonts w:ascii="Book Antiqua" w:eastAsia="Book Antiqua" w:hAnsi="Book Antiqua" w:cs="Book Antiqua"/>
          <w:color w:val="000000"/>
        </w:rPr>
        <w:t>h</w:t>
      </w:r>
      <w:r w:rsidRPr="00397EF5">
        <w:rPr>
          <w:rFonts w:ascii="Book Antiqua" w:eastAsia="Book Antiqua" w:hAnsi="Book Antiqua" w:cs="Book Antiqua"/>
          <w:color w:val="000000"/>
        </w:rPr>
        <w:t>epatology</w:t>
      </w:r>
    </w:p>
    <w:p w14:paraId="5ADAE68F"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t xml:space="preserve">Country/Territory of origin: </w:t>
      </w:r>
      <w:r w:rsidRPr="00397EF5">
        <w:rPr>
          <w:rFonts w:ascii="Book Antiqua" w:eastAsia="Book Antiqua" w:hAnsi="Book Antiqua" w:cs="Book Antiqua"/>
          <w:color w:val="000000"/>
        </w:rPr>
        <w:t>China</w:t>
      </w:r>
    </w:p>
    <w:p w14:paraId="1ACBD57B"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t>Peer-review report’s scientific quality classification</w:t>
      </w:r>
    </w:p>
    <w:p w14:paraId="18C99C90"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Grade A (Excellent): 0</w:t>
      </w:r>
    </w:p>
    <w:p w14:paraId="098801BB"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Grade B (Very good): B</w:t>
      </w:r>
    </w:p>
    <w:p w14:paraId="41B70600" w14:textId="5C24554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Grade C (Good): C</w:t>
      </w:r>
      <w:r w:rsidR="00CF1563">
        <w:rPr>
          <w:rFonts w:ascii="Book Antiqua" w:eastAsia="Book Antiqua" w:hAnsi="Book Antiqua" w:cs="Book Antiqua"/>
          <w:color w:val="000000"/>
        </w:rPr>
        <w:t>, C</w:t>
      </w:r>
    </w:p>
    <w:p w14:paraId="256E0824"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Grade D (Fair): 0</w:t>
      </w:r>
    </w:p>
    <w:p w14:paraId="093B1444"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color w:val="000000"/>
        </w:rPr>
        <w:t>Grade E (Poor): 0</w:t>
      </w:r>
    </w:p>
    <w:p w14:paraId="3A85173F" w14:textId="77777777" w:rsidR="00A77B3E" w:rsidRPr="00397EF5" w:rsidRDefault="00A77B3E" w:rsidP="00397EF5">
      <w:pPr>
        <w:spacing w:line="360" w:lineRule="auto"/>
        <w:jc w:val="both"/>
        <w:rPr>
          <w:rFonts w:ascii="Book Antiqua" w:hAnsi="Book Antiqua"/>
        </w:rPr>
      </w:pPr>
    </w:p>
    <w:p w14:paraId="1ED99B9D" w14:textId="29CF7DE9" w:rsidR="00A77B3E" w:rsidRPr="00C24950" w:rsidRDefault="009C4A9F" w:rsidP="00397EF5">
      <w:pPr>
        <w:spacing w:line="360" w:lineRule="auto"/>
        <w:jc w:val="both"/>
        <w:rPr>
          <w:rFonts w:ascii="Book Antiqua" w:hAnsi="Book Antiqua" w:cs="Book Antiqua"/>
          <w:b/>
          <w:color w:val="000000"/>
          <w:lang w:eastAsia="zh-CN"/>
        </w:rPr>
      </w:pPr>
      <w:r w:rsidRPr="00397EF5">
        <w:rPr>
          <w:rFonts w:ascii="Book Antiqua" w:eastAsia="Book Antiqua" w:hAnsi="Book Antiqua" w:cs="Book Antiqua"/>
          <w:b/>
          <w:color w:val="000000"/>
        </w:rPr>
        <w:t xml:space="preserve">P-Reviewer: </w:t>
      </w:r>
      <w:r w:rsidRPr="00397EF5">
        <w:rPr>
          <w:rFonts w:ascii="Book Antiqua" w:eastAsia="Book Antiqua" w:hAnsi="Book Antiqua" w:cs="Book Antiqua"/>
          <w:color w:val="000000"/>
        </w:rPr>
        <w:t>Mohamed SY, Ying G</w:t>
      </w:r>
      <w:r w:rsidRPr="00397EF5">
        <w:rPr>
          <w:rFonts w:ascii="Book Antiqua" w:eastAsia="Book Antiqua" w:hAnsi="Book Antiqua" w:cs="Book Antiqua"/>
          <w:b/>
          <w:color w:val="000000"/>
        </w:rPr>
        <w:t xml:space="preserve"> S-Editor: </w:t>
      </w:r>
      <w:r w:rsidRPr="00397EF5">
        <w:rPr>
          <w:rFonts w:ascii="Book Antiqua" w:eastAsia="Book Antiqua" w:hAnsi="Book Antiqua" w:cs="Book Antiqua"/>
          <w:color w:val="000000"/>
        </w:rPr>
        <w:t>Fan JR</w:t>
      </w:r>
      <w:r w:rsidRPr="00397EF5">
        <w:rPr>
          <w:rFonts w:ascii="Book Antiqua" w:eastAsia="Book Antiqua" w:hAnsi="Book Antiqua" w:cs="Book Antiqua"/>
          <w:b/>
          <w:color w:val="000000"/>
        </w:rPr>
        <w:t xml:space="preserve"> L-Editor: </w:t>
      </w:r>
      <w:r w:rsidR="00AC21AF" w:rsidRPr="00BC6CFB">
        <w:rPr>
          <w:rFonts w:ascii="Book Antiqua" w:eastAsia="Book Antiqua" w:hAnsi="Book Antiqua" w:cs="Book Antiqua"/>
          <w:color w:val="000000"/>
        </w:rPr>
        <w:t>Wang TQ</w:t>
      </w:r>
      <w:r w:rsidRPr="00397EF5">
        <w:rPr>
          <w:rFonts w:ascii="Book Antiqua" w:eastAsia="Book Antiqua" w:hAnsi="Book Antiqua" w:cs="Book Antiqua"/>
          <w:b/>
          <w:color w:val="000000"/>
        </w:rPr>
        <w:t xml:space="preserve"> P-Editor:</w:t>
      </w:r>
      <w:r w:rsidRPr="00C24950">
        <w:rPr>
          <w:rFonts w:ascii="Book Antiqua" w:eastAsia="Book Antiqua" w:hAnsi="Book Antiqua" w:cs="Book Antiqua"/>
          <w:color w:val="000000"/>
        </w:rPr>
        <w:t xml:space="preserve"> </w:t>
      </w:r>
      <w:r w:rsidR="00C24950" w:rsidRPr="00C24950">
        <w:rPr>
          <w:rFonts w:ascii="Book Antiqua" w:hAnsi="Book Antiqua" w:cs="Book Antiqua" w:hint="eastAsia"/>
          <w:color w:val="000000"/>
          <w:lang w:eastAsia="zh-CN"/>
        </w:rPr>
        <w:t>Liu JH</w:t>
      </w:r>
    </w:p>
    <w:p w14:paraId="468C9D7C" w14:textId="77777777" w:rsidR="00C24950" w:rsidRPr="00C24950" w:rsidRDefault="00C24950" w:rsidP="00397EF5">
      <w:pPr>
        <w:spacing w:line="360" w:lineRule="auto"/>
        <w:jc w:val="both"/>
        <w:rPr>
          <w:rFonts w:ascii="Book Antiqua" w:hAnsi="Book Antiqua" w:cs="Book Antiqua"/>
          <w:b/>
          <w:color w:val="000000"/>
          <w:lang w:eastAsia="zh-CN"/>
        </w:rPr>
      </w:pPr>
    </w:p>
    <w:p w14:paraId="793E47F3" w14:textId="77777777" w:rsidR="00E87E67" w:rsidRPr="00397EF5" w:rsidRDefault="00E87E67" w:rsidP="00397EF5">
      <w:pPr>
        <w:spacing w:line="360" w:lineRule="auto"/>
        <w:jc w:val="both"/>
        <w:rPr>
          <w:rFonts w:ascii="Book Antiqua" w:hAnsi="Book Antiqua"/>
        </w:rPr>
        <w:sectPr w:rsidR="00E87E67" w:rsidRPr="00397EF5">
          <w:pgSz w:w="12240" w:h="15840"/>
          <w:pgMar w:top="1440" w:right="1440" w:bottom="1440" w:left="1440" w:header="720" w:footer="720" w:gutter="0"/>
          <w:cols w:space="720"/>
          <w:docGrid w:linePitch="360"/>
        </w:sectPr>
      </w:pPr>
    </w:p>
    <w:p w14:paraId="1D3393B4" w14:textId="77777777" w:rsidR="00A77B3E" w:rsidRPr="00397EF5" w:rsidRDefault="009C4A9F" w:rsidP="00397EF5">
      <w:pPr>
        <w:spacing w:line="360" w:lineRule="auto"/>
        <w:jc w:val="both"/>
        <w:rPr>
          <w:rFonts w:ascii="Book Antiqua" w:hAnsi="Book Antiqua"/>
        </w:rPr>
      </w:pPr>
      <w:r w:rsidRPr="00397EF5">
        <w:rPr>
          <w:rFonts w:ascii="Book Antiqua" w:eastAsia="Book Antiqua" w:hAnsi="Book Antiqua" w:cs="Book Antiqua"/>
          <w:b/>
          <w:color w:val="000000"/>
        </w:rPr>
        <w:t>Figure Legends</w:t>
      </w:r>
    </w:p>
    <w:p w14:paraId="45BCA5EE" w14:textId="44AD9825" w:rsidR="00647931" w:rsidRPr="00397EF5" w:rsidRDefault="00150445" w:rsidP="00397EF5">
      <w:pPr>
        <w:spacing w:line="360" w:lineRule="auto"/>
        <w:jc w:val="both"/>
        <w:rPr>
          <w:rFonts w:ascii="Book Antiqua" w:hAnsi="Book Antiqua"/>
        </w:rPr>
      </w:pPr>
      <w:bookmarkStart w:id="8" w:name="_Hlk59468660"/>
      <w:r w:rsidRPr="00397EF5">
        <w:rPr>
          <w:rFonts w:ascii="Book Antiqua" w:hAnsi="Book Antiqua"/>
          <w:noProof/>
          <w:lang w:eastAsia="zh-CN"/>
        </w:rPr>
        <w:drawing>
          <wp:inline distT="0" distB="0" distL="0" distR="0" wp14:anchorId="52B2AAC4" wp14:editId="51797124">
            <wp:extent cx="5972175" cy="4438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2175" cy="4438650"/>
                    </a:xfrm>
                    <a:prstGeom prst="rect">
                      <a:avLst/>
                    </a:prstGeom>
                  </pic:spPr>
                </pic:pic>
              </a:graphicData>
            </a:graphic>
          </wp:inline>
        </w:drawing>
      </w:r>
    </w:p>
    <w:p w14:paraId="04FACCF6" w14:textId="5332017F" w:rsidR="00CC6A7B" w:rsidRPr="00397EF5" w:rsidRDefault="00CC6A7B" w:rsidP="00397EF5">
      <w:pPr>
        <w:spacing w:line="360" w:lineRule="auto"/>
        <w:jc w:val="both"/>
        <w:rPr>
          <w:rFonts w:ascii="Book Antiqua" w:hAnsi="Book Antiqua"/>
        </w:rPr>
      </w:pPr>
      <w:r w:rsidRPr="00CF1563">
        <w:rPr>
          <w:rFonts w:ascii="Book Antiqua" w:hAnsi="Book Antiqua"/>
          <w:b/>
          <w:bCs/>
        </w:rPr>
        <w:t>Fig</w:t>
      </w:r>
      <w:r w:rsidR="00CF1563" w:rsidRPr="00CF1563">
        <w:rPr>
          <w:rFonts w:ascii="Book Antiqua" w:hAnsi="Book Antiqua"/>
          <w:b/>
          <w:bCs/>
        </w:rPr>
        <w:t>ure</w:t>
      </w:r>
      <w:r w:rsidRPr="00CF1563">
        <w:rPr>
          <w:rFonts w:ascii="Book Antiqua" w:hAnsi="Book Antiqua"/>
          <w:b/>
          <w:bCs/>
        </w:rPr>
        <w:t xml:space="preserve"> 1 CircVAPA enhances proliferation and represses apoptosis of gastric cancer cells.</w:t>
      </w:r>
      <w:r w:rsidRPr="00397EF5">
        <w:rPr>
          <w:rFonts w:ascii="Book Antiqua" w:hAnsi="Book Antiqua"/>
        </w:rPr>
        <w:t xml:space="preserve"> A</w:t>
      </w:r>
      <w:r w:rsidR="00CF1563">
        <w:rPr>
          <w:rFonts w:ascii="Book Antiqua" w:hAnsi="Book Antiqua"/>
        </w:rPr>
        <w:t>:</w:t>
      </w:r>
      <w:r w:rsidRPr="00397EF5">
        <w:rPr>
          <w:rFonts w:ascii="Book Antiqua" w:hAnsi="Book Antiqua"/>
        </w:rPr>
        <w:t xml:space="preserve"> The expression of circVAPA was measured by qPCR in the gastric cancer tissues (</w:t>
      </w:r>
      <w:r w:rsidRPr="00CF1563">
        <w:rPr>
          <w:rFonts w:ascii="Book Antiqua" w:hAnsi="Book Antiqua"/>
          <w:i/>
          <w:iCs/>
        </w:rPr>
        <w:t>n</w:t>
      </w:r>
      <w:r w:rsidRPr="00397EF5">
        <w:rPr>
          <w:rFonts w:ascii="Book Antiqua" w:hAnsi="Book Antiqua"/>
        </w:rPr>
        <w:t xml:space="preserve"> = 50) and adjacent normal tissues (</w:t>
      </w:r>
      <w:r w:rsidRPr="00CF1563">
        <w:rPr>
          <w:rFonts w:ascii="Book Antiqua" w:hAnsi="Book Antiqua"/>
          <w:i/>
          <w:iCs/>
        </w:rPr>
        <w:t>n</w:t>
      </w:r>
      <w:r w:rsidRPr="00397EF5">
        <w:rPr>
          <w:rFonts w:ascii="Book Antiqua" w:hAnsi="Book Antiqua"/>
        </w:rPr>
        <w:t xml:space="preserve"> = 50)</w:t>
      </w:r>
      <w:r w:rsidR="00CF1563">
        <w:rPr>
          <w:rFonts w:ascii="Book Antiqua" w:hAnsi="Book Antiqua"/>
        </w:rPr>
        <w:t>;</w:t>
      </w:r>
      <w:r w:rsidRPr="00397EF5">
        <w:rPr>
          <w:rFonts w:ascii="Book Antiqua" w:hAnsi="Book Antiqua"/>
        </w:rPr>
        <w:t xml:space="preserve"> B-G</w:t>
      </w:r>
      <w:r w:rsidR="00CF1563">
        <w:rPr>
          <w:rFonts w:ascii="Book Antiqua" w:hAnsi="Book Antiqua"/>
        </w:rPr>
        <w:t>:</w:t>
      </w:r>
      <w:r w:rsidRPr="00397EF5">
        <w:rPr>
          <w:rFonts w:ascii="Book Antiqua" w:hAnsi="Book Antiqua"/>
        </w:rPr>
        <w:t xml:space="preserve"> SGC7901 and HGC27 cells were treated with the circVAPA shRNA or control shRNA</w:t>
      </w:r>
      <w:r w:rsidR="00AC21AF">
        <w:rPr>
          <w:rFonts w:ascii="Book Antiqua" w:hAnsi="Book Antiqua"/>
        </w:rPr>
        <w:t>.</w:t>
      </w:r>
      <w:r w:rsidR="00AC21AF" w:rsidRPr="00397EF5">
        <w:rPr>
          <w:rFonts w:ascii="Book Antiqua" w:hAnsi="Book Antiqua"/>
        </w:rPr>
        <w:t xml:space="preserve"> </w:t>
      </w:r>
      <w:r w:rsidR="00AC21AF">
        <w:rPr>
          <w:rFonts w:ascii="Book Antiqua" w:hAnsi="Book Antiqua"/>
        </w:rPr>
        <w:t>C</w:t>
      </w:r>
      <w:r w:rsidRPr="00397EF5">
        <w:rPr>
          <w:rFonts w:ascii="Book Antiqua" w:hAnsi="Book Antiqua"/>
        </w:rPr>
        <w:t>ell viability was tested by</w:t>
      </w:r>
      <w:r w:rsidR="00AC21AF">
        <w:rPr>
          <w:rFonts w:ascii="Book Antiqua" w:hAnsi="Book Antiqua"/>
        </w:rPr>
        <w:t xml:space="preserve"> </w:t>
      </w:r>
      <w:r w:rsidRPr="00397EF5">
        <w:rPr>
          <w:rFonts w:ascii="Book Antiqua" w:hAnsi="Book Antiqua"/>
        </w:rPr>
        <w:t>MTT assay</w:t>
      </w:r>
      <w:r w:rsidR="00AC21AF">
        <w:rPr>
          <w:rFonts w:ascii="Book Antiqua" w:hAnsi="Book Antiqua"/>
        </w:rPr>
        <w:t xml:space="preserve"> (</w:t>
      </w:r>
      <w:r w:rsidR="00AC21AF" w:rsidRPr="00397EF5">
        <w:rPr>
          <w:rFonts w:ascii="Book Antiqua" w:hAnsi="Book Antiqua"/>
        </w:rPr>
        <w:t>B and C</w:t>
      </w:r>
      <w:r w:rsidR="00AC21AF">
        <w:rPr>
          <w:rFonts w:ascii="Book Antiqua" w:hAnsi="Book Antiqua"/>
        </w:rPr>
        <w:t>)</w:t>
      </w:r>
      <w:r w:rsidR="00BA239A">
        <w:rPr>
          <w:rFonts w:ascii="Book Antiqua" w:hAnsi="Book Antiqua"/>
        </w:rPr>
        <w:t>,</w:t>
      </w:r>
      <w:r w:rsidRPr="00397EF5">
        <w:rPr>
          <w:rFonts w:ascii="Book Antiqua" w:hAnsi="Book Antiqua"/>
        </w:rPr>
        <w:t xml:space="preserve"> cell proliferation was measured by colony formation assay</w:t>
      </w:r>
      <w:r w:rsidR="00AC21AF">
        <w:rPr>
          <w:rFonts w:ascii="Book Antiqua" w:hAnsi="Book Antiqua"/>
        </w:rPr>
        <w:t xml:space="preserve"> (</w:t>
      </w:r>
      <w:r w:rsidR="00AC21AF" w:rsidRPr="00397EF5">
        <w:rPr>
          <w:rFonts w:ascii="Book Antiqua" w:hAnsi="Book Antiqua"/>
        </w:rPr>
        <w:t>D and E</w:t>
      </w:r>
      <w:r w:rsidR="00BA239A">
        <w:rPr>
          <w:rFonts w:ascii="Book Antiqua" w:hAnsi="Book Antiqua"/>
        </w:rPr>
        <w:t>),</w:t>
      </w:r>
      <w:r w:rsidR="00BA239A" w:rsidRPr="00397EF5">
        <w:rPr>
          <w:rFonts w:ascii="Book Antiqua" w:hAnsi="Book Antiqua"/>
        </w:rPr>
        <w:t xml:space="preserve"> </w:t>
      </w:r>
      <w:r w:rsidR="00AC21AF">
        <w:rPr>
          <w:rFonts w:ascii="Book Antiqua" w:hAnsi="Book Antiqua"/>
        </w:rPr>
        <w:t xml:space="preserve">and </w:t>
      </w:r>
      <w:r w:rsidRPr="00397EF5">
        <w:rPr>
          <w:rFonts w:ascii="Book Antiqua" w:hAnsi="Book Antiqua"/>
        </w:rPr>
        <w:t>cell apoptosis was analyzed by flow cytometry</w:t>
      </w:r>
      <w:r w:rsidR="00AC21AF">
        <w:rPr>
          <w:rFonts w:ascii="Book Antiqua" w:hAnsi="Book Antiqua"/>
        </w:rPr>
        <w:t xml:space="preserve"> (</w:t>
      </w:r>
      <w:r w:rsidR="00AC21AF" w:rsidRPr="00397EF5">
        <w:rPr>
          <w:rFonts w:ascii="Book Antiqua" w:hAnsi="Book Antiqua"/>
        </w:rPr>
        <w:t>F and G</w:t>
      </w:r>
      <w:r w:rsidR="00AC21AF">
        <w:rPr>
          <w:rFonts w:ascii="Book Antiqua" w:hAnsi="Book Antiqua"/>
        </w:rPr>
        <w:t>)</w:t>
      </w:r>
      <w:r w:rsidRPr="00397EF5">
        <w:rPr>
          <w:rFonts w:ascii="Book Antiqua" w:hAnsi="Book Antiqua"/>
        </w:rPr>
        <w:t xml:space="preserve">. Data are presented as </w:t>
      </w:r>
      <w:r w:rsidR="00AC21AF">
        <w:rPr>
          <w:rFonts w:ascii="Book Antiqua" w:hAnsi="Book Antiqua"/>
        </w:rPr>
        <w:t xml:space="preserve">the </w:t>
      </w:r>
      <w:r w:rsidRPr="00397EF5">
        <w:rPr>
          <w:rFonts w:ascii="Book Antiqua" w:hAnsi="Book Antiqua"/>
        </w:rPr>
        <w:t>mean ± SD.</w:t>
      </w:r>
      <w:r w:rsidR="00AC21AF">
        <w:rPr>
          <w:rFonts w:ascii="Book Antiqua" w:hAnsi="Book Antiqua"/>
        </w:rPr>
        <w:t xml:space="preserve"> </w:t>
      </w:r>
      <w:r w:rsidRPr="00397EF5">
        <w:rPr>
          <w:rFonts w:ascii="Book Antiqua" w:hAnsi="Book Antiqua"/>
          <w:vertAlign w:val="superscript"/>
        </w:rPr>
        <w:t>b</w:t>
      </w:r>
      <w:r w:rsidRPr="00397EF5">
        <w:rPr>
          <w:rFonts w:ascii="Book Antiqua" w:hAnsi="Book Antiqua"/>
          <w:i/>
          <w:iCs/>
        </w:rPr>
        <w:t>P</w:t>
      </w:r>
      <w:r w:rsidRPr="00397EF5">
        <w:rPr>
          <w:rFonts w:ascii="Book Antiqua" w:hAnsi="Book Antiqua"/>
        </w:rPr>
        <w:t xml:space="preserve"> &lt; 0.01.</w:t>
      </w:r>
    </w:p>
    <w:p w14:paraId="358B7B98" w14:textId="7136749F" w:rsidR="009F7399" w:rsidRPr="00397EF5" w:rsidRDefault="00647931" w:rsidP="00397EF5">
      <w:pPr>
        <w:spacing w:line="360" w:lineRule="auto"/>
        <w:jc w:val="both"/>
        <w:rPr>
          <w:rFonts w:ascii="Book Antiqua" w:hAnsi="Book Antiqua"/>
          <w:noProof/>
        </w:rPr>
      </w:pPr>
      <w:r w:rsidRPr="00397EF5">
        <w:rPr>
          <w:rFonts w:ascii="Book Antiqua" w:hAnsi="Book Antiqua"/>
          <w:noProof/>
        </w:rPr>
        <w:br w:type="page"/>
      </w:r>
    </w:p>
    <w:p w14:paraId="24959B63" w14:textId="55773D15" w:rsidR="00CC6A7B" w:rsidRPr="00397EF5" w:rsidRDefault="007C458F" w:rsidP="00397EF5">
      <w:pPr>
        <w:spacing w:line="360" w:lineRule="auto"/>
        <w:jc w:val="both"/>
        <w:rPr>
          <w:rFonts w:ascii="Book Antiqua" w:hAnsi="Book Antiqua"/>
        </w:rPr>
      </w:pPr>
      <w:r w:rsidRPr="00397EF5">
        <w:rPr>
          <w:rFonts w:ascii="Book Antiqua" w:hAnsi="Book Antiqua"/>
          <w:noProof/>
          <w:lang w:eastAsia="zh-CN"/>
        </w:rPr>
        <w:drawing>
          <wp:inline distT="0" distB="0" distL="0" distR="0" wp14:anchorId="5A6F2864" wp14:editId="7FD6FA5F">
            <wp:extent cx="5943600" cy="40576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057650"/>
                    </a:xfrm>
                    <a:prstGeom prst="rect">
                      <a:avLst/>
                    </a:prstGeom>
                  </pic:spPr>
                </pic:pic>
              </a:graphicData>
            </a:graphic>
          </wp:inline>
        </w:drawing>
      </w:r>
    </w:p>
    <w:p w14:paraId="1A76EA47" w14:textId="51BE4341" w:rsidR="00CC6A7B" w:rsidRPr="00397EF5" w:rsidRDefault="00CC6A7B" w:rsidP="00397EF5">
      <w:pPr>
        <w:spacing w:line="360" w:lineRule="auto"/>
        <w:jc w:val="both"/>
        <w:rPr>
          <w:rFonts w:ascii="Book Antiqua" w:hAnsi="Book Antiqua"/>
        </w:rPr>
      </w:pPr>
      <w:r w:rsidRPr="00CF1563">
        <w:rPr>
          <w:rFonts w:ascii="Book Antiqua" w:hAnsi="Book Antiqua"/>
          <w:b/>
          <w:bCs/>
        </w:rPr>
        <w:t>Fig</w:t>
      </w:r>
      <w:r w:rsidR="00CF1563" w:rsidRPr="00CF1563">
        <w:rPr>
          <w:rFonts w:ascii="Book Antiqua" w:hAnsi="Book Antiqua"/>
          <w:b/>
          <w:bCs/>
        </w:rPr>
        <w:t>ure</w:t>
      </w:r>
      <w:r w:rsidRPr="00CF1563">
        <w:rPr>
          <w:rFonts w:ascii="Book Antiqua" w:hAnsi="Book Antiqua"/>
          <w:b/>
          <w:bCs/>
        </w:rPr>
        <w:t xml:space="preserve"> 2 CircVAPA promotes invasion and migration of gastric cancer cells.</w:t>
      </w:r>
      <w:r w:rsidRPr="00397EF5">
        <w:rPr>
          <w:rFonts w:ascii="Book Antiqua" w:hAnsi="Book Antiqua"/>
        </w:rPr>
        <w:t xml:space="preserve"> A-D</w:t>
      </w:r>
      <w:r w:rsidR="00CF1563">
        <w:rPr>
          <w:rFonts w:ascii="Book Antiqua" w:hAnsi="Book Antiqua"/>
        </w:rPr>
        <w:t>:</w:t>
      </w:r>
      <w:r w:rsidRPr="00397EF5">
        <w:rPr>
          <w:rFonts w:ascii="Book Antiqua" w:hAnsi="Book Antiqua"/>
        </w:rPr>
        <w:t xml:space="preserve"> SGC7901 and HGC27 cells were treated with the circVAPA shRNA or control shRNA</w:t>
      </w:r>
      <w:r w:rsidR="00AC21AF">
        <w:rPr>
          <w:rFonts w:ascii="Book Antiqua" w:hAnsi="Book Antiqua"/>
        </w:rPr>
        <w:t>. C</w:t>
      </w:r>
      <w:r w:rsidRPr="00397EF5">
        <w:rPr>
          <w:rFonts w:ascii="Book Antiqua" w:hAnsi="Book Antiqua"/>
        </w:rPr>
        <w:t xml:space="preserve">ell migration and invasion were tested by transwell </w:t>
      </w:r>
      <w:r w:rsidR="00AC21AF" w:rsidRPr="00397EF5">
        <w:rPr>
          <w:rFonts w:ascii="Book Antiqua" w:hAnsi="Book Antiqua"/>
        </w:rPr>
        <w:t>assay</w:t>
      </w:r>
      <w:r w:rsidR="00AC21AF">
        <w:rPr>
          <w:rFonts w:ascii="Book Antiqua" w:hAnsi="Book Antiqua"/>
        </w:rPr>
        <w:t xml:space="preserve"> (</w:t>
      </w:r>
      <w:r w:rsidR="00AC21AF" w:rsidRPr="00397EF5">
        <w:rPr>
          <w:rFonts w:ascii="Book Antiqua" w:hAnsi="Book Antiqua"/>
        </w:rPr>
        <w:t>A and B</w:t>
      </w:r>
      <w:r w:rsidR="00BA239A">
        <w:rPr>
          <w:rFonts w:ascii="Book Antiqua" w:hAnsi="Book Antiqua"/>
        </w:rPr>
        <w:t>),</w:t>
      </w:r>
      <w:r w:rsidR="00BA239A" w:rsidRPr="00397EF5">
        <w:rPr>
          <w:rFonts w:ascii="Book Antiqua" w:hAnsi="Book Antiqua"/>
        </w:rPr>
        <w:t xml:space="preserve"> </w:t>
      </w:r>
      <w:r w:rsidR="00AC21AF">
        <w:rPr>
          <w:rFonts w:ascii="Book Antiqua" w:hAnsi="Book Antiqua"/>
        </w:rPr>
        <w:t xml:space="preserve">and </w:t>
      </w:r>
      <w:r w:rsidRPr="00397EF5">
        <w:rPr>
          <w:rFonts w:ascii="Book Antiqua" w:hAnsi="Book Antiqua"/>
        </w:rPr>
        <w:t>migration and invasion were analyzed by wound healing assay</w:t>
      </w:r>
      <w:r w:rsidR="00AC21AF">
        <w:rPr>
          <w:rFonts w:ascii="Book Antiqua" w:hAnsi="Book Antiqua"/>
        </w:rPr>
        <w:t xml:space="preserve"> (</w:t>
      </w:r>
      <w:r w:rsidR="00AC21AF" w:rsidRPr="00397EF5">
        <w:rPr>
          <w:rFonts w:ascii="Book Antiqua" w:hAnsi="Book Antiqua"/>
        </w:rPr>
        <w:t>C and D</w:t>
      </w:r>
      <w:r w:rsidR="00AC21AF">
        <w:rPr>
          <w:rFonts w:ascii="Book Antiqua" w:hAnsi="Book Antiqua"/>
        </w:rPr>
        <w:t>)</w:t>
      </w:r>
      <w:r w:rsidRPr="00397EF5">
        <w:rPr>
          <w:rFonts w:ascii="Book Antiqua" w:hAnsi="Book Antiqua"/>
        </w:rPr>
        <w:t xml:space="preserve">. The wound healing proportion </w:t>
      </w:r>
      <w:r w:rsidR="00AC21AF">
        <w:rPr>
          <w:rFonts w:ascii="Book Antiqua" w:hAnsi="Book Antiqua"/>
        </w:rPr>
        <w:t>is</w:t>
      </w:r>
      <w:r w:rsidR="00AC21AF" w:rsidRPr="00397EF5">
        <w:rPr>
          <w:rFonts w:ascii="Book Antiqua" w:hAnsi="Book Antiqua"/>
        </w:rPr>
        <w:t xml:space="preserve"> </w:t>
      </w:r>
      <w:r w:rsidRPr="00397EF5">
        <w:rPr>
          <w:rFonts w:ascii="Book Antiqua" w:hAnsi="Book Antiqua"/>
        </w:rPr>
        <w:t xml:space="preserve">shown. Data are presented as </w:t>
      </w:r>
      <w:r w:rsidR="00AC21AF">
        <w:rPr>
          <w:rFonts w:ascii="Book Antiqua" w:hAnsi="Book Antiqua"/>
        </w:rPr>
        <w:t xml:space="preserve">the </w:t>
      </w:r>
      <w:r w:rsidRPr="00397EF5">
        <w:rPr>
          <w:rFonts w:ascii="Book Antiqua" w:hAnsi="Book Antiqua"/>
        </w:rPr>
        <w:t xml:space="preserve">mean ± SD. </w:t>
      </w:r>
      <w:r w:rsidRPr="00397EF5">
        <w:rPr>
          <w:rFonts w:ascii="Book Antiqua" w:hAnsi="Book Antiqua"/>
          <w:vertAlign w:val="superscript"/>
        </w:rPr>
        <w:t>b</w:t>
      </w:r>
      <w:r w:rsidRPr="00397EF5">
        <w:rPr>
          <w:rFonts w:ascii="Book Antiqua" w:hAnsi="Book Antiqua"/>
          <w:i/>
          <w:iCs/>
        </w:rPr>
        <w:t>P</w:t>
      </w:r>
      <w:r w:rsidRPr="00397EF5">
        <w:rPr>
          <w:rFonts w:ascii="Book Antiqua" w:hAnsi="Book Antiqua"/>
        </w:rPr>
        <w:t xml:space="preserve"> &lt; 0.01.</w:t>
      </w:r>
    </w:p>
    <w:p w14:paraId="11B55C94" w14:textId="27AE4BBF" w:rsidR="00CC6A7B" w:rsidRPr="00397EF5" w:rsidRDefault="009F7399" w:rsidP="00397EF5">
      <w:pPr>
        <w:spacing w:line="360" w:lineRule="auto"/>
        <w:jc w:val="both"/>
        <w:rPr>
          <w:rFonts w:ascii="Book Antiqua" w:hAnsi="Book Antiqua"/>
        </w:rPr>
      </w:pPr>
      <w:r w:rsidRPr="00397EF5">
        <w:rPr>
          <w:rFonts w:ascii="Book Antiqua" w:hAnsi="Book Antiqua"/>
        </w:rPr>
        <w:br w:type="page"/>
      </w:r>
      <w:r w:rsidR="008126A7" w:rsidRPr="00397EF5">
        <w:rPr>
          <w:rFonts w:ascii="Book Antiqua" w:hAnsi="Book Antiqua"/>
          <w:noProof/>
          <w:lang w:eastAsia="zh-CN"/>
        </w:rPr>
        <w:drawing>
          <wp:inline distT="0" distB="0" distL="0" distR="0" wp14:anchorId="44AFF26C" wp14:editId="69C4176D">
            <wp:extent cx="5943600" cy="42195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219575"/>
                    </a:xfrm>
                    <a:prstGeom prst="rect">
                      <a:avLst/>
                    </a:prstGeom>
                  </pic:spPr>
                </pic:pic>
              </a:graphicData>
            </a:graphic>
          </wp:inline>
        </w:drawing>
      </w:r>
    </w:p>
    <w:p w14:paraId="75AD4E10" w14:textId="35F0C09F" w:rsidR="00CC6A7B" w:rsidRPr="00397EF5" w:rsidRDefault="00CC6A7B" w:rsidP="00397EF5">
      <w:pPr>
        <w:spacing w:line="360" w:lineRule="auto"/>
        <w:jc w:val="both"/>
        <w:rPr>
          <w:rFonts w:ascii="Book Antiqua" w:hAnsi="Book Antiqua"/>
        </w:rPr>
      </w:pPr>
      <w:r w:rsidRPr="00CF1563">
        <w:rPr>
          <w:rFonts w:ascii="Book Antiqua" w:hAnsi="Book Antiqua"/>
          <w:b/>
          <w:bCs/>
        </w:rPr>
        <w:t>Fig</w:t>
      </w:r>
      <w:r w:rsidR="00CF1563" w:rsidRPr="00CF1563">
        <w:rPr>
          <w:rFonts w:ascii="Book Antiqua" w:hAnsi="Book Antiqua"/>
          <w:b/>
          <w:bCs/>
        </w:rPr>
        <w:t>ure</w:t>
      </w:r>
      <w:r w:rsidRPr="00CF1563">
        <w:rPr>
          <w:rFonts w:ascii="Book Antiqua" w:hAnsi="Book Antiqua"/>
          <w:b/>
          <w:bCs/>
        </w:rPr>
        <w:t xml:space="preserve"> 3 </w:t>
      </w:r>
      <w:r w:rsidR="00B93679">
        <w:rPr>
          <w:rFonts w:ascii="Book Antiqua" w:hAnsi="Book Antiqua"/>
          <w:b/>
          <w:bCs/>
        </w:rPr>
        <w:t>E</w:t>
      </w:r>
      <w:r w:rsidRPr="00CF1563">
        <w:rPr>
          <w:rFonts w:ascii="Book Antiqua" w:hAnsi="Book Antiqua"/>
          <w:b/>
          <w:bCs/>
        </w:rPr>
        <w:t>levation of CircVAPA enhances chemotherapy drug resistance of gastric cancer cells.</w:t>
      </w:r>
      <w:r w:rsidRPr="00397EF5">
        <w:rPr>
          <w:rFonts w:ascii="Book Antiqua" w:hAnsi="Book Antiqua"/>
        </w:rPr>
        <w:t xml:space="preserve"> A</w:t>
      </w:r>
      <w:r w:rsidR="00CF1563">
        <w:rPr>
          <w:rFonts w:ascii="Book Antiqua" w:hAnsi="Book Antiqua"/>
        </w:rPr>
        <w:t>:</w:t>
      </w:r>
      <w:r w:rsidRPr="00397EF5">
        <w:rPr>
          <w:rFonts w:ascii="Book Antiqua" w:hAnsi="Book Antiqua"/>
        </w:rPr>
        <w:t xml:space="preserve"> The expression of circVAPA, STAT3, Survivin, Mcl-1, and Bcl-xl was measured by qPCR in the SGC7901 and SGC7901/</w:t>
      </w:r>
      <w:r w:rsidR="00B93679">
        <w:rPr>
          <w:rFonts w:ascii="Book Antiqua" w:eastAsia="Book Antiqua" w:hAnsi="Book Antiqua" w:cs="Book Antiqua"/>
          <w:color w:val="000000"/>
        </w:rPr>
        <w:t>c</w:t>
      </w:r>
      <w:r w:rsidR="00B93679" w:rsidRPr="00397EF5">
        <w:rPr>
          <w:rFonts w:ascii="Book Antiqua" w:eastAsia="Book Antiqua" w:hAnsi="Book Antiqua" w:cs="Book Antiqua"/>
          <w:color w:val="000000"/>
        </w:rPr>
        <w:t>isplatin</w:t>
      </w:r>
      <w:r w:rsidR="00B93679" w:rsidRPr="00397EF5">
        <w:rPr>
          <w:rFonts w:ascii="Book Antiqua" w:hAnsi="Book Antiqua"/>
        </w:rPr>
        <w:t xml:space="preserve"> </w:t>
      </w:r>
      <w:r w:rsidR="00CD4426">
        <w:rPr>
          <w:rFonts w:ascii="Book Antiqua" w:hAnsi="Book Antiqua"/>
        </w:rPr>
        <w:t>(</w:t>
      </w:r>
      <w:r w:rsidRPr="00397EF5">
        <w:rPr>
          <w:rFonts w:ascii="Book Antiqua" w:hAnsi="Book Antiqua"/>
        </w:rPr>
        <w:t>DDP</w:t>
      </w:r>
      <w:r w:rsidR="00CD4426">
        <w:rPr>
          <w:rFonts w:ascii="Book Antiqua" w:hAnsi="Book Antiqua"/>
        </w:rPr>
        <w:t>)</w:t>
      </w:r>
      <w:r w:rsidRPr="00397EF5">
        <w:rPr>
          <w:rFonts w:ascii="Book Antiqua" w:hAnsi="Book Antiqua"/>
        </w:rPr>
        <w:t xml:space="preserve"> cells</w:t>
      </w:r>
      <w:r w:rsidR="00CF1563">
        <w:rPr>
          <w:rFonts w:ascii="Book Antiqua" w:hAnsi="Book Antiqua"/>
        </w:rPr>
        <w:t>;</w:t>
      </w:r>
      <w:r w:rsidRPr="00397EF5">
        <w:rPr>
          <w:rFonts w:ascii="Book Antiqua" w:hAnsi="Book Antiqua"/>
        </w:rPr>
        <w:t xml:space="preserve"> B</w:t>
      </w:r>
      <w:r w:rsidR="00CF1563">
        <w:rPr>
          <w:rFonts w:ascii="Book Antiqua" w:hAnsi="Book Antiqua"/>
        </w:rPr>
        <w:t>:</w:t>
      </w:r>
      <w:r w:rsidRPr="00397EF5">
        <w:rPr>
          <w:rFonts w:ascii="Book Antiqua" w:hAnsi="Book Antiqua"/>
        </w:rPr>
        <w:t xml:space="preserve"> STAT3 phosphorylation</w:t>
      </w:r>
      <w:r w:rsidR="00B93679">
        <w:rPr>
          <w:rFonts w:ascii="Book Antiqua" w:hAnsi="Book Antiqua"/>
        </w:rPr>
        <w:t xml:space="preserve"> and</w:t>
      </w:r>
      <w:r w:rsidR="00B93679" w:rsidRPr="00397EF5">
        <w:rPr>
          <w:rFonts w:ascii="Book Antiqua" w:hAnsi="Book Antiqua"/>
        </w:rPr>
        <w:t xml:space="preserve"> </w:t>
      </w:r>
      <w:r w:rsidRPr="00397EF5">
        <w:rPr>
          <w:rFonts w:ascii="Book Antiqua" w:hAnsi="Book Antiqua"/>
        </w:rPr>
        <w:t>levels of STAT3, Survivin, Mcl-1, and Bcl-xl were tested by Western blot analysis</w:t>
      </w:r>
      <w:r w:rsidR="00CF1563">
        <w:rPr>
          <w:rFonts w:ascii="Book Antiqua" w:hAnsi="Book Antiqua"/>
        </w:rPr>
        <w:t>;</w:t>
      </w:r>
      <w:r w:rsidRPr="00397EF5">
        <w:rPr>
          <w:rFonts w:ascii="Book Antiqua" w:hAnsi="Book Antiqua"/>
        </w:rPr>
        <w:t xml:space="preserve"> C</w:t>
      </w:r>
      <w:r w:rsidR="00CF1563">
        <w:rPr>
          <w:rFonts w:ascii="Book Antiqua" w:hAnsi="Book Antiqua"/>
        </w:rPr>
        <w:t>:</w:t>
      </w:r>
      <w:r w:rsidRPr="00397EF5">
        <w:rPr>
          <w:rFonts w:ascii="Book Antiqua" w:hAnsi="Book Antiqua"/>
        </w:rPr>
        <w:t xml:space="preserve"> SGC7901/DDP cells were </w:t>
      </w:r>
      <w:r w:rsidR="00BA239A">
        <w:rPr>
          <w:rFonts w:ascii="Book Antiqua" w:hAnsi="Book Antiqua"/>
        </w:rPr>
        <w:t xml:space="preserve">initially </w:t>
      </w:r>
      <w:r w:rsidRPr="00397EF5">
        <w:rPr>
          <w:rFonts w:ascii="Book Antiqua" w:hAnsi="Book Antiqua"/>
        </w:rPr>
        <w:t xml:space="preserve">treated with DDP at indicated doses and </w:t>
      </w:r>
      <w:r w:rsidR="00BA239A">
        <w:rPr>
          <w:rFonts w:ascii="Book Antiqua" w:hAnsi="Book Antiqua"/>
        </w:rPr>
        <w:t xml:space="preserve">then </w:t>
      </w:r>
      <w:r w:rsidRPr="00397EF5">
        <w:rPr>
          <w:rFonts w:ascii="Book Antiqua" w:hAnsi="Book Antiqua"/>
        </w:rPr>
        <w:t xml:space="preserve">with control shRNA or circVAPA shRNA. </w:t>
      </w:r>
      <w:r w:rsidR="00BA239A">
        <w:rPr>
          <w:rFonts w:ascii="Book Antiqua" w:hAnsi="Book Antiqua"/>
        </w:rPr>
        <w:t>C</w:t>
      </w:r>
      <w:r w:rsidRPr="00397EF5">
        <w:rPr>
          <w:rFonts w:ascii="Book Antiqua" w:hAnsi="Book Antiqua"/>
        </w:rPr>
        <w:t>ell viability was analyzed by MTT assay</w:t>
      </w:r>
      <w:r w:rsidR="00CF1563">
        <w:rPr>
          <w:rFonts w:ascii="Book Antiqua" w:hAnsi="Book Antiqua"/>
        </w:rPr>
        <w:t>;</w:t>
      </w:r>
      <w:r w:rsidRPr="00397EF5">
        <w:rPr>
          <w:rFonts w:ascii="Book Antiqua" w:hAnsi="Book Antiqua"/>
        </w:rPr>
        <w:t xml:space="preserve"> D</w:t>
      </w:r>
      <w:r w:rsidR="00CF1563">
        <w:rPr>
          <w:rFonts w:ascii="Book Antiqua" w:hAnsi="Book Antiqua"/>
        </w:rPr>
        <w:t>:</w:t>
      </w:r>
      <w:r w:rsidRPr="00397EF5">
        <w:rPr>
          <w:rFonts w:ascii="Book Antiqua" w:hAnsi="Book Antiqua"/>
        </w:rPr>
        <w:t xml:space="preserve"> SGC7901/DDP cells were treated with DDP or co-treated with DDP and circVAPA shRNA. </w:t>
      </w:r>
      <w:r w:rsidR="00BA239A">
        <w:rPr>
          <w:rFonts w:ascii="Book Antiqua" w:hAnsi="Book Antiqua"/>
        </w:rPr>
        <w:t>C</w:t>
      </w:r>
      <w:r w:rsidRPr="00397EF5">
        <w:rPr>
          <w:rFonts w:ascii="Book Antiqua" w:hAnsi="Book Antiqua"/>
        </w:rPr>
        <w:t xml:space="preserve">ell apoptosis was analyzed by flow cytometry. Data are presented as </w:t>
      </w:r>
      <w:r w:rsidR="00BA239A">
        <w:rPr>
          <w:rFonts w:ascii="Book Antiqua" w:hAnsi="Book Antiqua"/>
        </w:rPr>
        <w:t xml:space="preserve">the </w:t>
      </w:r>
      <w:r w:rsidRPr="00397EF5">
        <w:rPr>
          <w:rFonts w:ascii="Book Antiqua" w:hAnsi="Book Antiqua"/>
        </w:rPr>
        <w:t xml:space="preserve">mean ± SD. </w:t>
      </w:r>
      <w:r w:rsidRPr="00397EF5">
        <w:rPr>
          <w:rFonts w:ascii="Book Antiqua" w:hAnsi="Book Antiqua"/>
          <w:vertAlign w:val="superscript"/>
        </w:rPr>
        <w:t>a</w:t>
      </w:r>
      <w:r w:rsidRPr="00397EF5">
        <w:rPr>
          <w:rFonts w:ascii="Book Antiqua" w:hAnsi="Book Antiqua"/>
          <w:i/>
          <w:iCs/>
        </w:rPr>
        <w:t>P</w:t>
      </w:r>
      <w:r w:rsidRPr="00397EF5">
        <w:rPr>
          <w:rFonts w:ascii="Book Antiqua" w:hAnsi="Book Antiqua"/>
        </w:rPr>
        <w:t xml:space="preserve"> &lt; 0.05.</w:t>
      </w:r>
    </w:p>
    <w:p w14:paraId="4135856D" w14:textId="649CA2A5" w:rsidR="00CC6A7B" w:rsidRPr="00397EF5" w:rsidRDefault="002315A9" w:rsidP="00397EF5">
      <w:pPr>
        <w:spacing w:line="360" w:lineRule="auto"/>
        <w:jc w:val="both"/>
        <w:rPr>
          <w:rFonts w:ascii="Book Antiqua" w:hAnsi="Book Antiqua"/>
        </w:rPr>
      </w:pPr>
      <w:r w:rsidRPr="00397EF5">
        <w:rPr>
          <w:rFonts w:ascii="Book Antiqua" w:hAnsi="Book Antiqua"/>
        </w:rPr>
        <w:br w:type="page"/>
      </w:r>
      <w:r w:rsidR="0020090E" w:rsidRPr="00397EF5">
        <w:rPr>
          <w:rFonts w:ascii="Book Antiqua" w:hAnsi="Book Antiqua"/>
          <w:noProof/>
          <w:lang w:eastAsia="zh-CN"/>
        </w:rPr>
        <w:drawing>
          <wp:inline distT="0" distB="0" distL="0" distR="0" wp14:anchorId="612140B7" wp14:editId="07D8819C">
            <wp:extent cx="5943600" cy="36347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34740"/>
                    </a:xfrm>
                    <a:prstGeom prst="rect">
                      <a:avLst/>
                    </a:prstGeom>
                  </pic:spPr>
                </pic:pic>
              </a:graphicData>
            </a:graphic>
          </wp:inline>
        </w:drawing>
      </w:r>
    </w:p>
    <w:p w14:paraId="3D4C7FEA" w14:textId="712F3148" w:rsidR="00CC6A7B" w:rsidRPr="00397EF5" w:rsidRDefault="00CC6A7B" w:rsidP="00397EF5">
      <w:pPr>
        <w:spacing w:line="360" w:lineRule="auto"/>
        <w:jc w:val="both"/>
        <w:rPr>
          <w:rFonts w:ascii="Book Antiqua" w:hAnsi="Book Antiqua"/>
        </w:rPr>
      </w:pPr>
      <w:r w:rsidRPr="00CF1563">
        <w:rPr>
          <w:rFonts w:ascii="Book Antiqua" w:hAnsi="Book Antiqua"/>
          <w:b/>
          <w:bCs/>
        </w:rPr>
        <w:t>Fig</w:t>
      </w:r>
      <w:r w:rsidR="00CF1563" w:rsidRPr="00CF1563">
        <w:rPr>
          <w:rFonts w:ascii="Book Antiqua" w:hAnsi="Book Antiqua"/>
          <w:b/>
          <w:bCs/>
        </w:rPr>
        <w:t>ure</w:t>
      </w:r>
      <w:r w:rsidRPr="00CF1563">
        <w:rPr>
          <w:rFonts w:ascii="Book Antiqua" w:hAnsi="Book Antiqua"/>
          <w:b/>
          <w:bCs/>
        </w:rPr>
        <w:t xml:space="preserve"> 4 CircVAPA is able to sponge miR-125b-5p in gastric cancer cells.</w:t>
      </w:r>
      <w:r w:rsidRPr="00397EF5">
        <w:rPr>
          <w:rFonts w:ascii="Book Antiqua" w:hAnsi="Book Antiqua"/>
        </w:rPr>
        <w:t xml:space="preserve"> A</w:t>
      </w:r>
      <w:r w:rsidR="00CF1563">
        <w:rPr>
          <w:rFonts w:ascii="Book Antiqua" w:hAnsi="Book Antiqua"/>
        </w:rPr>
        <w:t>:</w:t>
      </w:r>
      <w:r w:rsidRPr="00397EF5">
        <w:rPr>
          <w:rFonts w:ascii="Book Antiqua" w:hAnsi="Book Antiqua"/>
        </w:rPr>
        <w:t xml:space="preserve"> The interaction of CircVAPA and miR-125b-5p was analyzed by bioinformatic analysis based on ENCORI (http://starbase.sysu.edu.cn/index.php)</w:t>
      </w:r>
      <w:r w:rsidR="00CF1563">
        <w:rPr>
          <w:rFonts w:ascii="Book Antiqua" w:hAnsi="Book Antiqua"/>
        </w:rPr>
        <w:t>;</w:t>
      </w:r>
      <w:r w:rsidRPr="00397EF5">
        <w:rPr>
          <w:rFonts w:ascii="Book Antiqua" w:hAnsi="Book Antiqua"/>
        </w:rPr>
        <w:t xml:space="preserve"> B-D</w:t>
      </w:r>
      <w:r w:rsidR="00CF1563">
        <w:rPr>
          <w:rFonts w:ascii="Book Antiqua" w:hAnsi="Book Antiqua"/>
        </w:rPr>
        <w:t>:</w:t>
      </w:r>
      <w:r w:rsidRPr="00397EF5">
        <w:rPr>
          <w:rFonts w:ascii="Book Antiqua" w:hAnsi="Book Antiqua"/>
        </w:rPr>
        <w:t xml:space="preserve"> SGC7901 and HGC27 cells were treated with control mimic or miR-125b-5p mimic</w:t>
      </w:r>
      <w:r w:rsidR="00BA239A">
        <w:rPr>
          <w:rFonts w:ascii="Book Antiqua" w:hAnsi="Book Antiqua"/>
        </w:rPr>
        <w:t xml:space="preserve">. </w:t>
      </w:r>
      <w:r w:rsidRPr="00397EF5">
        <w:rPr>
          <w:rFonts w:ascii="Book Antiqua" w:hAnsi="Book Antiqua"/>
        </w:rPr>
        <w:t>The expression levels of miR-125b-5p were tested by qPCR in the cells</w:t>
      </w:r>
      <w:r w:rsidR="00BA239A">
        <w:rPr>
          <w:rFonts w:ascii="Book Antiqua" w:hAnsi="Book Antiqua"/>
        </w:rPr>
        <w:t xml:space="preserve"> (B),</w:t>
      </w:r>
      <w:r w:rsidR="00BA239A" w:rsidRPr="00397EF5">
        <w:rPr>
          <w:rFonts w:ascii="Book Antiqua" w:hAnsi="Book Antiqua"/>
        </w:rPr>
        <w:t xml:space="preserve"> </w:t>
      </w:r>
      <w:r w:rsidR="00BA239A">
        <w:rPr>
          <w:rFonts w:ascii="Book Antiqua" w:hAnsi="Book Antiqua"/>
        </w:rPr>
        <w:t>and l</w:t>
      </w:r>
      <w:r w:rsidRPr="00397EF5">
        <w:rPr>
          <w:rFonts w:ascii="Book Antiqua" w:hAnsi="Book Antiqua"/>
        </w:rPr>
        <w:t xml:space="preserve">uciferase activities of </w:t>
      </w:r>
      <w:r w:rsidR="00F1261C">
        <w:rPr>
          <w:rFonts w:ascii="Book Antiqua" w:hAnsi="Book Antiqua"/>
        </w:rPr>
        <w:t>w</w:t>
      </w:r>
      <w:r w:rsidR="00F1261C" w:rsidRPr="00397EF5">
        <w:rPr>
          <w:rFonts w:ascii="Book Antiqua" w:hAnsi="Book Antiqua"/>
        </w:rPr>
        <w:t xml:space="preserve">ild type </w:t>
      </w:r>
      <w:r w:rsidRPr="00397EF5">
        <w:rPr>
          <w:rFonts w:ascii="Book Antiqua" w:hAnsi="Book Antiqua"/>
        </w:rPr>
        <w:t>CircVAPA and CircVAPA with the miR-125b-5p-binding site mutant were examined by luciferase reporter gene assay</w:t>
      </w:r>
      <w:r w:rsidR="00BA239A">
        <w:rPr>
          <w:rFonts w:ascii="Book Antiqua" w:hAnsi="Book Antiqua"/>
        </w:rPr>
        <w:t xml:space="preserve"> (</w:t>
      </w:r>
      <w:r w:rsidR="00BA239A" w:rsidRPr="00397EF5">
        <w:rPr>
          <w:rFonts w:ascii="Book Antiqua" w:hAnsi="Book Antiqua"/>
        </w:rPr>
        <w:t>C and D</w:t>
      </w:r>
      <w:r w:rsidR="00BA239A">
        <w:rPr>
          <w:rFonts w:ascii="Book Antiqua" w:hAnsi="Book Antiqua"/>
        </w:rPr>
        <w:t>)</w:t>
      </w:r>
      <w:r w:rsidR="00CF1563">
        <w:rPr>
          <w:rFonts w:ascii="Book Antiqua" w:hAnsi="Book Antiqua"/>
        </w:rPr>
        <w:t>;</w:t>
      </w:r>
      <w:r w:rsidRPr="00397EF5">
        <w:rPr>
          <w:rFonts w:ascii="Book Antiqua" w:hAnsi="Book Antiqua"/>
        </w:rPr>
        <w:t xml:space="preserve"> E and F</w:t>
      </w:r>
      <w:r w:rsidR="00CF1563">
        <w:rPr>
          <w:rFonts w:ascii="Book Antiqua" w:hAnsi="Book Antiqua"/>
        </w:rPr>
        <w:t>:</w:t>
      </w:r>
      <w:r w:rsidRPr="00397EF5">
        <w:rPr>
          <w:rFonts w:ascii="Book Antiqua" w:hAnsi="Book Antiqua"/>
        </w:rPr>
        <w:t xml:space="preserve"> SGC7901 and HGC27 cells were treated with the circVAPA shRNA or control shRNA. The expression of miR-125b-5p was analyzed by qPCR assay. Data are presented as </w:t>
      </w:r>
      <w:r w:rsidR="00BA239A">
        <w:rPr>
          <w:rFonts w:ascii="Book Antiqua" w:hAnsi="Book Antiqua"/>
        </w:rPr>
        <w:t xml:space="preserve">the </w:t>
      </w:r>
      <w:r w:rsidRPr="00397EF5">
        <w:rPr>
          <w:rFonts w:ascii="Book Antiqua" w:hAnsi="Book Antiqua"/>
        </w:rPr>
        <w:t xml:space="preserve">mean ± SD. </w:t>
      </w:r>
      <w:r w:rsidRPr="00397EF5">
        <w:rPr>
          <w:rFonts w:ascii="Book Antiqua" w:hAnsi="Book Antiqua"/>
          <w:vertAlign w:val="superscript"/>
        </w:rPr>
        <w:t>b</w:t>
      </w:r>
      <w:r w:rsidRPr="00397EF5">
        <w:rPr>
          <w:rFonts w:ascii="Book Antiqua" w:hAnsi="Book Antiqua"/>
          <w:i/>
          <w:iCs/>
        </w:rPr>
        <w:t>P</w:t>
      </w:r>
      <w:r w:rsidRPr="00397EF5">
        <w:rPr>
          <w:rFonts w:ascii="Book Antiqua" w:hAnsi="Book Antiqua"/>
        </w:rPr>
        <w:t xml:space="preserve"> &lt; 0.01.</w:t>
      </w:r>
      <w:r w:rsidR="00E116BB">
        <w:rPr>
          <w:rFonts w:ascii="Book Antiqua" w:hAnsi="Book Antiqua"/>
        </w:rPr>
        <w:t xml:space="preserve"> </w:t>
      </w:r>
      <w:r w:rsidR="00E116BB" w:rsidRPr="00397EF5">
        <w:rPr>
          <w:rFonts w:ascii="Book Antiqua" w:hAnsi="Book Antiqua"/>
        </w:rPr>
        <w:t>MUT</w:t>
      </w:r>
      <w:r w:rsidR="00E116BB">
        <w:rPr>
          <w:rFonts w:ascii="Book Antiqua" w:hAnsi="Book Antiqua"/>
        </w:rPr>
        <w:t>:</w:t>
      </w:r>
      <w:r w:rsidR="00E116BB" w:rsidRPr="00397EF5">
        <w:rPr>
          <w:rFonts w:ascii="Book Antiqua" w:hAnsi="Book Antiqua"/>
        </w:rPr>
        <w:t xml:space="preserve"> </w:t>
      </w:r>
      <w:r w:rsidR="00E116BB">
        <w:rPr>
          <w:rFonts w:ascii="Book Antiqua" w:hAnsi="Book Antiqua"/>
        </w:rPr>
        <w:t>M</w:t>
      </w:r>
      <w:r w:rsidR="00E116BB" w:rsidRPr="00397EF5">
        <w:rPr>
          <w:rFonts w:ascii="Book Antiqua" w:hAnsi="Book Antiqua"/>
        </w:rPr>
        <w:t>utant</w:t>
      </w:r>
      <w:r w:rsidR="00F1261C">
        <w:rPr>
          <w:rFonts w:ascii="Book Antiqua" w:hAnsi="Book Antiqua"/>
        </w:rPr>
        <w:t xml:space="preserve">; </w:t>
      </w:r>
      <w:r w:rsidR="00F1261C" w:rsidRPr="00397EF5">
        <w:rPr>
          <w:rFonts w:ascii="Book Antiqua" w:hAnsi="Book Antiqua"/>
        </w:rPr>
        <w:t>WT</w:t>
      </w:r>
      <w:r w:rsidR="00F1261C">
        <w:rPr>
          <w:rFonts w:ascii="Book Antiqua" w:hAnsi="Book Antiqua"/>
        </w:rPr>
        <w:t>: W</w:t>
      </w:r>
      <w:r w:rsidR="00F1261C" w:rsidRPr="00397EF5">
        <w:rPr>
          <w:rFonts w:ascii="Book Antiqua" w:hAnsi="Book Antiqua"/>
        </w:rPr>
        <w:t>ild type</w:t>
      </w:r>
      <w:r w:rsidR="00F1261C">
        <w:rPr>
          <w:rFonts w:ascii="Book Antiqua" w:hAnsi="Book Antiqua"/>
        </w:rPr>
        <w:t>.</w:t>
      </w:r>
    </w:p>
    <w:p w14:paraId="715B2F93" w14:textId="68187FFC" w:rsidR="00CC6A7B" w:rsidRPr="00397EF5" w:rsidRDefault="002315A9" w:rsidP="00397EF5">
      <w:pPr>
        <w:spacing w:line="360" w:lineRule="auto"/>
        <w:jc w:val="both"/>
        <w:rPr>
          <w:rFonts w:ascii="Book Antiqua" w:hAnsi="Book Antiqua"/>
        </w:rPr>
      </w:pPr>
      <w:r w:rsidRPr="00397EF5">
        <w:rPr>
          <w:rFonts w:ascii="Book Antiqua" w:hAnsi="Book Antiqua"/>
        </w:rPr>
        <w:br w:type="page"/>
      </w:r>
      <w:r w:rsidR="0020090E" w:rsidRPr="00397EF5">
        <w:rPr>
          <w:rFonts w:ascii="Book Antiqua" w:hAnsi="Book Antiqua"/>
          <w:noProof/>
          <w:lang w:eastAsia="zh-CN"/>
        </w:rPr>
        <w:drawing>
          <wp:inline distT="0" distB="0" distL="0" distR="0" wp14:anchorId="0D8F5B88" wp14:editId="118618A3">
            <wp:extent cx="5943600" cy="34093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09315"/>
                    </a:xfrm>
                    <a:prstGeom prst="rect">
                      <a:avLst/>
                    </a:prstGeom>
                  </pic:spPr>
                </pic:pic>
              </a:graphicData>
            </a:graphic>
          </wp:inline>
        </w:drawing>
      </w:r>
    </w:p>
    <w:p w14:paraId="523D0C5E" w14:textId="5F8735C0" w:rsidR="00CC6A7B" w:rsidRPr="00397EF5" w:rsidRDefault="00CC6A7B" w:rsidP="00397EF5">
      <w:pPr>
        <w:spacing w:line="360" w:lineRule="auto"/>
        <w:jc w:val="both"/>
        <w:rPr>
          <w:rFonts w:ascii="Book Antiqua" w:hAnsi="Book Antiqua"/>
        </w:rPr>
      </w:pPr>
      <w:r w:rsidRPr="001F5394">
        <w:rPr>
          <w:rFonts w:ascii="Book Antiqua" w:hAnsi="Book Antiqua"/>
          <w:b/>
          <w:bCs/>
        </w:rPr>
        <w:t>Fig</w:t>
      </w:r>
      <w:r w:rsidR="001F5394" w:rsidRPr="001F5394">
        <w:rPr>
          <w:rFonts w:ascii="Book Antiqua" w:hAnsi="Book Antiqua"/>
          <w:b/>
          <w:bCs/>
        </w:rPr>
        <w:t>ure</w:t>
      </w:r>
      <w:r w:rsidRPr="001F5394">
        <w:rPr>
          <w:rFonts w:ascii="Book Antiqua" w:hAnsi="Book Antiqua"/>
          <w:b/>
          <w:bCs/>
        </w:rPr>
        <w:t xml:space="preserve"> 5 MiR-125b-5p targets STAT3 in gastric cancer cells.</w:t>
      </w:r>
      <w:r w:rsidRPr="00397EF5">
        <w:rPr>
          <w:rFonts w:ascii="Book Antiqua" w:hAnsi="Book Antiqua"/>
        </w:rPr>
        <w:t xml:space="preserve"> A</w:t>
      </w:r>
      <w:r w:rsidR="001F5394">
        <w:rPr>
          <w:rFonts w:ascii="Book Antiqua" w:hAnsi="Book Antiqua"/>
        </w:rPr>
        <w:t>:</w:t>
      </w:r>
      <w:r w:rsidRPr="00397EF5">
        <w:rPr>
          <w:rFonts w:ascii="Book Antiqua" w:hAnsi="Book Antiqua"/>
        </w:rPr>
        <w:t xml:space="preserve"> The binding of miR-125b-5p and </w:t>
      </w:r>
      <w:r w:rsidR="00BA239A">
        <w:rPr>
          <w:rFonts w:ascii="Book Antiqua" w:hAnsi="Book Antiqua"/>
        </w:rPr>
        <w:t xml:space="preserve">the </w:t>
      </w:r>
      <w:r w:rsidR="00BA239A" w:rsidRPr="00397EF5">
        <w:rPr>
          <w:rFonts w:ascii="Book Antiqua" w:hAnsi="Book Antiqua"/>
        </w:rPr>
        <w:t xml:space="preserve">3’ </w:t>
      </w:r>
      <w:r w:rsidR="00BA239A">
        <w:rPr>
          <w:rFonts w:ascii="Book Antiqua" w:hAnsi="Book Antiqua"/>
        </w:rPr>
        <w:t>untranslated region</w:t>
      </w:r>
      <w:r w:rsidR="00BA239A" w:rsidRPr="00397EF5">
        <w:rPr>
          <w:rFonts w:ascii="Book Antiqua" w:hAnsi="Book Antiqua"/>
        </w:rPr>
        <w:t xml:space="preserve"> </w:t>
      </w:r>
      <w:r w:rsidR="00BA239A">
        <w:rPr>
          <w:rFonts w:ascii="Book Antiqua" w:hAnsi="Book Antiqua"/>
        </w:rPr>
        <w:t xml:space="preserve">of </w:t>
      </w:r>
      <w:r w:rsidRPr="00BC6CFB">
        <w:rPr>
          <w:rFonts w:ascii="Book Antiqua" w:hAnsi="Book Antiqua"/>
          <w:i/>
        </w:rPr>
        <w:t>STAT3</w:t>
      </w:r>
      <w:r w:rsidRPr="00397EF5">
        <w:rPr>
          <w:rFonts w:ascii="Book Antiqua" w:hAnsi="Book Antiqua"/>
        </w:rPr>
        <w:t xml:space="preserve"> was identified by bioinformatic analysis based on Targetscan (http://www.targetscan.org/vert_72/)</w:t>
      </w:r>
      <w:r w:rsidR="001F5394">
        <w:rPr>
          <w:rFonts w:ascii="Book Antiqua" w:hAnsi="Book Antiqua"/>
        </w:rPr>
        <w:t>;</w:t>
      </w:r>
      <w:r w:rsidRPr="00397EF5">
        <w:rPr>
          <w:rFonts w:ascii="Book Antiqua" w:hAnsi="Book Antiqua"/>
        </w:rPr>
        <w:t xml:space="preserve"> B-D</w:t>
      </w:r>
      <w:r w:rsidR="001F5394">
        <w:rPr>
          <w:rFonts w:ascii="Book Antiqua" w:hAnsi="Book Antiqua"/>
        </w:rPr>
        <w:t>:</w:t>
      </w:r>
      <w:r w:rsidRPr="00397EF5">
        <w:rPr>
          <w:rFonts w:ascii="Book Antiqua" w:hAnsi="Book Antiqua"/>
        </w:rPr>
        <w:t xml:space="preserve"> SGC7901 and HGC27 cells were treated with control mimic or miR-125b-5p mimic</w:t>
      </w:r>
      <w:r w:rsidR="00BA239A">
        <w:rPr>
          <w:rFonts w:ascii="Book Antiqua" w:hAnsi="Book Antiqua"/>
        </w:rPr>
        <w:t xml:space="preserve">. </w:t>
      </w:r>
      <w:r w:rsidRPr="00397EF5">
        <w:rPr>
          <w:rFonts w:ascii="Book Antiqua" w:hAnsi="Book Antiqua"/>
        </w:rPr>
        <w:t>The luciferase activities of wild type STAT3 and STAT3 with the miR-125b-5p-binding site mutant were examined by luciferase reporter gene assay</w:t>
      </w:r>
      <w:r w:rsidR="00BA239A">
        <w:rPr>
          <w:rFonts w:ascii="Book Antiqua" w:hAnsi="Book Antiqua"/>
        </w:rPr>
        <w:t xml:space="preserve"> (B),</w:t>
      </w:r>
      <w:r w:rsidR="00BA239A" w:rsidRPr="00397EF5">
        <w:rPr>
          <w:rFonts w:ascii="Book Antiqua" w:hAnsi="Book Antiqua"/>
        </w:rPr>
        <w:t xml:space="preserve"> </w:t>
      </w:r>
      <w:r w:rsidR="00BA239A">
        <w:rPr>
          <w:rFonts w:ascii="Book Antiqua" w:hAnsi="Book Antiqua"/>
        </w:rPr>
        <w:t>t</w:t>
      </w:r>
      <w:r w:rsidRPr="00397EF5">
        <w:rPr>
          <w:rFonts w:ascii="Book Antiqua" w:hAnsi="Book Antiqua"/>
        </w:rPr>
        <w:t>he mRNA expression of STAT3 was analyzed by qPCR assay</w:t>
      </w:r>
      <w:r w:rsidR="00BA239A">
        <w:rPr>
          <w:rFonts w:ascii="Book Antiqua" w:hAnsi="Book Antiqua"/>
        </w:rPr>
        <w:t xml:space="preserve"> (C),</w:t>
      </w:r>
      <w:r w:rsidRPr="00397EF5">
        <w:rPr>
          <w:rFonts w:ascii="Book Antiqua" w:hAnsi="Book Antiqua"/>
        </w:rPr>
        <w:t xml:space="preserve"> </w:t>
      </w:r>
      <w:r w:rsidR="00BA239A">
        <w:rPr>
          <w:rFonts w:ascii="Book Antiqua" w:hAnsi="Book Antiqua"/>
        </w:rPr>
        <w:t xml:space="preserve"> and the </w:t>
      </w:r>
      <w:r w:rsidRPr="00397EF5">
        <w:rPr>
          <w:rFonts w:ascii="Book Antiqua" w:hAnsi="Book Antiqua"/>
        </w:rPr>
        <w:t xml:space="preserve">protein expression of STAT3 was determined by Western blot analysis </w:t>
      </w:r>
      <w:r w:rsidR="00BA239A">
        <w:rPr>
          <w:rFonts w:ascii="Book Antiqua" w:hAnsi="Book Antiqua"/>
        </w:rPr>
        <w:t>(D)</w:t>
      </w:r>
      <w:r w:rsidR="001F5394">
        <w:rPr>
          <w:rFonts w:ascii="Book Antiqua" w:hAnsi="Book Antiqua"/>
        </w:rPr>
        <w:t>;</w:t>
      </w:r>
      <w:r w:rsidRPr="00397EF5">
        <w:rPr>
          <w:rFonts w:ascii="Book Antiqua" w:hAnsi="Book Antiqua"/>
        </w:rPr>
        <w:t xml:space="preserve"> E</w:t>
      </w:r>
      <w:r w:rsidR="001F5394">
        <w:rPr>
          <w:rFonts w:ascii="Book Antiqua" w:hAnsi="Book Antiqua"/>
        </w:rPr>
        <w:t>:</w:t>
      </w:r>
      <w:r w:rsidRPr="00397EF5">
        <w:rPr>
          <w:rFonts w:ascii="Book Antiqua" w:hAnsi="Book Antiqua"/>
        </w:rPr>
        <w:t xml:space="preserve"> SGC7901 and HGC27 cells were treated with control shRNA or circVAPA shRNA, or co-treated with circVAPA shRNA and miR-125b-5p inhibitor. The protein expression of STAT3 was tested by Western blot analysis. Data are presented as </w:t>
      </w:r>
      <w:r w:rsidR="00BA239A">
        <w:rPr>
          <w:rFonts w:ascii="Book Antiqua" w:hAnsi="Book Antiqua"/>
        </w:rPr>
        <w:t xml:space="preserve">the </w:t>
      </w:r>
      <w:r w:rsidRPr="00397EF5">
        <w:rPr>
          <w:rFonts w:ascii="Book Antiqua" w:hAnsi="Book Antiqua"/>
        </w:rPr>
        <w:t>mean ± SD.</w:t>
      </w:r>
      <w:r w:rsidR="00BA239A">
        <w:rPr>
          <w:rFonts w:ascii="Book Antiqua" w:hAnsi="Book Antiqua"/>
        </w:rPr>
        <w:t xml:space="preserve"> </w:t>
      </w:r>
      <w:r w:rsidRPr="00397EF5">
        <w:rPr>
          <w:rFonts w:ascii="Book Antiqua" w:hAnsi="Book Antiqua"/>
          <w:vertAlign w:val="superscript"/>
        </w:rPr>
        <w:t>b</w:t>
      </w:r>
      <w:r w:rsidRPr="00397EF5">
        <w:rPr>
          <w:rFonts w:ascii="Book Antiqua" w:hAnsi="Book Antiqua"/>
          <w:i/>
          <w:iCs/>
        </w:rPr>
        <w:t>P</w:t>
      </w:r>
      <w:r w:rsidRPr="00397EF5">
        <w:rPr>
          <w:rFonts w:ascii="Book Antiqua" w:hAnsi="Book Antiqua"/>
        </w:rPr>
        <w:t xml:space="preserve"> &lt; 0.01.</w:t>
      </w:r>
      <w:r w:rsidR="00E116BB">
        <w:rPr>
          <w:rFonts w:ascii="Book Antiqua" w:hAnsi="Book Antiqua"/>
        </w:rPr>
        <w:t xml:space="preserve"> </w:t>
      </w:r>
      <w:r w:rsidR="00E116BB" w:rsidRPr="00397EF5">
        <w:rPr>
          <w:rFonts w:ascii="Book Antiqua" w:hAnsi="Book Antiqua"/>
        </w:rPr>
        <w:t>MUT</w:t>
      </w:r>
      <w:r w:rsidR="00E116BB">
        <w:rPr>
          <w:rFonts w:ascii="Book Antiqua" w:hAnsi="Book Antiqua"/>
        </w:rPr>
        <w:t>:</w:t>
      </w:r>
      <w:r w:rsidR="00E116BB" w:rsidRPr="00397EF5">
        <w:rPr>
          <w:rFonts w:ascii="Book Antiqua" w:hAnsi="Book Antiqua"/>
        </w:rPr>
        <w:t xml:space="preserve"> </w:t>
      </w:r>
      <w:r w:rsidR="00E116BB">
        <w:rPr>
          <w:rFonts w:ascii="Book Antiqua" w:hAnsi="Book Antiqua"/>
        </w:rPr>
        <w:t>M</w:t>
      </w:r>
      <w:r w:rsidR="00E116BB" w:rsidRPr="00397EF5">
        <w:rPr>
          <w:rFonts w:ascii="Book Antiqua" w:hAnsi="Book Antiqua"/>
        </w:rPr>
        <w:t>utant</w:t>
      </w:r>
      <w:r w:rsidR="003C6323">
        <w:rPr>
          <w:rFonts w:ascii="Book Antiqua" w:hAnsi="Book Antiqua"/>
        </w:rPr>
        <w:t xml:space="preserve">; </w:t>
      </w:r>
      <w:r w:rsidR="003C6323" w:rsidRPr="00397EF5">
        <w:rPr>
          <w:rFonts w:ascii="Book Antiqua" w:hAnsi="Book Antiqua"/>
        </w:rPr>
        <w:t>WT</w:t>
      </w:r>
      <w:r w:rsidR="003C6323">
        <w:rPr>
          <w:rFonts w:ascii="Book Antiqua" w:hAnsi="Book Antiqua"/>
        </w:rPr>
        <w:t>: W</w:t>
      </w:r>
      <w:r w:rsidR="003C6323" w:rsidRPr="00397EF5">
        <w:rPr>
          <w:rFonts w:ascii="Book Antiqua" w:hAnsi="Book Antiqua"/>
        </w:rPr>
        <w:t>ild type</w:t>
      </w:r>
      <w:r w:rsidR="003C6323">
        <w:rPr>
          <w:rFonts w:ascii="Book Antiqua" w:hAnsi="Book Antiqua"/>
        </w:rPr>
        <w:t>.</w:t>
      </w:r>
    </w:p>
    <w:p w14:paraId="0CD82839" w14:textId="03A72C0D" w:rsidR="00CC6A7B" w:rsidRPr="00397EF5" w:rsidRDefault="00E3532E" w:rsidP="00397EF5">
      <w:pPr>
        <w:spacing w:line="360" w:lineRule="auto"/>
        <w:jc w:val="both"/>
        <w:rPr>
          <w:rFonts w:ascii="Book Antiqua" w:hAnsi="Book Antiqua"/>
        </w:rPr>
      </w:pPr>
      <w:r w:rsidRPr="00397EF5">
        <w:rPr>
          <w:rFonts w:ascii="Book Antiqua" w:hAnsi="Book Antiqua"/>
        </w:rPr>
        <w:br w:type="page"/>
      </w:r>
      <w:r w:rsidR="0020090E" w:rsidRPr="00397EF5">
        <w:rPr>
          <w:rFonts w:ascii="Book Antiqua" w:hAnsi="Book Antiqua"/>
          <w:noProof/>
          <w:lang w:eastAsia="zh-CN"/>
        </w:rPr>
        <w:drawing>
          <wp:inline distT="0" distB="0" distL="0" distR="0" wp14:anchorId="2EB1C4BB" wp14:editId="217B09FD">
            <wp:extent cx="5910244" cy="412342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3243" cy="4132495"/>
                    </a:xfrm>
                    <a:prstGeom prst="rect">
                      <a:avLst/>
                    </a:prstGeom>
                  </pic:spPr>
                </pic:pic>
              </a:graphicData>
            </a:graphic>
          </wp:inline>
        </w:drawing>
      </w:r>
    </w:p>
    <w:p w14:paraId="5B8BBBFE" w14:textId="34C14D8F" w:rsidR="00CC6A7B" w:rsidRPr="00397EF5" w:rsidRDefault="00CC6A7B" w:rsidP="00397EF5">
      <w:pPr>
        <w:spacing w:line="360" w:lineRule="auto"/>
        <w:jc w:val="both"/>
        <w:rPr>
          <w:rFonts w:ascii="Book Antiqua" w:hAnsi="Book Antiqua"/>
        </w:rPr>
      </w:pPr>
      <w:r w:rsidRPr="001F5394">
        <w:rPr>
          <w:rFonts w:ascii="Book Antiqua" w:hAnsi="Book Antiqua"/>
          <w:b/>
          <w:bCs/>
        </w:rPr>
        <w:t>Fig</w:t>
      </w:r>
      <w:r w:rsidR="001F5394" w:rsidRPr="001F5394">
        <w:rPr>
          <w:rFonts w:ascii="Book Antiqua" w:hAnsi="Book Antiqua"/>
          <w:b/>
          <w:bCs/>
        </w:rPr>
        <w:t>ure</w:t>
      </w:r>
      <w:r w:rsidRPr="001F5394">
        <w:rPr>
          <w:rFonts w:ascii="Book Antiqua" w:hAnsi="Book Antiqua"/>
          <w:b/>
          <w:bCs/>
        </w:rPr>
        <w:t xml:space="preserve"> 6 CircVAPA promotes chemotherapy drug resistance of gastric cancer cells by </w:t>
      </w:r>
      <w:r w:rsidR="00BA239A">
        <w:rPr>
          <w:rFonts w:ascii="Book Antiqua" w:hAnsi="Book Antiqua"/>
          <w:b/>
          <w:bCs/>
        </w:rPr>
        <w:t xml:space="preserve">modulating </w:t>
      </w:r>
      <w:r w:rsidRPr="001F5394">
        <w:rPr>
          <w:rFonts w:ascii="Book Antiqua" w:hAnsi="Book Antiqua"/>
          <w:b/>
          <w:bCs/>
        </w:rPr>
        <w:t>miR-125b-5p/STAT3 axis.</w:t>
      </w:r>
      <w:r w:rsidRPr="00397EF5">
        <w:rPr>
          <w:rFonts w:ascii="Book Antiqua" w:hAnsi="Book Antiqua"/>
        </w:rPr>
        <w:t xml:space="preserve"> A and B</w:t>
      </w:r>
      <w:r w:rsidR="001F5394">
        <w:rPr>
          <w:rFonts w:ascii="Book Antiqua" w:hAnsi="Book Antiqua"/>
        </w:rPr>
        <w:t>:</w:t>
      </w:r>
      <w:r w:rsidRPr="00397EF5">
        <w:rPr>
          <w:rFonts w:ascii="Book Antiqua" w:hAnsi="Book Antiqua"/>
        </w:rPr>
        <w:t xml:space="preserve"> SGC7901 and HGC27 cells were treated with </w:t>
      </w:r>
      <w:r w:rsidR="00482C67">
        <w:rPr>
          <w:rFonts w:ascii="Book Antiqua" w:eastAsia="Book Antiqua" w:hAnsi="Book Antiqua" w:cs="Book Antiqua"/>
          <w:color w:val="000000"/>
        </w:rPr>
        <w:t>c</w:t>
      </w:r>
      <w:r w:rsidR="00CD4426" w:rsidRPr="00397EF5">
        <w:rPr>
          <w:rFonts w:ascii="Book Antiqua" w:eastAsia="Book Antiqua" w:hAnsi="Book Antiqua" w:cs="Book Antiqua"/>
          <w:color w:val="000000"/>
        </w:rPr>
        <w:t>isplatin</w:t>
      </w:r>
      <w:r w:rsidR="00CD4426" w:rsidRPr="00397EF5">
        <w:rPr>
          <w:rFonts w:ascii="Book Antiqua" w:hAnsi="Book Antiqua"/>
        </w:rPr>
        <w:t xml:space="preserve"> </w:t>
      </w:r>
      <w:r w:rsidR="00CD4426">
        <w:rPr>
          <w:rFonts w:ascii="Book Antiqua" w:hAnsi="Book Antiqua"/>
        </w:rPr>
        <w:t>(</w:t>
      </w:r>
      <w:r w:rsidRPr="00397EF5">
        <w:rPr>
          <w:rFonts w:ascii="Book Antiqua" w:hAnsi="Book Antiqua"/>
        </w:rPr>
        <w:t>DDP</w:t>
      </w:r>
      <w:r w:rsidR="00CD4426">
        <w:rPr>
          <w:rFonts w:ascii="Book Antiqua" w:hAnsi="Book Antiqua"/>
        </w:rPr>
        <w:t>)</w:t>
      </w:r>
      <w:r w:rsidRPr="00397EF5">
        <w:rPr>
          <w:rFonts w:ascii="Book Antiqua" w:hAnsi="Book Antiqua"/>
        </w:rPr>
        <w:t>, DDP</w:t>
      </w:r>
      <w:r w:rsidR="00BA239A">
        <w:rPr>
          <w:rFonts w:ascii="Book Antiqua" w:hAnsi="Book Antiqua"/>
        </w:rPr>
        <w:t>,</w:t>
      </w:r>
      <w:r w:rsidRPr="00397EF5">
        <w:rPr>
          <w:rFonts w:ascii="Book Antiqua" w:hAnsi="Book Antiqua"/>
        </w:rPr>
        <w:t xml:space="preserve"> and circVAPA shRNA, </w:t>
      </w:r>
      <w:r w:rsidR="00BA239A">
        <w:rPr>
          <w:rFonts w:ascii="Book Antiqua" w:hAnsi="Book Antiqua"/>
        </w:rPr>
        <w:t xml:space="preserve">or </w:t>
      </w:r>
      <w:r w:rsidRPr="00397EF5">
        <w:rPr>
          <w:rFonts w:ascii="Book Antiqua" w:hAnsi="Book Antiqua"/>
        </w:rPr>
        <w:t>co-treated with DDP, circVAPA shRNA</w:t>
      </w:r>
      <w:r w:rsidR="00BA239A">
        <w:rPr>
          <w:rFonts w:ascii="Book Antiqua" w:hAnsi="Book Antiqua"/>
        </w:rPr>
        <w:t>,</w:t>
      </w:r>
      <w:r w:rsidRPr="00397EF5">
        <w:rPr>
          <w:rFonts w:ascii="Book Antiqua" w:hAnsi="Book Antiqua"/>
        </w:rPr>
        <w:t xml:space="preserve"> and miR-125b-5p inhibitor. </w:t>
      </w:r>
      <w:r w:rsidR="00BA239A">
        <w:rPr>
          <w:rFonts w:ascii="Book Antiqua" w:hAnsi="Book Antiqua"/>
        </w:rPr>
        <w:t>C</w:t>
      </w:r>
      <w:r w:rsidRPr="00397EF5">
        <w:rPr>
          <w:rFonts w:ascii="Book Antiqua" w:hAnsi="Book Antiqua"/>
        </w:rPr>
        <w:t>ell viability was measured by MTT assay</w:t>
      </w:r>
      <w:r w:rsidR="001F5394">
        <w:rPr>
          <w:rFonts w:ascii="Book Antiqua" w:hAnsi="Book Antiqua"/>
        </w:rPr>
        <w:t>;</w:t>
      </w:r>
      <w:r w:rsidRPr="00397EF5">
        <w:rPr>
          <w:rFonts w:ascii="Book Antiqua" w:hAnsi="Book Antiqua"/>
        </w:rPr>
        <w:t xml:space="preserve"> C</w:t>
      </w:r>
      <w:r w:rsidR="001F5394">
        <w:rPr>
          <w:rFonts w:ascii="Book Antiqua" w:hAnsi="Book Antiqua"/>
        </w:rPr>
        <w:t>:</w:t>
      </w:r>
      <w:r w:rsidRPr="00397EF5">
        <w:rPr>
          <w:rFonts w:ascii="Book Antiqua" w:hAnsi="Book Antiqua"/>
        </w:rPr>
        <w:t xml:space="preserve"> SGC7901/DDP cells were treated with DDP or co-treated with DDP and pcDNA3.1-circVAPA at the indicated dose, or co-treated with DDP, pcDNA3.1-circVAPA, and STAT3 siRNA.</w:t>
      </w:r>
      <w:r w:rsidR="00BA239A">
        <w:rPr>
          <w:rFonts w:ascii="Book Antiqua" w:hAnsi="Book Antiqua"/>
        </w:rPr>
        <w:t xml:space="preserve"> C</w:t>
      </w:r>
      <w:r w:rsidRPr="00397EF5">
        <w:rPr>
          <w:rFonts w:ascii="Book Antiqua" w:hAnsi="Book Antiqua"/>
        </w:rPr>
        <w:t>ell viability was measured by MTT assay</w:t>
      </w:r>
      <w:r w:rsidR="001F5394">
        <w:rPr>
          <w:rFonts w:ascii="Book Antiqua" w:hAnsi="Book Antiqua"/>
        </w:rPr>
        <w:t>;</w:t>
      </w:r>
      <w:r w:rsidRPr="00397EF5">
        <w:rPr>
          <w:rFonts w:ascii="Book Antiqua" w:hAnsi="Book Antiqua"/>
        </w:rPr>
        <w:t xml:space="preserve"> D and E</w:t>
      </w:r>
      <w:r w:rsidR="001F5394">
        <w:rPr>
          <w:rFonts w:ascii="Book Antiqua" w:hAnsi="Book Antiqua"/>
        </w:rPr>
        <w:t>:</w:t>
      </w:r>
      <w:r w:rsidRPr="00397EF5">
        <w:rPr>
          <w:rFonts w:ascii="Book Antiqua" w:hAnsi="Book Antiqua"/>
        </w:rPr>
        <w:t xml:space="preserve"> SGC7901 and HGC27 cells were treated with DDP, DDP</w:t>
      </w:r>
      <w:r w:rsidR="00BA239A">
        <w:rPr>
          <w:rFonts w:ascii="Book Antiqua" w:hAnsi="Book Antiqua"/>
        </w:rPr>
        <w:t>,</w:t>
      </w:r>
      <w:r w:rsidRPr="00397EF5">
        <w:rPr>
          <w:rFonts w:ascii="Book Antiqua" w:hAnsi="Book Antiqua"/>
        </w:rPr>
        <w:t xml:space="preserve"> and circVAPA shRNA, or co-treated with DDP, circVAPA shRNA, and miR-125b-5p inhibitor or pcDNA3.1-STAT3. </w:t>
      </w:r>
      <w:r w:rsidR="00BA239A">
        <w:rPr>
          <w:rFonts w:ascii="Book Antiqua" w:hAnsi="Book Antiqua"/>
        </w:rPr>
        <w:t>C</w:t>
      </w:r>
      <w:r w:rsidRPr="00397EF5">
        <w:rPr>
          <w:rFonts w:ascii="Book Antiqua" w:hAnsi="Book Antiqua"/>
        </w:rPr>
        <w:t xml:space="preserve">ell apoptosis was analyzed by flow cytometry. Data are presented as </w:t>
      </w:r>
      <w:r w:rsidR="00BA239A">
        <w:rPr>
          <w:rFonts w:ascii="Book Antiqua" w:hAnsi="Book Antiqua"/>
        </w:rPr>
        <w:t xml:space="preserve">the </w:t>
      </w:r>
      <w:r w:rsidRPr="00397EF5">
        <w:rPr>
          <w:rFonts w:ascii="Book Antiqua" w:hAnsi="Book Antiqua"/>
        </w:rPr>
        <w:t xml:space="preserve">mean ± SD. </w:t>
      </w:r>
      <w:r w:rsidRPr="00397EF5">
        <w:rPr>
          <w:rFonts w:ascii="Book Antiqua" w:hAnsi="Book Antiqua"/>
          <w:vertAlign w:val="superscript"/>
        </w:rPr>
        <w:t>b</w:t>
      </w:r>
      <w:r w:rsidRPr="00397EF5">
        <w:rPr>
          <w:rFonts w:ascii="Book Antiqua" w:hAnsi="Book Antiqua"/>
          <w:i/>
          <w:iCs/>
        </w:rPr>
        <w:t>P</w:t>
      </w:r>
      <w:r w:rsidRPr="00397EF5">
        <w:rPr>
          <w:rFonts w:ascii="Book Antiqua" w:hAnsi="Book Antiqua"/>
        </w:rPr>
        <w:t xml:space="preserve"> &lt; 0.01.</w:t>
      </w:r>
      <w:r w:rsidR="00CD4426">
        <w:rPr>
          <w:rFonts w:ascii="Book Antiqua" w:hAnsi="Book Antiqua"/>
        </w:rPr>
        <w:t xml:space="preserve"> DDP: </w:t>
      </w:r>
      <w:r w:rsidR="00CD4426" w:rsidRPr="00397EF5">
        <w:rPr>
          <w:rFonts w:ascii="Book Antiqua" w:eastAsia="Book Antiqua" w:hAnsi="Book Antiqua" w:cs="Book Antiqua"/>
          <w:color w:val="000000"/>
        </w:rPr>
        <w:t>Cisplatin</w:t>
      </w:r>
      <w:r w:rsidR="00CD4426">
        <w:rPr>
          <w:rFonts w:ascii="Book Antiqua" w:eastAsia="Book Antiqua" w:hAnsi="Book Antiqua" w:cs="Book Antiqua"/>
          <w:color w:val="000000"/>
        </w:rPr>
        <w:t>.</w:t>
      </w:r>
    </w:p>
    <w:p w14:paraId="1A8C99A6" w14:textId="5B4185A1" w:rsidR="00CC6A7B" w:rsidRPr="00397EF5" w:rsidRDefault="00CC6A7B" w:rsidP="00397EF5">
      <w:pPr>
        <w:spacing w:line="360" w:lineRule="auto"/>
        <w:jc w:val="both"/>
        <w:rPr>
          <w:rFonts w:ascii="Book Antiqua" w:hAnsi="Book Antiqua"/>
        </w:rPr>
      </w:pPr>
      <w:r w:rsidRPr="00397EF5">
        <w:rPr>
          <w:rFonts w:ascii="Book Antiqua" w:hAnsi="Book Antiqua"/>
        </w:rPr>
        <w:br w:type="page"/>
      </w:r>
      <w:r w:rsidR="0020090E" w:rsidRPr="00397EF5">
        <w:rPr>
          <w:rFonts w:ascii="Book Antiqua" w:hAnsi="Book Antiqua"/>
          <w:noProof/>
          <w:lang w:eastAsia="zh-CN"/>
        </w:rPr>
        <w:drawing>
          <wp:inline distT="0" distB="0" distL="0" distR="0" wp14:anchorId="12527282" wp14:editId="29C5203F">
            <wp:extent cx="5943600" cy="39319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931920"/>
                    </a:xfrm>
                    <a:prstGeom prst="rect">
                      <a:avLst/>
                    </a:prstGeom>
                  </pic:spPr>
                </pic:pic>
              </a:graphicData>
            </a:graphic>
          </wp:inline>
        </w:drawing>
      </w:r>
    </w:p>
    <w:p w14:paraId="1EEF36F2" w14:textId="05FC3BC5" w:rsidR="00CC6A7B" w:rsidRPr="00397EF5" w:rsidRDefault="00CC6A7B" w:rsidP="00397EF5">
      <w:pPr>
        <w:spacing w:line="360" w:lineRule="auto"/>
        <w:jc w:val="both"/>
        <w:rPr>
          <w:rFonts w:ascii="Book Antiqua" w:hAnsi="Book Antiqua"/>
        </w:rPr>
      </w:pPr>
      <w:r w:rsidRPr="006A2481">
        <w:rPr>
          <w:rFonts w:ascii="Book Antiqua" w:hAnsi="Book Antiqua"/>
          <w:b/>
          <w:bCs/>
        </w:rPr>
        <w:t>Fig</w:t>
      </w:r>
      <w:r w:rsidR="006A2481" w:rsidRPr="006A2481">
        <w:rPr>
          <w:rFonts w:ascii="Book Antiqua" w:hAnsi="Book Antiqua"/>
          <w:b/>
          <w:bCs/>
        </w:rPr>
        <w:t>ure</w:t>
      </w:r>
      <w:r w:rsidRPr="006A2481">
        <w:rPr>
          <w:rFonts w:ascii="Book Antiqua" w:hAnsi="Book Antiqua"/>
          <w:b/>
          <w:bCs/>
        </w:rPr>
        <w:t xml:space="preserve"> 7 CircVAPA promotes</w:t>
      </w:r>
      <w:r w:rsidR="00BA239A">
        <w:rPr>
          <w:rFonts w:ascii="Book Antiqua" w:hAnsi="Book Antiqua"/>
          <w:b/>
          <w:bCs/>
        </w:rPr>
        <w:t xml:space="preserve"> </w:t>
      </w:r>
      <w:r w:rsidRPr="006A2481">
        <w:rPr>
          <w:rFonts w:ascii="Book Antiqua" w:hAnsi="Book Antiqua"/>
          <w:b/>
          <w:bCs/>
        </w:rPr>
        <w:t xml:space="preserve">tumor growth of </w:t>
      </w:r>
      <w:r w:rsidR="00BA239A" w:rsidRPr="006A2481">
        <w:rPr>
          <w:rFonts w:ascii="Book Antiqua" w:hAnsi="Book Antiqua"/>
          <w:b/>
          <w:bCs/>
        </w:rPr>
        <w:t>chemoresistan</w:t>
      </w:r>
      <w:r w:rsidR="00BA239A">
        <w:rPr>
          <w:rFonts w:ascii="Book Antiqua" w:hAnsi="Book Antiqua"/>
          <w:b/>
          <w:bCs/>
        </w:rPr>
        <w:t xml:space="preserve">t </w:t>
      </w:r>
      <w:r w:rsidRPr="006A2481">
        <w:rPr>
          <w:rFonts w:ascii="Book Antiqua" w:hAnsi="Book Antiqua"/>
          <w:b/>
          <w:bCs/>
        </w:rPr>
        <w:t>gastric cancer</w:t>
      </w:r>
      <w:r w:rsidR="00BA239A">
        <w:rPr>
          <w:rFonts w:ascii="Book Antiqua" w:hAnsi="Book Antiqua"/>
          <w:b/>
          <w:bCs/>
        </w:rPr>
        <w:t xml:space="preserve"> cells</w:t>
      </w:r>
      <w:r w:rsidRPr="006A2481">
        <w:rPr>
          <w:rFonts w:ascii="Book Antiqua" w:hAnsi="Book Antiqua"/>
          <w:b/>
          <w:bCs/>
        </w:rPr>
        <w:t xml:space="preserve"> </w:t>
      </w:r>
      <w:r w:rsidRPr="007A4CA4">
        <w:rPr>
          <w:rFonts w:ascii="Book Antiqua" w:hAnsi="Book Antiqua"/>
          <w:b/>
          <w:bCs/>
          <w:i/>
        </w:rPr>
        <w:t>in vivo</w:t>
      </w:r>
      <w:r w:rsidRPr="006A2481">
        <w:rPr>
          <w:rFonts w:ascii="Book Antiqua" w:hAnsi="Book Antiqua"/>
          <w:b/>
          <w:bCs/>
        </w:rPr>
        <w:t>.</w:t>
      </w:r>
      <w:r w:rsidRPr="00397EF5">
        <w:rPr>
          <w:rFonts w:ascii="Book Antiqua" w:hAnsi="Book Antiqua"/>
        </w:rPr>
        <w:t xml:space="preserve"> A-D</w:t>
      </w:r>
      <w:r w:rsidR="00A13037">
        <w:rPr>
          <w:rFonts w:ascii="Book Antiqua" w:hAnsi="Book Antiqua"/>
        </w:rPr>
        <w:t>:</w:t>
      </w:r>
      <w:r w:rsidRPr="00397EF5">
        <w:rPr>
          <w:rFonts w:ascii="Book Antiqua" w:hAnsi="Book Antiqua"/>
        </w:rPr>
        <w:t xml:space="preserve"> The impact of circVAPA on tumor growth of melanoma cells </w:t>
      </w:r>
      <w:r w:rsidRPr="00BC6CFB">
        <w:rPr>
          <w:rFonts w:ascii="Book Antiqua" w:hAnsi="Book Antiqua"/>
          <w:i/>
        </w:rPr>
        <w:t>in vivo</w:t>
      </w:r>
      <w:r w:rsidRPr="00397EF5">
        <w:rPr>
          <w:rFonts w:ascii="Book Antiqua" w:hAnsi="Book Antiqua"/>
        </w:rPr>
        <w:t xml:space="preserve"> was analyzed by nude mice tumorigenicity assay (</w:t>
      </w:r>
      <w:r w:rsidRPr="00A13037">
        <w:rPr>
          <w:rFonts w:ascii="Book Antiqua" w:hAnsi="Book Antiqua"/>
          <w:i/>
          <w:iCs/>
        </w:rPr>
        <w:t>n</w:t>
      </w:r>
      <w:r w:rsidRPr="00397EF5">
        <w:rPr>
          <w:rFonts w:ascii="Book Antiqua" w:hAnsi="Book Antiqua"/>
        </w:rPr>
        <w:t xml:space="preserve"> = 5). SGC7901/</w:t>
      </w:r>
      <w:r w:rsidR="00BA239A">
        <w:rPr>
          <w:rFonts w:ascii="Book Antiqua" w:eastAsia="Book Antiqua" w:hAnsi="Book Antiqua" w:cs="Book Antiqua"/>
          <w:color w:val="000000"/>
        </w:rPr>
        <w:t>c</w:t>
      </w:r>
      <w:r w:rsidR="00BA239A" w:rsidRPr="00397EF5">
        <w:rPr>
          <w:rFonts w:ascii="Book Antiqua" w:eastAsia="Book Antiqua" w:hAnsi="Book Antiqua" w:cs="Book Antiqua"/>
          <w:color w:val="000000"/>
        </w:rPr>
        <w:t>isplatin</w:t>
      </w:r>
      <w:r w:rsidR="00BA239A" w:rsidRPr="00397EF5">
        <w:rPr>
          <w:rFonts w:ascii="Book Antiqua" w:hAnsi="Book Antiqua"/>
        </w:rPr>
        <w:t xml:space="preserve"> </w:t>
      </w:r>
      <w:r w:rsidRPr="00397EF5">
        <w:rPr>
          <w:rFonts w:ascii="Book Antiqua" w:hAnsi="Book Antiqua"/>
        </w:rPr>
        <w:t>cells were treated with control shRNA or circVAPA shRNA</w:t>
      </w:r>
      <w:r w:rsidR="00BA239A">
        <w:rPr>
          <w:rFonts w:ascii="Book Antiqua" w:hAnsi="Book Antiqua"/>
        </w:rPr>
        <w:t>.</w:t>
      </w:r>
      <w:r w:rsidR="00BA239A" w:rsidRPr="00397EF5">
        <w:rPr>
          <w:rFonts w:ascii="Book Antiqua" w:hAnsi="Book Antiqua"/>
        </w:rPr>
        <w:t xml:space="preserve"> </w:t>
      </w:r>
      <w:r w:rsidRPr="00397EF5">
        <w:rPr>
          <w:rFonts w:ascii="Book Antiqua" w:hAnsi="Book Antiqua"/>
        </w:rPr>
        <w:t xml:space="preserve">Representative images of dissected tumors from nude mice </w:t>
      </w:r>
      <w:r w:rsidR="00BA239A">
        <w:rPr>
          <w:rFonts w:ascii="Book Antiqua" w:hAnsi="Book Antiqua"/>
        </w:rPr>
        <w:t>are</w:t>
      </w:r>
      <w:r w:rsidR="00BA239A" w:rsidRPr="00397EF5">
        <w:rPr>
          <w:rFonts w:ascii="Book Antiqua" w:hAnsi="Book Antiqua"/>
        </w:rPr>
        <w:t xml:space="preserve"> </w:t>
      </w:r>
      <w:r w:rsidRPr="00397EF5">
        <w:rPr>
          <w:rFonts w:ascii="Book Antiqua" w:hAnsi="Book Antiqua"/>
        </w:rPr>
        <w:t>shown</w:t>
      </w:r>
      <w:r w:rsidR="00BA239A">
        <w:rPr>
          <w:rFonts w:ascii="Book Antiqua" w:hAnsi="Book Antiqua"/>
        </w:rPr>
        <w:t xml:space="preserve"> (A). </w:t>
      </w:r>
      <w:r w:rsidRPr="00397EF5">
        <w:rPr>
          <w:rFonts w:ascii="Book Antiqua" w:hAnsi="Book Antiqua"/>
        </w:rPr>
        <w:t>The average tumor volume</w:t>
      </w:r>
      <w:r w:rsidR="00BA239A">
        <w:rPr>
          <w:rFonts w:ascii="Book Antiqua" w:hAnsi="Book Antiqua"/>
        </w:rPr>
        <w:t xml:space="preserve"> (B)</w:t>
      </w:r>
      <w:r w:rsidR="00BA239A" w:rsidRPr="00397EF5">
        <w:rPr>
          <w:rFonts w:ascii="Book Antiqua" w:hAnsi="Book Antiqua"/>
        </w:rPr>
        <w:t xml:space="preserve"> </w:t>
      </w:r>
      <w:r w:rsidR="00BA239A">
        <w:rPr>
          <w:rFonts w:ascii="Book Antiqua" w:hAnsi="Book Antiqua"/>
        </w:rPr>
        <w:t xml:space="preserve">and </w:t>
      </w:r>
      <w:r w:rsidRPr="00397EF5">
        <w:rPr>
          <w:rFonts w:ascii="Book Antiqua" w:hAnsi="Book Antiqua"/>
        </w:rPr>
        <w:t>weight</w:t>
      </w:r>
      <w:r w:rsidR="00BA239A">
        <w:rPr>
          <w:rFonts w:ascii="Book Antiqua" w:hAnsi="Book Antiqua"/>
        </w:rPr>
        <w:t xml:space="preserve"> </w:t>
      </w:r>
      <w:r w:rsidR="00BA239A">
        <w:rPr>
          <w:rFonts w:ascii="Book Antiqua" w:hAnsi="Book Antiqua" w:hint="eastAsia"/>
          <w:lang w:eastAsia="zh-CN"/>
        </w:rPr>
        <w:t>(</w:t>
      </w:r>
      <w:r w:rsidR="00BA239A">
        <w:rPr>
          <w:rFonts w:ascii="Book Antiqua" w:hAnsi="Book Antiqua"/>
          <w:lang w:eastAsia="zh-CN"/>
        </w:rPr>
        <w:t>C)</w:t>
      </w:r>
      <w:r w:rsidRPr="00397EF5">
        <w:rPr>
          <w:rFonts w:ascii="Book Antiqua" w:hAnsi="Book Antiqua"/>
        </w:rPr>
        <w:t xml:space="preserve"> </w:t>
      </w:r>
      <w:r w:rsidR="00BA239A" w:rsidRPr="00397EF5">
        <w:rPr>
          <w:rFonts w:ascii="Book Antiqua" w:hAnsi="Book Antiqua"/>
        </w:rPr>
        <w:t>w</w:t>
      </w:r>
      <w:r w:rsidR="00BA239A">
        <w:rPr>
          <w:rFonts w:ascii="Book Antiqua" w:hAnsi="Book Antiqua"/>
        </w:rPr>
        <w:t>ere</w:t>
      </w:r>
      <w:r w:rsidR="00BA239A" w:rsidRPr="00397EF5">
        <w:rPr>
          <w:rFonts w:ascii="Book Antiqua" w:hAnsi="Book Antiqua"/>
        </w:rPr>
        <w:t xml:space="preserve"> </w:t>
      </w:r>
      <w:r w:rsidRPr="00397EF5">
        <w:rPr>
          <w:rFonts w:ascii="Book Antiqua" w:hAnsi="Book Antiqua"/>
        </w:rPr>
        <w:t>calculated and presented</w:t>
      </w:r>
      <w:r w:rsidR="00BA239A">
        <w:rPr>
          <w:rFonts w:ascii="Book Antiqua" w:hAnsi="Book Antiqua"/>
        </w:rPr>
        <w:t>.</w:t>
      </w:r>
      <w:r w:rsidR="00BA239A" w:rsidRPr="00397EF5">
        <w:rPr>
          <w:rFonts w:ascii="Book Antiqua" w:hAnsi="Book Antiqua"/>
        </w:rPr>
        <w:t xml:space="preserve"> </w:t>
      </w:r>
      <w:r w:rsidRPr="00397EF5">
        <w:rPr>
          <w:rFonts w:ascii="Book Antiqua" w:hAnsi="Book Antiqua"/>
        </w:rPr>
        <w:t>The expression of miR-125b-5p was measured by qPCR in the tumor tissues of the mice</w:t>
      </w:r>
      <w:r w:rsidR="00BA239A">
        <w:rPr>
          <w:rFonts w:ascii="Book Antiqua" w:hAnsi="Book Antiqua"/>
        </w:rPr>
        <w:t xml:space="preserve"> (D)</w:t>
      </w:r>
      <w:r w:rsidR="00A13037">
        <w:rPr>
          <w:rFonts w:ascii="Book Antiqua" w:hAnsi="Book Antiqua"/>
        </w:rPr>
        <w:t>;</w:t>
      </w:r>
      <w:r w:rsidRPr="00397EF5">
        <w:rPr>
          <w:rFonts w:ascii="Book Antiqua" w:hAnsi="Book Antiqua"/>
        </w:rPr>
        <w:t xml:space="preserve"> E</w:t>
      </w:r>
      <w:r w:rsidR="00A13037">
        <w:rPr>
          <w:rFonts w:ascii="Book Antiqua" w:hAnsi="Book Antiqua"/>
        </w:rPr>
        <w:t>:</w:t>
      </w:r>
      <w:r w:rsidRPr="00397EF5">
        <w:rPr>
          <w:rFonts w:ascii="Book Antiqua" w:hAnsi="Book Antiqua"/>
        </w:rPr>
        <w:t xml:space="preserve"> The expression of STAT3 was tested by Western blot analysis in the tumor tissues of the mice. Data are presented as </w:t>
      </w:r>
      <w:r w:rsidR="00BA239A">
        <w:rPr>
          <w:rFonts w:ascii="Book Antiqua" w:hAnsi="Book Antiqua"/>
        </w:rPr>
        <w:t xml:space="preserve">the </w:t>
      </w:r>
      <w:r w:rsidRPr="00397EF5">
        <w:rPr>
          <w:rFonts w:ascii="Book Antiqua" w:hAnsi="Book Antiqua"/>
        </w:rPr>
        <w:t xml:space="preserve">mean ± SD. </w:t>
      </w:r>
      <w:r w:rsidRPr="00397EF5">
        <w:rPr>
          <w:rFonts w:ascii="Book Antiqua" w:hAnsi="Book Antiqua"/>
          <w:vertAlign w:val="superscript"/>
        </w:rPr>
        <w:t>b</w:t>
      </w:r>
      <w:r w:rsidRPr="00397EF5">
        <w:rPr>
          <w:rFonts w:ascii="Book Antiqua" w:hAnsi="Book Antiqua"/>
          <w:i/>
          <w:iCs/>
        </w:rPr>
        <w:t>P</w:t>
      </w:r>
      <w:r w:rsidRPr="00397EF5">
        <w:rPr>
          <w:rFonts w:ascii="Book Antiqua" w:hAnsi="Book Antiqua"/>
        </w:rPr>
        <w:t xml:space="preserve"> &lt; 0.01.</w:t>
      </w:r>
    </w:p>
    <w:bookmarkEnd w:id="8"/>
    <w:p w14:paraId="7B38D7C4" w14:textId="691C9CBF" w:rsidR="007F36E0" w:rsidRDefault="007F36E0">
      <w:pPr>
        <w:rPr>
          <w:rFonts w:ascii="Book Antiqua" w:hAnsi="Book Antiqua"/>
        </w:rPr>
      </w:pPr>
      <w:r>
        <w:rPr>
          <w:rFonts w:ascii="Book Antiqua" w:hAnsi="Book Antiqua"/>
        </w:rPr>
        <w:br w:type="page"/>
      </w:r>
    </w:p>
    <w:p w14:paraId="194F9C9A" w14:textId="77777777" w:rsidR="007F36E0" w:rsidRDefault="007F36E0" w:rsidP="007F36E0">
      <w:pPr>
        <w:jc w:val="center"/>
        <w:rPr>
          <w:rFonts w:ascii="Book Antiqua" w:hAnsi="Book Antiqua"/>
          <w:lang w:eastAsia="zh-CN"/>
        </w:rPr>
      </w:pPr>
    </w:p>
    <w:p w14:paraId="1E3780B0" w14:textId="77777777" w:rsidR="007F36E0" w:rsidRDefault="007F36E0" w:rsidP="007F36E0">
      <w:pPr>
        <w:jc w:val="center"/>
        <w:rPr>
          <w:rFonts w:ascii="Book Antiqua" w:hAnsi="Book Antiqua"/>
          <w:lang w:eastAsia="zh-CN"/>
        </w:rPr>
      </w:pPr>
    </w:p>
    <w:p w14:paraId="52509104" w14:textId="77777777" w:rsidR="007F36E0" w:rsidRDefault="007F36E0" w:rsidP="007F36E0">
      <w:pPr>
        <w:jc w:val="center"/>
        <w:rPr>
          <w:rFonts w:ascii="Book Antiqua" w:hAnsi="Book Antiqua"/>
          <w:lang w:eastAsia="zh-CN"/>
        </w:rPr>
      </w:pPr>
    </w:p>
    <w:p w14:paraId="77D81F51" w14:textId="77777777" w:rsidR="007F36E0" w:rsidRDefault="007F36E0" w:rsidP="007F36E0">
      <w:pPr>
        <w:jc w:val="center"/>
        <w:rPr>
          <w:rFonts w:ascii="Book Antiqua" w:hAnsi="Book Antiqua"/>
          <w:lang w:eastAsia="zh-CN"/>
        </w:rPr>
      </w:pPr>
    </w:p>
    <w:p w14:paraId="3936509A" w14:textId="77777777" w:rsidR="007F36E0" w:rsidRDefault="007F36E0" w:rsidP="007F36E0">
      <w:pPr>
        <w:jc w:val="center"/>
        <w:rPr>
          <w:rFonts w:ascii="Book Antiqua" w:hAnsi="Book Antiqua"/>
          <w:lang w:eastAsia="zh-CN"/>
        </w:rPr>
      </w:pPr>
    </w:p>
    <w:p w14:paraId="73BEE641" w14:textId="77777777" w:rsidR="007F36E0" w:rsidRDefault="007F36E0" w:rsidP="007F36E0">
      <w:pPr>
        <w:jc w:val="center"/>
        <w:rPr>
          <w:rFonts w:ascii="Book Antiqua" w:hAnsi="Book Antiqua"/>
          <w:lang w:eastAsia="zh-CN"/>
        </w:rPr>
      </w:pPr>
      <w:r>
        <w:rPr>
          <w:rFonts w:ascii="Book Antiqua" w:hAnsi="Book Antiqua"/>
          <w:noProof/>
          <w:lang w:eastAsia="zh-CN"/>
        </w:rPr>
        <w:drawing>
          <wp:inline distT="0" distB="0" distL="0" distR="0" wp14:anchorId="69DF7F39" wp14:editId="3E2099D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D94424C" w14:textId="77777777" w:rsidR="007F36E0" w:rsidRDefault="007F36E0" w:rsidP="007F36E0">
      <w:pPr>
        <w:jc w:val="center"/>
        <w:rPr>
          <w:rFonts w:ascii="Book Antiqua" w:hAnsi="Book Antiqua"/>
          <w:lang w:eastAsia="zh-CN"/>
        </w:rPr>
      </w:pPr>
    </w:p>
    <w:p w14:paraId="3BC05306" w14:textId="77777777" w:rsidR="007F36E0" w:rsidRPr="00763D22" w:rsidRDefault="007F36E0" w:rsidP="007F36E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C3DD8EE" w14:textId="77777777" w:rsidR="007F36E0" w:rsidRPr="00763D22" w:rsidRDefault="007F36E0" w:rsidP="007F36E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BB814CD" w14:textId="77777777" w:rsidR="007F36E0" w:rsidRPr="00763D22" w:rsidRDefault="007F36E0" w:rsidP="007F36E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002DD5A" w14:textId="77777777" w:rsidR="007F36E0" w:rsidRPr="00763D22" w:rsidRDefault="007F36E0" w:rsidP="007F36E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8F2C094" w14:textId="77777777" w:rsidR="007F36E0" w:rsidRPr="00763D22" w:rsidRDefault="007F36E0" w:rsidP="007F36E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3D2C368" w14:textId="77777777" w:rsidR="007F36E0" w:rsidRPr="00763D22" w:rsidRDefault="007F36E0" w:rsidP="007F36E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79F5E39" w14:textId="77777777" w:rsidR="007F36E0" w:rsidRDefault="007F36E0" w:rsidP="007F36E0">
      <w:pPr>
        <w:jc w:val="center"/>
        <w:rPr>
          <w:rFonts w:ascii="Book Antiqua" w:hAnsi="Book Antiqua"/>
          <w:lang w:eastAsia="zh-CN"/>
        </w:rPr>
      </w:pPr>
    </w:p>
    <w:p w14:paraId="17EE8AB3" w14:textId="77777777" w:rsidR="007F36E0" w:rsidRDefault="007F36E0" w:rsidP="007F36E0">
      <w:pPr>
        <w:jc w:val="center"/>
        <w:rPr>
          <w:rFonts w:ascii="Book Antiqua" w:hAnsi="Book Antiqua"/>
          <w:lang w:eastAsia="zh-CN"/>
        </w:rPr>
      </w:pPr>
    </w:p>
    <w:p w14:paraId="354BAE46" w14:textId="77777777" w:rsidR="007F36E0" w:rsidRDefault="007F36E0" w:rsidP="007F36E0">
      <w:pPr>
        <w:jc w:val="center"/>
        <w:rPr>
          <w:rFonts w:ascii="Book Antiqua" w:hAnsi="Book Antiqua"/>
          <w:lang w:eastAsia="zh-CN"/>
        </w:rPr>
      </w:pPr>
    </w:p>
    <w:p w14:paraId="33698494" w14:textId="77777777" w:rsidR="007F36E0" w:rsidRDefault="007F36E0" w:rsidP="007F36E0">
      <w:pPr>
        <w:jc w:val="center"/>
        <w:rPr>
          <w:rFonts w:ascii="Book Antiqua" w:hAnsi="Book Antiqua"/>
          <w:lang w:eastAsia="zh-CN"/>
        </w:rPr>
      </w:pPr>
      <w:r>
        <w:rPr>
          <w:rFonts w:ascii="Book Antiqua" w:hAnsi="Book Antiqua"/>
          <w:noProof/>
          <w:lang w:eastAsia="zh-CN"/>
        </w:rPr>
        <w:drawing>
          <wp:inline distT="0" distB="0" distL="0" distR="0" wp14:anchorId="03BA37FB" wp14:editId="1A02431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20FF0BD" w14:textId="77777777" w:rsidR="007F36E0" w:rsidRDefault="007F36E0" w:rsidP="007F36E0">
      <w:pPr>
        <w:jc w:val="center"/>
        <w:rPr>
          <w:rFonts w:ascii="Book Antiqua" w:hAnsi="Book Antiqua"/>
          <w:lang w:eastAsia="zh-CN"/>
        </w:rPr>
      </w:pPr>
    </w:p>
    <w:p w14:paraId="68936DBB" w14:textId="77777777" w:rsidR="007F36E0" w:rsidRDefault="007F36E0" w:rsidP="007F36E0">
      <w:pPr>
        <w:jc w:val="center"/>
        <w:rPr>
          <w:rFonts w:ascii="Book Antiqua" w:hAnsi="Book Antiqua"/>
          <w:lang w:eastAsia="zh-CN"/>
        </w:rPr>
      </w:pPr>
    </w:p>
    <w:p w14:paraId="7AE58E80" w14:textId="77777777" w:rsidR="007F36E0" w:rsidRDefault="007F36E0" w:rsidP="007F36E0">
      <w:pPr>
        <w:jc w:val="center"/>
        <w:rPr>
          <w:rFonts w:ascii="Book Antiqua" w:hAnsi="Book Antiqua"/>
          <w:lang w:eastAsia="zh-CN"/>
        </w:rPr>
      </w:pPr>
    </w:p>
    <w:p w14:paraId="5398B019" w14:textId="77777777" w:rsidR="007F36E0" w:rsidRDefault="007F36E0" w:rsidP="007F36E0">
      <w:pPr>
        <w:jc w:val="center"/>
        <w:rPr>
          <w:rFonts w:ascii="Book Antiqua" w:hAnsi="Book Antiqua"/>
          <w:lang w:eastAsia="zh-CN"/>
        </w:rPr>
      </w:pPr>
    </w:p>
    <w:p w14:paraId="23A882A1" w14:textId="77777777" w:rsidR="007F36E0" w:rsidRDefault="007F36E0" w:rsidP="007F36E0">
      <w:pPr>
        <w:jc w:val="center"/>
        <w:rPr>
          <w:rFonts w:ascii="Book Antiqua" w:hAnsi="Book Antiqua"/>
          <w:lang w:eastAsia="zh-CN"/>
        </w:rPr>
      </w:pPr>
    </w:p>
    <w:p w14:paraId="12A82246" w14:textId="77777777" w:rsidR="007F36E0" w:rsidRDefault="007F36E0" w:rsidP="007F36E0">
      <w:pPr>
        <w:jc w:val="center"/>
        <w:rPr>
          <w:rFonts w:ascii="Book Antiqua" w:hAnsi="Book Antiqua"/>
          <w:lang w:eastAsia="zh-CN"/>
        </w:rPr>
      </w:pPr>
    </w:p>
    <w:p w14:paraId="57378B5B" w14:textId="77777777" w:rsidR="007F36E0" w:rsidRDefault="007F36E0" w:rsidP="007F36E0">
      <w:pPr>
        <w:jc w:val="center"/>
        <w:rPr>
          <w:rFonts w:ascii="Book Antiqua" w:hAnsi="Book Antiqua"/>
          <w:lang w:eastAsia="zh-CN"/>
        </w:rPr>
      </w:pPr>
    </w:p>
    <w:p w14:paraId="08E9F72E" w14:textId="77777777" w:rsidR="007F36E0" w:rsidRDefault="007F36E0" w:rsidP="007F36E0">
      <w:pPr>
        <w:jc w:val="center"/>
        <w:rPr>
          <w:rFonts w:ascii="Book Antiqua" w:hAnsi="Book Antiqua"/>
          <w:lang w:eastAsia="zh-CN"/>
        </w:rPr>
      </w:pPr>
    </w:p>
    <w:p w14:paraId="12BC6061" w14:textId="77777777" w:rsidR="007F36E0" w:rsidRDefault="007F36E0" w:rsidP="007F36E0">
      <w:pPr>
        <w:jc w:val="center"/>
        <w:rPr>
          <w:rFonts w:ascii="Book Antiqua" w:hAnsi="Book Antiqua"/>
          <w:lang w:eastAsia="zh-CN"/>
        </w:rPr>
      </w:pPr>
    </w:p>
    <w:p w14:paraId="5FCA1359" w14:textId="77777777" w:rsidR="007F36E0" w:rsidRPr="00763D22" w:rsidRDefault="007F36E0" w:rsidP="007F36E0">
      <w:pPr>
        <w:jc w:val="right"/>
        <w:rPr>
          <w:rFonts w:ascii="Book Antiqua" w:hAnsi="Book Antiqua"/>
          <w:color w:val="000000" w:themeColor="text1"/>
          <w:lang w:eastAsia="zh-CN"/>
        </w:rPr>
      </w:pPr>
    </w:p>
    <w:p w14:paraId="66551A51" w14:textId="77777777" w:rsidR="007F36E0" w:rsidRPr="00763D22" w:rsidRDefault="007F36E0" w:rsidP="007F36E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9B63CE8" w14:textId="77777777" w:rsidR="00A77B3E" w:rsidRPr="00397EF5" w:rsidRDefault="00A77B3E" w:rsidP="00397EF5">
      <w:pPr>
        <w:spacing w:line="360" w:lineRule="auto"/>
        <w:jc w:val="both"/>
        <w:rPr>
          <w:rFonts w:ascii="Book Antiqua" w:hAnsi="Book Antiqua"/>
        </w:rPr>
      </w:pPr>
      <w:bookmarkStart w:id="9" w:name="_GoBack"/>
      <w:bookmarkEnd w:id="9"/>
    </w:p>
    <w:sectPr w:rsidR="00A77B3E" w:rsidRPr="00397E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050ABF" w14:textId="77777777" w:rsidR="005F3F17" w:rsidRDefault="005F3F17" w:rsidP="003E4551">
      <w:r>
        <w:separator/>
      </w:r>
    </w:p>
  </w:endnote>
  <w:endnote w:type="continuationSeparator" w:id="0">
    <w:p w14:paraId="4AE9DA7B" w14:textId="77777777" w:rsidR="005F3F17" w:rsidRDefault="005F3F17" w:rsidP="003E4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29EF7" w14:textId="77777777" w:rsidR="00277FFA" w:rsidRPr="003E4551" w:rsidRDefault="00277FFA" w:rsidP="003E4551">
    <w:pPr>
      <w:pStyle w:val="a4"/>
      <w:jc w:val="right"/>
      <w:rPr>
        <w:rFonts w:ascii="Book Antiqua" w:hAnsi="Book Antiqua"/>
        <w:sz w:val="24"/>
        <w:szCs w:val="24"/>
      </w:rPr>
    </w:pPr>
    <w:r w:rsidRPr="003E4551">
      <w:rPr>
        <w:rFonts w:ascii="Book Antiqua" w:hAnsi="Book Antiqua"/>
        <w:sz w:val="24"/>
        <w:szCs w:val="24"/>
        <w:lang w:val="zh-CN" w:eastAsia="zh-CN"/>
      </w:rPr>
      <w:t xml:space="preserve"> </w:t>
    </w:r>
    <w:r w:rsidRPr="003E4551">
      <w:rPr>
        <w:rFonts w:ascii="Book Antiqua" w:hAnsi="Book Antiqua"/>
        <w:sz w:val="24"/>
        <w:szCs w:val="24"/>
      </w:rPr>
      <w:fldChar w:fldCharType="begin"/>
    </w:r>
    <w:r w:rsidRPr="003E4551">
      <w:rPr>
        <w:rFonts w:ascii="Book Antiqua" w:hAnsi="Book Antiqua"/>
        <w:sz w:val="24"/>
        <w:szCs w:val="24"/>
      </w:rPr>
      <w:instrText>PAGE  \* Arabic  \* MERGEFORMAT</w:instrText>
    </w:r>
    <w:r w:rsidRPr="003E4551">
      <w:rPr>
        <w:rFonts w:ascii="Book Antiqua" w:hAnsi="Book Antiqua"/>
        <w:sz w:val="24"/>
        <w:szCs w:val="24"/>
      </w:rPr>
      <w:fldChar w:fldCharType="separate"/>
    </w:r>
    <w:r w:rsidR="005F3F17" w:rsidRPr="005F3F17">
      <w:rPr>
        <w:rFonts w:ascii="Book Antiqua" w:hAnsi="Book Antiqua"/>
        <w:noProof/>
        <w:sz w:val="24"/>
        <w:szCs w:val="24"/>
        <w:lang w:val="zh-CN" w:eastAsia="zh-CN"/>
      </w:rPr>
      <w:t>1</w:t>
    </w:r>
    <w:r w:rsidRPr="003E4551">
      <w:rPr>
        <w:rFonts w:ascii="Book Antiqua" w:hAnsi="Book Antiqua"/>
        <w:sz w:val="24"/>
        <w:szCs w:val="24"/>
      </w:rPr>
      <w:fldChar w:fldCharType="end"/>
    </w:r>
    <w:r w:rsidRPr="003E4551">
      <w:rPr>
        <w:rFonts w:ascii="Book Antiqua" w:hAnsi="Book Antiqua"/>
        <w:sz w:val="24"/>
        <w:szCs w:val="24"/>
        <w:lang w:val="zh-CN" w:eastAsia="zh-CN"/>
      </w:rPr>
      <w:t xml:space="preserve"> / </w:t>
    </w:r>
    <w:r w:rsidRPr="003E4551">
      <w:rPr>
        <w:rFonts w:ascii="Book Antiqua" w:hAnsi="Book Antiqua"/>
        <w:sz w:val="24"/>
        <w:szCs w:val="24"/>
      </w:rPr>
      <w:fldChar w:fldCharType="begin"/>
    </w:r>
    <w:r w:rsidRPr="003E4551">
      <w:rPr>
        <w:rFonts w:ascii="Book Antiqua" w:hAnsi="Book Antiqua"/>
        <w:sz w:val="24"/>
        <w:szCs w:val="24"/>
      </w:rPr>
      <w:instrText>NUMPAGES  \* Arabic  \* MERGEFORMAT</w:instrText>
    </w:r>
    <w:r w:rsidRPr="003E4551">
      <w:rPr>
        <w:rFonts w:ascii="Book Antiqua" w:hAnsi="Book Antiqua"/>
        <w:sz w:val="24"/>
        <w:szCs w:val="24"/>
      </w:rPr>
      <w:fldChar w:fldCharType="separate"/>
    </w:r>
    <w:r w:rsidR="005F3F17" w:rsidRPr="005F3F17">
      <w:rPr>
        <w:rFonts w:ascii="Book Antiqua" w:hAnsi="Book Antiqua"/>
        <w:noProof/>
        <w:sz w:val="24"/>
        <w:szCs w:val="24"/>
        <w:lang w:val="zh-CN" w:eastAsia="zh-CN"/>
      </w:rPr>
      <w:t>1</w:t>
    </w:r>
    <w:r w:rsidRPr="003E4551">
      <w:rPr>
        <w:rFonts w:ascii="Book Antiqua" w:hAnsi="Book Antiqua"/>
        <w:sz w:val="24"/>
        <w:szCs w:val="24"/>
      </w:rPr>
      <w:fldChar w:fldCharType="end"/>
    </w:r>
  </w:p>
  <w:p w14:paraId="4EC10212" w14:textId="77777777" w:rsidR="00277FFA" w:rsidRDefault="00277FF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47D1CD" w14:textId="77777777" w:rsidR="005F3F17" w:rsidRDefault="005F3F17" w:rsidP="003E4551">
      <w:r>
        <w:separator/>
      </w:r>
    </w:p>
  </w:footnote>
  <w:footnote w:type="continuationSeparator" w:id="0">
    <w:p w14:paraId="7038B791" w14:textId="77777777" w:rsidR="005F3F17" w:rsidRDefault="005F3F17" w:rsidP="003E45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2305"/>
    <w:rsid w:val="00066E17"/>
    <w:rsid w:val="00083534"/>
    <w:rsid w:val="00150445"/>
    <w:rsid w:val="00162256"/>
    <w:rsid w:val="00191EDC"/>
    <w:rsid w:val="001A3787"/>
    <w:rsid w:val="001E70D4"/>
    <w:rsid w:val="001F5394"/>
    <w:rsid w:val="0020090E"/>
    <w:rsid w:val="00212C97"/>
    <w:rsid w:val="002315A9"/>
    <w:rsid w:val="00236C5E"/>
    <w:rsid w:val="00277FFA"/>
    <w:rsid w:val="00290AFC"/>
    <w:rsid w:val="00310F11"/>
    <w:rsid w:val="00397EF5"/>
    <w:rsid w:val="003C6323"/>
    <w:rsid w:val="003E42A0"/>
    <w:rsid w:val="003E4551"/>
    <w:rsid w:val="003E6A28"/>
    <w:rsid w:val="003F1DC0"/>
    <w:rsid w:val="003F1EA7"/>
    <w:rsid w:val="00414DA8"/>
    <w:rsid w:val="00422063"/>
    <w:rsid w:val="00477E37"/>
    <w:rsid w:val="00482C67"/>
    <w:rsid w:val="0050562E"/>
    <w:rsid w:val="00511672"/>
    <w:rsid w:val="0054496C"/>
    <w:rsid w:val="005A3EF1"/>
    <w:rsid w:val="005F3F17"/>
    <w:rsid w:val="00606BB4"/>
    <w:rsid w:val="00616DEF"/>
    <w:rsid w:val="00647931"/>
    <w:rsid w:val="00651562"/>
    <w:rsid w:val="0065278D"/>
    <w:rsid w:val="006618C2"/>
    <w:rsid w:val="00663BE0"/>
    <w:rsid w:val="00685845"/>
    <w:rsid w:val="00692F80"/>
    <w:rsid w:val="006A2481"/>
    <w:rsid w:val="006A28DD"/>
    <w:rsid w:val="006C20A6"/>
    <w:rsid w:val="007A436E"/>
    <w:rsid w:val="007A4CA4"/>
    <w:rsid w:val="007C458F"/>
    <w:rsid w:val="007F36E0"/>
    <w:rsid w:val="0080541D"/>
    <w:rsid w:val="008126A7"/>
    <w:rsid w:val="008360F6"/>
    <w:rsid w:val="008378A5"/>
    <w:rsid w:val="00850217"/>
    <w:rsid w:val="008A4BD9"/>
    <w:rsid w:val="008C791D"/>
    <w:rsid w:val="008E4B8A"/>
    <w:rsid w:val="009037C5"/>
    <w:rsid w:val="009459B0"/>
    <w:rsid w:val="009628E8"/>
    <w:rsid w:val="00975829"/>
    <w:rsid w:val="00996B5E"/>
    <w:rsid w:val="009B4722"/>
    <w:rsid w:val="009C1B15"/>
    <w:rsid w:val="009C4A9F"/>
    <w:rsid w:val="009D37D7"/>
    <w:rsid w:val="009F7399"/>
    <w:rsid w:val="00A059D8"/>
    <w:rsid w:val="00A13037"/>
    <w:rsid w:val="00A326A6"/>
    <w:rsid w:val="00A47741"/>
    <w:rsid w:val="00A663DC"/>
    <w:rsid w:val="00A77B3E"/>
    <w:rsid w:val="00AA343C"/>
    <w:rsid w:val="00AC21AF"/>
    <w:rsid w:val="00AF43A8"/>
    <w:rsid w:val="00B8414B"/>
    <w:rsid w:val="00B84D39"/>
    <w:rsid w:val="00B93679"/>
    <w:rsid w:val="00BA239A"/>
    <w:rsid w:val="00BC6CFB"/>
    <w:rsid w:val="00BF1DDC"/>
    <w:rsid w:val="00C20C5A"/>
    <w:rsid w:val="00C24950"/>
    <w:rsid w:val="00C30CA3"/>
    <w:rsid w:val="00C323C9"/>
    <w:rsid w:val="00C3455B"/>
    <w:rsid w:val="00C35437"/>
    <w:rsid w:val="00C426E0"/>
    <w:rsid w:val="00C705D6"/>
    <w:rsid w:val="00CA2A55"/>
    <w:rsid w:val="00CC6A7B"/>
    <w:rsid w:val="00CD4426"/>
    <w:rsid w:val="00CF1563"/>
    <w:rsid w:val="00D1422B"/>
    <w:rsid w:val="00D14458"/>
    <w:rsid w:val="00D20F51"/>
    <w:rsid w:val="00D720A0"/>
    <w:rsid w:val="00D91767"/>
    <w:rsid w:val="00E03AFA"/>
    <w:rsid w:val="00E116BB"/>
    <w:rsid w:val="00E271D3"/>
    <w:rsid w:val="00E31A6F"/>
    <w:rsid w:val="00E3532E"/>
    <w:rsid w:val="00E36021"/>
    <w:rsid w:val="00E36DF1"/>
    <w:rsid w:val="00E87E67"/>
    <w:rsid w:val="00EB1890"/>
    <w:rsid w:val="00EC731E"/>
    <w:rsid w:val="00EF5679"/>
    <w:rsid w:val="00F1261C"/>
    <w:rsid w:val="00F364A5"/>
    <w:rsid w:val="00F60FB9"/>
    <w:rsid w:val="00F6436F"/>
    <w:rsid w:val="00FF6B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F71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E45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E4551"/>
    <w:rPr>
      <w:sz w:val="18"/>
      <w:szCs w:val="18"/>
    </w:rPr>
  </w:style>
  <w:style w:type="paragraph" w:styleId="a4">
    <w:name w:val="footer"/>
    <w:basedOn w:val="a"/>
    <w:link w:val="Char0"/>
    <w:uiPriority w:val="99"/>
    <w:unhideWhenUsed/>
    <w:rsid w:val="003E4551"/>
    <w:pPr>
      <w:tabs>
        <w:tab w:val="center" w:pos="4153"/>
        <w:tab w:val="right" w:pos="8306"/>
      </w:tabs>
      <w:snapToGrid w:val="0"/>
    </w:pPr>
    <w:rPr>
      <w:sz w:val="18"/>
      <w:szCs w:val="18"/>
    </w:rPr>
  </w:style>
  <w:style w:type="character" w:customStyle="1" w:styleId="Char0">
    <w:name w:val="页脚 Char"/>
    <w:basedOn w:val="a0"/>
    <w:link w:val="a4"/>
    <w:uiPriority w:val="99"/>
    <w:rsid w:val="003E4551"/>
    <w:rPr>
      <w:sz w:val="18"/>
      <w:szCs w:val="18"/>
    </w:rPr>
  </w:style>
  <w:style w:type="paragraph" w:styleId="a5">
    <w:name w:val="Revision"/>
    <w:hidden/>
    <w:uiPriority w:val="99"/>
    <w:semiHidden/>
    <w:rsid w:val="009459B0"/>
    <w:rPr>
      <w:sz w:val="24"/>
      <w:szCs w:val="24"/>
    </w:rPr>
  </w:style>
  <w:style w:type="character" w:styleId="a6">
    <w:name w:val="annotation reference"/>
    <w:basedOn w:val="a0"/>
    <w:semiHidden/>
    <w:unhideWhenUsed/>
    <w:rsid w:val="00310F11"/>
    <w:rPr>
      <w:sz w:val="21"/>
      <w:szCs w:val="21"/>
    </w:rPr>
  </w:style>
  <w:style w:type="paragraph" w:styleId="a7">
    <w:name w:val="annotation text"/>
    <w:basedOn w:val="a"/>
    <w:link w:val="Char1"/>
    <w:semiHidden/>
    <w:unhideWhenUsed/>
    <w:rsid w:val="00310F11"/>
  </w:style>
  <w:style w:type="character" w:customStyle="1" w:styleId="Char1">
    <w:name w:val="批注文字 Char"/>
    <w:basedOn w:val="a0"/>
    <w:link w:val="a7"/>
    <w:semiHidden/>
    <w:rsid w:val="00310F11"/>
    <w:rPr>
      <w:sz w:val="24"/>
      <w:szCs w:val="24"/>
    </w:rPr>
  </w:style>
  <w:style w:type="paragraph" w:styleId="a8">
    <w:name w:val="annotation subject"/>
    <w:basedOn w:val="a7"/>
    <w:next w:val="a7"/>
    <w:link w:val="Char2"/>
    <w:semiHidden/>
    <w:unhideWhenUsed/>
    <w:rsid w:val="00310F11"/>
    <w:rPr>
      <w:b/>
      <w:bCs/>
    </w:rPr>
  </w:style>
  <w:style w:type="character" w:customStyle="1" w:styleId="Char2">
    <w:name w:val="批注主题 Char"/>
    <w:basedOn w:val="Char1"/>
    <w:link w:val="a8"/>
    <w:semiHidden/>
    <w:rsid w:val="00310F11"/>
    <w:rPr>
      <w:b/>
      <w:bCs/>
      <w:sz w:val="24"/>
      <w:szCs w:val="24"/>
    </w:rPr>
  </w:style>
  <w:style w:type="paragraph" w:styleId="a9">
    <w:name w:val="Balloon Text"/>
    <w:basedOn w:val="a"/>
    <w:link w:val="Char3"/>
    <w:semiHidden/>
    <w:unhideWhenUsed/>
    <w:rsid w:val="00310F11"/>
    <w:rPr>
      <w:sz w:val="18"/>
      <w:szCs w:val="18"/>
    </w:rPr>
  </w:style>
  <w:style w:type="character" w:customStyle="1" w:styleId="Char3">
    <w:name w:val="批注框文本 Char"/>
    <w:basedOn w:val="a0"/>
    <w:link w:val="a9"/>
    <w:semiHidden/>
    <w:rsid w:val="00310F1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E45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E4551"/>
    <w:rPr>
      <w:sz w:val="18"/>
      <w:szCs w:val="18"/>
    </w:rPr>
  </w:style>
  <w:style w:type="paragraph" w:styleId="a4">
    <w:name w:val="footer"/>
    <w:basedOn w:val="a"/>
    <w:link w:val="Char0"/>
    <w:uiPriority w:val="99"/>
    <w:unhideWhenUsed/>
    <w:rsid w:val="003E4551"/>
    <w:pPr>
      <w:tabs>
        <w:tab w:val="center" w:pos="4153"/>
        <w:tab w:val="right" w:pos="8306"/>
      </w:tabs>
      <w:snapToGrid w:val="0"/>
    </w:pPr>
    <w:rPr>
      <w:sz w:val="18"/>
      <w:szCs w:val="18"/>
    </w:rPr>
  </w:style>
  <w:style w:type="character" w:customStyle="1" w:styleId="Char0">
    <w:name w:val="页脚 Char"/>
    <w:basedOn w:val="a0"/>
    <w:link w:val="a4"/>
    <w:uiPriority w:val="99"/>
    <w:rsid w:val="003E4551"/>
    <w:rPr>
      <w:sz w:val="18"/>
      <w:szCs w:val="18"/>
    </w:rPr>
  </w:style>
  <w:style w:type="paragraph" w:styleId="a5">
    <w:name w:val="Revision"/>
    <w:hidden/>
    <w:uiPriority w:val="99"/>
    <w:semiHidden/>
    <w:rsid w:val="009459B0"/>
    <w:rPr>
      <w:sz w:val="24"/>
      <w:szCs w:val="24"/>
    </w:rPr>
  </w:style>
  <w:style w:type="character" w:styleId="a6">
    <w:name w:val="annotation reference"/>
    <w:basedOn w:val="a0"/>
    <w:semiHidden/>
    <w:unhideWhenUsed/>
    <w:rsid w:val="00310F11"/>
    <w:rPr>
      <w:sz w:val="21"/>
      <w:szCs w:val="21"/>
    </w:rPr>
  </w:style>
  <w:style w:type="paragraph" w:styleId="a7">
    <w:name w:val="annotation text"/>
    <w:basedOn w:val="a"/>
    <w:link w:val="Char1"/>
    <w:semiHidden/>
    <w:unhideWhenUsed/>
    <w:rsid w:val="00310F11"/>
  </w:style>
  <w:style w:type="character" w:customStyle="1" w:styleId="Char1">
    <w:name w:val="批注文字 Char"/>
    <w:basedOn w:val="a0"/>
    <w:link w:val="a7"/>
    <w:semiHidden/>
    <w:rsid w:val="00310F11"/>
    <w:rPr>
      <w:sz w:val="24"/>
      <w:szCs w:val="24"/>
    </w:rPr>
  </w:style>
  <w:style w:type="paragraph" w:styleId="a8">
    <w:name w:val="annotation subject"/>
    <w:basedOn w:val="a7"/>
    <w:next w:val="a7"/>
    <w:link w:val="Char2"/>
    <w:semiHidden/>
    <w:unhideWhenUsed/>
    <w:rsid w:val="00310F11"/>
    <w:rPr>
      <w:b/>
      <w:bCs/>
    </w:rPr>
  </w:style>
  <w:style w:type="character" w:customStyle="1" w:styleId="Char2">
    <w:name w:val="批注主题 Char"/>
    <w:basedOn w:val="Char1"/>
    <w:link w:val="a8"/>
    <w:semiHidden/>
    <w:rsid w:val="00310F11"/>
    <w:rPr>
      <w:b/>
      <w:bCs/>
      <w:sz w:val="24"/>
      <w:szCs w:val="24"/>
    </w:rPr>
  </w:style>
  <w:style w:type="paragraph" w:styleId="a9">
    <w:name w:val="Balloon Text"/>
    <w:basedOn w:val="a"/>
    <w:link w:val="Char3"/>
    <w:semiHidden/>
    <w:unhideWhenUsed/>
    <w:rsid w:val="00310F11"/>
    <w:rPr>
      <w:sz w:val="18"/>
      <w:szCs w:val="18"/>
    </w:rPr>
  </w:style>
  <w:style w:type="character" w:customStyle="1" w:styleId="Char3">
    <w:name w:val="批注框文本 Char"/>
    <w:basedOn w:val="a0"/>
    <w:link w:val="a9"/>
    <w:semiHidden/>
    <w:rsid w:val="00310F1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1425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30</Pages>
  <Words>6048</Words>
  <Characters>34476</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12</cp:revision>
  <dcterms:created xsi:type="dcterms:W3CDTF">2021-01-24T07:53:00Z</dcterms:created>
  <dcterms:modified xsi:type="dcterms:W3CDTF">2021-02-03T11:27:00Z</dcterms:modified>
</cp:coreProperties>
</file>