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B8E2"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Name of Journal: </w:t>
      </w:r>
      <w:r w:rsidRPr="009B2474">
        <w:rPr>
          <w:rFonts w:ascii="Book Antiqua" w:eastAsia="Book Antiqua" w:hAnsi="Book Antiqua" w:cs="Book Antiqua"/>
          <w:i/>
          <w:color w:val="000000"/>
        </w:rPr>
        <w:t>World Journal of Psychiatry</w:t>
      </w:r>
    </w:p>
    <w:p w14:paraId="713F79E9"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Manuscript NO: </w:t>
      </w:r>
      <w:r w:rsidRPr="009B2474">
        <w:rPr>
          <w:rFonts w:ascii="Book Antiqua" w:eastAsia="Book Antiqua" w:hAnsi="Book Antiqua" w:cs="Book Antiqua"/>
          <w:color w:val="000000"/>
        </w:rPr>
        <w:t>61731</w:t>
      </w:r>
    </w:p>
    <w:p w14:paraId="2B34C83F"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Manuscript Type: </w:t>
      </w:r>
      <w:r w:rsidRPr="009B2474">
        <w:rPr>
          <w:rFonts w:ascii="Book Antiqua" w:eastAsia="Book Antiqua" w:hAnsi="Book Antiqua" w:cs="Book Antiqua"/>
          <w:color w:val="000000"/>
        </w:rPr>
        <w:t>EDITORIAL</w:t>
      </w:r>
    </w:p>
    <w:p w14:paraId="22F2E23E" w14:textId="77777777" w:rsidR="00A77B3E" w:rsidRPr="009B2474" w:rsidRDefault="00A77B3E" w:rsidP="00AC622E">
      <w:pPr>
        <w:snapToGrid w:val="0"/>
        <w:spacing w:line="360" w:lineRule="auto"/>
        <w:jc w:val="both"/>
        <w:rPr>
          <w:rFonts w:ascii="Book Antiqua" w:hAnsi="Book Antiqua"/>
        </w:rPr>
      </w:pPr>
    </w:p>
    <w:p w14:paraId="5ADE37B1" w14:textId="77777777" w:rsidR="00A77B3E" w:rsidRPr="009B2474" w:rsidRDefault="001A4404" w:rsidP="00AC622E">
      <w:pPr>
        <w:snapToGrid w:val="0"/>
        <w:spacing w:line="360" w:lineRule="auto"/>
        <w:jc w:val="both"/>
        <w:rPr>
          <w:rFonts w:ascii="Book Antiqua" w:hAnsi="Book Antiqua"/>
        </w:rPr>
      </w:pPr>
      <w:bookmarkStart w:id="0" w:name="OLE_LINK3"/>
      <w:r w:rsidRPr="009B2474">
        <w:rPr>
          <w:rFonts w:ascii="Book Antiqua" w:eastAsia="Book Antiqua" w:hAnsi="Book Antiqua" w:cs="Book Antiqua"/>
          <w:b/>
          <w:bCs/>
          <w:color w:val="000000"/>
        </w:rPr>
        <w:t xml:space="preserve">Cognitive screening for adult psychiatric outpatients: Comparison of the </w:t>
      </w:r>
      <w:proofErr w:type="spellStart"/>
      <w:r w:rsidRPr="009B2474">
        <w:rPr>
          <w:rFonts w:ascii="Book Antiqua" w:eastAsia="Book Antiqua" w:hAnsi="Book Antiqua" w:cs="Book Antiqua"/>
          <w:b/>
          <w:bCs/>
          <w:color w:val="000000"/>
        </w:rPr>
        <w:t>Cognivue</w:t>
      </w:r>
      <w:proofErr w:type="spellEnd"/>
      <w:r w:rsidRPr="009B2474">
        <w:rPr>
          <w:rFonts w:ascii="Book Antiqua" w:eastAsia="Book Antiqua" w:hAnsi="Book Antiqua" w:cs="Book Antiqua"/>
          <w:b/>
          <w:bCs/>
          <w:color w:val="000000"/>
        </w:rPr>
        <w:t>® to the Montreal Cognitive Assessment</w:t>
      </w:r>
    </w:p>
    <w:bookmarkEnd w:id="0"/>
    <w:p w14:paraId="1A0B72F8" w14:textId="77777777" w:rsidR="00A77B3E" w:rsidRPr="009B2474" w:rsidRDefault="00A77B3E" w:rsidP="00AC622E">
      <w:pPr>
        <w:snapToGrid w:val="0"/>
        <w:spacing w:line="360" w:lineRule="auto"/>
        <w:jc w:val="both"/>
        <w:rPr>
          <w:rFonts w:ascii="Book Antiqua" w:hAnsi="Book Antiqua"/>
        </w:rPr>
      </w:pPr>
    </w:p>
    <w:p w14:paraId="44465CA0"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 xml:space="preserve">Rose AF </w:t>
      </w:r>
      <w:r w:rsidRPr="009B2474">
        <w:rPr>
          <w:rFonts w:ascii="Book Antiqua" w:eastAsia="Book Antiqua" w:hAnsi="Book Antiqua" w:cs="Book Antiqua"/>
          <w:i/>
          <w:iCs/>
          <w:color w:val="000000"/>
        </w:rPr>
        <w:t>et al</w:t>
      </w:r>
      <w:r w:rsidRPr="009B2474">
        <w:rPr>
          <w:rFonts w:ascii="Book Antiqua" w:eastAsia="Book Antiqua" w:hAnsi="Book Antiqua" w:cs="Book Antiqua"/>
          <w:color w:val="000000"/>
        </w:rPr>
        <w:t xml:space="preserve">. </w:t>
      </w:r>
      <w:bookmarkStart w:id="1" w:name="OLE_LINK4"/>
      <w:r w:rsidRPr="009B2474">
        <w:rPr>
          <w:rFonts w:ascii="Book Antiqua" w:eastAsia="Book Antiqua" w:hAnsi="Book Antiqua" w:cs="Book Antiqua"/>
          <w:color w:val="000000"/>
        </w:rPr>
        <w:t>Cognitive screening for adult psychiatric outpatients</w:t>
      </w:r>
    </w:p>
    <w:bookmarkEnd w:id="1"/>
    <w:p w14:paraId="5A5C395E" w14:textId="77777777" w:rsidR="00A77B3E" w:rsidRPr="009B2474" w:rsidRDefault="00A77B3E" w:rsidP="00AC622E">
      <w:pPr>
        <w:snapToGrid w:val="0"/>
        <w:spacing w:line="360" w:lineRule="auto"/>
        <w:jc w:val="both"/>
        <w:rPr>
          <w:rFonts w:ascii="Book Antiqua" w:hAnsi="Book Antiqua"/>
        </w:rPr>
      </w:pPr>
    </w:p>
    <w:p w14:paraId="1F11C3C9"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 xml:space="preserve">Amanda F Rose, Alan F Gilbertson, Constance Cottrell, Rajesh R </w:t>
      </w:r>
      <w:proofErr w:type="spellStart"/>
      <w:r w:rsidRPr="009B2474">
        <w:rPr>
          <w:rFonts w:ascii="Book Antiqua" w:eastAsia="Book Antiqua" w:hAnsi="Book Antiqua" w:cs="Book Antiqua"/>
          <w:color w:val="000000"/>
        </w:rPr>
        <w:t>Tampi</w:t>
      </w:r>
      <w:proofErr w:type="spellEnd"/>
    </w:p>
    <w:p w14:paraId="0790BA6F" w14:textId="77777777" w:rsidR="00A77B3E" w:rsidRPr="009B2474" w:rsidRDefault="00A77B3E" w:rsidP="00AC622E">
      <w:pPr>
        <w:snapToGrid w:val="0"/>
        <w:spacing w:line="360" w:lineRule="auto"/>
        <w:jc w:val="both"/>
        <w:rPr>
          <w:rFonts w:ascii="Book Antiqua" w:hAnsi="Book Antiqua"/>
        </w:rPr>
      </w:pPr>
    </w:p>
    <w:p w14:paraId="564CE194" w14:textId="1B167366"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Amanda F Rose, Alan F Gilbertson, Rajesh R </w:t>
      </w:r>
      <w:proofErr w:type="spellStart"/>
      <w:r w:rsidRPr="009B2474">
        <w:rPr>
          <w:rFonts w:ascii="Book Antiqua" w:eastAsia="Book Antiqua" w:hAnsi="Book Antiqua" w:cs="Book Antiqua"/>
          <w:b/>
          <w:bCs/>
          <w:color w:val="000000"/>
        </w:rPr>
        <w:t>Tampi</w:t>
      </w:r>
      <w:proofErr w:type="spellEnd"/>
      <w:r w:rsidRPr="009B2474">
        <w:rPr>
          <w:rFonts w:ascii="Book Antiqua" w:eastAsia="Book Antiqua" w:hAnsi="Book Antiqua" w:cs="Book Antiqua"/>
          <w:b/>
          <w:bCs/>
          <w:color w:val="000000"/>
        </w:rPr>
        <w:t xml:space="preserve">, </w:t>
      </w:r>
      <w:r w:rsidRPr="009B2474">
        <w:rPr>
          <w:rFonts w:ascii="Book Antiqua" w:eastAsia="Book Antiqua" w:hAnsi="Book Antiqua" w:cs="Book Antiqua"/>
          <w:color w:val="000000"/>
        </w:rPr>
        <w:t>Department of Psychiatry and Behavioral Sciences, Cleveland Clinic Akron General, Akron, O</w:t>
      </w:r>
      <w:r w:rsidR="002A7139" w:rsidRPr="009B2474">
        <w:rPr>
          <w:rFonts w:ascii="Book Antiqua" w:eastAsia="Book Antiqua" w:hAnsi="Book Antiqua" w:cs="Book Antiqua"/>
          <w:color w:val="000000"/>
        </w:rPr>
        <w:t>H</w:t>
      </w:r>
      <w:r w:rsidRPr="009B2474">
        <w:rPr>
          <w:rFonts w:ascii="Book Antiqua" w:eastAsia="Book Antiqua" w:hAnsi="Book Antiqua" w:cs="Book Antiqua"/>
          <w:color w:val="000000"/>
        </w:rPr>
        <w:t xml:space="preserve"> 44307, United States</w:t>
      </w:r>
    </w:p>
    <w:p w14:paraId="5E76DFE1" w14:textId="77777777" w:rsidR="00A77B3E" w:rsidRPr="009B2474" w:rsidRDefault="00A77B3E" w:rsidP="00AC622E">
      <w:pPr>
        <w:snapToGrid w:val="0"/>
        <w:spacing w:line="360" w:lineRule="auto"/>
        <w:jc w:val="both"/>
        <w:rPr>
          <w:rFonts w:ascii="Book Antiqua" w:hAnsi="Book Antiqua"/>
        </w:rPr>
      </w:pPr>
    </w:p>
    <w:p w14:paraId="117790E9" w14:textId="40914633"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Constance Cottrell, </w:t>
      </w:r>
      <w:r w:rsidRPr="009B2474">
        <w:rPr>
          <w:rFonts w:ascii="Book Antiqua" w:eastAsia="Book Antiqua" w:hAnsi="Book Antiqua" w:cs="Book Antiqua"/>
          <w:color w:val="000000"/>
        </w:rPr>
        <w:t xml:space="preserve">Office of Nursing Research and Innovation, Cleveland Clinic, </w:t>
      </w:r>
      <w:r w:rsidR="00E43A4E" w:rsidRPr="009B2474">
        <w:rPr>
          <w:rFonts w:ascii="Book Antiqua" w:eastAsia="Book Antiqua" w:hAnsi="Book Antiqua" w:cs="Book Antiqua"/>
          <w:color w:val="000000"/>
        </w:rPr>
        <w:t>Cleveland</w:t>
      </w:r>
      <w:r w:rsidRPr="009B2474">
        <w:rPr>
          <w:rFonts w:ascii="Book Antiqua" w:eastAsia="Book Antiqua" w:hAnsi="Book Antiqua" w:cs="Book Antiqua"/>
          <w:color w:val="000000"/>
        </w:rPr>
        <w:t>, O</w:t>
      </w:r>
      <w:r w:rsidR="002A7139" w:rsidRPr="009B2474">
        <w:rPr>
          <w:rFonts w:ascii="Book Antiqua" w:eastAsia="Book Antiqua" w:hAnsi="Book Antiqua" w:cs="Book Antiqua"/>
          <w:color w:val="000000"/>
        </w:rPr>
        <w:t>H</w:t>
      </w:r>
      <w:r w:rsidRPr="009B2474">
        <w:rPr>
          <w:rFonts w:ascii="Book Antiqua" w:eastAsia="Book Antiqua" w:hAnsi="Book Antiqua" w:cs="Book Antiqua"/>
          <w:color w:val="000000"/>
        </w:rPr>
        <w:t xml:space="preserve"> 44106, United States</w:t>
      </w:r>
    </w:p>
    <w:p w14:paraId="7602204B" w14:textId="77777777" w:rsidR="00F640A0" w:rsidRPr="009B2474" w:rsidRDefault="00F640A0" w:rsidP="00AC622E">
      <w:pPr>
        <w:snapToGrid w:val="0"/>
        <w:spacing w:line="360" w:lineRule="auto"/>
        <w:jc w:val="both"/>
        <w:rPr>
          <w:rFonts w:ascii="Book Antiqua" w:eastAsia="Book Antiqua" w:hAnsi="Book Antiqua" w:cs="Book Antiqua"/>
          <w:color w:val="000000"/>
        </w:rPr>
      </w:pPr>
    </w:p>
    <w:p w14:paraId="785B346E" w14:textId="5E586C75"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Author contributions: </w:t>
      </w:r>
      <w:r w:rsidRPr="009B2474">
        <w:rPr>
          <w:rFonts w:ascii="Book Antiqua" w:eastAsia="Book Antiqua" w:hAnsi="Book Antiqua" w:cs="Book Antiqua"/>
          <w:color w:val="000000"/>
        </w:rPr>
        <w:t>Rose AF designed the overall project concept and study design, analyzed data, and outlined the manuscript; Gilbertson A</w:t>
      </w:r>
      <w:r w:rsidR="00F640A0" w:rsidRPr="009B2474">
        <w:rPr>
          <w:rFonts w:ascii="Book Antiqua" w:eastAsia="Book Antiqua" w:hAnsi="Book Antiqua" w:cs="Book Antiqua"/>
          <w:color w:val="000000"/>
        </w:rPr>
        <w:t>F</w:t>
      </w:r>
      <w:r w:rsidRPr="009B2474">
        <w:rPr>
          <w:rFonts w:ascii="Book Antiqua" w:eastAsia="Book Antiqua" w:hAnsi="Book Antiqua" w:cs="Book Antiqua"/>
          <w:color w:val="000000"/>
        </w:rPr>
        <w:t xml:space="preserve"> contributed to the content of the research study, interpretation of data, and manuscript; Cottrell C contributed to study design, review of literature, and revising manuscript; </w:t>
      </w:r>
      <w:proofErr w:type="spellStart"/>
      <w:r w:rsidRPr="009B2474">
        <w:rPr>
          <w:rFonts w:ascii="Book Antiqua" w:eastAsia="Book Antiqua" w:hAnsi="Book Antiqua" w:cs="Book Antiqua"/>
          <w:color w:val="000000"/>
        </w:rPr>
        <w:t>Tampi</w:t>
      </w:r>
      <w:proofErr w:type="spellEnd"/>
      <w:r w:rsidRPr="009B2474">
        <w:rPr>
          <w:rFonts w:ascii="Book Antiqua" w:eastAsia="Book Antiqua" w:hAnsi="Book Antiqua" w:cs="Book Antiqua"/>
          <w:color w:val="000000"/>
        </w:rPr>
        <w:t xml:space="preserve"> RR contributed to study design and revising manuscript.</w:t>
      </w:r>
    </w:p>
    <w:p w14:paraId="5DF7688E" w14:textId="77777777" w:rsidR="00A77B3E" w:rsidRPr="009B2474" w:rsidRDefault="00A77B3E" w:rsidP="00AC622E">
      <w:pPr>
        <w:snapToGrid w:val="0"/>
        <w:spacing w:line="360" w:lineRule="auto"/>
        <w:jc w:val="both"/>
        <w:rPr>
          <w:rFonts w:ascii="Book Antiqua" w:hAnsi="Book Antiqua"/>
        </w:rPr>
      </w:pPr>
    </w:p>
    <w:p w14:paraId="7772EE84" w14:textId="27A5B35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Corresponding author: Amanda F Rose, PhD, Doctor, </w:t>
      </w:r>
      <w:r w:rsidRPr="009B2474">
        <w:rPr>
          <w:rFonts w:ascii="Book Antiqua" w:eastAsia="Book Antiqua" w:hAnsi="Book Antiqua" w:cs="Book Antiqua"/>
          <w:color w:val="000000"/>
        </w:rPr>
        <w:t>Department of Psychiatry and Behavioral Sciences, Cleveland Clinic Akron General, 1 Akron General Blvd., Akron, O</w:t>
      </w:r>
      <w:r w:rsidR="002A7139" w:rsidRPr="009B2474">
        <w:rPr>
          <w:rFonts w:ascii="Book Antiqua" w:eastAsia="Book Antiqua" w:hAnsi="Book Antiqua" w:cs="Book Antiqua"/>
          <w:color w:val="000000"/>
        </w:rPr>
        <w:t>H</w:t>
      </w:r>
      <w:r w:rsidRPr="009B2474">
        <w:rPr>
          <w:rFonts w:ascii="Book Antiqua" w:eastAsia="Book Antiqua" w:hAnsi="Book Antiqua" w:cs="Book Antiqua"/>
          <w:color w:val="000000"/>
        </w:rPr>
        <w:t xml:space="preserve"> 44307, United States. rosea@ccf.org</w:t>
      </w:r>
    </w:p>
    <w:p w14:paraId="0F35437B" w14:textId="77777777" w:rsidR="00A77B3E" w:rsidRPr="009B2474" w:rsidRDefault="00A77B3E" w:rsidP="00AC622E">
      <w:pPr>
        <w:snapToGrid w:val="0"/>
        <w:spacing w:line="360" w:lineRule="auto"/>
        <w:jc w:val="both"/>
        <w:rPr>
          <w:rFonts w:ascii="Book Antiqua" w:hAnsi="Book Antiqua"/>
        </w:rPr>
      </w:pPr>
    </w:p>
    <w:p w14:paraId="096A6D2D"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Received: </w:t>
      </w:r>
      <w:r w:rsidRPr="009B2474">
        <w:rPr>
          <w:rFonts w:ascii="Book Antiqua" w:eastAsia="Book Antiqua" w:hAnsi="Book Antiqua" w:cs="Book Antiqua"/>
          <w:color w:val="000000"/>
        </w:rPr>
        <w:t>December 16, 2020</w:t>
      </w:r>
    </w:p>
    <w:p w14:paraId="52EB0042"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lastRenderedPageBreak/>
        <w:t xml:space="preserve">Revised: </w:t>
      </w:r>
      <w:r w:rsidRPr="009B2474">
        <w:rPr>
          <w:rFonts w:ascii="Book Antiqua" w:eastAsia="Book Antiqua" w:hAnsi="Book Antiqua" w:cs="Book Antiqua"/>
          <w:color w:val="000000"/>
        </w:rPr>
        <w:t>May 10, 2021</w:t>
      </w:r>
    </w:p>
    <w:p w14:paraId="1C75C490" w14:textId="32743DA1"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Accepted: </w:t>
      </w:r>
      <w:r w:rsidR="009618C3" w:rsidRPr="009B2474">
        <w:rPr>
          <w:rFonts w:ascii="Book Antiqua" w:eastAsia="Book Antiqua" w:hAnsi="Book Antiqua" w:cs="Book Antiqua"/>
          <w:bCs/>
          <w:color w:val="000000"/>
        </w:rPr>
        <w:t>June 28, 2021</w:t>
      </w:r>
    </w:p>
    <w:p w14:paraId="6D0280F5" w14:textId="7A6674BF"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Published online: </w:t>
      </w:r>
      <w:r w:rsidR="00B40444" w:rsidRPr="009B2474">
        <w:rPr>
          <w:rFonts w:ascii="Book Antiqua" w:eastAsia="Book Antiqua" w:hAnsi="Book Antiqua" w:cs="Book Antiqua"/>
          <w:bCs/>
          <w:color w:val="000000"/>
        </w:rPr>
        <w:t>July 19, 2021</w:t>
      </w:r>
    </w:p>
    <w:p w14:paraId="141A1D22" w14:textId="77777777" w:rsidR="00A77B3E" w:rsidRPr="009B2474" w:rsidRDefault="00A77B3E" w:rsidP="00AC622E">
      <w:pPr>
        <w:snapToGrid w:val="0"/>
        <w:spacing w:line="360" w:lineRule="auto"/>
        <w:jc w:val="both"/>
        <w:rPr>
          <w:rFonts w:ascii="Book Antiqua" w:hAnsi="Book Antiqua"/>
        </w:rPr>
        <w:sectPr w:rsidR="00A77B3E" w:rsidRPr="009B2474" w:rsidSect="005C15C7">
          <w:footerReference w:type="default" r:id="rId7"/>
          <w:pgSz w:w="12240" w:h="15840"/>
          <w:pgMar w:top="1440" w:right="1800" w:bottom="1440" w:left="1800" w:header="720" w:footer="720" w:gutter="0"/>
          <w:cols w:space="720"/>
          <w:docGrid w:linePitch="360"/>
        </w:sectPr>
      </w:pPr>
    </w:p>
    <w:p w14:paraId="48DC6B02"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lastRenderedPageBreak/>
        <w:t>Abstract</w:t>
      </w:r>
    </w:p>
    <w:p w14:paraId="4B01F468" w14:textId="61AE7104"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 xml:space="preserve">In this editorial we comment on the article by Cahn-Hidalgo D published in a recent issue of the </w:t>
      </w:r>
      <w:r w:rsidRPr="009B2474">
        <w:rPr>
          <w:rFonts w:ascii="Book Antiqua" w:eastAsia="Book Antiqua" w:hAnsi="Book Antiqua" w:cs="Book Antiqua"/>
          <w:i/>
          <w:iCs/>
          <w:color w:val="000000"/>
        </w:rPr>
        <w:t>World Journal of Psychiatry</w:t>
      </w:r>
      <w:r w:rsidRPr="009B2474">
        <w:rPr>
          <w:rFonts w:ascii="Book Antiqua" w:eastAsia="Book Antiqua" w:hAnsi="Book Antiqua" w:cs="Book Antiqua"/>
          <w:color w:val="000000"/>
        </w:rPr>
        <w:t xml:space="preserve"> 2020; 10(1); 1-11. We focus on the importance of utilizing psychometrically valid cognitive screening tools when assessing for cognitive decline in older adults in a psychiatric outpatient setting.</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We compared the use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to use of the </w:t>
      </w:r>
      <w:proofErr w:type="spellStart"/>
      <w:r w:rsidR="00937288" w:rsidRPr="009B2474">
        <w:rPr>
          <w:rFonts w:ascii="Book Antiqua" w:eastAsia="Book Antiqua" w:hAnsi="Book Antiqua" w:cs="Book Antiqua"/>
          <w:color w:val="000000"/>
        </w:rPr>
        <w:t>montreal</w:t>
      </w:r>
      <w:proofErr w:type="spellEnd"/>
      <w:r w:rsidR="00937288" w:rsidRPr="009B2474">
        <w:rPr>
          <w:rFonts w:ascii="Book Antiqua" w:eastAsia="Book Antiqua" w:hAnsi="Book Antiqua" w:cs="Book Antiqua"/>
          <w:color w:val="000000"/>
        </w:rPr>
        <w:t xml:space="preserve"> cognitive assessment</w:t>
      </w:r>
      <w:r w:rsidRPr="009B2474">
        <w:rPr>
          <w:rFonts w:ascii="Book Antiqua" w:eastAsia="Book Antiqua" w:hAnsi="Book Antiqua" w:cs="Book Antiqua"/>
          <w:color w:val="000000"/>
        </w:rPr>
        <w:t xml:space="preserv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as a cognitive screening tool. A total of 58 patients aged 55 and over participated in this comparison study. Patients completed cognitive screening on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 new </w:t>
      </w:r>
      <w:r w:rsidR="00E61B82" w:rsidRPr="009B2474">
        <w:rPr>
          <w:rFonts w:ascii="Book Antiqua" w:eastAsia="Book Antiqua" w:hAnsi="Book Antiqua" w:cs="Book Antiqua"/>
          <w:color w:val="000000"/>
        </w:rPr>
        <w:t>Food and Drug Administration</w:t>
      </w:r>
      <w:r w:rsidRPr="009B2474">
        <w:rPr>
          <w:rFonts w:ascii="Book Antiqua" w:eastAsia="Book Antiqua" w:hAnsi="Book Antiqua" w:cs="Book Antiqua"/>
          <w:color w:val="000000"/>
        </w:rPr>
        <w:t xml:space="preserve">-cleared computer screening device, and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The results of patient performance using these two instruments were analyzed. Sixteen (28%) patients screened negative for cognitive impairment on both assessments. Forty-two (72%) patients screened positive on one or both of the assessments.</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There was 43% agreement between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and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in identifying patients with cognitive impairment, and individual subtests were weakly correlated.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was determined to be the preferred instrument due to its high sensitivity and specificity (100% and 87%, respectively) when screening for cognitive impairment. We propose that the use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cognitive screening tool be closely reviewed until more research proves that the test meets the standards for reliability and validity.</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It is important for clinicians to remember that screeners should not be used to diagnosis patients with neurocognitive disorders; instead, they should be used to determine whether further evaluation is warranted. Additionally, misdiagnosing of neurocognitive disorders can pose unnecessary psychological and emotional harm to patients and their families and also lead to incorrect treatment and undue healthcare costs.</w:t>
      </w:r>
    </w:p>
    <w:p w14:paraId="250A1AF7" w14:textId="77777777" w:rsidR="00A77B3E" w:rsidRPr="009B2474" w:rsidRDefault="00A77B3E" w:rsidP="00AC622E">
      <w:pPr>
        <w:snapToGrid w:val="0"/>
        <w:spacing w:line="360" w:lineRule="auto"/>
        <w:jc w:val="both"/>
        <w:rPr>
          <w:rFonts w:ascii="Book Antiqua" w:hAnsi="Book Antiqua"/>
        </w:rPr>
      </w:pPr>
    </w:p>
    <w:p w14:paraId="0FB93FC3" w14:textId="3075DFC2"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Key Words: </w:t>
      </w:r>
      <w:r w:rsidRPr="009B2474">
        <w:rPr>
          <w:rFonts w:ascii="Book Antiqua" w:eastAsia="Book Antiqua" w:hAnsi="Book Antiqua" w:cs="Book Antiqua"/>
          <w:color w:val="000000"/>
        </w:rPr>
        <w:t>Dementia</w:t>
      </w:r>
      <w:r w:rsidR="00BE4988" w:rsidRPr="009B2474">
        <w:rPr>
          <w:rFonts w:ascii="Book Antiqua" w:hAnsi="Book Antiqua" w:cs="Book Antiqua"/>
          <w:color w:val="000000"/>
          <w:lang w:eastAsia="zh-CN"/>
        </w:rPr>
        <w:t xml:space="preserve">; </w:t>
      </w:r>
      <w:r w:rsidRPr="009B2474">
        <w:rPr>
          <w:rFonts w:ascii="Book Antiqua" w:eastAsia="Book Antiqua" w:hAnsi="Book Antiqua" w:cs="Book Antiqua"/>
          <w:color w:val="000000"/>
        </w:rPr>
        <w:t>Cognitive screening test</w:t>
      </w:r>
      <w:r w:rsidR="00BE4988" w:rsidRPr="009B2474">
        <w:rPr>
          <w:rFonts w:ascii="Book Antiqua" w:hAnsi="Book Antiqua" w:cs="Book Antiqua"/>
          <w:color w:val="000000"/>
          <w:lang w:eastAsia="zh-CN"/>
        </w:rPr>
        <w:t>;</w:t>
      </w:r>
      <w:r w:rsidRPr="009B2474">
        <w:rPr>
          <w:rFonts w:ascii="Book Antiqua" w:eastAsia="Book Antiqua" w:hAnsi="Book Antiqua" w:cs="Book Antiqua"/>
          <w:color w:val="000000"/>
        </w:rPr>
        <w:t xml:space="preserve"> Cognitive impairment</w:t>
      </w:r>
      <w:r w:rsidR="00BE4988" w:rsidRPr="009B2474">
        <w:rPr>
          <w:rFonts w:ascii="Book Antiqua" w:hAnsi="Book Antiqua" w:cs="Book Antiqua"/>
          <w:color w:val="000000"/>
          <w:lang w:eastAsia="zh-CN"/>
        </w:rPr>
        <w:t>;</w:t>
      </w:r>
      <w:r w:rsidRPr="009B2474">
        <w:rPr>
          <w:rFonts w:ascii="Book Antiqua" w:eastAsia="Book Antiqua" w:hAnsi="Book Antiqua" w:cs="Book Antiqua"/>
          <w:color w:val="000000"/>
        </w:rPr>
        <w:t xml:space="preserve"> Psychological assessment</w:t>
      </w:r>
      <w:r w:rsidR="00BE4988" w:rsidRPr="009B2474">
        <w:rPr>
          <w:rFonts w:ascii="Book Antiqua" w:hAnsi="Book Antiqua" w:cs="Book Antiqua"/>
          <w:color w:val="000000"/>
          <w:lang w:eastAsia="zh-CN"/>
        </w:rPr>
        <w:t>;</w:t>
      </w:r>
      <w:r w:rsidRPr="009B2474">
        <w:rPr>
          <w:rFonts w:ascii="Book Antiqua" w:eastAsia="Book Antiqua" w:hAnsi="Book Antiqua" w:cs="Book Antiqua"/>
          <w:color w:val="000000"/>
        </w:rPr>
        <w:t xml:space="preserve"> Neurocognitive disorder</w:t>
      </w:r>
      <w:r w:rsidR="00BE4988" w:rsidRPr="009B2474">
        <w:rPr>
          <w:rFonts w:ascii="Book Antiqua" w:hAnsi="Book Antiqua" w:cs="Book Antiqua"/>
          <w:color w:val="000000"/>
          <w:lang w:eastAsia="zh-CN"/>
        </w:rPr>
        <w:t>;</w:t>
      </w:r>
      <w:r w:rsidRPr="009B2474">
        <w:rPr>
          <w:rFonts w:ascii="Book Antiqua" w:eastAsia="Book Antiqua" w:hAnsi="Book Antiqua" w:cs="Book Antiqua"/>
          <w:color w:val="000000"/>
        </w:rPr>
        <w:t xml:space="preserve"> Geriatric psychiatry</w:t>
      </w:r>
      <w:r w:rsidR="00BE4988" w:rsidRPr="009B2474">
        <w:rPr>
          <w:rFonts w:ascii="Book Antiqua" w:hAnsi="Book Antiqua" w:cs="Book Antiqua"/>
          <w:color w:val="000000"/>
          <w:lang w:eastAsia="zh-CN"/>
        </w:rPr>
        <w:t>;</w:t>
      </w:r>
      <w:r w:rsidRPr="009B2474">
        <w:rPr>
          <w:rFonts w:ascii="Book Antiqua" w:eastAsia="Book Antiqua" w:hAnsi="Book Antiqua" w:cs="Book Antiqua"/>
          <w:color w:val="000000"/>
        </w:rPr>
        <w:t xml:space="preserve"> Cognitive decline</w:t>
      </w:r>
    </w:p>
    <w:p w14:paraId="4EF0E683" w14:textId="77777777" w:rsidR="001804D6" w:rsidRDefault="001804D6" w:rsidP="001804D6">
      <w:pPr>
        <w:rPr>
          <w:rFonts w:asciiTheme="minorEastAsia" w:hAnsiTheme="minorEastAsia"/>
          <w:b/>
        </w:rPr>
      </w:pPr>
    </w:p>
    <w:p w14:paraId="0AC8174B" w14:textId="77777777" w:rsidR="001804D6" w:rsidRDefault="001804D6" w:rsidP="001804D6">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0CFE0FF" w14:textId="77777777" w:rsidR="00A77B3E" w:rsidRPr="009B2474" w:rsidRDefault="00A77B3E" w:rsidP="00AC622E">
      <w:pPr>
        <w:snapToGrid w:val="0"/>
        <w:spacing w:line="360" w:lineRule="auto"/>
        <w:jc w:val="both"/>
        <w:rPr>
          <w:rFonts w:ascii="Book Antiqua" w:hAnsi="Book Antiqua"/>
        </w:rPr>
      </w:pPr>
    </w:p>
    <w:p w14:paraId="4999A529" w14:textId="23EC2A8B" w:rsidR="002A6999" w:rsidRDefault="001804D6" w:rsidP="00AC622E">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1A4404" w:rsidRPr="009B2474">
        <w:rPr>
          <w:rFonts w:ascii="Book Antiqua" w:eastAsia="Book Antiqua" w:hAnsi="Book Antiqua" w:cs="Book Antiqua"/>
          <w:color w:val="000000"/>
        </w:rPr>
        <w:t xml:space="preserve">Rose AF, Gilbertson AF, Cottrell C, </w:t>
      </w:r>
      <w:proofErr w:type="spellStart"/>
      <w:r w:rsidR="001A4404" w:rsidRPr="009B2474">
        <w:rPr>
          <w:rFonts w:ascii="Book Antiqua" w:eastAsia="Book Antiqua" w:hAnsi="Book Antiqua" w:cs="Book Antiqua"/>
          <w:color w:val="000000"/>
        </w:rPr>
        <w:t>Tampi</w:t>
      </w:r>
      <w:proofErr w:type="spellEnd"/>
      <w:r w:rsidR="001A4404" w:rsidRPr="009B2474">
        <w:rPr>
          <w:rFonts w:ascii="Book Antiqua" w:eastAsia="Book Antiqua" w:hAnsi="Book Antiqua" w:cs="Book Antiqua"/>
          <w:color w:val="000000"/>
        </w:rPr>
        <w:t xml:space="preserve"> RR. Cognitive screening for adult psychiatric outpatients: Comparison of the </w:t>
      </w:r>
      <w:proofErr w:type="spellStart"/>
      <w:r w:rsidR="001A4404" w:rsidRPr="009B2474">
        <w:rPr>
          <w:rFonts w:ascii="Book Antiqua" w:eastAsia="Book Antiqua" w:hAnsi="Book Antiqua" w:cs="Book Antiqua"/>
          <w:color w:val="000000"/>
        </w:rPr>
        <w:t>Cognivue</w:t>
      </w:r>
      <w:proofErr w:type="spellEnd"/>
      <w:r w:rsidR="001A4404" w:rsidRPr="009B2474">
        <w:rPr>
          <w:rFonts w:ascii="Book Antiqua" w:eastAsia="Book Antiqua" w:hAnsi="Book Antiqua" w:cs="Book Antiqua"/>
          <w:color w:val="000000"/>
        </w:rPr>
        <w:t xml:space="preserve">® to the Montreal Cognitive Assessment. </w:t>
      </w:r>
      <w:r w:rsidR="001A4404" w:rsidRPr="009B2474">
        <w:rPr>
          <w:rFonts w:ascii="Book Antiqua" w:eastAsia="Book Antiqua" w:hAnsi="Book Antiqua" w:cs="Book Antiqua"/>
          <w:i/>
          <w:iCs/>
          <w:color w:val="000000"/>
        </w:rPr>
        <w:t xml:space="preserve">World J </w:t>
      </w:r>
      <w:proofErr w:type="spellStart"/>
      <w:r w:rsidR="001A4404" w:rsidRPr="009B2474">
        <w:rPr>
          <w:rFonts w:ascii="Book Antiqua" w:eastAsia="Book Antiqua" w:hAnsi="Book Antiqua" w:cs="Book Antiqua"/>
          <w:i/>
          <w:iCs/>
          <w:color w:val="000000"/>
        </w:rPr>
        <w:t>Psychiatr</w:t>
      </w:r>
      <w:proofErr w:type="spellEnd"/>
      <w:r w:rsidR="001A4404" w:rsidRPr="009B2474">
        <w:rPr>
          <w:rFonts w:ascii="Book Antiqua" w:eastAsia="Book Antiqua" w:hAnsi="Book Antiqua" w:cs="Book Antiqua"/>
          <w:color w:val="000000"/>
        </w:rPr>
        <w:t xml:space="preserve"> 2021; </w:t>
      </w:r>
      <w:r w:rsidR="00705503" w:rsidRPr="009B2474">
        <w:rPr>
          <w:rFonts w:ascii="Book Antiqua" w:eastAsia="Book Antiqua" w:hAnsi="Book Antiqua" w:cs="Book Antiqua"/>
          <w:color w:val="000000"/>
        </w:rPr>
        <w:t xml:space="preserve">11(7): </w:t>
      </w:r>
      <w:r w:rsidR="002A6999">
        <w:rPr>
          <w:rFonts w:ascii="Book Antiqua" w:hAnsi="Book Antiqua"/>
          <w:bCs/>
          <w:color w:val="000000" w:themeColor="text1"/>
        </w:rPr>
        <w:t>265-270</w:t>
      </w:r>
    </w:p>
    <w:p w14:paraId="169B6C72" w14:textId="74C4C15E" w:rsidR="002A6999" w:rsidRDefault="00705503" w:rsidP="00AC622E">
      <w:pPr>
        <w:snapToGrid w:val="0"/>
        <w:spacing w:line="360" w:lineRule="auto"/>
        <w:jc w:val="both"/>
        <w:rPr>
          <w:rFonts w:ascii="Book Antiqua" w:eastAsia="Book Antiqua" w:hAnsi="Book Antiqua" w:cs="Book Antiqua"/>
          <w:color w:val="000000"/>
        </w:rPr>
      </w:pPr>
      <w:r w:rsidRPr="001804D6">
        <w:rPr>
          <w:rFonts w:ascii="Book Antiqua" w:eastAsia="Book Antiqua" w:hAnsi="Book Antiqua" w:cs="Book Antiqua"/>
          <w:b/>
          <w:bCs/>
          <w:color w:val="000000"/>
        </w:rPr>
        <w:t xml:space="preserve">URL: </w:t>
      </w:r>
      <w:r w:rsidRPr="009B2474">
        <w:rPr>
          <w:rFonts w:ascii="Book Antiqua" w:eastAsia="Book Antiqua" w:hAnsi="Book Antiqua" w:cs="Book Antiqua"/>
          <w:color w:val="000000"/>
        </w:rPr>
        <w:t>https://www.wjgnet.com/2220-3206/full/v11/i7/</w:t>
      </w:r>
      <w:r w:rsidR="002A6999">
        <w:rPr>
          <w:rFonts w:ascii="Book Antiqua" w:hAnsi="Book Antiqua"/>
          <w:bCs/>
          <w:color w:val="000000" w:themeColor="text1"/>
        </w:rPr>
        <w:t>265</w:t>
      </w:r>
      <w:r w:rsidRPr="009B2474">
        <w:rPr>
          <w:rFonts w:ascii="Book Antiqua" w:eastAsia="Book Antiqua" w:hAnsi="Book Antiqua" w:cs="Book Antiqua"/>
          <w:color w:val="000000"/>
        </w:rPr>
        <w:t>.htm</w:t>
      </w:r>
    </w:p>
    <w:p w14:paraId="51F78993" w14:textId="2EB436C1" w:rsidR="00A77B3E" w:rsidRPr="009B2474" w:rsidRDefault="00705503" w:rsidP="00AC622E">
      <w:pPr>
        <w:snapToGrid w:val="0"/>
        <w:spacing w:line="360" w:lineRule="auto"/>
        <w:jc w:val="both"/>
        <w:rPr>
          <w:rFonts w:ascii="Book Antiqua" w:hAnsi="Book Antiqua"/>
        </w:rPr>
      </w:pPr>
      <w:r w:rsidRPr="001804D6">
        <w:rPr>
          <w:rFonts w:ascii="Book Antiqua" w:eastAsia="Book Antiqua" w:hAnsi="Book Antiqua" w:cs="Book Antiqua"/>
          <w:b/>
          <w:bCs/>
          <w:color w:val="000000"/>
        </w:rPr>
        <w:t xml:space="preserve">DOI: </w:t>
      </w:r>
      <w:r w:rsidRPr="009B2474">
        <w:rPr>
          <w:rFonts w:ascii="Book Antiqua" w:eastAsia="Book Antiqua" w:hAnsi="Book Antiqua" w:cs="Book Antiqua"/>
          <w:color w:val="000000"/>
        </w:rPr>
        <w:t>https://dx.doi.org/10.5498/wjp.v11.i7.</w:t>
      </w:r>
      <w:r w:rsidR="002A6999">
        <w:rPr>
          <w:rFonts w:ascii="Book Antiqua" w:hAnsi="Book Antiqua"/>
          <w:bCs/>
          <w:color w:val="000000" w:themeColor="text1"/>
        </w:rPr>
        <w:t>265</w:t>
      </w:r>
    </w:p>
    <w:p w14:paraId="2065BEAC" w14:textId="77777777" w:rsidR="00A77B3E" w:rsidRPr="009B2474" w:rsidRDefault="00A77B3E" w:rsidP="00AC622E">
      <w:pPr>
        <w:snapToGrid w:val="0"/>
        <w:spacing w:line="360" w:lineRule="auto"/>
        <w:jc w:val="both"/>
        <w:rPr>
          <w:rFonts w:ascii="Book Antiqua" w:hAnsi="Book Antiqua"/>
        </w:rPr>
      </w:pPr>
    </w:p>
    <w:p w14:paraId="7A508008" w14:textId="0DA92576"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Core Tip: </w:t>
      </w:r>
      <w:r w:rsidRPr="009B2474">
        <w:rPr>
          <w:rFonts w:ascii="Book Antiqua" w:eastAsia="Book Antiqua" w:hAnsi="Book Antiqua" w:cs="Book Antiqua"/>
          <w:color w:val="000000"/>
        </w:rPr>
        <w:t>Practicing clinicians should utilize validated measures when screening for cognitive impairment among older adults. Based on their findings they should make recommendations for further evaluation and not use cognitive screening tools as diagnostic tools.</w:t>
      </w:r>
    </w:p>
    <w:p w14:paraId="7D4CB1E8" w14:textId="77777777" w:rsidR="00A77B3E" w:rsidRPr="009B2474" w:rsidRDefault="00A77B3E" w:rsidP="00AC622E">
      <w:pPr>
        <w:snapToGrid w:val="0"/>
        <w:spacing w:line="360" w:lineRule="auto"/>
        <w:jc w:val="both"/>
        <w:rPr>
          <w:rFonts w:ascii="Book Antiqua" w:hAnsi="Book Antiqua"/>
        </w:rPr>
      </w:pPr>
    </w:p>
    <w:p w14:paraId="02520CFE" w14:textId="217F0585"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aps/>
          <w:color w:val="000000"/>
          <w:u w:val="single"/>
        </w:rPr>
        <w:br w:type="page"/>
      </w:r>
      <w:r w:rsidRPr="009B2474">
        <w:rPr>
          <w:rFonts w:ascii="Book Antiqua" w:eastAsia="Book Antiqua" w:hAnsi="Book Antiqua" w:cs="Book Antiqua"/>
          <w:b/>
          <w:caps/>
          <w:color w:val="000000"/>
          <w:u w:val="single"/>
        </w:rPr>
        <w:lastRenderedPageBreak/>
        <w:t>INTRODUCTION</w:t>
      </w:r>
    </w:p>
    <w:p w14:paraId="6B09DFCA" w14:textId="39F49D76" w:rsidR="001A4404" w:rsidRPr="009B2474" w:rsidRDefault="001A4404" w:rsidP="00AC622E">
      <w:pPr>
        <w:snapToGrid w:val="0"/>
        <w:spacing w:line="360" w:lineRule="auto"/>
        <w:jc w:val="both"/>
        <w:rPr>
          <w:rFonts w:ascii="Book Antiqua" w:eastAsia="Book Antiqua" w:hAnsi="Book Antiqua" w:cs="Book Antiqua"/>
          <w:color w:val="000000"/>
        </w:rPr>
      </w:pPr>
      <w:r w:rsidRPr="009B2474">
        <w:rPr>
          <w:rFonts w:ascii="Book Antiqua" w:eastAsia="Book Antiqua" w:hAnsi="Book Antiqua" w:cs="Book Antiqua"/>
          <w:color w:val="000000"/>
        </w:rPr>
        <w:t xml:space="preserve">Cognitive decline is the leading cause of functional impairment among older </w:t>
      </w:r>
      <w:proofErr w:type="gramStart"/>
      <w:r w:rsidRPr="009B2474">
        <w:rPr>
          <w:rFonts w:ascii="Book Antiqua" w:eastAsia="Book Antiqua" w:hAnsi="Book Antiqua" w:cs="Book Antiqua"/>
          <w:color w:val="000000"/>
        </w:rPr>
        <w:t>adults</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1]</w:t>
      </w:r>
      <w:r w:rsidRPr="009B2474">
        <w:rPr>
          <w:rFonts w:ascii="Book Antiqua" w:eastAsia="Book Antiqua" w:hAnsi="Book Antiqua" w:cs="Book Antiqua"/>
          <w:color w:val="000000"/>
        </w:rPr>
        <w:t xml:space="preserve">. As the population of older adults in the </w:t>
      </w:r>
      <w:r w:rsidR="00E61B82" w:rsidRPr="009B2474">
        <w:rPr>
          <w:rFonts w:ascii="Book Antiqua" w:eastAsia="Book Antiqua" w:hAnsi="Book Antiqua" w:cs="Book Antiqua"/>
          <w:color w:val="000000"/>
        </w:rPr>
        <w:t>United States</w:t>
      </w:r>
      <w:r w:rsidRPr="009B2474">
        <w:rPr>
          <w:rFonts w:ascii="Book Antiqua" w:eastAsia="Book Antiqua" w:hAnsi="Book Antiqua" w:cs="Book Antiqua"/>
          <w:color w:val="000000"/>
        </w:rPr>
        <w:t xml:space="preserve"> continues to rise, recognition and prevention of neurocognitive disorders becomes increasingly important. Screening for cognitive deficits facilitates early identification of these disorders, which, in turn, helps providers determine when to refer patients to neurology, psychology, or geriatric specialists for more extensive evaluation. Further, recognition of cognitive impairments allows clinicians to more effectively monitor safety and adherence to treatment, determine when to include family in treatment/decision making, and make accommodations during visits (such as providing materials and instructions the patient can understand and remember).</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Early and accurate diagnosis enables clinicians to educate patients and their families on symptoms and prognoses and to advise on treatment and support options.</w:t>
      </w:r>
    </w:p>
    <w:p w14:paraId="20C91B8E" w14:textId="3676804F"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There are different types of neurocognitive disorders (</w:t>
      </w:r>
      <w:r w:rsidRPr="009B2474">
        <w:rPr>
          <w:rFonts w:ascii="Book Antiqua" w:eastAsia="Book Antiqua" w:hAnsi="Book Antiqua" w:cs="Book Antiqua"/>
          <w:i/>
          <w:iCs/>
          <w:color w:val="000000"/>
        </w:rPr>
        <w:t>i.e.</w:t>
      </w:r>
      <w:r w:rsidRPr="009B2474">
        <w:rPr>
          <w:rFonts w:ascii="Book Antiqua" w:eastAsia="Book Antiqua" w:hAnsi="Book Antiqua" w:cs="Book Antiqua"/>
          <w:color w:val="000000"/>
        </w:rPr>
        <w:t xml:space="preserve">, mild and major) that vary in symptom presentation, degree of impairment, prognosis, and treatment. Screening for and differentiating among these conditions can be a challenge. When testing for cognitive impairments, an ideal screening tool should sample the various cognitive domains that are most often compromised. These domains include executive functioning, visuospatial skills, language, processing speed, attention, memory, abstraction, and psychomotor </w:t>
      </w:r>
      <w:proofErr w:type="gramStart"/>
      <w:r w:rsidRPr="009B2474">
        <w:rPr>
          <w:rFonts w:ascii="Book Antiqua" w:eastAsia="Book Antiqua" w:hAnsi="Book Antiqua" w:cs="Book Antiqua"/>
          <w:color w:val="000000"/>
        </w:rPr>
        <w:t>skills</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2]</w:t>
      </w:r>
      <w:r w:rsidRPr="009B2474">
        <w:rPr>
          <w:rFonts w:ascii="Book Antiqua" w:eastAsia="Book Antiqua" w:hAnsi="Book Antiqua" w:cs="Book Antiqua"/>
          <w:color w:val="000000"/>
        </w:rPr>
        <w:t>. In addition to using the cognitive screening tool, direct observation of the patient and collection of collateral information from a close family member, friend, or caregiver can provide important details regarding symptoms and level of functioning. This information will assist clinicians in making informed decisions on how to proceed with further evaluation and treatment.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Clinicians should not rely solely on cognitive screening tools to diagnose patients with neurocognitive disorders, as gathering additional information is imperative in confirming a diagnosis and providing the most appropriate treatment for patients. Incorrectly diagnosing </w:t>
      </w:r>
      <w:r w:rsidRPr="009B2474">
        <w:rPr>
          <w:rFonts w:ascii="Book Antiqua" w:eastAsia="Book Antiqua" w:hAnsi="Book Antiqua" w:cs="Book Antiqua"/>
          <w:color w:val="000000"/>
        </w:rPr>
        <w:lastRenderedPageBreak/>
        <w:t>any type of neurocognitive disorder can lead to mismanagement of symptoms, improper use of medications, anxiety and distress for patients and their families, and unnecessary health care costs.</w:t>
      </w:r>
    </w:p>
    <w:p w14:paraId="5E32E1AA" w14:textId="77777777" w:rsidR="00A77B3E" w:rsidRPr="009B2474" w:rsidRDefault="00A77B3E" w:rsidP="00AC622E">
      <w:pPr>
        <w:snapToGrid w:val="0"/>
        <w:spacing w:line="360" w:lineRule="auto"/>
        <w:jc w:val="both"/>
        <w:rPr>
          <w:rFonts w:ascii="Book Antiqua" w:hAnsi="Book Antiqua"/>
        </w:rPr>
      </w:pPr>
    </w:p>
    <w:p w14:paraId="610827BF"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aps/>
          <w:color w:val="000000"/>
          <w:u w:val="single"/>
        </w:rPr>
        <w:t>CRITICAL EVALUATION OF SCREENING INSTRUMENTS</w:t>
      </w:r>
    </w:p>
    <w:p w14:paraId="10E9C74C" w14:textId="5EB9B869"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 xml:space="preserve">It is important to critically evaluate screening tools to ensure they are psychometrically valid. Currently, there are a number of readily available screening instruments from which to </w:t>
      </w:r>
      <w:proofErr w:type="gramStart"/>
      <w:r w:rsidRPr="009B2474">
        <w:rPr>
          <w:rFonts w:ascii="Book Antiqua" w:eastAsia="Book Antiqua" w:hAnsi="Book Antiqua" w:cs="Book Antiqua"/>
          <w:color w:val="000000"/>
        </w:rPr>
        <w:t>choose</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3]</w:t>
      </w:r>
      <w:r w:rsidRPr="009B2474">
        <w:rPr>
          <w:rFonts w:ascii="Book Antiqua" w:eastAsia="Book Antiqua" w:hAnsi="Book Antiqua" w:cs="Book Antiqua"/>
          <w:color w:val="000000"/>
        </w:rPr>
        <w: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Among the more widely researched and utilized screeners are the </w:t>
      </w:r>
      <w:proofErr w:type="spellStart"/>
      <w:r w:rsidR="00221FA3" w:rsidRPr="009B2474">
        <w:rPr>
          <w:rFonts w:ascii="Book Antiqua" w:eastAsia="Book Antiqua" w:hAnsi="Book Antiqua" w:cs="Book Antiqua"/>
          <w:color w:val="000000"/>
        </w:rPr>
        <w:t>montreal</w:t>
      </w:r>
      <w:proofErr w:type="spellEnd"/>
      <w:r w:rsidR="00221FA3" w:rsidRPr="009B2474">
        <w:rPr>
          <w:rFonts w:ascii="Book Antiqua" w:eastAsia="Book Antiqua" w:hAnsi="Book Antiqua" w:cs="Book Antiqua"/>
          <w:color w:val="000000"/>
        </w:rPr>
        <w:t xml:space="preserve"> cognitive assessment (</w:t>
      </w:r>
      <w:proofErr w:type="spellStart"/>
      <w:r w:rsidR="00221FA3" w:rsidRPr="009B2474">
        <w:rPr>
          <w:rFonts w:ascii="Book Antiqua" w:eastAsia="Book Antiqua" w:hAnsi="Book Antiqua" w:cs="Book Antiqua"/>
          <w:color w:val="000000"/>
        </w:rPr>
        <w:t>MoCA</w:t>
      </w:r>
      <w:proofErr w:type="spellEnd"/>
      <w:r w:rsidR="00221FA3" w:rsidRPr="009B2474">
        <w:rPr>
          <w:rFonts w:ascii="Book Antiqua" w:eastAsia="Book Antiqua" w:hAnsi="Book Antiqua" w:cs="Book Antiqua"/>
          <w:color w:val="000000"/>
        </w:rPr>
        <w:t>)</w:t>
      </w:r>
      <w:r w:rsidRPr="009B2474">
        <w:rPr>
          <w:rFonts w:ascii="Book Antiqua" w:eastAsia="Book Antiqua" w:hAnsi="Book Antiqua" w:cs="Book Antiqua"/>
          <w:color w:val="000000"/>
        </w:rPr>
        <w:t xml:space="preserve">, </w:t>
      </w:r>
      <w:r w:rsidR="00B3078F" w:rsidRPr="009B2474">
        <w:rPr>
          <w:rFonts w:ascii="Book Antiqua" w:eastAsia="Book Antiqua" w:hAnsi="Book Antiqua" w:cs="Book Antiqua"/>
          <w:color w:val="000000"/>
        </w:rPr>
        <w:t xml:space="preserve">saint louis </w:t>
      </w:r>
      <w:proofErr w:type="spellStart"/>
      <w:r w:rsidR="00B3078F" w:rsidRPr="009B2474">
        <w:rPr>
          <w:rFonts w:ascii="Book Antiqua" w:eastAsia="Book Antiqua" w:hAnsi="Book Antiqua" w:cs="Book Antiqua"/>
          <w:color w:val="000000"/>
        </w:rPr>
        <w:t>missouri</w:t>
      </w:r>
      <w:proofErr w:type="spellEnd"/>
      <w:r w:rsidR="00B3078F" w:rsidRPr="009B2474">
        <w:rPr>
          <w:rFonts w:ascii="Book Antiqua" w:eastAsia="Book Antiqua" w:hAnsi="Book Antiqua" w:cs="Book Antiqua"/>
          <w:color w:val="000000"/>
        </w:rPr>
        <w:t xml:space="preserve"> mental status</w:t>
      </w:r>
      <w:r w:rsidRPr="009B2474">
        <w:rPr>
          <w:rFonts w:ascii="Book Antiqua" w:eastAsia="Book Antiqua" w:hAnsi="Book Antiqua" w:cs="Book Antiqua"/>
          <w:color w:val="000000"/>
        </w:rPr>
        <w:t xml:space="preserve"> (SLUMS), and </w:t>
      </w:r>
      <w:r w:rsidR="00B3078F" w:rsidRPr="009B2474">
        <w:rPr>
          <w:rFonts w:ascii="Book Antiqua" w:eastAsia="Book Antiqua" w:hAnsi="Book Antiqua" w:cs="Book Antiqua"/>
          <w:color w:val="000000"/>
        </w:rPr>
        <w:t>mini-mental state examination</w:t>
      </w:r>
      <w:r w:rsidRPr="009B2474">
        <w:rPr>
          <w:rFonts w:ascii="Book Antiqua" w:eastAsia="Book Antiqua" w:hAnsi="Book Antiqua" w:cs="Book Antiqua"/>
          <w:color w:val="000000"/>
        </w:rPr>
        <w:t xml:space="preserve"> (MMSE).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detects symptoms of dementia with 100% sensitivity and 87% </w:t>
      </w:r>
      <w:proofErr w:type="gramStart"/>
      <w:r w:rsidRPr="009B2474">
        <w:rPr>
          <w:rFonts w:ascii="Book Antiqua" w:eastAsia="Book Antiqua" w:hAnsi="Book Antiqua" w:cs="Book Antiqua"/>
          <w:color w:val="000000"/>
        </w:rPr>
        <w:t>specificity</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4]</w:t>
      </w:r>
      <w:r w:rsidRPr="009B2474">
        <w:rPr>
          <w:rFonts w:ascii="Book Antiqua" w:eastAsia="Book Antiqua" w:hAnsi="Book Antiqua" w:cs="Book Antiqua"/>
          <w:color w:val="000000"/>
        </w:rPr>
        <w: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It has been shown to evaluate many cognitive domains that are impacted in the various types of neurocognitive disorders. The pen-and-paper tool is administered by a clinician and takes about 10 min to complete. Scores range from 0-30 (+1 for 12 or fewer years of education); a score of 26 or higher indicates “normal” cognitive functioning, while a score of 25 or lower indicates “impaired” functioning.</w:t>
      </w:r>
    </w:p>
    <w:p w14:paraId="738F5A37" w14:textId="7E100051" w:rsidR="00A77B3E" w:rsidRPr="009B2474" w:rsidRDefault="001A4404" w:rsidP="00AC622E">
      <w:pPr>
        <w:snapToGrid w:val="0"/>
        <w:spacing w:line="360" w:lineRule="auto"/>
        <w:ind w:firstLineChars="200" w:firstLine="480"/>
        <w:jc w:val="both"/>
        <w:rPr>
          <w:rFonts w:ascii="Book Antiqua" w:hAnsi="Book Antiqua"/>
        </w:rPr>
      </w:pP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is a recently introduced screening tool that is administered using a standalone computer and onscreen instructions. The instrument has been </w:t>
      </w:r>
      <w:r w:rsidRPr="009B2474">
        <w:rPr>
          <w:rFonts w:ascii="Book Antiqua" w:eastAsia="Book Antiqua" w:hAnsi="Book Antiqua" w:cs="Book Antiqua"/>
          <w:i/>
          <w:iCs/>
          <w:color w:val="000000"/>
        </w:rPr>
        <w:t>“</w:t>
      </w:r>
      <w:r w:rsidRPr="009B2474">
        <w:rPr>
          <w:rFonts w:ascii="Book Antiqua" w:eastAsia="Book Antiqua" w:hAnsi="Book Antiqua" w:cs="Book Antiqua"/>
          <w:color w:val="000000"/>
        </w:rPr>
        <w:t>cleared</w:t>
      </w:r>
      <w:r w:rsidRPr="009B2474">
        <w:rPr>
          <w:rFonts w:ascii="Book Antiqua" w:eastAsia="Book Antiqua" w:hAnsi="Book Antiqua" w:cs="Book Antiqua"/>
          <w:i/>
          <w:iCs/>
          <w:color w:val="000000"/>
        </w:rPr>
        <w:t xml:space="preserve">” </w:t>
      </w:r>
      <w:r w:rsidRPr="009B2474">
        <w:rPr>
          <w:rFonts w:ascii="Book Antiqua" w:eastAsia="Book Antiqua" w:hAnsi="Book Antiqua" w:cs="Book Antiqua"/>
          <w:color w:val="000000"/>
        </w:rPr>
        <w:t xml:space="preserve">by the </w:t>
      </w:r>
      <w:r w:rsidR="00B3078F" w:rsidRPr="009B2474">
        <w:rPr>
          <w:rFonts w:ascii="Book Antiqua" w:eastAsia="Book Antiqua" w:hAnsi="Book Antiqua" w:cs="Book Antiqua"/>
          <w:color w:val="000000"/>
        </w:rPr>
        <w:t>Food and Drug Administration (</w:t>
      </w:r>
      <w:r w:rsidRPr="009B2474">
        <w:rPr>
          <w:rFonts w:ascii="Book Antiqua" w:eastAsia="Book Antiqua" w:hAnsi="Book Antiqua" w:cs="Book Antiqua"/>
          <w:color w:val="000000"/>
        </w:rPr>
        <w:t>FDA</w:t>
      </w:r>
      <w:r w:rsidR="00B3078F" w:rsidRPr="009B2474">
        <w:rPr>
          <w:rFonts w:ascii="Book Antiqua" w:eastAsia="Book Antiqua" w:hAnsi="Book Antiqua" w:cs="Book Antiqua"/>
          <w:color w:val="000000"/>
        </w:rPr>
        <w:t>)</w:t>
      </w:r>
      <w:r w:rsidRPr="009B2474">
        <w:rPr>
          <w:rFonts w:ascii="Book Antiqua" w:eastAsia="Book Antiqua" w:hAnsi="Book Antiqua" w:cs="Book Antiqua"/>
          <w:color w:val="000000"/>
        </w:rPr>
        <w:t xml:space="preserve">, signifying that the administration does not perceive it to pose any danger to patients when used as </w:t>
      </w:r>
      <w:proofErr w:type="gramStart"/>
      <w:r w:rsidRPr="009B2474">
        <w:rPr>
          <w:rFonts w:ascii="Book Antiqua" w:eastAsia="Book Antiqua" w:hAnsi="Book Antiqua" w:cs="Book Antiqua"/>
          <w:color w:val="000000"/>
        </w:rPr>
        <w:t>directed</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5]</w:t>
      </w:r>
      <w:r w:rsidRPr="009B2474">
        <w:rPr>
          <w:rFonts w:ascii="Book Antiqua" w:eastAsia="Book Antiqua" w:hAnsi="Book Antiqua" w:cs="Book Antiqua"/>
          <w:color w:val="000000"/>
        </w:rPr>
        <w:t xml:space="preserve">. Notably, clearance of a “de novo medical device” implies there is no comparable instrument and, thus, imposes few, if any, requirements for comparative analyses.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provides scores ranging from 0-100, with a score of 75 or higher signifying “normal” cognitive functioning, a score of 51-74 signifying low-moderate cognitive impairment, and a score of 50 or lower signifying severe cognitive impairment. There are a few research studies on this device which have been company-funded and focused on comparing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results with that of the SLUMS and several other neuropsychological assessment </w:t>
      </w:r>
      <w:r w:rsidRPr="009B2474">
        <w:rPr>
          <w:rFonts w:ascii="Book Antiqua" w:eastAsia="Book Antiqua" w:hAnsi="Book Antiqua" w:cs="Book Antiqua"/>
          <w:color w:val="000000"/>
        </w:rPr>
        <w:lastRenderedPageBreak/>
        <w:t xml:space="preserve">tools. This research by Cahn-Hidalgo </w:t>
      </w:r>
      <w:r w:rsidRPr="009B2474">
        <w:rPr>
          <w:rFonts w:ascii="Book Antiqua" w:eastAsia="Book Antiqua" w:hAnsi="Book Antiqua" w:cs="Book Antiqua"/>
          <w:i/>
          <w:iCs/>
          <w:color w:val="000000"/>
        </w:rPr>
        <w:t xml:space="preserve">et </w:t>
      </w:r>
      <w:proofErr w:type="gramStart"/>
      <w:r w:rsidRPr="009B2474">
        <w:rPr>
          <w:rFonts w:ascii="Book Antiqua" w:eastAsia="Book Antiqua" w:hAnsi="Book Antiqua" w:cs="Book Antiqua"/>
          <w:i/>
          <w:iCs/>
          <w:color w:val="000000"/>
        </w:rPr>
        <w:t>al</w:t>
      </w:r>
      <w:r w:rsidR="00B3078F" w:rsidRPr="009B2474">
        <w:rPr>
          <w:rFonts w:ascii="Book Antiqua" w:eastAsia="Book Antiqua" w:hAnsi="Book Antiqua" w:cs="Book Antiqua"/>
          <w:color w:val="000000"/>
          <w:vertAlign w:val="superscript"/>
        </w:rPr>
        <w:t>[</w:t>
      </w:r>
      <w:proofErr w:type="gramEnd"/>
      <w:r w:rsidR="00B3078F"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vertAlign w:val="superscript"/>
        </w:rPr>
        <w:t xml:space="preserve"> </w:t>
      </w:r>
      <w:r w:rsidRPr="009B2474">
        <w:rPr>
          <w:rFonts w:ascii="Book Antiqua" w:eastAsia="Book Antiqua" w:hAnsi="Book Antiqua" w:cs="Book Antiqua"/>
          <w:color w:val="000000"/>
        </w:rPr>
        <w:t xml:space="preserve">was published in a recent issue of the </w:t>
      </w:r>
      <w:r w:rsidRPr="009B2474">
        <w:rPr>
          <w:rFonts w:ascii="Book Antiqua" w:eastAsia="Book Antiqua" w:hAnsi="Book Antiqua" w:cs="Book Antiqua"/>
          <w:i/>
          <w:iCs/>
          <w:color w:val="000000"/>
        </w:rPr>
        <w:t>World Journal of Psychiatry</w:t>
      </w:r>
      <w:r w:rsidRPr="009B2474">
        <w:rPr>
          <w:rFonts w:ascii="Book Antiqua" w:eastAsia="Book Antiqua" w:hAnsi="Book Antiqua" w:cs="Book Antiqua"/>
          <w:color w:val="000000"/>
        </w:rPr>
        <w:t xml:space="preserve"> </w:t>
      </w:r>
      <w:r w:rsidR="00CC7149" w:rsidRPr="009B2474">
        <w:rPr>
          <w:rFonts w:ascii="Book Antiqua" w:eastAsia="宋体" w:hAnsi="Book Antiqua" w:cs="宋体"/>
          <w:color w:val="000000"/>
          <w:lang w:eastAsia="zh-CN"/>
        </w:rPr>
        <w:t>[</w:t>
      </w:r>
      <w:r w:rsidRPr="009B2474">
        <w:rPr>
          <w:rFonts w:ascii="Book Antiqua" w:eastAsia="Book Antiqua" w:hAnsi="Book Antiqua" w:cs="Book Antiqua"/>
          <w:color w:val="000000"/>
        </w:rPr>
        <w:t>2020; 10(1); 1-11</w:t>
      </w:r>
      <w:r w:rsidR="00CC7149" w:rsidRPr="009B2474">
        <w:rPr>
          <w:rFonts w:ascii="Book Antiqua" w:eastAsia="Book Antiqua" w:hAnsi="Book Antiqua" w:cs="Book Antiqua"/>
          <w:color w:val="000000"/>
        </w:rPr>
        <w:t>]</w:t>
      </w:r>
      <w:r w:rsidRPr="009B2474">
        <w:rPr>
          <w:rFonts w:ascii="Book Antiqua" w:eastAsia="Book Antiqua" w:hAnsi="Book Antiqua" w:cs="Book Antiqua"/>
          <w:color w:val="000000"/>
        </w:rPr>
        <w:t>.</w:t>
      </w:r>
    </w:p>
    <w:p w14:paraId="4E5B5FB4" w14:textId="3632C7CA"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In the Cahn-Hidalgo </w:t>
      </w:r>
      <w:r w:rsidRPr="009B2474">
        <w:rPr>
          <w:rFonts w:ascii="Book Antiqua" w:eastAsia="Book Antiqua" w:hAnsi="Book Antiqua" w:cs="Book Antiqua"/>
          <w:i/>
          <w:iCs/>
          <w:color w:val="000000"/>
        </w:rPr>
        <w:t xml:space="preserve">et </w:t>
      </w:r>
      <w:proofErr w:type="gramStart"/>
      <w:r w:rsidRPr="009B2474">
        <w:rPr>
          <w:rFonts w:ascii="Book Antiqua" w:eastAsia="Book Antiqua" w:hAnsi="Book Antiqua" w:cs="Book Antiqua"/>
          <w:i/>
          <w:iCs/>
          <w:color w:val="000000"/>
        </w:rPr>
        <w:t>al</w:t>
      </w:r>
      <w:r w:rsidR="00B3078F" w:rsidRPr="009B2474">
        <w:rPr>
          <w:rFonts w:ascii="Book Antiqua" w:eastAsia="Book Antiqua" w:hAnsi="Book Antiqua" w:cs="Book Antiqua"/>
          <w:color w:val="000000"/>
          <w:vertAlign w:val="superscript"/>
        </w:rPr>
        <w:t>[</w:t>
      </w:r>
      <w:proofErr w:type="gramEnd"/>
      <w:r w:rsidR="00B3078F"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rPr>
        <w:t xml:space="preserve"> article they noted correlations between various neuropsychological tests and the “components”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however, it is unclear which subtests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fell under each of the five “components”</w:t>
      </w:r>
      <w:r w:rsidR="00B3078F" w:rsidRPr="009B2474">
        <w:rPr>
          <w:rFonts w:ascii="Book Antiqua" w:eastAsia="Book Antiqua" w:hAnsi="Book Antiqua" w:cs="Book Antiqua"/>
          <w:color w:val="000000"/>
        </w:rPr>
        <w:t>.</w:t>
      </w:r>
      <w:r w:rsidRPr="009B2474">
        <w:rPr>
          <w:rFonts w:ascii="Book Antiqua" w:eastAsia="Book Antiqua" w:hAnsi="Book Antiqua" w:cs="Book Antiqua"/>
          <w:color w:val="000000"/>
        </w:rPr>
        <w:t xml:space="preserve"> It did label the components as verbal processing, manual dexterity and speed, visual acuity, visuospatial and executive function, and speed and sequencing, which doesn’t align with the domains on the clinician report generated by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w:t>
      </w:r>
      <w:r w:rsidRPr="009B2474">
        <w:rPr>
          <w:rFonts w:ascii="Book Antiqua" w:eastAsia="Book Antiqua" w:hAnsi="Book Antiqua" w:cs="Book Antiqua"/>
          <w:i/>
          <w:iCs/>
          <w:color w:val="000000"/>
        </w:rPr>
        <w:t>i.e.</w:t>
      </w:r>
      <w:r w:rsidRPr="009B2474">
        <w:rPr>
          <w:rFonts w:ascii="Book Antiqua" w:eastAsia="Book Antiqua" w:hAnsi="Book Antiqua" w:cs="Book Antiqua"/>
          <w:color w:val="000000"/>
        </w:rPr>
        <w:t>, Visuospatial, Executive Function/Attention, Naming/Language, Memory, Delayed Recall, and Abstraction).</w:t>
      </w:r>
      <w:r w:rsidR="0099711A" w:rsidRPr="009B2474">
        <w:rPr>
          <w:rFonts w:ascii="Book Antiqua" w:eastAsia="Book Antiqua" w:hAnsi="Book Antiqua" w:cs="Book Antiqua"/>
          <w:color w:val="000000"/>
        </w:rPr>
        <w:t xml:space="preserve"> </w:t>
      </w:r>
      <w:r w:rsidR="00CB60BE" w:rsidRPr="009B2474">
        <w:rPr>
          <w:rFonts w:ascii="Book Antiqua" w:eastAsia="Book Antiqua" w:hAnsi="Book Antiqua" w:cs="Book Antiqua"/>
          <w:color w:val="000000"/>
        </w:rPr>
        <w:t>The results from Table</w:t>
      </w:r>
      <w:r w:rsidRPr="009B2474">
        <w:rPr>
          <w:rFonts w:ascii="Book Antiqua" w:eastAsia="Book Antiqua" w:hAnsi="Book Antiqua" w:cs="Book Antiqua"/>
          <w:color w:val="000000"/>
        </w:rPr>
        <w:t xml:space="preserve"> of their article highlight strong correlations (</w:t>
      </w:r>
      <w:r w:rsidR="00B3078F" w:rsidRPr="009B2474">
        <w:rPr>
          <w:rFonts w:ascii="Book Antiqua" w:eastAsia="Book Antiqua" w:hAnsi="Book Antiqua" w:cs="Book Antiqua"/>
          <w:color w:val="000000"/>
        </w:rPr>
        <w:t>0</w:t>
      </w:r>
      <w:r w:rsidRPr="009B2474">
        <w:rPr>
          <w:rFonts w:ascii="Book Antiqua" w:eastAsia="Book Antiqua" w:hAnsi="Book Antiqua" w:cs="Book Antiqua"/>
          <w:color w:val="000000"/>
        </w:rPr>
        <w:t>.529 to</w:t>
      </w:r>
      <w:r w:rsidR="00B3078F" w:rsidRPr="009B2474">
        <w:rPr>
          <w:rFonts w:ascii="Book Antiqua" w:eastAsia="Book Antiqua" w:hAnsi="Book Antiqua" w:cs="Book Antiqua"/>
          <w:color w:val="000000"/>
        </w:rPr>
        <w:t xml:space="preserve"> 0</w:t>
      </w:r>
      <w:r w:rsidRPr="009B2474">
        <w:rPr>
          <w:rFonts w:ascii="Book Antiqua" w:eastAsia="Book Antiqua" w:hAnsi="Book Antiqua" w:cs="Book Antiqua"/>
          <w:color w:val="000000"/>
        </w:rPr>
        <w:t xml:space="preserve">.902) between verbal processing and the SLUMS naming task and Rey Auditory Verbal Learning Test; manual dexterity and speed with Groove Peg Board Task; visuospatial and executive function with Trails B and Judgment of Line Orientation; and speed and sequencing with Trails A (Cahn-Hidalgo </w:t>
      </w:r>
      <w:r w:rsidRPr="009B2474">
        <w:rPr>
          <w:rFonts w:ascii="Book Antiqua" w:eastAsia="Book Antiqua" w:hAnsi="Book Antiqua" w:cs="Book Antiqua"/>
          <w:i/>
          <w:iCs/>
          <w:color w:val="000000"/>
        </w:rPr>
        <w:t xml:space="preserve">et </w:t>
      </w:r>
      <w:proofErr w:type="gramStart"/>
      <w:r w:rsidRPr="009B2474">
        <w:rPr>
          <w:rFonts w:ascii="Book Antiqua" w:eastAsia="Book Antiqua" w:hAnsi="Book Antiqua" w:cs="Book Antiqua"/>
          <w:i/>
          <w:iCs/>
          <w:color w:val="000000"/>
        </w:rPr>
        <w:t>al</w:t>
      </w:r>
      <w:r w:rsidR="00B3078F" w:rsidRPr="009B2474">
        <w:rPr>
          <w:rFonts w:ascii="Book Antiqua" w:eastAsia="Book Antiqua" w:hAnsi="Book Antiqua" w:cs="Book Antiqua"/>
          <w:color w:val="000000"/>
          <w:vertAlign w:val="superscript"/>
        </w:rPr>
        <w:t>[</w:t>
      </w:r>
      <w:proofErr w:type="gramEnd"/>
      <w:r w:rsidR="00B3078F"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rPr>
        <w:t xml:space="preserve">, 2020). Correlations with other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components and neuropsychological tests administered had low to moderate correlations (</w:t>
      </w:r>
      <w:r w:rsidR="00B3078F" w:rsidRPr="009B2474">
        <w:rPr>
          <w:rFonts w:ascii="Book Antiqua" w:eastAsia="Book Antiqua" w:hAnsi="Book Antiqua" w:cs="Book Antiqua"/>
          <w:color w:val="000000"/>
        </w:rPr>
        <w:t>0</w:t>
      </w:r>
      <w:r w:rsidRPr="009B2474">
        <w:rPr>
          <w:rFonts w:ascii="Book Antiqua" w:eastAsia="Book Antiqua" w:hAnsi="Book Antiqua" w:cs="Book Antiqua"/>
          <w:color w:val="000000"/>
        </w:rPr>
        <w:t xml:space="preserve">.003 to </w:t>
      </w:r>
      <w:r w:rsidR="00B3078F" w:rsidRPr="009B2474">
        <w:rPr>
          <w:rFonts w:ascii="Book Antiqua" w:eastAsia="Book Antiqua" w:hAnsi="Book Antiqua" w:cs="Book Antiqua"/>
          <w:color w:val="000000"/>
        </w:rPr>
        <w:t>0</w:t>
      </w:r>
      <w:r w:rsidR="00CB60BE" w:rsidRPr="009B2474">
        <w:rPr>
          <w:rFonts w:ascii="Book Antiqua" w:eastAsia="Book Antiqua" w:hAnsi="Book Antiqua" w:cs="Book Antiqua"/>
          <w:color w:val="000000"/>
        </w:rPr>
        <w:t>.408) also outlined in Table</w:t>
      </w:r>
      <w:r w:rsidRPr="009B2474">
        <w:rPr>
          <w:rFonts w:ascii="Book Antiqua" w:eastAsia="Book Antiqua" w:hAnsi="Book Antiqua" w:cs="Book Antiqua"/>
          <w:color w:val="000000"/>
        </w:rPr>
        <w:t xml:space="preserve">. There was no good indication in this research that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tapped into the domains of attention, immediate memory, delayed recall, or abstraction, which are important areas to consider when screening for neurocognitive disorders. For example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presentation of stimuli is all visual, which is a limitation. After initial exposure a few seconds pass before the participant is given a multiple choice paradigm to recognize and respond. This brief delay can be categorized as a short-term memory process, but not a long-term memory one. Additionally when considering models of memory, recognition of stimuli in a multiple choice format is easier than free recall of information or encoding the stimuli to long-term </w:t>
      </w:r>
      <w:proofErr w:type="gramStart"/>
      <w:r w:rsidRPr="009B2474">
        <w:rPr>
          <w:rFonts w:ascii="Book Antiqua" w:eastAsia="Book Antiqua" w:hAnsi="Book Antiqua" w:cs="Book Antiqua"/>
          <w:color w:val="000000"/>
        </w:rPr>
        <w:t>memory</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2]</w:t>
      </w:r>
      <w:r w:rsidRPr="009B2474">
        <w:rPr>
          <w:rFonts w:ascii="Book Antiqua" w:eastAsia="Book Antiqua" w:hAnsi="Book Antiqua" w:cs="Book Antiqua"/>
          <w:color w:val="000000"/>
        </w:rPr>
        <w:t xml:space="preserve">. Since recognition can be intact in some individuals with neurocognitive disorders, such as with vascular dementia or mild cognitive impairment, presentation of information in </w:t>
      </w:r>
      <w:r w:rsidRPr="009B2474">
        <w:rPr>
          <w:rFonts w:ascii="Book Antiqua" w:eastAsia="Book Antiqua" w:hAnsi="Book Antiqua" w:cs="Book Antiqua"/>
          <w:color w:val="000000"/>
        </w:rPr>
        <w:lastRenderedPageBreak/>
        <w:t xml:space="preserve">this way could lead to false-negatives. Additionally it is unclear how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subtests measure executive functioning skills even though Cahn-Hidalgo </w:t>
      </w:r>
      <w:r w:rsidRPr="009B2474">
        <w:rPr>
          <w:rFonts w:ascii="Book Antiqua" w:eastAsia="Book Antiqua" w:hAnsi="Book Antiqua" w:cs="Book Antiqua"/>
          <w:i/>
          <w:iCs/>
          <w:color w:val="000000"/>
        </w:rPr>
        <w:t xml:space="preserve">et </w:t>
      </w:r>
      <w:proofErr w:type="gramStart"/>
      <w:r w:rsidRPr="009B2474">
        <w:rPr>
          <w:rFonts w:ascii="Book Antiqua" w:eastAsia="Book Antiqua" w:hAnsi="Book Antiqua" w:cs="Book Antiqua"/>
          <w:i/>
          <w:iCs/>
          <w:color w:val="000000"/>
        </w:rPr>
        <w:t>al</w:t>
      </w:r>
      <w:r w:rsidR="00B3078F" w:rsidRPr="009B2474">
        <w:rPr>
          <w:rFonts w:ascii="Book Antiqua" w:eastAsia="Book Antiqua" w:hAnsi="Book Antiqua" w:cs="Book Antiqua"/>
          <w:color w:val="000000"/>
          <w:vertAlign w:val="superscript"/>
        </w:rPr>
        <w:t>[</w:t>
      </w:r>
      <w:proofErr w:type="gramEnd"/>
      <w:r w:rsidR="00B3078F"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rPr>
        <w:t xml:space="preserve"> research suggests correlations with Trails B, an executive function test.</w:t>
      </w:r>
    </w:p>
    <w:p w14:paraId="2273509D" w14:textId="4DEE3362"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It is also important to highlight that correlations between subtests do not necessarily mean that they are valid or even that they measure the intended variables. For example, the naming task on the SLUMS had a strong correlation (</w:t>
      </w:r>
      <w:r w:rsidR="00B3078F" w:rsidRPr="009B2474">
        <w:rPr>
          <w:rFonts w:ascii="Book Antiqua" w:eastAsia="Book Antiqua" w:hAnsi="Book Antiqua" w:cs="Book Antiqua"/>
          <w:color w:val="000000"/>
        </w:rPr>
        <w:t>0</w:t>
      </w:r>
      <w:r w:rsidRPr="009B2474">
        <w:rPr>
          <w:rFonts w:ascii="Book Antiqua" w:eastAsia="Book Antiqua" w:hAnsi="Book Antiqua" w:cs="Book Antiqua"/>
          <w:color w:val="000000"/>
        </w:rPr>
        <w:t xml:space="preserve">.529) with the “language” measures on </w:t>
      </w:r>
      <w:proofErr w:type="spellStart"/>
      <w:r w:rsidRPr="009B2474">
        <w:rPr>
          <w:rFonts w:ascii="Book Antiqua" w:eastAsia="Book Antiqua" w:hAnsi="Book Antiqua" w:cs="Book Antiqua"/>
          <w:color w:val="000000"/>
        </w:rPr>
        <w:t>Cognivue</w:t>
      </w:r>
      <w:proofErr w:type="spellEnd"/>
      <w:proofErr w:type="gramStart"/>
      <w:r w:rsidRPr="009B2474">
        <w:rPr>
          <w:rFonts w:ascii="Book Antiqua" w:eastAsia="Book Antiqua" w:hAnsi="Book Antiqua" w:cs="Book Antiqua"/>
          <w:color w:val="000000"/>
        </w:rPr>
        <w:t>®</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rPr>
        <w:t xml:space="preserve">. The SLUMS naming task requires the subject to verbally generate as many animals as they can in one minute and is intended to screen for aphasia and other language/speech disturbances. In comparison, the language section on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does not have a verbal component. The tasks consist of single letters or simple three-letter words being visually displayed on a screen and then presents the subject with a visual multiple-choice paradigm, which requires them to select what was previously presented from items that were not. While this task involves some elements of language, it does not assess the same area of the brain as a naming task that requires verbal fluency and word finding skills, which are commonly observed deficits in neurocognitive disorders like Alzheimer’s </w:t>
      </w:r>
      <w:proofErr w:type="gramStart"/>
      <w:r w:rsidRPr="009B2474">
        <w:rPr>
          <w:rFonts w:ascii="Book Antiqua" w:eastAsia="Book Antiqua" w:hAnsi="Book Antiqua" w:cs="Book Antiqua"/>
          <w:color w:val="000000"/>
        </w:rPr>
        <w:t>disease</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2]</w:t>
      </w:r>
      <w:r w:rsidRPr="009B2474">
        <w:rPr>
          <w:rFonts w:ascii="Book Antiqua" w:eastAsia="Book Antiqua" w:hAnsi="Book Antiqua" w:cs="Book Antiqua"/>
          <w:color w:val="000000"/>
        </w:rPr>
        <w: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The cognitive domains measured by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are not well defined or researched in comparison to other screeners and neuropsychological measures.</w:t>
      </w:r>
    </w:p>
    <w:p w14:paraId="3CE850CE" w14:textId="6DC61AE0"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Importantly, there are potential conflicts of interest with the aforementioned article. The research was funded by the makers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and the authors were employees or consultants for the company. Therefore it is important that studies with larger sample sizes are completed by unaffiliated researchers for validation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Additionally the company did not use trained psychologists or clinicians to administer the neuropsychological assessments in their research, calling the validity of the results into question. These authors concluded that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is either the equivalent or superior to the SLUMS when screening for cognitive impairment and “superior” for test-retest </w:t>
      </w:r>
      <w:proofErr w:type="gramStart"/>
      <w:r w:rsidRPr="009B2474">
        <w:rPr>
          <w:rFonts w:ascii="Book Antiqua" w:eastAsia="Book Antiqua" w:hAnsi="Book Antiqua" w:cs="Book Antiqua"/>
          <w:color w:val="000000"/>
        </w:rPr>
        <w:lastRenderedPageBreak/>
        <w:t>reliability</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6,7</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r w:rsidR="00CC7149"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They do admit more comparison studies are warranted; however they go on to infer that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will be equivalent in terms of its sensitivity, specificity, and psychometric validity to commonly used screeners like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and </w:t>
      </w:r>
      <w:proofErr w:type="gramStart"/>
      <w:r w:rsidRPr="009B2474">
        <w:rPr>
          <w:rFonts w:ascii="Book Antiqua" w:eastAsia="Book Antiqua" w:hAnsi="Book Antiqua" w:cs="Book Antiqua"/>
          <w:color w:val="000000"/>
        </w:rPr>
        <w:t>MMSE</w:t>
      </w:r>
      <w:r w:rsidRPr="009B2474">
        <w:rPr>
          <w:rFonts w:ascii="Book Antiqua" w:eastAsia="Book Antiqua" w:hAnsi="Book Antiqua" w:cs="Book Antiqua"/>
          <w:color w:val="000000"/>
          <w:vertAlign w:val="superscript"/>
        </w:rPr>
        <w:t>[</w:t>
      </w:r>
      <w:proofErr w:type="gramEnd"/>
      <w:r w:rsidRPr="009B2474">
        <w:rPr>
          <w:rFonts w:ascii="Book Antiqua" w:eastAsia="Book Antiqua" w:hAnsi="Book Antiqua" w:cs="Book Antiqua"/>
          <w:color w:val="000000"/>
          <w:vertAlign w:val="superscript"/>
        </w:rPr>
        <w:t>6]</w:t>
      </w:r>
      <w:r w:rsidRPr="009B2474">
        <w:rPr>
          <w:rFonts w:ascii="Book Antiqua" w:eastAsia="Book Antiqua" w:hAnsi="Book Antiqua" w:cs="Book Antiqua"/>
          <w:color w:val="000000"/>
        </w:rPr>
        <w:t xml:space="preserve">. Without more research, with larger sample sizes, it is not appropriate to suggest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is more useful or accurate than other screening instruments. Furthermore the researchers claim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reduces “costs” associated with screening for cognitive impairments; however the cost saving advantage of this device </w:t>
      </w:r>
      <w:r w:rsidRPr="009B2474">
        <w:rPr>
          <w:rFonts w:ascii="Book Antiqua" w:eastAsia="Book Antiqua" w:hAnsi="Book Antiqua" w:cs="Book Antiqua"/>
          <w:i/>
          <w:iCs/>
          <w:color w:val="000000"/>
        </w:rPr>
        <w:t>vs</w:t>
      </w:r>
      <w:r w:rsidRPr="009B2474">
        <w:rPr>
          <w:rFonts w:ascii="Book Antiqua" w:eastAsia="Book Antiqua" w:hAnsi="Book Antiqua" w:cs="Book Antiqua"/>
          <w:color w:val="000000"/>
        </w:rPr>
        <w:t xml:space="preserve"> other tools has not been established.</w:t>
      </w:r>
    </w:p>
    <w:p w14:paraId="3770CA66" w14:textId="587AD8A4"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Unfortunately there are limited validation studies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especially ones that are not associated with or funded by the company. There has been research examining the use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with a small sample of MS patients, which was coauthored by the founder and </w:t>
      </w:r>
      <w:r w:rsidR="00EA669C" w:rsidRPr="009B2474">
        <w:rPr>
          <w:rFonts w:ascii="Book Antiqua" w:eastAsia="Book Antiqua" w:hAnsi="Book Antiqua" w:cs="Book Antiqua"/>
          <w:color w:val="000000"/>
        </w:rPr>
        <w:t>chief executive officer</w:t>
      </w:r>
      <w:r w:rsidRPr="009B2474">
        <w:rPr>
          <w:rFonts w:ascii="Book Antiqua" w:eastAsia="Book Antiqua" w:hAnsi="Book Antiqua" w:cs="Book Antiqua"/>
          <w:color w:val="000000"/>
        </w:rPr>
        <w:t xml:space="preserve"> of Cerebral Assessment Systems and inventor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This study compared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total scores to </w:t>
      </w:r>
      <w:r w:rsidR="00EA669C" w:rsidRPr="009B2474">
        <w:rPr>
          <w:rFonts w:ascii="Book Antiqua" w:eastAsia="Book Antiqua" w:hAnsi="Book Antiqua" w:cs="Book Antiqua"/>
          <w:color w:val="000000"/>
          <w:shd w:val="clear" w:color="auto" w:fill="FFFFFF"/>
        </w:rPr>
        <w:t>the paced auditory serial addition test</w:t>
      </w:r>
      <w:r w:rsidRPr="009B2474">
        <w:rPr>
          <w:rFonts w:ascii="Book Antiqua" w:eastAsia="Book Antiqua" w:hAnsi="Book Antiqua" w:cs="Book Antiqua"/>
          <w:color w:val="000000"/>
          <w:shd w:val="clear" w:color="auto" w:fill="FFFFFF"/>
        </w:rPr>
        <w:t xml:space="preserve"> (PASAT) (which assesses auditory information processing speed, attention, and flexibility) and </w:t>
      </w:r>
      <w:r w:rsidR="001D4547" w:rsidRPr="009B2474">
        <w:rPr>
          <w:rFonts w:ascii="Book Antiqua" w:eastAsia="Book Antiqua" w:hAnsi="Book Antiqua" w:cs="Book Antiqua"/>
          <w:color w:val="000000"/>
          <w:shd w:val="clear" w:color="auto" w:fill="FFFFFF"/>
        </w:rPr>
        <w:t xml:space="preserve">symbol digit modalities test </w:t>
      </w:r>
      <w:r w:rsidRPr="009B2474">
        <w:rPr>
          <w:rFonts w:ascii="Book Antiqua" w:eastAsia="Book Antiqua" w:hAnsi="Book Antiqua" w:cs="Book Antiqua"/>
          <w:color w:val="000000"/>
          <w:shd w:val="clear" w:color="auto" w:fill="FFFFFF"/>
        </w:rPr>
        <w:t>(SDMT) (which assesses visual processing speed and attention)</w:t>
      </w:r>
      <w:r w:rsidR="00CD6DD1" w:rsidRPr="009B2474">
        <w:rPr>
          <w:rFonts w:ascii="Book Antiqua" w:eastAsia="Book Antiqua" w:hAnsi="Book Antiqua" w:cs="Book Antiqua"/>
          <w:color w:val="000000"/>
          <w:vertAlign w:val="superscript"/>
        </w:rPr>
        <w:t>[8</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r w:rsidRPr="009B2474">
        <w:rPr>
          <w:rFonts w:ascii="Book Antiqua" w:eastAsia="Book Antiqua" w:hAnsi="Book Antiqua" w:cs="Book Antiqua"/>
          <w:color w:val="000000"/>
          <w:shd w:val="clear" w:color="auto" w:fill="FFFFFF"/>
        </w:rPr>
        <w:t xml:space="preserve"> The PASAT and SDMT are commonly used cognitive screeners and research tools when working with </w:t>
      </w:r>
      <w:r w:rsidR="00EA669C" w:rsidRPr="009B2474">
        <w:rPr>
          <w:rFonts w:ascii="Book Antiqua" w:eastAsia="Book Antiqua" w:hAnsi="Book Antiqua" w:cs="Book Antiqua"/>
          <w:color w:val="000000"/>
          <w:shd w:val="clear" w:color="auto" w:fill="FFFFFF"/>
        </w:rPr>
        <w:t>Multiple Sclerosis (</w:t>
      </w:r>
      <w:r w:rsidRPr="009B2474">
        <w:rPr>
          <w:rFonts w:ascii="Book Antiqua" w:eastAsia="Book Antiqua" w:hAnsi="Book Antiqua" w:cs="Book Antiqua"/>
          <w:color w:val="000000"/>
          <w:shd w:val="clear" w:color="auto" w:fill="FFFFFF"/>
        </w:rPr>
        <w:t>MS</w:t>
      </w:r>
      <w:r w:rsidR="00EA669C" w:rsidRPr="009B2474">
        <w:rPr>
          <w:rFonts w:ascii="Book Antiqua" w:eastAsia="Book Antiqua" w:hAnsi="Book Antiqua" w:cs="Book Antiqua"/>
          <w:color w:val="000000"/>
          <w:shd w:val="clear" w:color="auto" w:fill="FFFFFF"/>
        </w:rPr>
        <w:t>)</w:t>
      </w:r>
      <w:r w:rsidRPr="009B2474">
        <w:rPr>
          <w:rFonts w:ascii="Book Antiqua" w:eastAsia="Book Antiqua" w:hAnsi="Book Antiqua" w:cs="Book Antiqua"/>
          <w:color w:val="000000"/>
          <w:shd w:val="clear" w:color="auto" w:fill="FFFFFF"/>
        </w:rPr>
        <w:t xml:space="preserve"> </w:t>
      </w:r>
      <w:proofErr w:type="gramStart"/>
      <w:r w:rsidRPr="009B2474">
        <w:rPr>
          <w:rFonts w:ascii="Book Antiqua" w:eastAsia="Book Antiqua" w:hAnsi="Book Antiqua" w:cs="Book Antiqua"/>
          <w:color w:val="000000"/>
          <w:shd w:val="clear" w:color="auto" w:fill="FFFFFF"/>
        </w:rPr>
        <w:t>patients</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9</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r w:rsidRPr="009B2474">
        <w:rPr>
          <w:rFonts w:ascii="Book Antiqua" w:eastAsia="Book Antiqua" w:hAnsi="Book Antiqua" w:cs="Book Antiqua"/>
          <w:color w:val="000000"/>
          <w:shd w:val="clear" w:color="auto" w:fill="FFFFFF"/>
        </w:rPr>
        <w:t xml:space="preserve"> </w:t>
      </w:r>
      <w:r w:rsidRPr="009B2474">
        <w:rPr>
          <w:rFonts w:ascii="Book Antiqua" w:eastAsia="Book Antiqua" w:hAnsi="Book Antiqua" w:cs="Book Antiqua"/>
          <w:color w:val="000000"/>
        </w:rPr>
        <w:t>Smith</w:t>
      </w:r>
      <w:r w:rsidRPr="009B2474">
        <w:rPr>
          <w:rFonts w:ascii="Book Antiqua" w:eastAsia="Book Antiqua" w:hAnsi="Book Antiqua" w:cs="Book Antiqua"/>
          <w:i/>
          <w:iCs/>
          <w:color w:val="000000"/>
        </w:rPr>
        <w:t xml:space="preserve"> et </w:t>
      </w:r>
      <w:proofErr w:type="gramStart"/>
      <w:r w:rsidRPr="009B2474">
        <w:rPr>
          <w:rFonts w:ascii="Book Antiqua" w:eastAsia="Book Antiqua" w:hAnsi="Book Antiqua" w:cs="Book Antiqua"/>
          <w:i/>
          <w:iCs/>
          <w:color w:val="000000"/>
        </w:rPr>
        <w:t>al</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8</w:t>
      </w:r>
      <w:r w:rsidR="001D4547" w:rsidRPr="009B2474">
        <w:rPr>
          <w:rFonts w:ascii="Book Antiqua" w:eastAsia="Book Antiqua" w:hAnsi="Book Antiqua" w:cs="Book Antiqua"/>
          <w:color w:val="000000"/>
          <w:vertAlign w:val="superscript"/>
        </w:rPr>
        <w:t>]</w:t>
      </w:r>
      <w:r w:rsidRPr="009B2474">
        <w:rPr>
          <w:rFonts w:ascii="Book Antiqua" w:eastAsia="Book Antiqua" w:hAnsi="Book Antiqua" w:cs="Book Antiqua"/>
          <w:b/>
          <w:bCs/>
          <w:i/>
          <w:iCs/>
          <w:color w:val="000000"/>
        </w:rPr>
        <w:t xml:space="preserve"> </w:t>
      </w:r>
      <w:r w:rsidRPr="009B2474">
        <w:rPr>
          <w:rFonts w:ascii="Book Antiqua" w:eastAsia="Book Antiqua" w:hAnsi="Book Antiqua" w:cs="Book Antiqua"/>
          <w:color w:val="000000"/>
          <w:shd w:val="clear" w:color="auto" w:fill="FFFFFF"/>
        </w:rPr>
        <w:t xml:space="preserve">found strong correlation between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shd w:val="clear" w:color="auto" w:fill="FFFFFF"/>
        </w:rPr>
        <w:t>Total Score and SDMT (</w:t>
      </w:r>
      <w:r w:rsidR="001D4547" w:rsidRPr="009B2474">
        <w:rPr>
          <w:rFonts w:ascii="Book Antiqua" w:eastAsia="Book Antiqua" w:hAnsi="Book Antiqua" w:cs="Book Antiqua"/>
          <w:color w:val="000000"/>
          <w:shd w:val="clear" w:color="auto" w:fill="FFFFFF"/>
        </w:rPr>
        <w:t>0</w:t>
      </w:r>
      <w:r w:rsidRPr="009B2474">
        <w:rPr>
          <w:rFonts w:ascii="Book Antiqua" w:eastAsia="Book Antiqua" w:hAnsi="Book Antiqua" w:cs="Book Antiqua"/>
          <w:color w:val="000000"/>
          <w:shd w:val="clear" w:color="auto" w:fill="FFFFFF"/>
        </w:rPr>
        <w:t>.79) and the PASAT (</w:t>
      </w:r>
      <w:r w:rsidR="001D4547" w:rsidRPr="009B2474">
        <w:rPr>
          <w:rFonts w:ascii="Book Antiqua" w:eastAsia="Book Antiqua" w:hAnsi="Book Antiqua" w:cs="Book Antiqua"/>
          <w:color w:val="000000"/>
          <w:shd w:val="clear" w:color="auto" w:fill="FFFFFF"/>
        </w:rPr>
        <w:t>0</w:t>
      </w:r>
      <w:r w:rsidRPr="009B2474">
        <w:rPr>
          <w:rFonts w:ascii="Book Antiqua" w:eastAsia="Book Antiqua" w:hAnsi="Book Antiqua" w:cs="Book Antiqua"/>
          <w:color w:val="000000"/>
          <w:shd w:val="clear" w:color="auto" w:fill="FFFFFF"/>
        </w:rPr>
        <w:t>.61)</w:t>
      </w:r>
      <w:r w:rsidR="00CD6DD1" w:rsidRPr="009B2474">
        <w:rPr>
          <w:rFonts w:ascii="Book Antiqua" w:eastAsia="Book Antiqua" w:hAnsi="Book Antiqua" w:cs="Book Antiqua"/>
          <w:color w:val="000000"/>
          <w:vertAlign w:val="superscript"/>
        </w:rPr>
        <w:t>[8</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r w:rsidRPr="009B2474">
        <w:rPr>
          <w:rFonts w:ascii="Book Antiqua" w:eastAsia="Book Antiqua" w:hAnsi="Book Antiqua" w:cs="Book Antiqua"/>
          <w:color w:val="000000"/>
          <w:shd w:val="clear" w:color="auto" w:fill="FFFFFF"/>
        </w:rPr>
        <w:t xml:space="preserve"> </w:t>
      </w:r>
      <w:r w:rsidRPr="009B2474">
        <w:rPr>
          <w:rFonts w:ascii="Book Antiqua" w:eastAsia="Book Antiqua" w:hAnsi="Book Antiqua" w:cs="Book Antiqua"/>
          <w:color w:val="000000"/>
        </w:rPr>
        <w:t xml:space="preserve">In 2020 </w:t>
      </w:r>
      <w:proofErr w:type="spellStart"/>
      <w:r w:rsidRPr="009B2474">
        <w:rPr>
          <w:rFonts w:ascii="Book Antiqua" w:eastAsia="Book Antiqua" w:hAnsi="Book Antiqua" w:cs="Book Antiqua"/>
          <w:color w:val="000000"/>
        </w:rPr>
        <w:t>Bomprezzi</w:t>
      </w:r>
      <w:proofErr w:type="spellEnd"/>
      <w:r w:rsidRPr="009B2474">
        <w:rPr>
          <w:rFonts w:ascii="Book Antiqua" w:eastAsia="Book Antiqua" w:hAnsi="Book Antiqua" w:cs="Book Antiqua"/>
          <w:color w:val="000000"/>
        </w:rPr>
        <w:t xml:space="preserve"> expanded this research and found moderate correlations (0.67) between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Total Score and SDMT results in a small sample of MS </w:t>
      </w:r>
      <w:proofErr w:type="gramStart"/>
      <w:r w:rsidRPr="009B2474">
        <w:rPr>
          <w:rFonts w:ascii="Book Antiqua" w:eastAsia="Book Antiqua" w:hAnsi="Book Antiqua" w:cs="Book Antiqua"/>
          <w:color w:val="000000"/>
        </w:rPr>
        <w:t>patients</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10</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 xml:space="preserve">. The finding of these studies suggests the Total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score correlates with tests that are measuring elements of attention and processing speed.</w:t>
      </w:r>
    </w:p>
    <w:p w14:paraId="7D11838B" w14:textId="38D531A2"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Digital and computer based screeners and tests show promise for detecting cognitive </w:t>
      </w:r>
      <w:proofErr w:type="gramStart"/>
      <w:r w:rsidRPr="009B2474">
        <w:rPr>
          <w:rFonts w:ascii="Book Antiqua" w:eastAsia="Book Antiqua" w:hAnsi="Book Antiqua" w:cs="Book Antiqua"/>
          <w:color w:val="000000"/>
        </w:rPr>
        <w:t>impairments</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11</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 xml:space="preserve">. In addition to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there has been development of different computerized cognitive screeners. For example the historical Clock Drawing Test has been transformed into a digital version. The five minute Digital Clock Drawing Test is registered as a FDA Class II medical </w:t>
      </w:r>
      <w:r w:rsidRPr="009B2474">
        <w:rPr>
          <w:rFonts w:ascii="Book Antiqua" w:eastAsia="Book Antiqua" w:hAnsi="Book Antiqua" w:cs="Book Antiqua"/>
          <w:color w:val="000000"/>
        </w:rPr>
        <w:lastRenderedPageBreak/>
        <w:t xml:space="preserve">device for cognitive </w:t>
      </w:r>
      <w:proofErr w:type="gramStart"/>
      <w:r w:rsidRPr="009B2474">
        <w:rPr>
          <w:rFonts w:ascii="Book Antiqua" w:eastAsia="Book Antiqua" w:hAnsi="Book Antiqua" w:cs="Book Antiqua"/>
          <w:color w:val="000000"/>
        </w:rPr>
        <w:t>screening</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12</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The tablet uses a digitizing pen that captures and analyzes the drawing. One Harvard research study concluded the DCT clock showed </w:t>
      </w:r>
      <w:r w:rsidR="005266E3" w:rsidRPr="009B2474">
        <w:rPr>
          <w:rFonts w:ascii="Book Antiqua" w:eastAsia="Book Antiqua" w:hAnsi="Book Antiqua" w:cs="Book Antiqua"/>
          <w:color w:val="000000"/>
        </w:rPr>
        <w:t>“</w:t>
      </w:r>
      <w:r w:rsidRPr="009B2474">
        <w:rPr>
          <w:rFonts w:ascii="Book Antiqua" w:eastAsia="Book Antiqua" w:hAnsi="Book Antiqua" w:cs="Book Antiqua"/>
          <w:color w:val="000000"/>
        </w:rPr>
        <w:t>excellent discrimination</w:t>
      </w:r>
      <w:r w:rsidR="005266E3"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between individuals with cognitive impairment and </w:t>
      </w:r>
      <w:proofErr w:type="gramStart"/>
      <w:r w:rsidRPr="009B2474">
        <w:rPr>
          <w:rFonts w:ascii="Book Antiqua" w:eastAsia="Book Antiqua" w:hAnsi="Book Antiqua" w:cs="Book Antiqua"/>
          <w:color w:val="000000"/>
        </w:rPr>
        <w:t>controls</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12</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 xml:space="preserve">. Unfortunately much of the technology and test adaptations for these devices are new, with few studies, small sample sizes, and lack of evidence, making it risky to suggest that computerized testing should be used clinically for the detection, diagnosis, and monitoring of neurocognitive disorders without complete and validated </w:t>
      </w:r>
      <w:proofErr w:type="gramStart"/>
      <w:r w:rsidRPr="009B2474">
        <w:rPr>
          <w:rFonts w:ascii="Book Antiqua" w:eastAsia="Book Antiqua" w:hAnsi="Book Antiqua" w:cs="Book Antiqua"/>
          <w:color w:val="000000"/>
        </w:rPr>
        <w:t>research</w:t>
      </w:r>
      <w:r w:rsidR="00CD6DD1" w:rsidRPr="009B2474">
        <w:rPr>
          <w:rFonts w:ascii="Book Antiqua" w:eastAsia="Book Antiqua" w:hAnsi="Book Antiqua" w:cs="Book Antiqua"/>
          <w:color w:val="000000"/>
          <w:vertAlign w:val="superscript"/>
        </w:rPr>
        <w:t>[</w:t>
      </w:r>
      <w:proofErr w:type="gramEnd"/>
      <w:r w:rsidR="00CD6DD1" w:rsidRPr="009B2474">
        <w:rPr>
          <w:rFonts w:ascii="Book Antiqua" w:eastAsia="Book Antiqua" w:hAnsi="Book Antiqua" w:cs="Book Antiqua"/>
          <w:color w:val="000000"/>
          <w:vertAlign w:val="superscript"/>
        </w:rPr>
        <w:t>11</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w:t>
      </w:r>
    </w:p>
    <w:p w14:paraId="55A9A37A" w14:textId="77777777" w:rsidR="005266E3"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We compared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to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to assess its ability to screen for cognitive deficits among older adults in a mental health outpatient clinic. Both instruments were administered to 58 adult clinic outpatients aged 55-89 years by trained personnel. The results showed 28% agreement between tests for patients who did not screen positive for cognitive impairment according to their scores. In contrast, 42</w:t>
      </w:r>
      <w:r w:rsidR="005266E3"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(72%) patients screened positive on one or both measures. Of all patients who screened positive, the tests showed only 43% agreement in terms of identifying patients who may benefit from further assessment. Both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and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independently identified 12 different patients as being positive for cognitive impairment. Demographics as well as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and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scores are described in Table 1. As can be seen here, there may be particular risks for false positive results among older women using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and among patients who score close to the cutoff (24 or 25) using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w:t>
      </w:r>
    </w:p>
    <w:p w14:paraId="569A83A4" w14:textId="646018F0"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Given the lack of agreement between these measures, we then determined whether correlations exist between domains of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and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and whether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measures the same or similar domains as the well-established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The results, presented in Table 2, suggest there are a few low to moderate correlations between subtests of the two instruments, in terms of ability to assess visuospatial abilities, naming ability, and attention. The results also indicated that most subtests, which purportedly measure the same domains, do not demonstrate commensurate correlations.</w:t>
      </w:r>
    </w:p>
    <w:p w14:paraId="00B9186D" w14:textId="77777777" w:rsidR="00A77B3E" w:rsidRPr="009B2474" w:rsidRDefault="00A77B3E" w:rsidP="00AC622E">
      <w:pPr>
        <w:snapToGrid w:val="0"/>
        <w:spacing w:line="360" w:lineRule="auto"/>
        <w:jc w:val="both"/>
        <w:rPr>
          <w:rFonts w:ascii="Book Antiqua" w:hAnsi="Book Antiqua"/>
        </w:rPr>
      </w:pPr>
    </w:p>
    <w:p w14:paraId="57EACC03"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aps/>
          <w:color w:val="000000"/>
          <w:u w:val="single"/>
        </w:rPr>
        <w:t>CONCLUSION</w:t>
      </w:r>
    </w:p>
    <w:p w14:paraId="0CC4E75F" w14:textId="18F2E8F6" w:rsidR="005266E3" w:rsidRPr="009B2474" w:rsidRDefault="001A4404" w:rsidP="00AC622E">
      <w:pPr>
        <w:snapToGrid w:val="0"/>
        <w:spacing w:line="360" w:lineRule="auto"/>
        <w:jc w:val="both"/>
        <w:rPr>
          <w:rFonts w:ascii="Book Antiqua" w:hAnsi="Book Antiqua"/>
        </w:rPr>
      </w:pPr>
      <w:bookmarkStart w:id="2" w:name="OLE_LINK6"/>
      <w:r w:rsidRPr="009B2474">
        <w:rPr>
          <w:rFonts w:ascii="Book Antiqua" w:eastAsia="Book Antiqua" w:hAnsi="Book Antiqua" w:cs="Book Antiqua"/>
          <w:color w:val="000000"/>
        </w:rPr>
        <w:t xml:space="preserve">The findings of this limited study raise questions regarding the utility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for its intended purposes. We compared instruments and based on our findings and previous research which determined that the </w:t>
      </w:r>
      <w:proofErr w:type="spellStart"/>
      <w:r w:rsidRPr="009B2474">
        <w:rPr>
          <w:rFonts w:ascii="Book Antiqua" w:eastAsia="Book Antiqua" w:hAnsi="Book Antiqua" w:cs="Book Antiqua"/>
          <w:color w:val="000000"/>
        </w:rPr>
        <w:t>M</w:t>
      </w:r>
      <w:r w:rsidR="005266E3" w:rsidRPr="009B2474">
        <w:rPr>
          <w:rFonts w:ascii="Book Antiqua" w:eastAsia="Book Antiqua" w:hAnsi="Book Antiqua" w:cs="Book Antiqua"/>
          <w:color w:val="000000"/>
        </w:rPr>
        <w:t>o</w:t>
      </w:r>
      <w:r w:rsidRPr="009B2474">
        <w:rPr>
          <w:rFonts w:ascii="Book Antiqua" w:eastAsia="Book Antiqua" w:hAnsi="Book Antiqua" w:cs="Book Antiqua"/>
          <w:color w:val="000000"/>
        </w:rPr>
        <w:t>CA</w:t>
      </w:r>
      <w:proofErr w:type="spellEnd"/>
      <w:r w:rsidRPr="009B2474">
        <w:rPr>
          <w:rFonts w:ascii="Book Antiqua" w:eastAsia="Book Antiqua" w:hAnsi="Book Antiqua" w:cs="Book Antiqua"/>
          <w:color w:val="000000"/>
        </w:rPr>
        <w:t xml:space="preserve"> is the preferable screening tool. While both instruments seemed comparable with regard to their acceptability to patients,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does require more time from trained personnel to administer. In addition, the use of </w:t>
      </w:r>
      <w:proofErr w:type="spellStart"/>
      <w:r w:rsidRPr="009B2474">
        <w:rPr>
          <w:rFonts w:ascii="Book Antiqua" w:eastAsia="Book Antiqua" w:hAnsi="Book Antiqua" w:cs="Book Antiqua"/>
          <w:color w:val="000000"/>
        </w:rPr>
        <w:t>M</w:t>
      </w:r>
      <w:r w:rsidR="005266E3" w:rsidRPr="009B2474">
        <w:rPr>
          <w:rFonts w:ascii="Book Antiqua" w:eastAsia="Book Antiqua" w:hAnsi="Book Antiqua" w:cs="Book Antiqua"/>
          <w:color w:val="000000"/>
        </w:rPr>
        <w:t>o</w:t>
      </w:r>
      <w:r w:rsidRPr="009B2474">
        <w:rPr>
          <w:rFonts w:ascii="Book Antiqua" w:eastAsia="Book Antiqua" w:hAnsi="Book Antiqua" w:cs="Book Antiqua"/>
          <w:color w:val="000000"/>
        </w:rPr>
        <w:t>CA</w:t>
      </w:r>
      <w:proofErr w:type="spellEnd"/>
      <w:r w:rsidRPr="009B2474">
        <w:rPr>
          <w:rFonts w:ascii="Book Antiqua" w:eastAsia="Book Antiqua" w:hAnsi="Book Antiqua" w:cs="Book Antiqua"/>
          <w:color w:val="000000"/>
        </w:rPr>
        <w:t xml:space="preserve"> is now restricted to trained users as there were </w:t>
      </w:r>
      <w:r w:rsidRPr="009B2474">
        <w:rPr>
          <w:rFonts w:ascii="Book Antiqua" w:eastAsia="Book Antiqua" w:hAnsi="Book Antiqua" w:cs="Book Antiqua"/>
          <w:color w:val="000000"/>
          <w:shd w:val="clear" w:color="auto" w:fill="FFFFFF"/>
        </w:rPr>
        <w:t>significant variations observed in the quality of the tests that were administered and the potential liability that this issue causes to its users</w:t>
      </w:r>
      <w:r w:rsidR="00CD6DD1" w:rsidRPr="009B2474">
        <w:rPr>
          <w:rFonts w:ascii="Book Antiqua" w:eastAsia="Book Antiqua" w:hAnsi="Book Antiqua" w:cs="Book Antiqua"/>
          <w:color w:val="000000"/>
          <w:vertAlign w:val="superscript"/>
        </w:rPr>
        <w:t>[13</w:t>
      </w:r>
      <w:r w:rsidRPr="009B2474">
        <w:rPr>
          <w:rFonts w:ascii="Book Antiqua" w:eastAsia="Book Antiqua" w:hAnsi="Book Antiqua" w:cs="Book Antiqua"/>
          <w:color w:val="000000"/>
          <w:vertAlign w:val="superscript"/>
        </w:rPr>
        <w:t>]</w:t>
      </w:r>
      <w:r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shd w:val="clear" w:color="auto" w:fill="FFFFFF"/>
        </w:rPr>
        <w:t xml:space="preserve">The training to administer and score the </w:t>
      </w:r>
      <w:proofErr w:type="spellStart"/>
      <w:r w:rsidRPr="009B2474">
        <w:rPr>
          <w:rFonts w:ascii="Book Antiqua" w:eastAsia="Book Antiqua" w:hAnsi="Book Antiqua" w:cs="Book Antiqua"/>
          <w:color w:val="000000"/>
          <w:shd w:val="clear" w:color="auto" w:fill="FFFFFF"/>
        </w:rPr>
        <w:t>MoCA</w:t>
      </w:r>
      <w:proofErr w:type="spellEnd"/>
      <w:r w:rsidRPr="009B2474">
        <w:rPr>
          <w:rFonts w:ascii="Book Antiqua" w:eastAsia="Book Antiqua" w:hAnsi="Book Antiqua" w:cs="Book Antiqua"/>
          <w:color w:val="000000"/>
          <w:shd w:val="clear" w:color="auto" w:fill="FFFFFF"/>
        </w:rPr>
        <w:t xml:space="preserve"> has been deemed necessary starting September 1, 2019. The users will have 1 year to complete their training and will continue during that time to access the test without any restriction. After September 1, 2020, the access to the test has been restricted to certified users. </w:t>
      </w:r>
      <w:r w:rsidRPr="009B2474">
        <w:rPr>
          <w:rFonts w:ascii="Book Antiqua" w:eastAsia="Book Antiqua" w:hAnsi="Book Antiqua" w:cs="Book Antiqua"/>
          <w:color w:val="000000"/>
        </w:rPr>
        <w:t>We believe the requirement of additional time is offset by the extensive body of research supporting its psychometric properties and the significant risks to patients when screeners result in misdiagnosis.</w:t>
      </w:r>
    </w:p>
    <w:p w14:paraId="7E069B4A" w14:textId="73D362D8"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 xml:space="preserve">Our findings call into question claims pertaining to the domains that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measures, which are crucial for correctly identifying potential neurocognitive deficits. Most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subtests appear to place cognitive demands in the domains of visual ability, motor control, attention, processing speed, visual discrimination, and short-term memory/recognition.</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These areas are important; however, if patients have deficits in one or more of these domains, it may impact their performance on some, if not all, subtests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xml:space="preserve">® given the way tasks are presented. Therefore, results may be skewed, potentially creating false positive outcomes. Additionally the subtests do not appear to assess long-term memory, executive functioning, language, or abstraction. Clearly defining the subtests of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is crucial in determining its efficacy as a screening tool.</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More research by unaffiliated researchers, on large </w:t>
      </w:r>
      <w:r w:rsidRPr="009B2474">
        <w:rPr>
          <w:rFonts w:ascii="Book Antiqua" w:eastAsia="Book Antiqua" w:hAnsi="Book Antiqua" w:cs="Book Antiqua"/>
          <w:color w:val="000000"/>
        </w:rPr>
        <w:lastRenderedPageBreak/>
        <w:t xml:space="preserve">samples of participants, is needed to determine what specifically the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subtests are measuring and what modifications can be made to improve its screening capabilities.</w:t>
      </w:r>
    </w:p>
    <w:p w14:paraId="7E5AB16D" w14:textId="44F62E4C" w:rsidR="00A77B3E" w:rsidRPr="009B2474" w:rsidRDefault="001A4404" w:rsidP="00AC622E">
      <w:pPr>
        <w:snapToGrid w:val="0"/>
        <w:spacing w:line="360" w:lineRule="auto"/>
        <w:ind w:firstLineChars="100" w:firstLine="240"/>
        <w:jc w:val="both"/>
        <w:rPr>
          <w:rFonts w:ascii="Book Antiqua" w:hAnsi="Book Antiqua"/>
        </w:rPr>
      </w:pPr>
      <w:r w:rsidRPr="009B2474">
        <w:rPr>
          <w:rFonts w:ascii="Book Antiqua" w:eastAsia="Book Antiqua" w:hAnsi="Book Antiqua" w:cs="Book Antiqua"/>
          <w:color w:val="000000"/>
        </w:rPr>
        <w:t>Practicing clinicians should be aware of the importance of identifying cognitive impairments among older adults. Screening tools may play an important role in the identification of cognitive impairments and should not be seen as an inconvenience, but as an essential part of optimizing patient care. A cognitive screening tool should not be chosen because it is new and easily administered, but because it is the most efficacious way to accomplish the task.</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 xml:space="preserve">We recommend that clinicians primarily use the </w:t>
      </w:r>
      <w:proofErr w:type="spellStart"/>
      <w:r w:rsidRPr="009B2474">
        <w:rPr>
          <w:rFonts w:ascii="Book Antiqua" w:eastAsia="Book Antiqua" w:hAnsi="Book Antiqua" w:cs="Book Antiqua"/>
          <w:color w:val="000000"/>
        </w:rPr>
        <w:t>MoCA</w:t>
      </w:r>
      <w:proofErr w:type="spellEnd"/>
      <w:r w:rsidRPr="009B2474">
        <w:rPr>
          <w:rFonts w:ascii="Book Antiqua" w:eastAsia="Book Antiqua" w:hAnsi="Book Antiqua" w:cs="Book Antiqua"/>
          <w:color w:val="000000"/>
        </w:rPr>
        <w:t xml:space="preserve"> for this purpose. Further, we propose that use of </w:t>
      </w:r>
      <w:proofErr w:type="spellStart"/>
      <w:r w:rsidRPr="009B2474">
        <w:rPr>
          <w:rFonts w:ascii="Book Antiqua" w:eastAsia="Book Antiqua" w:hAnsi="Book Antiqua" w:cs="Book Antiqua"/>
          <w:color w:val="000000"/>
        </w:rPr>
        <w:t>Cognivue</w:t>
      </w:r>
      <w:proofErr w:type="spellEnd"/>
      <w:r w:rsidRPr="009B2474">
        <w:rPr>
          <w:rFonts w:ascii="Book Antiqua" w:eastAsia="Book Antiqua" w:hAnsi="Book Antiqua" w:cs="Book Antiqua"/>
          <w:color w:val="000000"/>
        </w:rPr>
        <w:t>® be evaluated carefully, until its subtests are modified or more research proves that the test meets standards for reliability and validity.</w:t>
      </w:r>
      <w:r w:rsidR="0099711A" w:rsidRPr="009B2474">
        <w:rPr>
          <w:rFonts w:ascii="Book Antiqua" w:eastAsia="Book Antiqua" w:hAnsi="Book Antiqua" w:cs="Book Antiqua"/>
          <w:color w:val="000000"/>
        </w:rPr>
        <w:t xml:space="preserve"> </w:t>
      </w:r>
      <w:r w:rsidRPr="009B2474">
        <w:rPr>
          <w:rFonts w:ascii="Book Antiqua" w:eastAsia="Book Antiqua" w:hAnsi="Book Antiqua" w:cs="Book Antiqua"/>
          <w:color w:val="000000"/>
        </w:rPr>
        <w:t>Inadequate evaluation and misdiagnosis of neurocognitive disorders can be distressing for patients and their families and lead to inappropriate treatment and unnecessary healthcare costs. It is important to remember that a cognitive screening tool should not be used in isolation to establish a diagnosis of neurocognitive disorder, rather, it should be used to assist clinicians in determining when further evaluation is indicated.</w:t>
      </w:r>
    </w:p>
    <w:bookmarkEnd w:id="2"/>
    <w:p w14:paraId="78559ED3" w14:textId="77777777" w:rsidR="00A77B3E" w:rsidRPr="009B2474" w:rsidRDefault="00A77B3E" w:rsidP="00AC622E">
      <w:pPr>
        <w:snapToGrid w:val="0"/>
        <w:spacing w:line="360" w:lineRule="auto"/>
        <w:jc w:val="both"/>
        <w:rPr>
          <w:rFonts w:ascii="Book Antiqua" w:hAnsi="Book Antiqua"/>
        </w:rPr>
      </w:pPr>
    </w:p>
    <w:p w14:paraId="607126CD"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REFERENCES</w:t>
      </w:r>
    </w:p>
    <w:p w14:paraId="6FEA5DB0" w14:textId="01D8A6E0" w:rsidR="00A77B3E" w:rsidRPr="00D21F77" w:rsidRDefault="001A4404" w:rsidP="00AC622E">
      <w:pPr>
        <w:snapToGrid w:val="0"/>
        <w:spacing w:line="360" w:lineRule="auto"/>
        <w:jc w:val="both"/>
        <w:rPr>
          <w:rFonts w:ascii="Book Antiqua" w:hAnsi="Book Antiqua"/>
        </w:rPr>
      </w:pPr>
      <w:bookmarkStart w:id="3" w:name="OLE_LINK7"/>
      <w:r w:rsidRPr="00D21F77">
        <w:rPr>
          <w:rFonts w:ascii="Book Antiqua" w:eastAsia="Book Antiqua" w:hAnsi="Book Antiqua" w:cs="Book Antiqua"/>
          <w:color w:val="000000"/>
        </w:rPr>
        <w:t xml:space="preserve">1 </w:t>
      </w:r>
      <w:r w:rsidRPr="00D21F77">
        <w:rPr>
          <w:rFonts w:ascii="Book Antiqua" w:eastAsia="Book Antiqua" w:hAnsi="Book Antiqua" w:cs="Book Antiqua"/>
          <w:b/>
          <w:bCs/>
          <w:color w:val="000000"/>
        </w:rPr>
        <w:t>American Psychological Association.</w:t>
      </w:r>
      <w:r w:rsidRPr="00D21F77">
        <w:rPr>
          <w:rFonts w:ascii="Book Antiqua" w:eastAsia="Book Antiqua" w:hAnsi="Book Antiqua" w:cs="Book Antiqua"/>
          <w:color w:val="000000"/>
        </w:rPr>
        <w:t xml:space="preserve"> Guidelines for the evaluation of dementia and age-related cognitive change. </w:t>
      </w:r>
      <w:r w:rsidRPr="00D21F77">
        <w:rPr>
          <w:rFonts w:ascii="Book Antiqua" w:eastAsia="Book Antiqua" w:hAnsi="Book Antiqua" w:cs="Book Antiqua"/>
          <w:i/>
          <w:iCs/>
          <w:color w:val="000000"/>
        </w:rPr>
        <w:t>Am Psychol</w:t>
      </w:r>
      <w:r w:rsidRPr="00D21F77">
        <w:rPr>
          <w:rFonts w:ascii="Book Antiqua" w:eastAsia="Book Antiqua" w:hAnsi="Book Antiqua" w:cs="Book Antiqua"/>
          <w:color w:val="000000"/>
        </w:rPr>
        <w:t xml:space="preserve"> 2012; </w:t>
      </w:r>
      <w:r w:rsidRPr="00D21F77">
        <w:rPr>
          <w:rFonts w:ascii="Book Antiqua" w:eastAsia="Book Antiqua" w:hAnsi="Book Antiqua" w:cs="Book Antiqua"/>
          <w:b/>
          <w:bCs/>
          <w:color w:val="000000"/>
        </w:rPr>
        <w:t>67</w:t>
      </w:r>
      <w:r w:rsidRPr="00D21F77">
        <w:rPr>
          <w:rFonts w:ascii="Book Antiqua" w:eastAsia="Book Antiqua" w:hAnsi="Book Antiqua" w:cs="Book Antiqua"/>
          <w:color w:val="000000"/>
        </w:rPr>
        <w:t>: 1-9 [PMID: 21842971 DOI: 10.1037/a0024643]</w:t>
      </w:r>
    </w:p>
    <w:p w14:paraId="0D191344" w14:textId="4F4FDB25"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 xml:space="preserve">2 </w:t>
      </w:r>
      <w:r w:rsidRPr="00D21F77">
        <w:rPr>
          <w:rFonts w:ascii="Book Antiqua" w:eastAsia="Book Antiqua" w:hAnsi="Book Antiqua" w:cs="Book Antiqua"/>
          <w:b/>
          <w:bCs/>
          <w:color w:val="000000"/>
        </w:rPr>
        <w:t>Lee</w:t>
      </w:r>
      <w:r w:rsidRPr="00D21F77">
        <w:rPr>
          <w:rFonts w:ascii="Book Antiqua" w:eastAsia="Book Antiqua" w:hAnsi="Book Antiqua" w:cs="Book Antiqua"/>
          <w:color w:val="000000"/>
        </w:rPr>
        <w:t xml:space="preserve"> </w:t>
      </w:r>
      <w:r w:rsidRPr="00D21F77">
        <w:rPr>
          <w:rFonts w:ascii="Book Antiqua" w:eastAsia="Book Antiqua" w:hAnsi="Book Antiqua" w:cs="Book Antiqua"/>
          <w:b/>
          <w:color w:val="000000"/>
        </w:rPr>
        <w:t>GP.</w:t>
      </w:r>
      <w:r w:rsidRPr="00D21F77">
        <w:rPr>
          <w:rFonts w:ascii="Book Antiqua" w:eastAsia="Book Antiqua" w:hAnsi="Book Antiqua" w:cs="Book Antiqua"/>
          <w:color w:val="000000"/>
        </w:rPr>
        <w:t xml:space="preserve"> </w:t>
      </w:r>
      <w:bookmarkStart w:id="4" w:name="OLE_LINK8"/>
      <w:bookmarkStart w:id="5" w:name="OLE_LINK9"/>
      <w:r w:rsidRPr="00D21F77">
        <w:rPr>
          <w:rFonts w:ascii="Book Antiqua" w:eastAsia="Book Antiqua" w:hAnsi="Book Antiqua" w:cs="Book Antiqua"/>
          <w:color w:val="000000"/>
        </w:rPr>
        <w:t xml:space="preserve">The Little Black Book of Neuropsychology: A Syndrome-Based Approach. </w:t>
      </w:r>
      <w:bookmarkEnd w:id="4"/>
      <w:bookmarkEnd w:id="5"/>
      <w:r w:rsidR="00307EF7" w:rsidRPr="00D21F77">
        <w:rPr>
          <w:rFonts w:ascii="Book Antiqua" w:eastAsia="Book Antiqua" w:hAnsi="Book Antiqua" w:cs="Book Antiqua"/>
          <w:color w:val="000000"/>
        </w:rPr>
        <w:t>In: Mike RS, James GS. Archives of Clinical Neuropsychology 2011, Springer, New York [DOI: 10.1093/</w:t>
      </w:r>
      <w:proofErr w:type="spellStart"/>
      <w:r w:rsidR="00307EF7" w:rsidRPr="00D21F77">
        <w:rPr>
          <w:rFonts w:ascii="Book Antiqua" w:eastAsia="Book Antiqua" w:hAnsi="Book Antiqua" w:cs="Book Antiqua"/>
          <w:color w:val="000000"/>
        </w:rPr>
        <w:t>arclin</w:t>
      </w:r>
      <w:proofErr w:type="spellEnd"/>
      <w:r w:rsidR="00307EF7" w:rsidRPr="00D21F77">
        <w:rPr>
          <w:rFonts w:ascii="Book Antiqua" w:eastAsia="Book Antiqua" w:hAnsi="Book Antiqua" w:cs="Book Antiqua"/>
          <w:color w:val="000000"/>
        </w:rPr>
        <w:t>/acr047]</w:t>
      </w:r>
    </w:p>
    <w:p w14:paraId="1604C197" w14:textId="77777777"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 xml:space="preserve">3 </w:t>
      </w:r>
      <w:r w:rsidRPr="00D21F77">
        <w:rPr>
          <w:rFonts w:ascii="Book Antiqua" w:eastAsia="Book Antiqua" w:hAnsi="Book Antiqua" w:cs="Book Antiqua"/>
          <w:b/>
          <w:bCs/>
          <w:color w:val="000000"/>
        </w:rPr>
        <w:t>Ranjit E</w:t>
      </w:r>
      <w:r w:rsidRPr="00D21F77">
        <w:rPr>
          <w:rFonts w:ascii="Book Antiqua" w:eastAsia="Book Antiqua" w:hAnsi="Book Antiqua" w:cs="Book Antiqua"/>
          <w:color w:val="000000"/>
        </w:rPr>
        <w:t xml:space="preserve">, </w:t>
      </w:r>
      <w:proofErr w:type="spellStart"/>
      <w:r w:rsidRPr="00D21F77">
        <w:rPr>
          <w:rFonts w:ascii="Book Antiqua" w:eastAsia="Book Antiqua" w:hAnsi="Book Antiqua" w:cs="Book Antiqua"/>
          <w:color w:val="000000"/>
        </w:rPr>
        <w:t>Sapra</w:t>
      </w:r>
      <w:proofErr w:type="spellEnd"/>
      <w:r w:rsidRPr="00D21F77">
        <w:rPr>
          <w:rFonts w:ascii="Book Antiqua" w:eastAsia="Book Antiqua" w:hAnsi="Book Antiqua" w:cs="Book Antiqua"/>
          <w:color w:val="000000"/>
        </w:rPr>
        <w:t xml:space="preserve"> A, Bhandari P, Albers CE, </w:t>
      </w:r>
      <w:proofErr w:type="spellStart"/>
      <w:r w:rsidRPr="00D21F77">
        <w:rPr>
          <w:rFonts w:ascii="Book Antiqua" w:eastAsia="Book Antiqua" w:hAnsi="Book Antiqua" w:cs="Book Antiqua"/>
          <w:color w:val="000000"/>
        </w:rPr>
        <w:t>Ajmeri</w:t>
      </w:r>
      <w:proofErr w:type="spellEnd"/>
      <w:r w:rsidRPr="00D21F77">
        <w:rPr>
          <w:rFonts w:ascii="Book Antiqua" w:eastAsia="Book Antiqua" w:hAnsi="Book Antiqua" w:cs="Book Antiqua"/>
          <w:color w:val="000000"/>
        </w:rPr>
        <w:t xml:space="preserve"> MS. Cognitive Assessment of Geriatric Patients in Primary Care Settings. </w:t>
      </w:r>
      <w:proofErr w:type="spellStart"/>
      <w:r w:rsidRPr="00D21F77">
        <w:rPr>
          <w:rFonts w:ascii="Book Antiqua" w:eastAsia="Book Antiqua" w:hAnsi="Book Antiqua" w:cs="Book Antiqua"/>
          <w:i/>
          <w:iCs/>
          <w:color w:val="000000"/>
        </w:rPr>
        <w:t>Cureus</w:t>
      </w:r>
      <w:proofErr w:type="spellEnd"/>
      <w:r w:rsidRPr="00D21F77">
        <w:rPr>
          <w:rFonts w:ascii="Book Antiqua" w:eastAsia="Book Antiqua" w:hAnsi="Book Antiqua" w:cs="Book Antiqua"/>
          <w:color w:val="000000"/>
        </w:rPr>
        <w:t xml:space="preserve"> 2020; </w:t>
      </w:r>
      <w:r w:rsidRPr="00D21F77">
        <w:rPr>
          <w:rFonts w:ascii="Book Antiqua" w:eastAsia="Book Antiqua" w:hAnsi="Book Antiqua" w:cs="Book Antiqua"/>
          <w:b/>
          <w:bCs/>
          <w:color w:val="000000"/>
        </w:rPr>
        <w:t>12</w:t>
      </w:r>
      <w:r w:rsidRPr="00D21F77">
        <w:rPr>
          <w:rFonts w:ascii="Book Antiqua" w:eastAsia="Book Antiqua" w:hAnsi="Book Antiqua" w:cs="Book Antiqua"/>
          <w:color w:val="000000"/>
        </w:rPr>
        <w:t>: e10443 [PMID: 33072453 DOI: 10.7759/cureus.10443]</w:t>
      </w:r>
    </w:p>
    <w:p w14:paraId="4F8385F0" w14:textId="50F1746B"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lastRenderedPageBreak/>
        <w:t xml:space="preserve">4 </w:t>
      </w:r>
      <w:bookmarkStart w:id="6" w:name="OLE_LINK2"/>
      <w:r w:rsidRPr="00D21F77">
        <w:rPr>
          <w:rFonts w:ascii="Book Antiqua" w:eastAsia="Book Antiqua" w:hAnsi="Book Antiqua" w:cs="Book Antiqua"/>
          <w:b/>
          <w:bCs/>
          <w:color w:val="000000"/>
        </w:rPr>
        <w:t>Segal-</w:t>
      </w:r>
      <w:proofErr w:type="spellStart"/>
      <w:r w:rsidRPr="00D21F77">
        <w:rPr>
          <w:rFonts w:ascii="Book Antiqua" w:eastAsia="Book Antiqua" w:hAnsi="Book Antiqua" w:cs="Book Antiqua"/>
          <w:b/>
          <w:bCs/>
          <w:color w:val="000000"/>
        </w:rPr>
        <w:t>Gidan</w:t>
      </w:r>
      <w:proofErr w:type="spellEnd"/>
      <w:r w:rsidRPr="00D21F77">
        <w:rPr>
          <w:rFonts w:ascii="Book Antiqua" w:eastAsia="Book Antiqua" w:hAnsi="Book Antiqua" w:cs="Book Antiqua"/>
          <w:b/>
          <w:bCs/>
          <w:color w:val="000000"/>
        </w:rPr>
        <w:t xml:space="preserve"> F.</w:t>
      </w:r>
      <w:r w:rsidRPr="00D21F77">
        <w:rPr>
          <w:rFonts w:ascii="Book Antiqua" w:eastAsia="Book Antiqua" w:hAnsi="Book Antiqua" w:cs="Book Antiqua"/>
          <w:color w:val="000000"/>
        </w:rPr>
        <w:t xml:space="preserve"> Cognitive screening tools. </w:t>
      </w:r>
      <w:r w:rsidRPr="00D21F77">
        <w:rPr>
          <w:rFonts w:ascii="Book Antiqua" w:eastAsia="Book Antiqua" w:hAnsi="Book Antiqua" w:cs="Book Antiqua"/>
          <w:i/>
          <w:color w:val="000000"/>
        </w:rPr>
        <w:t>Clin Rev</w:t>
      </w:r>
      <w:r w:rsidRPr="00D21F77">
        <w:rPr>
          <w:rFonts w:ascii="Book Antiqua" w:eastAsia="Book Antiqua" w:hAnsi="Book Antiqua" w:cs="Book Antiqua"/>
          <w:color w:val="000000"/>
        </w:rPr>
        <w:t xml:space="preserve"> 2013; </w:t>
      </w:r>
      <w:r w:rsidRPr="00D21F77">
        <w:rPr>
          <w:rFonts w:ascii="Book Antiqua" w:eastAsia="Book Antiqua" w:hAnsi="Book Antiqua" w:cs="Book Antiqua"/>
          <w:b/>
          <w:bCs/>
          <w:color w:val="000000"/>
        </w:rPr>
        <w:t>23</w:t>
      </w:r>
      <w:r w:rsidRPr="00D21F77">
        <w:rPr>
          <w:rFonts w:ascii="Book Antiqua" w:eastAsia="Book Antiqua" w:hAnsi="Book Antiqua" w:cs="Book Antiqua"/>
          <w:color w:val="000000"/>
        </w:rPr>
        <w:t>: 12-18</w:t>
      </w:r>
    </w:p>
    <w:bookmarkEnd w:id="6"/>
    <w:p w14:paraId="03B617FD" w14:textId="33B141A3"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 xml:space="preserve">5 </w:t>
      </w:r>
      <w:r w:rsidRPr="00D21F77">
        <w:rPr>
          <w:rFonts w:ascii="Book Antiqua" w:eastAsia="Book Antiqua" w:hAnsi="Book Antiqua" w:cs="Book Antiqua"/>
          <w:b/>
          <w:bCs/>
          <w:color w:val="000000"/>
        </w:rPr>
        <w:t xml:space="preserve">United State Food </w:t>
      </w:r>
      <w:r w:rsidR="000666BD" w:rsidRPr="00D21F77">
        <w:rPr>
          <w:rFonts w:ascii="Book Antiqua" w:eastAsia="Book Antiqua" w:hAnsi="Book Antiqua" w:cs="Book Antiqua"/>
          <w:b/>
          <w:bCs/>
          <w:color w:val="000000"/>
        </w:rPr>
        <w:t>and</w:t>
      </w:r>
      <w:r w:rsidRPr="00D21F77">
        <w:rPr>
          <w:rFonts w:ascii="Book Antiqua" w:eastAsia="Book Antiqua" w:hAnsi="Book Antiqua" w:cs="Book Antiqua"/>
          <w:b/>
          <w:bCs/>
          <w:color w:val="000000"/>
        </w:rPr>
        <w:t xml:space="preserve"> Drug Administration. </w:t>
      </w:r>
      <w:r w:rsidRPr="00D21F77">
        <w:rPr>
          <w:rFonts w:ascii="Book Antiqua" w:eastAsia="Book Antiqua" w:hAnsi="Book Antiqua" w:cs="Book Antiqua"/>
          <w:color w:val="000000"/>
        </w:rPr>
        <w:t>Device Approvals, Denials and Clearances</w:t>
      </w:r>
      <w:r w:rsidR="00307EF7" w:rsidRPr="00D21F77">
        <w:rPr>
          <w:rFonts w:ascii="Book Antiqua" w:eastAsia="Book Antiqua" w:hAnsi="Book Antiqua" w:cs="Book Antiqua"/>
          <w:color w:val="000000"/>
        </w:rPr>
        <w:t xml:space="preserve"> [cited 20 April</w:t>
      </w:r>
      <w:r w:rsidR="00D94089" w:rsidRPr="00D21F77">
        <w:rPr>
          <w:rFonts w:ascii="Book Antiqua" w:eastAsia="Book Antiqua" w:hAnsi="Book Antiqua" w:cs="Book Antiqua"/>
          <w:color w:val="000000"/>
        </w:rPr>
        <w:t xml:space="preserve"> </w:t>
      </w:r>
      <w:r w:rsidR="00307EF7" w:rsidRPr="00D21F77">
        <w:rPr>
          <w:rFonts w:ascii="Book Antiqua" w:eastAsia="Book Antiqua" w:hAnsi="Book Antiqua" w:cs="Book Antiqua"/>
          <w:color w:val="000000"/>
        </w:rPr>
        <w:t>2021]</w:t>
      </w:r>
      <w:r w:rsidRPr="00D21F77">
        <w:rPr>
          <w:rFonts w:ascii="Book Antiqua" w:eastAsia="Book Antiqua" w:hAnsi="Book Antiqua" w:cs="Book Antiqua"/>
          <w:color w:val="000000"/>
        </w:rPr>
        <w:t>.</w:t>
      </w:r>
      <w:r w:rsidR="00E85208" w:rsidRPr="00D21F77">
        <w:rPr>
          <w:rFonts w:ascii="Book Antiqua" w:eastAsia="Book Antiqua" w:hAnsi="Book Antiqua" w:cs="Book Antiqua"/>
          <w:color w:val="000000"/>
        </w:rPr>
        <w:t xml:space="preserve"> </w:t>
      </w:r>
      <w:r w:rsidRPr="00D21F77">
        <w:rPr>
          <w:rFonts w:ascii="Book Antiqua" w:eastAsia="Book Antiqua" w:hAnsi="Book Antiqua" w:cs="Book Antiqua"/>
          <w:color w:val="000000"/>
        </w:rPr>
        <w:t>Available from: https://www.fda.gov/medical-devices/products-and-medical-procedures/device-approvals-denials-and-clearances</w:t>
      </w:r>
    </w:p>
    <w:p w14:paraId="7BC3098B" w14:textId="77777777"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 xml:space="preserve">6 </w:t>
      </w:r>
      <w:r w:rsidRPr="00D21F77">
        <w:rPr>
          <w:rFonts w:ascii="Book Antiqua" w:eastAsia="Book Antiqua" w:hAnsi="Book Antiqua" w:cs="Book Antiqua"/>
          <w:b/>
          <w:bCs/>
          <w:color w:val="000000"/>
        </w:rPr>
        <w:t>Cahn-Hidalgo D</w:t>
      </w:r>
      <w:r w:rsidRPr="00D21F77">
        <w:rPr>
          <w:rFonts w:ascii="Book Antiqua" w:eastAsia="Book Antiqua" w:hAnsi="Book Antiqua" w:cs="Book Antiqua"/>
          <w:color w:val="000000"/>
        </w:rPr>
        <w:t xml:space="preserve">, Estes PW, </w:t>
      </w:r>
      <w:proofErr w:type="spellStart"/>
      <w:r w:rsidRPr="00D21F77">
        <w:rPr>
          <w:rFonts w:ascii="Book Antiqua" w:eastAsia="Book Antiqua" w:hAnsi="Book Antiqua" w:cs="Book Antiqua"/>
          <w:color w:val="000000"/>
        </w:rPr>
        <w:t>Benabou</w:t>
      </w:r>
      <w:proofErr w:type="spellEnd"/>
      <w:r w:rsidRPr="00D21F77">
        <w:rPr>
          <w:rFonts w:ascii="Book Antiqua" w:eastAsia="Book Antiqua" w:hAnsi="Book Antiqua" w:cs="Book Antiqua"/>
          <w:color w:val="000000"/>
        </w:rPr>
        <w:t xml:space="preserve"> R. Validity, reliability, and psychometric properties of a computerized, cognitive assessment test (</w:t>
      </w:r>
      <w:proofErr w:type="spellStart"/>
      <w:r w:rsidRPr="00D21F77">
        <w:rPr>
          <w:rFonts w:ascii="Book Antiqua" w:eastAsia="Book Antiqua" w:hAnsi="Book Antiqua" w:cs="Book Antiqua"/>
          <w:color w:val="000000"/>
        </w:rPr>
        <w:t>Cognivue</w:t>
      </w:r>
      <w:proofErr w:type="spellEnd"/>
      <w:r w:rsidRPr="00D21F77">
        <w:rPr>
          <w:rFonts w:ascii="Book Antiqua" w:eastAsia="Book Antiqua" w:hAnsi="Book Antiqua" w:cs="Book Antiqua"/>
          <w:color w:val="000000"/>
          <w:vertAlign w:val="superscript"/>
        </w:rPr>
        <w:t>®</w:t>
      </w:r>
      <w:r w:rsidRPr="00D21F77">
        <w:rPr>
          <w:rFonts w:ascii="Book Antiqua" w:eastAsia="Book Antiqua" w:hAnsi="Book Antiqua" w:cs="Book Antiqua"/>
          <w:color w:val="000000"/>
        </w:rPr>
        <w:t xml:space="preserve">). </w:t>
      </w:r>
      <w:r w:rsidRPr="00D21F77">
        <w:rPr>
          <w:rFonts w:ascii="Book Antiqua" w:eastAsia="Book Antiqua" w:hAnsi="Book Antiqua" w:cs="Book Antiqua"/>
          <w:i/>
          <w:iCs/>
          <w:color w:val="000000"/>
        </w:rPr>
        <w:t>World J Psychiatry</w:t>
      </w:r>
      <w:r w:rsidRPr="00D21F77">
        <w:rPr>
          <w:rFonts w:ascii="Book Antiqua" w:eastAsia="Book Antiqua" w:hAnsi="Book Antiqua" w:cs="Book Antiqua"/>
          <w:color w:val="000000"/>
        </w:rPr>
        <w:t xml:space="preserve"> 2020; </w:t>
      </w:r>
      <w:r w:rsidRPr="00D21F77">
        <w:rPr>
          <w:rFonts w:ascii="Book Antiqua" w:eastAsia="Book Antiqua" w:hAnsi="Book Antiqua" w:cs="Book Antiqua"/>
          <w:b/>
          <w:bCs/>
          <w:color w:val="000000"/>
        </w:rPr>
        <w:t>10</w:t>
      </w:r>
      <w:r w:rsidRPr="00D21F77">
        <w:rPr>
          <w:rFonts w:ascii="Book Antiqua" w:eastAsia="Book Antiqua" w:hAnsi="Book Antiqua" w:cs="Book Antiqua"/>
          <w:color w:val="000000"/>
        </w:rPr>
        <w:t>: 1-11 [PMID: 31956523 DOI: 10.5498/wjp.v10.i1.1]</w:t>
      </w:r>
    </w:p>
    <w:p w14:paraId="04520206" w14:textId="032ABE49"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rPr>
        <w:t xml:space="preserve">7 </w:t>
      </w:r>
      <w:proofErr w:type="spellStart"/>
      <w:r w:rsidRPr="00D21F77">
        <w:rPr>
          <w:rFonts w:ascii="Book Antiqua" w:eastAsia="Book Antiqua" w:hAnsi="Book Antiqua" w:cs="Book Antiqua"/>
          <w:b/>
          <w:bCs/>
        </w:rPr>
        <w:t>Andrefsky</w:t>
      </w:r>
      <w:proofErr w:type="spellEnd"/>
      <w:r w:rsidR="00235303" w:rsidRPr="00D21F77">
        <w:rPr>
          <w:rFonts w:ascii="Book Antiqua" w:eastAsia="Book Antiqua" w:hAnsi="Book Antiqua" w:cs="Book Antiqua"/>
          <w:b/>
          <w:bCs/>
        </w:rPr>
        <w:t xml:space="preserve"> </w:t>
      </w:r>
      <w:r w:rsidRPr="00D21F77">
        <w:rPr>
          <w:rFonts w:ascii="Book Antiqua" w:eastAsia="Book Antiqua" w:hAnsi="Book Antiqua" w:cs="Book Antiqua"/>
          <w:b/>
        </w:rPr>
        <w:t>J,</w:t>
      </w:r>
      <w:r w:rsidRPr="00D21F77">
        <w:rPr>
          <w:rFonts w:ascii="Book Antiqua" w:eastAsia="Book Antiqua" w:hAnsi="Book Antiqua" w:cs="Book Antiqua"/>
        </w:rPr>
        <w:t xml:space="preserve"> Cahn-Hidalgo</w:t>
      </w:r>
      <w:r w:rsidR="00235303" w:rsidRPr="00D21F77">
        <w:rPr>
          <w:rFonts w:ascii="Book Antiqua" w:eastAsia="Book Antiqua" w:hAnsi="Book Antiqua" w:cs="Book Antiqua"/>
        </w:rPr>
        <w:t xml:space="preserve"> </w:t>
      </w:r>
      <w:r w:rsidRPr="00D21F77">
        <w:rPr>
          <w:rFonts w:ascii="Book Antiqua" w:eastAsia="Book Antiqua" w:hAnsi="Book Antiqua" w:cs="Book Antiqua"/>
        </w:rPr>
        <w:t xml:space="preserve">D, </w:t>
      </w:r>
      <w:proofErr w:type="spellStart"/>
      <w:r w:rsidRPr="00D21F77">
        <w:rPr>
          <w:rFonts w:ascii="Book Antiqua" w:eastAsia="Book Antiqua" w:hAnsi="Book Antiqua" w:cs="Book Antiqua"/>
        </w:rPr>
        <w:t>Benabou</w:t>
      </w:r>
      <w:proofErr w:type="spellEnd"/>
      <w:r w:rsidR="00235303" w:rsidRPr="00D21F77">
        <w:rPr>
          <w:rFonts w:ascii="Book Antiqua" w:eastAsia="Book Antiqua" w:hAnsi="Book Antiqua" w:cs="Book Antiqua"/>
        </w:rPr>
        <w:t xml:space="preserve"> </w:t>
      </w:r>
      <w:r w:rsidRPr="00D21F77">
        <w:rPr>
          <w:rFonts w:ascii="Book Antiqua" w:eastAsia="Book Antiqua" w:hAnsi="Book Antiqua" w:cs="Book Antiqua"/>
        </w:rPr>
        <w:t xml:space="preserve">R. </w:t>
      </w:r>
      <w:bookmarkStart w:id="7" w:name="OLE_LINK1"/>
      <w:r w:rsidRPr="00D21F77">
        <w:rPr>
          <w:rFonts w:ascii="Book Antiqua" w:eastAsia="Book Antiqua" w:hAnsi="Book Antiqua" w:cs="Book Antiqua"/>
        </w:rPr>
        <w:t xml:space="preserve">Superior test-retest reliability of a computerized cognitive assessment </w:t>
      </w:r>
      <w:r w:rsidRPr="00D21F77">
        <w:rPr>
          <w:rFonts w:ascii="Book Antiqua" w:eastAsia="Book Antiqua" w:hAnsi="Book Antiqua" w:cs="Book Antiqua"/>
          <w:i/>
          <w:iCs/>
        </w:rPr>
        <w:t>vs</w:t>
      </w:r>
      <w:r w:rsidRPr="00D21F77">
        <w:rPr>
          <w:rFonts w:ascii="Book Antiqua" w:eastAsia="Book Antiqua" w:hAnsi="Book Antiqua" w:cs="Book Antiqua"/>
        </w:rPr>
        <w:t xml:space="preserve"> SLUMS during an 18-month longitudinal study</w:t>
      </w:r>
      <w:bookmarkEnd w:id="7"/>
      <w:r w:rsidRPr="00D21F77">
        <w:rPr>
          <w:rFonts w:ascii="Book Antiqua" w:eastAsia="Book Antiqua" w:hAnsi="Book Antiqua" w:cs="Book Antiqua"/>
        </w:rPr>
        <w:t>.</w:t>
      </w:r>
      <w:r w:rsidR="008E27A9" w:rsidRPr="00D21F77">
        <w:rPr>
          <w:rFonts w:ascii="Book Antiqua" w:hAnsi="Book Antiqua"/>
        </w:rPr>
        <w:t xml:space="preserve"> </w:t>
      </w:r>
      <w:bookmarkStart w:id="8" w:name="OLE_LINK10"/>
      <w:bookmarkStart w:id="9" w:name="OLE_LINK11"/>
      <w:r w:rsidR="008E27A9" w:rsidRPr="00D21F77">
        <w:rPr>
          <w:rFonts w:ascii="Book Antiqua" w:hAnsi="Book Antiqua"/>
          <w:i/>
          <w:iCs/>
        </w:rPr>
        <w:t>Am J</w:t>
      </w:r>
      <w:r w:rsidR="00307EF7" w:rsidRPr="00D21F77">
        <w:rPr>
          <w:rFonts w:ascii="Book Antiqua" w:hAnsi="Book Antiqua"/>
          <w:i/>
          <w:iCs/>
        </w:rPr>
        <w:t xml:space="preserve"> </w:t>
      </w:r>
      <w:proofErr w:type="spellStart"/>
      <w:r w:rsidR="00307EF7" w:rsidRPr="00D21F77">
        <w:rPr>
          <w:rFonts w:ascii="Book Antiqua" w:hAnsi="Book Antiqua"/>
          <w:i/>
          <w:iCs/>
        </w:rPr>
        <w:t>Geriatr</w:t>
      </w:r>
      <w:proofErr w:type="spellEnd"/>
      <w:r w:rsidR="008E27A9" w:rsidRPr="00D21F77">
        <w:rPr>
          <w:rFonts w:ascii="Book Antiqua" w:hAnsi="Book Antiqua"/>
          <w:i/>
          <w:iCs/>
        </w:rPr>
        <w:t xml:space="preserve"> Psychiatry</w:t>
      </w:r>
      <w:bookmarkEnd w:id="8"/>
      <w:bookmarkEnd w:id="9"/>
      <w:r w:rsidR="008E27A9" w:rsidRPr="00D21F77">
        <w:rPr>
          <w:rFonts w:ascii="Book Antiqua" w:hAnsi="Book Antiqua"/>
        </w:rPr>
        <w:t xml:space="preserve"> 2020; </w:t>
      </w:r>
      <w:r w:rsidR="008E27A9" w:rsidRPr="00D21F77">
        <w:rPr>
          <w:rFonts w:ascii="Book Antiqua" w:hAnsi="Book Antiqua"/>
          <w:b/>
          <w:bCs/>
        </w:rPr>
        <w:t>28</w:t>
      </w:r>
      <w:r w:rsidR="008E27A9" w:rsidRPr="00D21F77">
        <w:rPr>
          <w:rFonts w:ascii="Book Antiqua" w:hAnsi="Book Antiqua"/>
        </w:rPr>
        <w:t>: S106-S107</w:t>
      </w:r>
      <w:r w:rsidR="008E27A9" w:rsidRPr="00D21F77">
        <w:rPr>
          <w:rFonts w:ascii="Book Antiqua" w:eastAsia="Book Antiqua" w:hAnsi="Book Antiqua" w:cs="Book Antiqua"/>
        </w:rPr>
        <w:t xml:space="preserve"> [DOI: </w:t>
      </w:r>
      <w:r w:rsidR="00CD6DD1" w:rsidRPr="00D21F77">
        <w:rPr>
          <w:rFonts w:ascii="Book Antiqua" w:eastAsia="Book Antiqua" w:hAnsi="Book Antiqua" w:cs="Book Antiqua"/>
        </w:rPr>
        <w:t>10.1016/j.jagp.2020.01.133</w:t>
      </w:r>
      <w:r w:rsidR="008E27A9" w:rsidRPr="00D21F77">
        <w:rPr>
          <w:rFonts w:ascii="Book Antiqua" w:eastAsia="Book Antiqua" w:hAnsi="Book Antiqua" w:cs="Book Antiqua"/>
        </w:rPr>
        <w:t>]</w:t>
      </w:r>
    </w:p>
    <w:p w14:paraId="7E77FDE9" w14:textId="2F10D962" w:rsidR="00A77B3E" w:rsidRPr="00D21F77" w:rsidRDefault="00CD6DD1" w:rsidP="00AC622E">
      <w:pPr>
        <w:snapToGrid w:val="0"/>
        <w:spacing w:line="360" w:lineRule="auto"/>
        <w:jc w:val="both"/>
        <w:rPr>
          <w:rFonts w:ascii="Book Antiqua" w:hAnsi="Book Antiqua"/>
        </w:rPr>
      </w:pPr>
      <w:r w:rsidRPr="00D21F77">
        <w:rPr>
          <w:rFonts w:ascii="Book Antiqua" w:eastAsia="Book Antiqua" w:hAnsi="Book Antiqua" w:cs="Book Antiqua"/>
          <w:color w:val="000000"/>
        </w:rPr>
        <w:t>8</w:t>
      </w:r>
      <w:r w:rsidR="001A4404" w:rsidRPr="00D21F77">
        <w:rPr>
          <w:rFonts w:ascii="Book Antiqua" w:eastAsia="Book Antiqua" w:hAnsi="Book Antiqua" w:cs="Book Antiqua"/>
          <w:color w:val="000000"/>
        </w:rPr>
        <w:t xml:space="preserve"> </w:t>
      </w:r>
      <w:r w:rsidR="001A4404" w:rsidRPr="00D21F77">
        <w:rPr>
          <w:rFonts w:ascii="Book Antiqua" w:eastAsia="Book Antiqua" w:hAnsi="Book Antiqua" w:cs="Book Antiqua"/>
          <w:b/>
          <w:bCs/>
          <w:color w:val="000000"/>
        </w:rPr>
        <w:t>Smith AD 3rd</w:t>
      </w:r>
      <w:r w:rsidR="001A4404" w:rsidRPr="00D21F77">
        <w:rPr>
          <w:rFonts w:ascii="Book Antiqua" w:eastAsia="Book Antiqua" w:hAnsi="Book Antiqua" w:cs="Book Antiqua"/>
          <w:color w:val="000000"/>
        </w:rPr>
        <w:t xml:space="preserve">, Duffy C, Goodman AD. Novel computer-based testing shows multi-domain cognitive dysfunction in patients with multiple sclerosis. </w:t>
      </w:r>
      <w:proofErr w:type="spellStart"/>
      <w:r w:rsidR="001A4404" w:rsidRPr="00D21F77">
        <w:rPr>
          <w:rFonts w:ascii="Book Antiqua" w:eastAsia="Book Antiqua" w:hAnsi="Book Antiqua" w:cs="Book Antiqua"/>
          <w:i/>
          <w:iCs/>
          <w:color w:val="000000"/>
        </w:rPr>
        <w:t>Mult</w:t>
      </w:r>
      <w:proofErr w:type="spellEnd"/>
      <w:r w:rsidR="001A4404" w:rsidRPr="00D21F77">
        <w:rPr>
          <w:rFonts w:ascii="Book Antiqua" w:eastAsia="Book Antiqua" w:hAnsi="Book Antiqua" w:cs="Book Antiqua"/>
          <w:i/>
          <w:iCs/>
          <w:color w:val="000000"/>
        </w:rPr>
        <w:t xml:space="preserve"> </w:t>
      </w:r>
      <w:proofErr w:type="spellStart"/>
      <w:r w:rsidR="001A4404" w:rsidRPr="00D21F77">
        <w:rPr>
          <w:rFonts w:ascii="Book Antiqua" w:eastAsia="Book Antiqua" w:hAnsi="Book Antiqua" w:cs="Book Antiqua"/>
          <w:i/>
          <w:iCs/>
          <w:color w:val="000000"/>
        </w:rPr>
        <w:t>Scler</w:t>
      </w:r>
      <w:proofErr w:type="spellEnd"/>
      <w:r w:rsidR="001A4404" w:rsidRPr="00D21F77">
        <w:rPr>
          <w:rFonts w:ascii="Book Antiqua" w:eastAsia="Book Antiqua" w:hAnsi="Book Antiqua" w:cs="Book Antiqua"/>
          <w:i/>
          <w:iCs/>
          <w:color w:val="000000"/>
        </w:rPr>
        <w:t xml:space="preserve"> J Exp </w:t>
      </w:r>
      <w:proofErr w:type="spellStart"/>
      <w:r w:rsidR="001A4404" w:rsidRPr="00D21F77">
        <w:rPr>
          <w:rFonts w:ascii="Book Antiqua" w:eastAsia="Book Antiqua" w:hAnsi="Book Antiqua" w:cs="Book Antiqua"/>
          <w:i/>
          <w:iCs/>
          <w:color w:val="000000"/>
        </w:rPr>
        <w:t>Transl</w:t>
      </w:r>
      <w:proofErr w:type="spellEnd"/>
      <w:r w:rsidR="001A4404" w:rsidRPr="00D21F77">
        <w:rPr>
          <w:rFonts w:ascii="Book Antiqua" w:eastAsia="Book Antiqua" w:hAnsi="Book Antiqua" w:cs="Book Antiqua"/>
          <w:i/>
          <w:iCs/>
          <w:color w:val="000000"/>
        </w:rPr>
        <w:t xml:space="preserve"> Clin</w:t>
      </w:r>
      <w:r w:rsidR="001A4404" w:rsidRPr="00D21F77">
        <w:rPr>
          <w:rFonts w:ascii="Book Antiqua" w:eastAsia="Book Antiqua" w:hAnsi="Book Antiqua" w:cs="Book Antiqua"/>
          <w:color w:val="000000"/>
        </w:rPr>
        <w:t xml:space="preserve"> 2018; </w:t>
      </w:r>
      <w:r w:rsidR="001A4404" w:rsidRPr="00D21F77">
        <w:rPr>
          <w:rFonts w:ascii="Book Antiqua" w:eastAsia="Book Antiqua" w:hAnsi="Book Antiqua" w:cs="Book Antiqua"/>
          <w:b/>
          <w:bCs/>
          <w:color w:val="000000"/>
        </w:rPr>
        <w:t>4</w:t>
      </w:r>
      <w:r w:rsidR="001A4404" w:rsidRPr="00D21F77">
        <w:rPr>
          <w:rFonts w:ascii="Book Antiqua" w:eastAsia="Book Antiqua" w:hAnsi="Book Antiqua" w:cs="Book Antiqua"/>
          <w:color w:val="000000"/>
        </w:rPr>
        <w:t>: 2055217318767458 [PMID: 29900003 DOI: 10.1177/2055217318767458]</w:t>
      </w:r>
    </w:p>
    <w:p w14:paraId="38E8CAB1" w14:textId="5129BD2B" w:rsidR="00E82401" w:rsidRPr="00D21F77" w:rsidRDefault="00CD6DD1" w:rsidP="00AC622E">
      <w:pPr>
        <w:snapToGrid w:val="0"/>
        <w:spacing w:line="360" w:lineRule="auto"/>
        <w:jc w:val="both"/>
        <w:rPr>
          <w:rFonts w:ascii="Book Antiqua" w:eastAsia="Book Antiqua" w:hAnsi="Book Antiqua" w:cs="Book Antiqua"/>
          <w:bCs/>
          <w:color w:val="000000"/>
        </w:rPr>
      </w:pPr>
      <w:r w:rsidRPr="00D21F77">
        <w:rPr>
          <w:rFonts w:ascii="Book Antiqua" w:eastAsia="Book Antiqua" w:hAnsi="Book Antiqua" w:cs="Book Antiqua"/>
          <w:color w:val="000000"/>
        </w:rPr>
        <w:t>9</w:t>
      </w:r>
      <w:r w:rsidR="001A4404" w:rsidRPr="00D21F77">
        <w:rPr>
          <w:rFonts w:ascii="Book Antiqua" w:eastAsia="Book Antiqua" w:hAnsi="Book Antiqua" w:cs="Book Antiqua"/>
          <w:color w:val="000000"/>
        </w:rPr>
        <w:t xml:space="preserve"> </w:t>
      </w:r>
      <w:r w:rsidR="00E82401" w:rsidRPr="00D21F77">
        <w:rPr>
          <w:rFonts w:ascii="Book Antiqua" w:eastAsia="Book Antiqua" w:hAnsi="Book Antiqua" w:cs="Book Antiqua"/>
          <w:b/>
          <w:bCs/>
          <w:color w:val="000000"/>
        </w:rPr>
        <w:t xml:space="preserve">Benedict RH, </w:t>
      </w:r>
      <w:r w:rsidR="00E82401" w:rsidRPr="00D21F77">
        <w:rPr>
          <w:rFonts w:ascii="Book Antiqua" w:eastAsia="Book Antiqua" w:hAnsi="Book Antiqua" w:cs="Book Antiqua"/>
          <w:bCs/>
          <w:color w:val="000000"/>
        </w:rPr>
        <w:t xml:space="preserve">DeLuca J, Phillips G, LaRocca N, Hudson LD, </w:t>
      </w:r>
      <w:proofErr w:type="spellStart"/>
      <w:r w:rsidR="00E82401" w:rsidRPr="00D21F77">
        <w:rPr>
          <w:rFonts w:ascii="Book Antiqua" w:eastAsia="Book Antiqua" w:hAnsi="Book Antiqua" w:cs="Book Antiqua"/>
          <w:bCs/>
          <w:color w:val="000000"/>
        </w:rPr>
        <w:t>Rudick</w:t>
      </w:r>
      <w:proofErr w:type="spellEnd"/>
      <w:r w:rsidR="00E82401" w:rsidRPr="00D21F77">
        <w:rPr>
          <w:rFonts w:ascii="Book Antiqua" w:eastAsia="Book Antiqua" w:hAnsi="Book Antiqua" w:cs="Book Antiqua"/>
          <w:bCs/>
          <w:color w:val="000000"/>
        </w:rPr>
        <w:t xml:space="preserve"> R; Multiple Sclerosis Outcome Assessments Consortium. Validity of the Symbol Digit Modalities Test as a cognition performance outcome measure for multiple sclerosis. </w:t>
      </w:r>
      <w:proofErr w:type="spellStart"/>
      <w:r w:rsidR="00E82401" w:rsidRPr="00D21F77">
        <w:rPr>
          <w:rFonts w:ascii="Book Antiqua" w:eastAsia="Book Antiqua" w:hAnsi="Book Antiqua" w:cs="Book Antiqua"/>
          <w:bCs/>
          <w:i/>
          <w:color w:val="000000"/>
        </w:rPr>
        <w:t>Mult</w:t>
      </w:r>
      <w:proofErr w:type="spellEnd"/>
      <w:r w:rsidR="00E82401" w:rsidRPr="00D21F77">
        <w:rPr>
          <w:rFonts w:ascii="Book Antiqua" w:eastAsia="Book Antiqua" w:hAnsi="Book Antiqua" w:cs="Book Antiqua"/>
          <w:bCs/>
          <w:i/>
          <w:color w:val="000000"/>
        </w:rPr>
        <w:t xml:space="preserve"> </w:t>
      </w:r>
      <w:proofErr w:type="spellStart"/>
      <w:r w:rsidR="00E82401" w:rsidRPr="00D21F77">
        <w:rPr>
          <w:rFonts w:ascii="Book Antiqua" w:eastAsia="Book Antiqua" w:hAnsi="Book Antiqua" w:cs="Book Antiqua"/>
          <w:bCs/>
          <w:i/>
          <w:color w:val="000000"/>
        </w:rPr>
        <w:t>Scler</w:t>
      </w:r>
      <w:proofErr w:type="spellEnd"/>
      <w:r w:rsidR="00E82401" w:rsidRPr="00D21F77">
        <w:rPr>
          <w:rFonts w:ascii="Book Antiqua" w:eastAsia="Book Antiqua" w:hAnsi="Book Antiqua" w:cs="Book Antiqua"/>
          <w:bCs/>
          <w:color w:val="000000"/>
        </w:rPr>
        <w:t xml:space="preserve"> 2017; </w:t>
      </w:r>
      <w:r w:rsidR="00E82401" w:rsidRPr="00D21F77">
        <w:rPr>
          <w:rFonts w:ascii="Book Antiqua" w:eastAsia="Book Antiqua" w:hAnsi="Book Antiqua" w:cs="Book Antiqua"/>
          <w:b/>
          <w:bCs/>
          <w:color w:val="000000"/>
        </w:rPr>
        <w:t>23:</w:t>
      </w:r>
      <w:r w:rsidR="00E82401" w:rsidRPr="00D21F77">
        <w:rPr>
          <w:rFonts w:ascii="Book Antiqua" w:eastAsia="Book Antiqua" w:hAnsi="Book Antiqua" w:cs="Book Antiqua"/>
          <w:bCs/>
          <w:color w:val="000000"/>
        </w:rPr>
        <w:t xml:space="preserve"> 721-733 [PMID: 28206827 DOI: 10.1177/1352458517690821]</w:t>
      </w:r>
    </w:p>
    <w:p w14:paraId="3B4D74A7" w14:textId="2A2BCC5F"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1</w:t>
      </w:r>
      <w:r w:rsidR="00CD6DD1" w:rsidRPr="00D21F77">
        <w:rPr>
          <w:rFonts w:ascii="Book Antiqua" w:eastAsia="Book Antiqua" w:hAnsi="Book Antiqua" w:cs="Book Antiqua"/>
          <w:color w:val="000000"/>
        </w:rPr>
        <w:t>0</w:t>
      </w:r>
      <w:r w:rsidRPr="00D21F77">
        <w:rPr>
          <w:rFonts w:ascii="Book Antiqua" w:eastAsia="Book Antiqua" w:hAnsi="Book Antiqua" w:cs="Book Antiqua"/>
          <w:color w:val="000000"/>
        </w:rPr>
        <w:t xml:space="preserve"> </w:t>
      </w:r>
      <w:proofErr w:type="spellStart"/>
      <w:r w:rsidRPr="00D21F77">
        <w:rPr>
          <w:rFonts w:ascii="Book Antiqua" w:eastAsia="Book Antiqua" w:hAnsi="Book Antiqua" w:cs="Book Antiqua"/>
          <w:b/>
          <w:bCs/>
          <w:color w:val="000000"/>
        </w:rPr>
        <w:t>Bomprezzi</w:t>
      </w:r>
      <w:proofErr w:type="spellEnd"/>
      <w:r w:rsidR="00E87665" w:rsidRPr="00D21F77">
        <w:rPr>
          <w:rFonts w:ascii="Book Antiqua" w:eastAsia="Book Antiqua" w:hAnsi="Book Antiqua" w:cs="Book Antiqua"/>
          <w:b/>
          <w:bCs/>
          <w:color w:val="000000"/>
        </w:rPr>
        <w:t xml:space="preserve"> </w:t>
      </w:r>
      <w:r w:rsidRPr="00D21F77">
        <w:rPr>
          <w:rFonts w:ascii="Book Antiqua" w:eastAsia="Book Antiqua" w:hAnsi="Book Antiqua" w:cs="Book Antiqua"/>
          <w:b/>
          <w:color w:val="000000"/>
        </w:rPr>
        <w:t>R</w:t>
      </w:r>
      <w:r w:rsidRPr="00D21F77">
        <w:rPr>
          <w:rFonts w:ascii="Book Antiqua" w:eastAsia="Book Antiqua" w:hAnsi="Book Antiqua" w:cs="Book Antiqua"/>
          <w:color w:val="000000"/>
        </w:rPr>
        <w:t>. Cognitive impairment in patients with multiple sclerosis as assessed by objective computerized testing</w:t>
      </w:r>
      <w:r w:rsidR="00E82401" w:rsidRPr="00D21F77">
        <w:rPr>
          <w:rFonts w:ascii="Book Antiqua" w:eastAsia="Book Antiqua" w:hAnsi="Book Antiqua" w:cs="Book Antiqua"/>
          <w:color w:val="000000"/>
        </w:rPr>
        <w:t xml:space="preserve"> [cited 20 April</w:t>
      </w:r>
      <w:r w:rsidR="001B5256" w:rsidRPr="00D21F77">
        <w:rPr>
          <w:rFonts w:ascii="Book Antiqua" w:eastAsia="Book Antiqua" w:hAnsi="Book Antiqua" w:cs="Book Antiqua"/>
          <w:color w:val="000000"/>
        </w:rPr>
        <w:t xml:space="preserve"> </w:t>
      </w:r>
      <w:r w:rsidR="00E82401" w:rsidRPr="00D21F77">
        <w:rPr>
          <w:rFonts w:ascii="Book Antiqua" w:eastAsia="Book Antiqua" w:hAnsi="Book Antiqua" w:cs="Book Antiqua"/>
          <w:color w:val="000000"/>
        </w:rPr>
        <w:t>2021]</w:t>
      </w:r>
      <w:r w:rsidRPr="00D21F77">
        <w:rPr>
          <w:rFonts w:ascii="Book Antiqua" w:eastAsia="Book Antiqua" w:hAnsi="Book Antiqua" w:cs="Book Antiqua"/>
          <w:color w:val="000000"/>
        </w:rPr>
        <w:t>. Scholars Literature 2020. Available from: https://www.scholarsliterature.com/journals/neurological-sciences-and-neurosurgery/fulltext/cognitive-impairment-in-patients-with-multiple-sclerosis-as-assessed-by-objective-computerized-testing</w:t>
      </w:r>
    </w:p>
    <w:p w14:paraId="25810CD3" w14:textId="40605802" w:rsidR="00A77B3E" w:rsidRPr="00D21F77"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1</w:t>
      </w:r>
      <w:r w:rsidR="00CD6DD1" w:rsidRPr="00D21F77">
        <w:rPr>
          <w:rFonts w:ascii="Book Antiqua" w:eastAsia="Book Antiqua" w:hAnsi="Book Antiqua" w:cs="Book Antiqua"/>
          <w:color w:val="000000"/>
        </w:rPr>
        <w:t>1</w:t>
      </w:r>
      <w:r w:rsidRPr="00D21F77">
        <w:rPr>
          <w:rFonts w:ascii="Book Antiqua" w:eastAsia="Book Antiqua" w:hAnsi="Book Antiqua" w:cs="Book Antiqua"/>
          <w:color w:val="000000"/>
        </w:rPr>
        <w:t xml:space="preserve"> </w:t>
      </w:r>
      <w:r w:rsidRPr="00D21F77">
        <w:rPr>
          <w:rFonts w:ascii="Book Antiqua" w:eastAsia="Book Antiqua" w:hAnsi="Book Antiqua" w:cs="Book Antiqua"/>
          <w:b/>
          <w:bCs/>
          <w:color w:val="000000"/>
        </w:rPr>
        <w:t>Aslam RW</w:t>
      </w:r>
      <w:r w:rsidRPr="00D21F77">
        <w:rPr>
          <w:rFonts w:ascii="Book Antiqua" w:eastAsia="Book Antiqua" w:hAnsi="Book Antiqua" w:cs="Book Antiqua"/>
          <w:color w:val="000000"/>
        </w:rPr>
        <w:t xml:space="preserve">, Bates V, </w:t>
      </w:r>
      <w:proofErr w:type="spellStart"/>
      <w:r w:rsidRPr="00D21F77">
        <w:rPr>
          <w:rFonts w:ascii="Book Antiqua" w:eastAsia="Book Antiqua" w:hAnsi="Book Antiqua" w:cs="Book Antiqua"/>
          <w:color w:val="000000"/>
        </w:rPr>
        <w:t>Dundar</w:t>
      </w:r>
      <w:proofErr w:type="spellEnd"/>
      <w:r w:rsidRPr="00D21F77">
        <w:rPr>
          <w:rFonts w:ascii="Book Antiqua" w:eastAsia="Book Antiqua" w:hAnsi="Book Antiqua" w:cs="Book Antiqua"/>
          <w:color w:val="000000"/>
        </w:rPr>
        <w:t xml:space="preserve"> Y, </w:t>
      </w:r>
      <w:proofErr w:type="spellStart"/>
      <w:r w:rsidRPr="00D21F77">
        <w:rPr>
          <w:rFonts w:ascii="Book Antiqua" w:eastAsia="Book Antiqua" w:hAnsi="Book Antiqua" w:cs="Book Antiqua"/>
          <w:color w:val="000000"/>
        </w:rPr>
        <w:t>Hounsome</w:t>
      </w:r>
      <w:proofErr w:type="spellEnd"/>
      <w:r w:rsidRPr="00D21F77">
        <w:rPr>
          <w:rFonts w:ascii="Book Antiqua" w:eastAsia="Book Antiqua" w:hAnsi="Book Antiqua" w:cs="Book Antiqua"/>
          <w:color w:val="000000"/>
        </w:rPr>
        <w:t xml:space="preserve"> J, Richardson M, Krishan A, Dickson R, Boland A, Fisher J, Robinson L, </w:t>
      </w:r>
      <w:proofErr w:type="spellStart"/>
      <w:r w:rsidRPr="00D21F77">
        <w:rPr>
          <w:rFonts w:ascii="Book Antiqua" w:eastAsia="Book Antiqua" w:hAnsi="Book Antiqua" w:cs="Book Antiqua"/>
          <w:color w:val="000000"/>
        </w:rPr>
        <w:t>Sikdar</w:t>
      </w:r>
      <w:proofErr w:type="spellEnd"/>
      <w:r w:rsidRPr="00D21F77">
        <w:rPr>
          <w:rFonts w:ascii="Book Antiqua" w:eastAsia="Book Antiqua" w:hAnsi="Book Antiqua" w:cs="Book Antiqua"/>
          <w:color w:val="000000"/>
        </w:rPr>
        <w:t xml:space="preserve"> S. A systematic review of the </w:t>
      </w:r>
      <w:r w:rsidRPr="00D21F77">
        <w:rPr>
          <w:rFonts w:ascii="Book Antiqua" w:eastAsia="Book Antiqua" w:hAnsi="Book Antiqua" w:cs="Book Antiqua"/>
          <w:color w:val="000000"/>
        </w:rPr>
        <w:lastRenderedPageBreak/>
        <w:t xml:space="preserve">diagnostic accuracy of automated tests for cognitive impairment. </w:t>
      </w:r>
      <w:r w:rsidRPr="00D21F77">
        <w:rPr>
          <w:rFonts w:ascii="Book Antiqua" w:eastAsia="Book Antiqua" w:hAnsi="Book Antiqua" w:cs="Book Antiqua"/>
          <w:i/>
          <w:iCs/>
          <w:color w:val="000000"/>
        </w:rPr>
        <w:t xml:space="preserve">Int J </w:t>
      </w:r>
      <w:proofErr w:type="spellStart"/>
      <w:r w:rsidRPr="00D21F77">
        <w:rPr>
          <w:rFonts w:ascii="Book Antiqua" w:eastAsia="Book Antiqua" w:hAnsi="Book Antiqua" w:cs="Book Antiqua"/>
          <w:i/>
          <w:iCs/>
          <w:color w:val="000000"/>
        </w:rPr>
        <w:t>Geriatr</w:t>
      </w:r>
      <w:proofErr w:type="spellEnd"/>
      <w:r w:rsidRPr="00D21F77">
        <w:rPr>
          <w:rFonts w:ascii="Book Antiqua" w:eastAsia="Book Antiqua" w:hAnsi="Book Antiqua" w:cs="Book Antiqua"/>
          <w:i/>
          <w:iCs/>
          <w:color w:val="000000"/>
        </w:rPr>
        <w:t xml:space="preserve"> Psychiatry</w:t>
      </w:r>
      <w:r w:rsidRPr="00D21F77">
        <w:rPr>
          <w:rFonts w:ascii="Book Antiqua" w:eastAsia="Book Antiqua" w:hAnsi="Book Antiqua" w:cs="Book Antiqua"/>
          <w:color w:val="000000"/>
        </w:rPr>
        <w:t xml:space="preserve"> 2018; </w:t>
      </w:r>
      <w:r w:rsidRPr="00D21F77">
        <w:rPr>
          <w:rFonts w:ascii="Book Antiqua" w:eastAsia="Book Antiqua" w:hAnsi="Book Antiqua" w:cs="Book Antiqua"/>
          <w:b/>
          <w:bCs/>
          <w:color w:val="000000"/>
        </w:rPr>
        <w:t>33</w:t>
      </w:r>
      <w:r w:rsidRPr="00D21F77">
        <w:rPr>
          <w:rFonts w:ascii="Book Antiqua" w:eastAsia="Book Antiqua" w:hAnsi="Book Antiqua" w:cs="Book Antiqua"/>
          <w:color w:val="000000"/>
        </w:rPr>
        <w:t>: 561-575 [PMID: 29356098 DOI: 10.1002/gps.4852]</w:t>
      </w:r>
    </w:p>
    <w:p w14:paraId="7EC9B946" w14:textId="18C9F1D5" w:rsidR="00E82401" w:rsidRPr="00D21F77" w:rsidRDefault="001A4404" w:rsidP="00AC622E">
      <w:pPr>
        <w:snapToGrid w:val="0"/>
        <w:spacing w:line="360" w:lineRule="auto"/>
        <w:jc w:val="both"/>
        <w:rPr>
          <w:rFonts w:ascii="Book Antiqua" w:eastAsia="Book Antiqua" w:hAnsi="Book Antiqua" w:cs="Book Antiqua"/>
          <w:color w:val="000000"/>
        </w:rPr>
      </w:pPr>
      <w:r w:rsidRPr="00D21F77">
        <w:rPr>
          <w:rFonts w:ascii="Book Antiqua" w:eastAsia="Book Antiqua" w:hAnsi="Book Antiqua" w:cs="Book Antiqua"/>
          <w:color w:val="000000"/>
        </w:rPr>
        <w:t>1</w:t>
      </w:r>
      <w:r w:rsidR="00CD6DD1" w:rsidRPr="00D21F77">
        <w:rPr>
          <w:rFonts w:ascii="Book Antiqua" w:eastAsia="Book Antiqua" w:hAnsi="Book Antiqua" w:cs="Book Antiqua"/>
          <w:color w:val="000000"/>
        </w:rPr>
        <w:t>2</w:t>
      </w:r>
      <w:r w:rsidRPr="00D21F77">
        <w:rPr>
          <w:rFonts w:ascii="Book Antiqua" w:eastAsia="Book Antiqua" w:hAnsi="Book Antiqua" w:cs="Book Antiqua"/>
          <w:color w:val="000000"/>
        </w:rPr>
        <w:t xml:space="preserve"> </w:t>
      </w:r>
      <w:r w:rsidRPr="00D21F77">
        <w:rPr>
          <w:rFonts w:ascii="Book Antiqua" w:eastAsia="Book Antiqua" w:hAnsi="Book Antiqua" w:cs="Book Antiqua"/>
          <w:b/>
          <w:bCs/>
          <w:color w:val="000000"/>
        </w:rPr>
        <w:t>Brooks</w:t>
      </w:r>
      <w:r w:rsidRPr="00D21F77">
        <w:rPr>
          <w:rFonts w:ascii="Book Antiqua" w:eastAsia="Book Antiqua" w:hAnsi="Book Antiqua" w:cs="Book Antiqua"/>
          <w:color w:val="000000"/>
        </w:rPr>
        <w:t xml:space="preserve"> </w:t>
      </w:r>
      <w:r w:rsidRPr="00D21F77">
        <w:rPr>
          <w:rFonts w:ascii="Book Antiqua" w:eastAsia="Book Antiqua" w:hAnsi="Book Antiqua" w:cs="Book Antiqua"/>
          <w:b/>
          <w:color w:val="000000"/>
        </w:rPr>
        <w:t>M.</w:t>
      </w:r>
      <w:r w:rsidRPr="00D21F77">
        <w:rPr>
          <w:rFonts w:ascii="Book Antiqua" w:eastAsia="Book Antiqua" w:hAnsi="Book Antiqua" w:cs="Book Antiqua"/>
          <w:color w:val="000000"/>
        </w:rPr>
        <w:t xml:space="preserve"> </w:t>
      </w:r>
      <w:bookmarkStart w:id="10" w:name="OLE_LINK14"/>
      <w:bookmarkStart w:id="11" w:name="OLE_LINK15"/>
      <w:r w:rsidRPr="00D21F77">
        <w:rPr>
          <w:rFonts w:ascii="Book Antiqua" w:eastAsia="Book Antiqua" w:hAnsi="Book Antiqua" w:cs="Book Antiqua"/>
          <w:color w:val="000000"/>
        </w:rPr>
        <w:t xml:space="preserve">Five-minute digital clock test may speed early </w:t>
      </w:r>
      <w:proofErr w:type="spellStart"/>
      <w:r w:rsidRPr="00D21F77">
        <w:rPr>
          <w:rFonts w:ascii="Book Antiqua" w:eastAsia="Book Antiqua" w:hAnsi="Book Antiqua" w:cs="Book Antiqua"/>
          <w:color w:val="000000"/>
        </w:rPr>
        <w:t>alzheimer's</w:t>
      </w:r>
      <w:proofErr w:type="spellEnd"/>
      <w:r w:rsidRPr="00D21F77">
        <w:rPr>
          <w:rFonts w:ascii="Book Antiqua" w:eastAsia="Book Antiqua" w:hAnsi="Book Antiqua" w:cs="Book Antiqua"/>
          <w:color w:val="000000"/>
        </w:rPr>
        <w:t xml:space="preserve"> diagnosis</w:t>
      </w:r>
      <w:bookmarkEnd w:id="10"/>
      <w:bookmarkEnd w:id="11"/>
      <w:r w:rsidR="00E82401" w:rsidRPr="00D21F77">
        <w:rPr>
          <w:rFonts w:ascii="Book Antiqua" w:eastAsia="Book Antiqua" w:hAnsi="Book Antiqua" w:cs="Book Antiqua"/>
          <w:color w:val="000000"/>
        </w:rPr>
        <w:t xml:space="preserve"> [cited 20 April</w:t>
      </w:r>
      <w:r w:rsidR="006C5476" w:rsidRPr="00D21F77">
        <w:rPr>
          <w:rFonts w:ascii="Book Antiqua" w:eastAsia="Book Antiqua" w:hAnsi="Book Antiqua" w:cs="Book Antiqua"/>
          <w:color w:val="000000"/>
        </w:rPr>
        <w:t xml:space="preserve"> </w:t>
      </w:r>
      <w:r w:rsidR="00E82401" w:rsidRPr="00D21F77">
        <w:rPr>
          <w:rFonts w:ascii="Book Antiqua" w:eastAsia="Book Antiqua" w:hAnsi="Book Antiqua" w:cs="Book Antiqua"/>
          <w:color w:val="000000"/>
        </w:rPr>
        <w:t>2021]</w:t>
      </w:r>
      <w:r w:rsidRPr="00D21F77">
        <w:rPr>
          <w:rFonts w:ascii="Book Antiqua" w:eastAsia="Book Antiqua" w:hAnsi="Book Antiqua" w:cs="Book Antiqua"/>
          <w:color w:val="000000"/>
        </w:rPr>
        <w:t xml:space="preserve">. Available from: </w:t>
      </w:r>
      <w:r w:rsidR="00E82401" w:rsidRPr="00D21F77">
        <w:rPr>
          <w:rFonts w:ascii="Book Antiqua" w:eastAsia="Book Antiqua" w:hAnsi="Book Antiqua" w:cs="Book Antiqua"/>
          <w:color w:val="000000"/>
        </w:rPr>
        <w:t>https://www.medscape.com/viewarticle/949410</w:t>
      </w:r>
    </w:p>
    <w:p w14:paraId="3FFAFACF" w14:textId="153345B5" w:rsidR="00A77B3E" w:rsidRPr="009B2474" w:rsidRDefault="001A4404" w:rsidP="00AC622E">
      <w:pPr>
        <w:snapToGrid w:val="0"/>
        <w:spacing w:line="360" w:lineRule="auto"/>
        <w:jc w:val="both"/>
        <w:rPr>
          <w:rFonts w:ascii="Book Antiqua" w:hAnsi="Book Antiqua"/>
        </w:rPr>
      </w:pPr>
      <w:r w:rsidRPr="00D21F77">
        <w:rPr>
          <w:rFonts w:ascii="Book Antiqua" w:eastAsia="Book Antiqua" w:hAnsi="Book Antiqua" w:cs="Book Antiqua"/>
          <w:color w:val="000000"/>
        </w:rPr>
        <w:t>1</w:t>
      </w:r>
      <w:r w:rsidR="00CD6DD1" w:rsidRPr="00D21F77">
        <w:rPr>
          <w:rFonts w:ascii="Book Antiqua" w:eastAsia="Book Antiqua" w:hAnsi="Book Antiqua" w:cs="Book Antiqua"/>
          <w:color w:val="000000"/>
        </w:rPr>
        <w:t>3</w:t>
      </w:r>
      <w:r w:rsidRPr="00D21F77">
        <w:rPr>
          <w:rFonts w:ascii="Book Antiqua" w:eastAsia="Book Antiqua" w:hAnsi="Book Antiqua" w:cs="Book Antiqua"/>
          <w:color w:val="000000"/>
        </w:rPr>
        <w:t xml:space="preserve"> </w:t>
      </w:r>
      <w:proofErr w:type="spellStart"/>
      <w:r w:rsidRPr="00D21F77">
        <w:rPr>
          <w:rFonts w:ascii="Book Antiqua" w:eastAsia="Book Antiqua" w:hAnsi="Book Antiqua" w:cs="Book Antiqua"/>
          <w:b/>
          <w:bCs/>
          <w:color w:val="000000"/>
        </w:rPr>
        <w:t>Nasreddine</w:t>
      </w:r>
      <w:proofErr w:type="spellEnd"/>
      <w:r w:rsidRPr="00D21F77">
        <w:rPr>
          <w:rFonts w:ascii="Book Antiqua" w:eastAsia="Book Antiqua" w:hAnsi="Book Antiqua" w:cs="Book Antiqua"/>
          <w:b/>
          <w:bCs/>
          <w:color w:val="000000"/>
        </w:rPr>
        <w:t xml:space="preserve"> ZS</w:t>
      </w:r>
      <w:r w:rsidRPr="00D21F77">
        <w:rPr>
          <w:rFonts w:ascii="Book Antiqua" w:eastAsia="Book Antiqua" w:hAnsi="Book Antiqua" w:cs="Book Antiqua"/>
          <w:color w:val="000000"/>
        </w:rPr>
        <w:t xml:space="preserve">. </w:t>
      </w:r>
      <w:proofErr w:type="spellStart"/>
      <w:r w:rsidRPr="00D21F77">
        <w:rPr>
          <w:rFonts w:ascii="Book Antiqua" w:eastAsia="Book Antiqua" w:hAnsi="Book Antiqua" w:cs="Book Antiqua"/>
          <w:color w:val="000000"/>
        </w:rPr>
        <w:t>MoCA</w:t>
      </w:r>
      <w:proofErr w:type="spellEnd"/>
      <w:r w:rsidRPr="00D21F77">
        <w:rPr>
          <w:rFonts w:ascii="Book Antiqua" w:eastAsia="Book Antiqua" w:hAnsi="Book Antiqua" w:cs="Book Antiqua"/>
          <w:color w:val="000000"/>
        </w:rPr>
        <w:t xml:space="preserve"> Test Mandatory Training and Certification: What Is the Purpose? </w:t>
      </w:r>
      <w:r w:rsidRPr="00D21F77">
        <w:rPr>
          <w:rFonts w:ascii="Book Antiqua" w:eastAsia="Book Antiqua" w:hAnsi="Book Antiqua" w:cs="Book Antiqua"/>
          <w:i/>
          <w:iCs/>
          <w:color w:val="000000"/>
        </w:rPr>
        <w:t xml:space="preserve">J Am </w:t>
      </w:r>
      <w:proofErr w:type="spellStart"/>
      <w:r w:rsidRPr="00D21F77">
        <w:rPr>
          <w:rFonts w:ascii="Book Antiqua" w:eastAsia="Book Antiqua" w:hAnsi="Book Antiqua" w:cs="Book Antiqua"/>
          <w:i/>
          <w:iCs/>
          <w:color w:val="000000"/>
        </w:rPr>
        <w:t>Geriatr</w:t>
      </w:r>
      <w:proofErr w:type="spellEnd"/>
      <w:r w:rsidRPr="00D21F77">
        <w:rPr>
          <w:rFonts w:ascii="Book Antiqua" w:eastAsia="Book Antiqua" w:hAnsi="Book Antiqua" w:cs="Book Antiqua"/>
          <w:i/>
          <w:iCs/>
          <w:color w:val="000000"/>
        </w:rPr>
        <w:t xml:space="preserve"> Soc</w:t>
      </w:r>
      <w:r w:rsidRPr="00D21F77">
        <w:rPr>
          <w:rFonts w:ascii="Book Antiqua" w:eastAsia="Book Antiqua" w:hAnsi="Book Antiqua" w:cs="Book Antiqua"/>
          <w:color w:val="000000"/>
        </w:rPr>
        <w:t xml:space="preserve"> 2020; </w:t>
      </w:r>
      <w:r w:rsidRPr="00D21F77">
        <w:rPr>
          <w:rFonts w:ascii="Book Antiqua" w:eastAsia="Book Antiqua" w:hAnsi="Book Antiqua" w:cs="Book Antiqua"/>
          <w:b/>
          <w:bCs/>
          <w:color w:val="000000"/>
        </w:rPr>
        <w:t>68</w:t>
      </w:r>
      <w:r w:rsidRPr="00D21F77">
        <w:rPr>
          <w:rFonts w:ascii="Book Antiqua" w:eastAsia="Book Antiqua" w:hAnsi="Book Antiqua" w:cs="Book Antiqua"/>
          <w:color w:val="000000"/>
        </w:rPr>
        <w:t>: 444-445 [PMID: 31792923 DOI: 10.1111/jgs.16267]</w:t>
      </w:r>
    </w:p>
    <w:bookmarkEnd w:id="3"/>
    <w:p w14:paraId="1A74A8A6" w14:textId="77777777" w:rsidR="00A77B3E" w:rsidRPr="009B2474" w:rsidRDefault="00A77B3E" w:rsidP="00AC622E">
      <w:pPr>
        <w:snapToGrid w:val="0"/>
        <w:spacing w:line="360" w:lineRule="auto"/>
        <w:jc w:val="both"/>
        <w:rPr>
          <w:rFonts w:ascii="Book Antiqua" w:hAnsi="Book Antiqua"/>
        </w:rPr>
        <w:sectPr w:rsidR="00A77B3E" w:rsidRPr="009B2474" w:rsidSect="005C15C7">
          <w:pgSz w:w="12240" w:h="15840"/>
          <w:pgMar w:top="1440" w:right="1800" w:bottom="1440" w:left="1800" w:header="720" w:footer="720" w:gutter="0"/>
          <w:cols w:space="720"/>
          <w:docGrid w:linePitch="360"/>
        </w:sectPr>
      </w:pPr>
    </w:p>
    <w:p w14:paraId="0876ACCB"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lastRenderedPageBreak/>
        <w:t>Footnotes</w:t>
      </w:r>
    </w:p>
    <w:p w14:paraId="4BCF9BF9" w14:textId="20E4E0AE"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Conflict-of-interest statement: </w:t>
      </w:r>
      <w:bookmarkStart w:id="12" w:name="OLE_LINK12"/>
      <w:bookmarkStart w:id="13" w:name="OLE_LINK13"/>
      <w:r w:rsidRPr="009B2474">
        <w:rPr>
          <w:rFonts w:ascii="Book Antiqua" w:eastAsia="Book Antiqua" w:hAnsi="Book Antiqua" w:cs="Book Antiqua"/>
          <w:color w:val="000000"/>
        </w:rPr>
        <w:t>There is no conflict of interest.</w:t>
      </w:r>
      <w:bookmarkEnd w:id="12"/>
      <w:bookmarkEnd w:id="13"/>
    </w:p>
    <w:p w14:paraId="769F6A15" w14:textId="77777777" w:rsidR="00A77B3E" w:rsidRPr="009B2474" w:rsidRDefault="00A77B3E" w:rsidP="00AC622E">
      <w:pPr>
        <w:snapToGrid w:val="0"/>
        <w:spacing w:line="360" w:lineRule="auto"/>
        <w:jc w:val="both"/>
        <w:rPr>
          <w:rFonts w:ascii="Book Antiqua" w:hAnsi="Book Antiqua"/>
        </w:rPr>
      </w:pPr>
    </w:p>
    <w:p w14:paraId="5CB5A488"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bCs/>
          <w:color w:val="000000"/>
        </w:rPr>
        <w:t xml:space="preserve">Open-Access: </w:t>
      </w:r>
      <w:bookmarkStart w:id="14" w:name="OLE_LINK5"/>
      <w:r w:rsidRPr="009B24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2474">
        <w:rPr>
          <w:rFonts w:ascii="Book Antiqua" w:eastAsia="Book Antiqua" w:hAnsi="Book Antiqua" w:cs="Book Antiqua"/>
          <w:color w:val="000000"/>
        </w:rPr>
        <w:t>NonCommercial</w:t>
      </w:r>
      <w:proofErr w:type="spellEnd"/>
      <w:r w:rsidRPr="009B24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3F75EDD1" w14:textId="77777777" w:rsidR="00A77B3E" w:rsidRPr="009B2474" w:rsidRDefault="00A77B3E" w:rsidP="00AC622E">
      <w:pPr>
        <w:snapToGrid w:val="0"/>
        <w:spacing w:line="360" w:lineRule="auto"/>
        <w:jc w:val="both"/>
        <w:rPr>
          <w:rFonts w:ascii="Book Antiqua" w:hAnsi="Book Antiqua"/>
        </w:rPr>
      </w:pPr>
    </w:p>
    <w:p w14:paraId="2A3140CC" w14:textId="28E2A686"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Manuscript source: </w:t>
      </w:r>
      <w:r w:rsidRPr="009B2474">
        <w:rPr>
          <w:rFonts w:ascii="Book Antiqua" w:eastAsia="Book Antiqua" w:hAnsi="Book Antiqua" w:cs="Book Antiqua"/>
          <w:color w:val="000000"/>
        </w:rPr>
        <w:t xml:space="preserve">Invited </w:t>
      </w:r>
      <w:r w:rsidR="0082185F" w:rsidRPr="009B2474">
        <w:rPr>
          <w:rFonts w:ascii="Book Antiqua" w:eastAsia="Book Antiqua" w:hAnsi="Book Antiqua" w:cs="Book Antiqua"/>
          <w:color w:val="000000"/>
        </w:rPr>
        <w:t>manuscript</w:t>
      </w:r>
    </w:p>
    <w:p w14:paraId="3E8F8BBB" w14:textId="77777777" w:rsidR="00A77B3E" w:rsidRPr="009B2474" w:rsidRDefault="00A77B3E" w:rsidP="00AC622E">
      <w:pPr>
        <w:snapToGrid w:val="0"/>
        <w:spacing w:line="360" w:lineRule="auto"/>
        <w:jc w:val="both"/>
        <w:rPr>
          <w:rFonts w:ascii="Book Antiqua" w:hAnsi="Book Antiqua"/>
        </w:rPr>
      </w:pPr>
    </w:p>
    <w:p w14:paraId="23F05290"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Peer-review started: </w:t>
      </w:r>
      <w:r w:rsidRPr="009B2474">
        <w:rPr>
          <w:rFonts w:ascii="Book Antiqua" w:eastAsia="Book Antiqua" w:hAnsi="Book Antiqua" w:cs="Book Antiqua"/>
          <w:color w:val="000000"/>
        </w:rPr>
        <w:t>December 16, 2020</w:t>
      </w:r>
    </w:p>
    <w:p w14:paraId="559C18AE"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First decision: </w:t>
      </w:r>
      <w:r w:rsidRPr="009B2474">
        <w:rPr>
          <w:rFonts w:ascii="Book Antiqua" w:eastAsia="Book Antiqua" w:hAnsi="Book Antiqua" w:cs="Book Antiqua"/>
          <w:color w:val="000000"/>
        </w:rPr>
        <w:t>April 6, 2021</w:t>
      </w:r>
    </w:p>
    <w:p w14:paraId="606BB828" w14:textId="7E40AA1B"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Article in press: </w:t>
      </w:r>
      <w:r w:rsidR="00424192" w:rsidRPr="009B2474">
        <w:rPr>
          <w:rFonts w:ascii="Book Antiqua" w:eastAsia="Book Antiqua" w:hAnsi="Book Antiqua" w:cs="Book Antiqua"/>
          <w:bCs/>
          <w:color w:val="000000"/>
        </w:rPr>
        <w:t>June 28, 2021</w:t>
      </w:r>
    </w:p>
    <w:p w14:paraId="1F84B46B" w14:textId="77777777" w:rsidR="00A77B3E" w:rsidRPr="009B2474" w:rsidRDefault="00A77B3E" w:rsidP="00AC622E">
      <w:pPr>
        <w:snapToGrid w:val="0"/>
        <w:spacing w:line="360" w:lineRule="auto"/>
        <w:jc w:val="both"/>
        <w:rPr>
          <w:rFonts w:ascii="Book Antiqua" w:hAnsi="Book Antiqua"/>
        </w:rPr>
      </w:pPr>
    </w:p>
    <w:p w14:paraId="410A3733"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Specialty type: </w:t>
      </w:r>
      <w:r w:rsidRPr="009B2474">
        <w:rPr>
          <w:rFonts w:ascii="Book Antiqua" w:eastAsia="Book Antiqua" w:hAnsi="Book Antiqua" w:cs="Book Antiqua"/>
          <w:color w:val="000000"/>
        </w:rPr>
        <w:t>Psychiatry</w:t>
      </w:r>
    </w:p>
    <w:p w14:paraId="3FF4808F"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 xml:space="preserve">Country/Territory of origin: </w:t>
      </w:r>
      <w:r w:rsidRPr="009B2474">
        <w:rPr>
          <w:rFonts w:ascii="Book Antiqua" w:eastAsia="Book Antiqua" w:hAnsi="Book Antiqua" w:cs="Book Antiqua"/>
          <w:color w:val="000000"/>
        </w:rPr>
        <w:t>United States</w:t>
      </w:r>
    </w:p>
    <w:p w14:paraId="21F4D068"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b/>
          <w:color w:val="000000"/>
        </w:rPr>
        <w:t>Peer-review report’s scientific quality classification</w:t>
      </w:r>
    </w:p>
    <w:p w14:paraId="47EBF32F"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Grade A (Excellent): 0</w:t>
      </w:r>
    </w:p>
    <w:p w14:paraId="41DD1DE7"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Grade B (Very good): B</w:t>
      </w:r>
    </w:p>
    <w:p w14:paraId="5AD0F9DD"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Grade C (Good): 0</w:t>
      </w:r>
    </w:p>
    <w:p w14:paraId="1E0E700C"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Grade D (Fair): 0</w:t>
      </w:r>
    </w:p>
    <w:p w14:paraId="2AED5141" w14:textId="77777777" w:rsidR="00A77B3E" w:rsidRPr="009B2474" w:rsidRDefault="001A4404" w:rsidP="00AC622E">
      <w:pPr>
        <w:snapToGrid w:val="0"/>
        <w:spacing w:line="360" w:lineRule="auto"/>
        <w:jc w:val="both"/>
        <w:rPr>
          <w:rFonts w:ascii="Book Antiqua" w:hAnsi="Book Antiqua"/>
        </w:rPr>
      </w:pPr>
      <w:r w:rsidRPr="009B2474">
        <w:rPr>
          <w:rFonts w:ascii="Book Antiqua" w:eastAsia="Book Antiqua" w:hAnsi="Book Antiqua" w:cs="Book Antiqua"/>
          <w:color w:val="000000"/>
        </w:rPr>
        <w:t>Grade E (Poor): 0</w:t>
      </w:r>
    </w:p>
    <w:p w14:paraId="6D52FCBB" w14:textId="77777777" w:rsidR="00A77B3E" w:rsidRPr="009B2474" w:rsidRDefault="00A77B3E" w:rsidP="00AC622E">
      <w:pPr>
        <w:snapToGrid w:val="0"/>
        <w:spacing w:line="360" w:lineRule="auto"/>
        <w:jc w:val="both"/>
        <w:rPr>
          <w:rFonts w:ascii="Book Antiqua" w:hAnsi="Book Antiqua"/>
        </w:rPr>
      </w:pPr>
    </w:p>
    <w:p w14:paraId="23B69523" w14:textId="6E3A2FC4" w:rsidR="00937288" w:rsidRPr="009B2474" w:rsidRDefault="001A4404" w:rsidP="00AC622E">
      <w:pPr>
        <w:snapToGrid w:val="0"/>
        <w:spacing w:line="360" w:lineRule="auto"/>
        <w:jc w:val="both"/>
        <w:rPr>
          <w:rFonts w:ascii="Book Antiqua" w:eastAsia="Book Antiqua" w:hAnsi="Book Antiqua" w:cs="Book Antiqua"/>
          <w:bCs/>
          <w:color w:val="000000"/>
        </w:rPr>
      </w:pPr>
      <w:r w:rsidRPr="009B2474">
        <w:rPr>
          <w:rFonts w:ascii="Book Antiqua" w:eastAsia="Book Antiqua" w:hAnsi="Book Antiqua" w:cs="Book Antiqua"/>
          <w:b/>
          <w:color w:val="000000"/>
        </w:rPr>
        <w:t xml:space="preserve">P-Reviewer: </w:t>
      </w:r>
      <w:r w:rsidRPr="009B2474">
        <w:rPr>
          <w:rFonts w:ascii="Book Antiqua" w:eastAsia="Book Antiqua" w:hAnsi="Book Antiqua" w:cs="Book Antiqua"/>
          <w:color w:val="000000"/>
        </w:rPr>
        <w:t>Chakrabarti S</w:t>
      </w:r>
      <w:r w:rsidRPr="009B2474">
        <w:rPr>
          <w:rFonts w:ascii="Book Antiqua" w:eastAsia="Book Antiqua" w:hAnsi="Book Antiqua" w:cs="Book Antiqua"/>
          <w:b/>
          <w:color w:val="000000"/>
        </w:rPr>
        <w:t xml:space="preserve"> S-Editor: </w:t>
      </w:r>
      <w:r w:rsidRPr="009B2474">
        <w:rPr>
          <w:rFonts w:ascii="Book Antiqua" w:eastAsia="Book Antiqua" w:hAnsi="Book Antiqua" w:cs="Book Antiqua"/>
          <w:color w:val="000000"/>
        </w:rPr>
        <w:t>Zhang L</w:t>
      </w:r>
      <w:r w:rsidRPr="009B2474">
        <w:rPr>
          <w:rFonts w:ascii="Book Antiqua" w:eastAsia="Book Antiqua" w:hAnsi="Book Antiqua" w:cs="Book Antiqua"/>
          <w:b/>
          <w:color w:val="000000"/>
        </w:rPr>
        <w:t xml:space="preserve"> L-Editor:</w:t>
      </w:r>
      <w:r w:rsidR="0099711A" w:rsidRPr="009B2474">
        <w:rPr>
          <w:rFonts w:ascii="Book Antiqua" w:eastAsia="Book Antiqua" w:hAnsi="Book Antiqua" w:cs="Book Antiqua"/>
          <w:b/>
          <w:color w:val="000000"/>
        </w:rPr>
        <w:t xml:space="preserve"> </w:t>
      </w:r>
      <w:r w:rsidR="00424192" w:rsidRPr="009B2474">
        <w:rPr>
          <w:rFonts w:ascii="Book Antiqua" w:eastAsia="Book Antiqua" w:hAnsi="Book Antiqua" w:cs="Book Antiqua"/>
          <w:bCs/>
          <w:color w:val="000000"/>
        </w:rPr>
        <w:t>A</w:t>
      </w:r>
      <w:r w:rsidR="00424192" w:rsidRPr="009B2474">
        <w:rPr>
          <w:rFonts w:ascii="Book Antiqua" w:eastAsia="Book Antiqua" w:hAnsi="Book Antiqua" w:cs="Book Antiqua"/>
          <w:b/>
          <w:color w:val="000000"/>
        </w:rPr>
        <w:t xml:space="preserve"> </w:t>
      </w:r>
      <w:r w:rsidRPr="009B2474">
        <w:rPr>
          <w:rFonts w:ascii="Book Antiqua" w:eastAsia="Book Antiqua" w:hAnsi="Book Antiqua" w:cs="Book Antiqua"/>
          <w:b/>
          <w:color w:val="000000"/>
        </w:rPr>
        <w:t xml:space="preserve">P-Editor: </w:t>
      </w:r>
      <w:r w:rsidR="00424192" w:rsidRPr="009B2474">
        <w:rPr>
          <w:rFonts w:ascii="Book Antiqua" w:eastAsia="Book Antiqua" w:hAnsi="Book Antiqua" w:cs="Book Antiqua"/>
          <w:bCs/>
          <w:color w:val="000000"/>
        </w:rPr>
        <w:t>Li JH</w:t>
      </w:r>
    </w:p>
    <w:p w14:paraId="22377153" w14:textId="266BC0AF" w:rsidR="00937288" w:rsidRPr="009B2474" w:rsidRDefault="00937288" w:rsidP="00AC622E">
      <w:pPr>
        <w:adjustRightInd w:val="0"/>
        <w:snapToGrid w:val="0"/>
        <w:spacing w:line="360" w:lineRule="auto"/>
        <w:jc w:val="both"/>
        <w:rPr>
          <w:rFonts w:ascii="Book Antiqua" w:eastAsia="Calibri" w:hAnsi="Book Antiqua"/>
          <w:b/>
          <w:color w:val="000000" w:themeColor="text1"/>
        </w:rPr>
      </w:pPr>
      <w:r w:rsidRPr="009B2474">
        <w:rPr>
          <w:rFonts w:ascii="Book Antiqua" w:eastAsia="Book Antiqua" w:hAnsi="Book Antiqua" w:cs="Book Antiqua"/>
          <w:b/>
          <w:color w:val="000000"/>
        </w:rPr>
        <w:br w:type="page"/>
      </w:r>
      <w:r w:rsidRPr="009B2474">
        <w:rPr>
          <w:rFonts w:ascii="Book Antiqua" w:eastAsia="Calibri" w:hAnsi="Book Antiqua"/>
          <w:b/>
          <w:color w:val="000000" w:themeColor="text1"/>
        </w:rPr>
        <w:lastRenderedPageBreak/>
        <w:t xml:space="preserve">Table 1 Demographics and </w:t>
      </w:r>
      <w:proofErr w:type="spellStart"/>
      <w:r w:rsidRPr="009B2474">
        <w:rPr>
          <w:rFonts w:ascii="Book Antiqua" w:eastAsia="Calibri" w:hAnsi="Book Antiqua"/>
          <w:b/>
          <w:color w:val="000000" w:themeColor="text1"/>
        </w:rPr>
        <w:t>montreal</w:t>
      </w:r>
      <w:proofErr w:type="spellEnd"/>
      <w:r w:rsidRPr="009B2474">
        <w:rPr>
          <w:rFonts w:ascii="Book Antiqua" w:eastAsia="Calibri" w:hAnsi="Book Antiqua"/>
          <w:b/>
          <w:color w:val="000000" w:themeColor="text1"/>
        </w:rPr>
        <w:t xml:space="preserve"> cognitive assessment and </w:t>
      </w:r>
      <w:proofErr w:type="spellStart"/>
      <w:r w:rsidRPr="009B2474">
        <w:rPr>
          <w:rFonts w:ascii="Book Antiqua" w:eastAsia="Calibri" w:hAnsi="Book Antiqua"/>
          <w:b/>
          <w:color w:val="000000" w:themeColor="text1"/>
        </w:rPr>
        <w:t>Cognivue</w:t>
      </w:r>
      <w:proofErr w:type="spellEnd"/>
      <w:r w:rsidRPr="009B2474">
        <w:rPr>
          <w:rFonts w:ascii="Book Antiqua" w:eastAsia="Calibri" w:hAnsi="Book Antiqua"/>
          <w:b/>
          <w:color w:val="000000" w:themeColor="text1"/>
        </w:rPr>
        <w:t>® Scores</w:t>
      </w:r>
    </w:p>
    <w:tbl>
      <w:tblPr>
        <w:tblStyle w:val="TableGrid2"/>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551"/>
        <w:gridCol w:w="2977"/>
      </w:tblGrid>
      <w:tr w:rsidR="00937288" w:rsidRPr="009B2474" w14:paraId="5874DE86" w14:textId="77777777" w:rsidTr="00BE4988">
        <w:trPr>
          <w:trHeight w:val="710"/>
        </w:trPr>
        <w:tc>
          <w:tcPr>
            <w:tcW w:w="3227" w:type="dxa"/>
            <w:tcBorders>
              <w:top w:val="single" w:sz="4" w:space="0" w:color="auto"/>
              <w:bottom w:val="single" w:sz="4" w:space="0" w:color="auto"/>
            </w:tcBorders>
          </w:tcPr>
          <w:p w14:paraId="44034B27" w14:textId="77777777" w:rsidR="00937288" w:rsidRPr="009B2474" w:rsidRDefault="00937288" w:rsidP="00AC622E">
            <w:pPr>
              <w:adjustRightInd w:val="0"/>
              <w:snapToGrid w:val="0"/>
              <w:spacing w:line="360" w:lineRule="auto"/>
              <w:jc w:val="both"/>
              <w:rPr>
                <w:rFonts w:ascii="Book Antiqua" w:hAnsi="Book Antiqua"/>
                <w:color w:val="000000" w:themeColor="text1"/>
              </w:rPr>
            </w:pPr>
          </w:p>
        </w:tc>
        <w:tc>
          <w:tcPr>
            <w:tcW w:w="2551" w:type="dxa"/>
            <w:tcBorders>
              <w:top w:val="single" w:sz="4" w:space="0" w:color="auto"/>
              <w:bottom w:val="single" w:sz="4" w:space="0" w:color="auto"/>
            </w:tcBorders>
            <w:vAlign w:val="center"/>
            <w:hideMark/>
          </w:tcPr>
          <w:p w14:paraId="4D66F461" w14:textId="23A434E6" w:rsidR="00937288" w:rsidRPr="009B2474" w:rsidRDefault="00937288" w:rsidP="00AC622E">
            <w:pPr>
              <w:adjustRightInd w:val="0"/>
              <w:snapToGrid w:val="0"/>
              <w:spacing w:line="360" w:lineRule="auto"/>
              <w:jc w:val="both"/>
              <w:rPr>
                <w:rFonts w:ascii="Book Antiqua" w:hAnsi="Book Antiqua"/>
                <w:b/>
                <w:color w:val="000000" w:themeColor="text1"/>
              </w:rPr>
            </w:pPr>
            <w:r w:rsidRPr="009B2474">
              <w:rPr>
                <w:rFonts w:ascii="Book Antiqua" w:hAnsi="Book Antiqua"/>
                <w:b/>
                <w:color w:val="000000" w:themeColor="text1"/>
              </w:rPr>
              <w:t xml:space="preserve">Positive </w:t>
            </w:r>
            <w:proofErr w:type="spellStart"/>
            <w:r w:rsidRPr="009B2474">
              <w:rPr>
                <w:rFonts w:ascii="Book Antiqua" w:hAnsi="Book Antiqua"/>
                <w:b/>
                <w:color w:val="000000" w:themeColor="text1"/>
              </w:rPr>
              <w:t>MoCA</w:t>
            </w:r>
            <w:proofErr w:type="spellEnd"/>
            <w:r w:rsidRPr="009B2474">
              <w:rPr>
                <w:rFonts w:ascii="Book Antiqua" w:hAnsi="Book Antiqua"/>
                <w:b/>
                <w:color w:val="000000" w:themeColor="text1"/>
              </w:rPr>
              <w:t xml:space="preserve"> score</w:t>
            </w:r>
            <w:r w:rsidR="00BE4988" w:rsidRPr="009B2474">
              <w:rPr>
                <w:rFonts w:ascii="Book Antiqua" w:hAnsi="Book Antiqua"/>
                <w:b/>
                <w:color w:val="000000" w:themeColor="text1"/>
              </w:rPr>
              <w:t>,</w:t>
            </w:r>
            <w:r w:rsidRPr="009B2474">
              <w:rPr>
                <w:rFonts w:ascii="Book Antiqua" w:hAnsi="Book Antiqua"/>
                <w:b/>
                <w:color w:val="000000" w:themeColor="text1"/>
              </w:rPr>
              <w:t xml:space="preserve"> </w:t>
            </w:r>
            <w:r w:rsidRPr="009B2474">
              <w:rPr>
                <w:rFonts w:ascii="Book Antiqua" w:hAnsi="Book Antiqua"/>
                <w:b/>
                <w:i/>
                <w:iCs/>
                <w:color w:val="000000" w:themeColor="text1"/>
              </w:rPr>
              <w:t>n</w:t>
            </w:r>
            <w:r w:rsidRPr="009B2474">
              <w:rPr>
                <w:rFonts w:ascii="Book Antiqua" w:hAnsi="Book Antiqua"/>
                <w:b/>
                <w:color w:val="000000" w:themeColor="text1"/>
              </w:rPr>
              <w:t xml:space="preserve"> = 12</w:t>
            </w:r>
          </w:p>
        </w:tc>
        <w:tc>
          <w:tcPr>
            <w:tcW w:w="2977" w:type="dxa"/>
            <w:tcBorders>
              <w:top w:val="single" w:sz="4" w:space="0" w:color="auto"/>
              <w:bottom w:val="single" w:sz="4" w:space="0" w:color="auto"/>
            </w:tcBorders>
            <w:vAlign w:val="center"/>
            <w:hideMark/>
          </w:tcPr>
          <w:p w14:paraId="01BA0595" w14:textId="088CFBCA" w:rsidR="00937288" w:rsidRPr="009B2474" w:rsidRDefault="00937288" w:rsidP="00AC622E">
            <w:pPr>
              <w:adjustRightInd w:val="0"/>
              <w:snapToGrid w:val="0"/>
              <w:spacing w:line="360" w:lineRule="auto"/>
              <w:jc w:val="both"/>
              <w:rPr>
                <w:rFonts w:ascii="Book Antiqua" w:hAnsi="Book Antiqua"/>
                <w:b/>
                <w:color w:val="000000" w:themeColor="text1"/>
              </w:rPr>
            </w:pPr>
            <w:r w:rsidRPr="009B2474">
              <w:rPr>
                <w:rFonts w:ascii="Book Antiqua" w:hAnsi="Book Antiqua"/>
                <w:b/>
                <w:color w:val="000000" w:themeColor="text1"/>
              </w:rPr>
              <w:t xml:space="preserve">Positive </w:t>
            </w:r>
            <w:proofErr w:type="spellStart"/>
            <w:r w:rsidRPr="009B2474">
              <w:rPr>
                <w:rFonts w:ascii="Book Antiqua" w:hAnsi="Book Antiqua"/>
                <w:b/>
                <w:color w:val="000000" w:themeColor="text1"/>
              </w:rPr>
              <w:t>Cognivue</w:t>
            </w:r>
            <w:proofErr w:type="spellEnd"/>
            <w:r w:rsidRPr="009B2474">
              <w:rPr>
                <w:rFonts w:ascii="Book Antiqua" w:hAnsi="Book Antiqua"/>
                <w:b/>
                <w:color w:val="000000" w:themeColor="text1"/>
              </w:rPr>
              <w:t>® score</w:t>
            </w:r>
            <w:r w:rsidR="00BE4988" w:rsidRPr="009B2474">
              <w:rPr>
                <w:rFonts w:ascii="Book Antiqua" w:hAnsi="Book Antiqua"/>
                <w:b/>
                <w:color w:val="000000" w:themeColor="text1"/>
              </w:rPr>
              <w:t>,</w:t>
            </w:r>
            <w:r w:rsidRPr="009B2474">
              <w:rPr>
                <w:rFonts w:ascii="Book Antiqua" w:hAnsi="Book Antiqua"/>
                <w:b/>
                <w:color w:val="000000" w:themeColor="text1"/>
              </w:rPr>
              <w:t xml:space="preserve"> </w:t>
            </w:r>
            <w:r w:rsidRPr="009B2474">
              <w:rPr>
                <w:rFonts w:ascii="Book Antiqua" w:hAnsi="Book Antiqua"/>
                <w:b/>
                <w:i/>
                <w:iCs/>
                <w:color w:val="000000" w:themeColor="text1"/>
              </w:rPr>
              <w:t>n</w:t>
            </w:r>
            <w:r w:rsidRPr="009B2474">
              <w:rPr>
                <w:rFonts w:ascii="Book Antiqua" w:hAnsi="Book Antiqua"/>
                <w:b/>
                <w:color w:val="000000" w:themeColor="text1"/>
              </w:rPr>
              <w:t xml:space="preserve"> = 12</w:t>
            </w:r>
          </w:p>
        </w:tc>
      </w:tr>
      <w:tr w:rsidR="00937288" w:rsidRPr="009B2474" w14:paraId="0DD2F4D4" w14:textId="77777777" w:rsidTr="00BE4988">
        <w:tc>
          <w:tcPr>
            <w:tcW w:w="3227" w:type="dxa"/>
            <w:tcBorders>
              <w:top w:val="single" w:sz="4" w:space="0" w:color="auto"/>
            </w:tcBorders>
            <w:vAlign w:val="center"/>
          </w:tcPr>
          <w:p w14:paraId="168999C5"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 xml:space="preserve">Gender, </w:t>
            </w:r>
            <w:r w:rsidRPr="009B2474">
              <w:rPr>
                <w:rFonts w:ascii="Book Antiqua" w:hAnsi="Book Antiqua"/>
                <w:i/>
                <w:iCs/>
                <w:color w:val="000000" w:themeColor="text1"/>
              </w:rPr>
              <w:t>n</w:t>
            </w:r>
            <w:r w:rsidRPr="009B2474">
              <w:rPr>
                <w:rFonts w:ascii="Book Antiqua" w:hAnsi="Book Antiqua"/>
                <w:color w:val="000000" w:themeColor="text1"/>
              </w:rPr>
              <w:t xml:space="preserve"> (%)</w:t>
            </w:r>
            <w:r w:rsidRPr="009B2474">
              <w:rPr>
                <w:rFonts w:ascii="Book Antiqua" w:eastAsia="宋体" w:hAnsi="Book Antiqua" w:cs="宋体"/>
                <w:color w:val="000000" w:themeColor="text1"/>
                <w:lang w:eastAsia="zh-CN"/>
              </w:rPr>
              <w:t>;</w:t>
            </w:r>
            <w:r w:rsidRPr="009B2474">
              <w:rPr>
                <w:rFonts w:ascii="Book Antiqua" w:eastAsiaTheme="minorEastAsia" w:hAnsi="Book Antiqua"/>
                <w:color w:val="000000" w:themeColor="text1"/>
                <w:lang w:eastAsia="zh-CN"/>
              </w:rPr>
              <w:t xml:space="preserve"> </w:t>
            </w:r>
            <w:r w:rsidRPr="009B2474">
              <w:rPr>
                <w:rFonts w:ascii="Book Antiqua" w:hAnsi="Book Antiqua"/>
                <w:color w:val="000000" w:themeColor="text1"/>
              </w:rPr>
              <w:t>Male;</w:t>
            </w:r>
            <w:r w:rsidRPr="009B2474">
              <w:rPr>
                <w:rFonts w:ascii="Book Antiqua" w:eastAsiaTheme="minorEastAsia" w:hAnsi="Book Antiqua"/>
                <w:color w:val="000000" w:themeColor="text1"/>
                <w:lang w:eastAsia="zh-CN"/>
              </w:rPr>
              <w:t xml:space="preserve"> </w:t>
            </w:r>
            <w:r w:rsidRPr="009B2474">
              <w:rPr>
                <w:rFonts w:ascii="Book Antiqua" w:hAnsi="Book Antiqua"/>
                <w:color w:val="000000" w:themeColor="text1"/>
              </w:rPr>
              <w:t>Female</w:t>
            </w:r>
          </w:p>
        </w:tc>
        <w:tc>
          <w:tcPr>
            <w:tcW w:w="2551" w:type="dxa"/>
            <w:tcBorders>
              <w:top w:val="single" w:sz="4" w:space="0" w:color="auto"/>
            </w:tcBorders>
            <w:vAlign w:val="center"/>
          </w:tcPr>
          <w:p w14:paraId="37DCD1F0"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5, (41.7);</w:t>
            </w:r>
            <w:r w:rsidRPr="009B2474">
              <w:rPr>
                <w:rFonts w:ascii="Book Antiqua" w:eastAsiaTheme="minorEastAsia" w:hAnsi="Book Antiqua"/>
                <w:color w:val="000000" w:themeColor="text1"/>
                <w:lang w:eastAsia="zh-CN"/>
              </w:rPr>
              <w:t xml:space="preserve"> </w:t>
            </w:r>
            <w:r w:rsidRPr="009B2474">
              <w:rPr>
                <w:rFonts w:ascii="Book Antiqua" w:hAnsi="Book Antiqua"/>
                <w:color w:val="000000" w:themeColor="text1"/>
              </w:rPr>
              <w:t>7 (58.3)</w:t>
            </w:r>
          </w:p>
        </w:tc>
        <w:tc>
          <w:tcPr>
            <w:tcW w:w="2977" w:type="dxa"/>
            <w:tcBorders>
              <w:top w:val="single" w:sz="4" w:space="0" w:color="auto"/>
            </w:tcBorders>
            <w:vAlign w:val="center"/>
          </w:tcPr>
          <w:p w14:paraId="2D6EC6F2"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0, (0.0);</w:t>
            </w:r>
            <w:r w:rsidRPr="009B2474">
              <w:rPr>
                <w:rFonts w:ascii="Book Antiqua" w:eastAsiaTheme="minorEastAsia" w:hAnsi="Book Antiqua"/>
                <w:color w:val="000000" w:themeColor="text1"/>
                <w:lang w:eastAsia="zh-CN"/>
              </w:rPr>
              <w:t xml:space="preserve"> </w:t>
            </w:r>
            <w:r w:rsidRPr="009B2474">
              <w:rPr>
                <w:rFonts w:ascii="Book Antiqua" w:hAnsi="Book Antiqua"/>
                <w:color w:val="000000" w:themeColor="text1"/>
              </w:rPr>
              <w:t>12 (100.0)</w:t>
            </w:r>
          </w:p>
        </w:tc>
      </w:tr>
      <w:tr w:rsidR="00937288" w:rsidRPr="009B2474" w14:paraId="57BCFF39" w14:textId="77777777" w:rsidTr="00BE4988">
        <w:tc>
          <w:tcPr>
            <w:tcW w:w="3227" w:type="dxa"/>
            <w:vAlign w:val="center"/>
            <w:hideMark/>
          </w:tcPr>
          <w:p w14:paraId="7107245B"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 xml:space="preserve">Age, </w:t>
            </w:r>
            <w:proofErr w:type="spellStart"/>
            <w:r w:rsidRPr="009B2474">
              <w:rPr>
                <w:rFonts w:ascii="Book Antiqua" w:hAnsi="Book Antiqua"/>
                <w:color w:val="000000" w:themeColor="text1"/>
              </w:rPr>
              <w:t>yr</w:t>
            </w:r>
            <w:proofErr w:type="spellEnd"/>
          </w:p>
        </w:tc>
        <w:tc>
          <w:tcPr>
            <w:tcW w:w="2551" w:type="dxa"/>
            <w:vAlign w:val="center"/>
          </w:tcPr>
          <w:p w14:paraId="3A0AB1DE"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63.1 (5.0)</w:t>
            </w:r>
          </w:p>
        </w:tc>
        <w:tc>
          <w:tcPr>
            <w:tcW w:w="2977" w:type="dxa"/>
            <w:vAlign w:val="center"/>
          </w:tcPr>
          <w:p w14:paraId="47566066"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eastAsia="Times New Roman" w:hAnsi="Book Antiqua"/>
                <w:color w:val="000000" w:themeColor="text1"/>
                <w:kern w:val="24"/>
              </w:rPr>
              <w:t>68.0 (7.2)</w:t>
            </w:r>
          </w:p>
        </w:tc>
      </w:tr>
      <w:tr w:rsidR="00937288" w:rsidRPr="009B2474" w14:paraId="50249593" w14:textId="77777777" w:rsidTr="00BE4988">
        <w:tc>
          <w:tcPr>
            <w:tcW w:w="3227" w:type="dxa"/>
            <w:vAlign w:val="center"/>
            <w:hideMark/>
          </w:tcPr>
          <w:p w14:paraId="08980334"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 xml:space="preserve">Length of education, </w:t>
            </w:r>
            <w:proofErr w:type="spellStart"/>
            <w:r w:rsidRPr="009B2474">
              <w:rPr>
                <w:rFonts w:ascii="Book Antiqua" w:hAnsi="Book Antiqua"/>
                <w:color w:val="000000" w:themeColor="text1"/>
              </w:rPr>
              <w:t>yr</w:t>
            </w:r>
            <w:proofErr w:type="spellEnd"/>
          </w:p>
        </w:tc>
        <w:tc>
          <w:tcPr>
            <w:tcW w:w="2551" w:type="dxa"/>
            <w:vAlign w:val="center"/>
          </w:tcPr>
          <w:p w14:paraId="4ABF9F08"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15.5 (2.2)</w:t>
            </w:r>
          </w:p>
        </w:tc>
        <w:tc>
          <w:tcPr>
            <w:tcW w:w="2977" w:type="dxa"/>
            <w:vAlign w:val="center"/>
          </w:tcPr>
          <w:p w14:paraId="3444D823"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15.4 (2.4)</w:t>
            </w:r>
          </w:p>
        </w:tc>
      </w:tr>
      <w:tr w:rsidR="00937288" w:rsidRPr="009B2474" w14:paraId="292FD25A" w14:textId="77777777" w:rsidTr="00BE4988">
        <w:tc>
          <w:tcPr>
            <w:tcW w:w="3227" w:type="dxa"/>
            <w:vAlign w:val="center"/>
          </w:tcPr>
          <w:p w14:paraId="268B0098" w14:textId="77777777" w:rsidR="00937288" w:rsidRPr="009B2474" w:rsidRDefault="00937288" w:rsidP="00AC622E">
            <w:pPr>
              <w:adjustRightInd w:val="0"/>
              <w:snapToGrid w:val="0"/>
              <w:spacing w:line="360" w:lineRule="auto"/>
              <w:jc w:val="both"/>
              <w:rPr>
                <w:rFonts w:ascii="Book Antiqua" w:hAnsi="Book Antiqua"/>
                <w:color w:val="000000" w:themeColor="text1"/>
              </w:rPr>
            </w:pPr>
            <w:proofErr w:type="spellStart"/>
            <w:r w:rsidRPr="009B2474">
              <w:rPr>
                <w:rFonts w:ascii="Book Antiqua" w:hAnsi="Book Antiqua"/>
                <w:color w:val="000000" w:themeColor="text1"/>
              </w:rPr>
              <w:t>MoCA</w:t>
            </w:r>
            <w:proofErr w:type="spellEnd"/>
            <w:r w:rsidRPr="009B2474">
              <w:rPr>
                <w:rFonts w:ascii="Book Antiqua" w:hAnsi="Book Antiqua"/>
                <w:color w:val="000000" w:themeColor="text1"/>
              </w:rPr>
              <w:t xml:space="preserve"> score</w:t>
            </w:r>
          </w:p>
        </w:tc>
        <w:tc>
          <w:tcPr>
            <w:tcW w:w="2551" w:type="dxa"/>
            <w:vAlign w:val="center"/>
          </w:tcPr>
          <w:p w14:paraId="3DA2990A"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24.3 (0.8)</w:t>
            </w:r>
          </w:p>
        </w:tc>
        <w:tc>
          <w:tcPr>
            <w:tcW w:w="2977" w:type="dxa"/>
            <w:vAlign w:val="center"/>
          </w:tcPr>
          <w:p w14:paraId="21D5FBF6"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eastAsia="Times New Roman" w:hAnsi="Book Antiqua"/>
                <w:color w:val="000000" w:themeColor="text1"/>
                <w:kern w:val="24"/>
              </w:rPr>
              <w:t>27.1 (1.3)</w:t>
            </w:r>
          </w:p>
        </w:tc>
      </w:tr>
      <w:tr w:rsidR="00937288" w:rsidRPr="009B2474" w14:paraId="02AFA230" w14:textId="77777777" w:rsidTr="00BE4988">
        <w:tc>
          <w:tcPr>
            <w:tcW w:w="3227" w:type="dxa"/>
            <w:vAlign w:val="center"/>
          </w:tcPr>
          <w:p w14:paraId="2AA59333" w14:textId="77777777" w:rsidR="00937288" w:rsidRPr="009B2474" w:rsidRDefault="00937288" w:rsidP="00AC622E">
            <w:pPr>
              <w:adjustRightInd w:val="0"/>
              <w:snapToGrid w:val="0"/>
              <w:spacing w:line="360" w:lineRule="auto"/>
              <w:jc w:val="both"/>
              <w:rPr>
                <w:rFonts w:ascii="Book Antiqua" w:hAnsi="Book Antiqua"/>
                <w:color w:val="000000" w:themeColor="text1"/>
              </w:rPr>
            </w:pPr>
            <w:proofErr w:type="spellStart"/>
            <w:r w:rsidRPr="009B2474">
              <w:rPr>
                <w:rFonts w:ascii="Book Antiqua" w:hAnsi="Book Antiqua"/>
                <w:color w:val="000000" w:themeColor="text1"/>
              </w:rPr>
              <w:t>Cognivue</w:t>
            </w:r>
            <w:proofErr w:type="spellEnd"/>
            <w:r w:rsidRPr="009B2474">
              <w:rPr>
                <w:rFonts w:ascii="Book Antiqua" w:hAnsi="Book Antiqua"/>
                <w:color w:val="000000" w:themeColor="text1"/>
              </w:rPr>
              <w:t>® score</w:t>
            </w:r>
          </w:p>
        </w:tc>
        <w:tc>
          <w:tcPr>
            <w:tcW w:w="2551" w:type="dxa"/>
            <w:vAlign w:val="center"/>
          </w:tcPr>
          <w:p w14:paraId="2D0CD076"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eastAsia="Times New Roman" w:hAnsi="Book Antiqua"/>
                <w:color w:val="000000" w:themeColor="text1"/>
                <w:kern w:val="24"/>
              </w:rPr>
              <w:t>81.3 (4.7)</w:t>
            </w:r>
          </w:p>
        </w:tc>
        <w:tc>
          <w:tcPr>
            <w:tcW w:w="2977" w:type="dxa"/>
            <w:vAlign w:val="center"/>
          </w:tcPr>
          <w:p w14:paraId="5FA61CE7" w14:textId="77777777"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eastAsia="Times New Roman" w:hAnsi="Book Antiqua"/>
                <w:color w:val="000000" w:themeColor="text1"/>
                <w:kern w:val="24"/>
              </w:rPr>
              <w:t>62.7 (11.6)</w:t>
            </w:r>
          </w:p>
        </w:tc>
      </w:tr>
    </w:tbl>
    <w:p w14:paraId="26EDBDDE" w14:textId="3057931A" w:rsidR="00937288"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Presented as mean (SD), unless otherwise indicated</w:t>
      </w:r>
      <w:r w:rsidR="00AD5BE4" w:rsidRPr="009B2474">
        <w:rPr>
          <w:rFonts w:ascii="Book Antiqua" w:hAnsi="Book Antiqua"/>
          <w:color w:val="000000" w:themeColor="text1"/>
        </w:rPr>
        <w:t>.</w:t>
      </w:r>
      <w:r w:rsidRPr="009B2474">
        <w:rPr>
          <w:rFonts w:ascii="Book Antiqua" w:eastAsia="Book Antiqua" w:hAnsi="Book Antiqua" w:cs="Book Antiqua"/>
          <w:bCs/>
          <w:color w:val="000000"/>
        </w:rPr>
        <w:t xml:space="preserve"> </w:t>
      </w:r>
      <w:proofErr w:type="spellStart"/>
      <w:r w:rsidRPr="009B2474">
        <w:rPr>
          <w:rFonts w:ascii="Book Antiqua" w:eastAsia="Calibri" w:hAnsi="Book Antiqua"/>
          <w:bCs/>
          <w:color w:val="000000" w:themeColor="text1"/>
        </w:rPr>
        <w:t>MoCA</w:t>
      </w:r>
      <w:proofErr w:type="spellEnd"/>
      <w:r w:rsidRPr="009B2474">
        <w:rPr>
          <w:rFonts w:ascii="Book Antiqua" w:eastAsia="Calibri" w:hAnsi="Book Antiqua"/>
          <w:bCs/>
          <w:color w:val="000000" w:themeColor="text1"/>
        </w:rPr>
        <w:t xml:space="preserve">: </w:t>
      </w:r>
      <w:bookmarkStart w:id="15" w:name="_Hlk73366474"/>
      <w:r w:rsidRPr="009B2474">
        <w:rPr>
          <w:rFonts w:ascii="Book Antiqua" w:eastAsia="Book Antiqua" w:hAnsi="Book Antiqua" w:cs="Book Antiqua"/>
          <w:color w:val="000000"/>
        </w:rPr>
        <w:t>Montreal cognitive assessment</w:t>
      </w:r>
      <w:bookmarkEnd w:id="15"/>
      <w:r w:rsidRPr="009B2474">
        <w:rPr>
          <w:rFonts w:ascii="Book Antiqua" w:eastAsia="Book Antiqua" w:hAnsi="Book Antiqua" w:cs="Book Antiqua"/>
          <w:color w:val="000000"/>
        </w:rPr>
        <w:t>.</w:t>
      </w:r>
    </w:p>
    <w:p w14:paraId="672E8122" w14:textId="0989C6D3" w:rsidR="00937288" w:rsidRPr="009B2474" w:rsidRDefault="00937288" w:rsidP="00AC622E">
      <w:pPr>
        <w:adjustRightInd w:val="0"/>
        <w:snapToGrid w:val="0"/>
        <w:spacing w:line="360" w:lineRule="auto"/>
        <w:jc w:val="both"/>
        <w:rPr>
          <w:rFonts w:ascii="Book Antiqua" w:hAnsi="Book Antiqua"/>
          <w:b/>
          <w:color w:val="000000" w:themeColor="text1"/>
        </w:rPr>
      </w:pPr>
      <w:r w:rsidRPr="009B2474">
        <w:rPr>
          <w:rFonts w:ascii="Book Antiqua" w:hAnsi="Book Antiqua"/>
          <w:b/>
          <w:color w:val="000000" w:themeColor="text1"/>
        </w:rPr>
        <w:br w:type="page"/>
      </w:r>
      <w:r w:rsidRPr="009B2474">
        <w:rPr>
          <w:rFonts w:ascii="Book Antiqua" w:hAnsi="Book Antiqua"/>
          <w:b/>
          <w:color w:val="000000" w:themeColor="text1"/>
        </w:rPr>
        <w:lastRenderedPageBreak/>
        <w:t xml:space="preserve">Table 2 Correlations between Subtests of the </w:t>
      </w:r>
      <w:proofErr w:type="spellStart"/>
      <w:r w:rsidRPr="009B2474">
        <w:rPr>
          <w:rFonts w:ascii="Book Antiqua" w:hAnsi="Book Antiqua"/>
          <w:b/>
          <w:color w:val="000000" w:themeColor="text1"/>
        </w:rPr>
        <w:t>montreal</w:t>
      </w:r>
      <w:proofErr w:type="spellEnd"/>
      <w:r w:rsidRPr="009B2474">
        <w:rPr>
          <w:rFonts w:ascii="Book Antiqua" w:hAnsi="Book Antiqua"/>
          <w:b/>
          <w:color w:val="000000" w:themeColor="text1"/>
        </w:rPr>
        <w:t xml:space="preserve"> cognitive assessment and </w:t>
      </w:r>
      <w:proofErr w:type="spellStart"/>
      <w:r w:rsidRPr="009B2474">
        <w:rPr>
          <w:rFonts w:ascii="Book Antiqua" w:eastAsia="Calibri" w:hAnsi="Book Antiqua"/>
          <w:b/>
          <w:color w:val="000000" w:themeColor="text1"/>
        </w:rPr>
        <w:t>Cognivue</w:t>
      </w:r>
      <w:proofErr w:type="spellEnd"/>
      <w:r w:rsidRPr="009B2474">
        <w:rPr>
          <w:rFonts w:ascii="Book Antiqua" w:eastAsia="Calibri" w:hAnsi="Book Antiqua"/>
          <w:b/>
          <w:color w:val="000000" w:themeColor="text1"/>
        </w:rPr>
        <w:t>®</w:t>
      </w:r>
    </w:p>
    <w:tbl>
      <w:tblPr>
        <w:tblW w:w="9059"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52"/>
        <w:gridCol w:w="2803"/>
        <w:gridCol w:w="2395"/>
        <w:gridCol w:w="1209"/>
      </w:tblGrid>
      <w:tr w:rsidR="00937288" w:rsidRPr="009B2474" w14:paraId="1021D3F5" w14:textId="77777777" w:rsidTr="00BE4988">
        <w:trPr>
          <w:trHeight w:val="622"/>
          <w:jc w:val="center"/>
        </w:trPr>
        <w:tc>
          <w:tcPr>
            <w:tcW w:w="2652" w:type="dxa"/>
            <w:tcBorders>
              <w:top w:val="single" w:sz="4" w:space="0" w:color="auto"/>
              <w:bottom w:val="single" w:sz="4" w:space="0" w:color="auto"/>
            </w:tcBorders>
            <w:shd w:val="clear" w:color="auto" w:fill="auto"/>
            <w:tcMar>
              <w:top w:w="15" w:type="dxa"/>
              <w:left w:w="82" w:type="dxa"/>
              <w:bottom w:w="0" w:type="dxa"/>
              <w:right w:w="82" w:type="dxa"/>
            </w:tcMar>
            <w:hideMark/>
          </w:tcPr>
          <w:p w14:paraId="7E1CDBA0" w14:textId="77777777" w:rsidR="00937288" w:rsidRPr="009B2474" w:rsidRDefault="00937288" w:rsidP="00AC622E">
            <w:pPr>
              <w:adjustRightInd w:val="0"/>
              <w:snapToGrid w:val="0"/>
              <w:spacing w:line="360" w:lineRule="auto"/>
              <w:jc w:val="both"/>
              <w:rPr>
                <w:rFonts w:ascii="Book Antiqua" w:eastAsia="Times New Roman" w:hAnsi="Book Antiqua"/>
                <w:b/>
                <w:bCs/>
                <w:color w:val="000000" w:themeColor="text1"/>
              </w:rPr>
            </w:pPr>
            <w:proofErr w:type="spellStart"/>
            <w:r w:rsidRPr="009B2474">
              <w:rPr>
                <w:rFonts w:ascii="Book Antiqua" w:eastAsia="Calibri" w:hAnsi="Book Antiqua"/>
                <w:b/>
                <w:bCs/>
                <w:color w:val="000000" w:themeColor="text1"/>
                <w:kern w:val="24"/>
              </w:rPr>
              <w:t>MoCA</w:t>
            </w:r>
            <w:proofErr w:type="spellEnd"/>
            <w:r w:rsidRPr="009B2474">
              <w:rPr>
                <w:rFonts w:ascii="Book Antiqua" w:eastAsia="Calibri" w:hAnsi="Book Antiqua"/>
                <w:b/>
                <w:bCs/>
                <w:color w:val="000000" w:themeColor="text1"/>
                <w:kern w:val="24"/>
              </w:rPr>
              <w:t xml:space="preserve"> Subtests</w:t>
            </w:r>
          </w:p>
        </w:tc>
        <w:tc>
          <w:tcPr>
            <w:tcW w:w="2803" w:type="dxa"/>
            <w:tcBorders>
              <w:top w:val="single" w:sz="4" w:space="0" w:color="auto"/>
              <w:bottom w:val="single" w:sz="4" w:space="0" w:color="auto"/>
            </w:tcBorders>
            <w:shd w:val="clear" w:color="auto" w:fill="auto"/>
            <w:tcMar>
              <w:top w:w="15" w:type="dxa"/>
              <w:left w:w="82" w:type="dxa"/>
              <w:bottom w:w="0" w:type="dxa"/>
              <w:right w:w="82" w:type="dxa"/>
            </w:tcMar>
            <w:hideMark/>
          </w:tcPr>
          <w:p w14:paraId="34228701" w14:textId="77777777" w:rsidR="00937288" w:rsidRPr="009B2474" w:rsidRDefault="00937288" w:rsidP="00AC622E">
            <w:pPr>
              <w:adjustRightInd w:val="0"/>
              <w:snapToGrid w:val="0"/>
              <w:spacing w:line="360" w:lineRule="auto"/>
              <w:jc w:val="both"/>
              <w:rPr>
                <w:rFonts w:ascii="Book Antiqua" w:eastAsia="Times New Roman" w:hAnsi="Book Antiqua"/>
                <w:b/>
                <w:bCs/>
                <w:color w:val="000000" w:themeColor="text1"/>
              </w:rPr>
            </w:pPr>
            <w:proofErr w:type="spellStart"/>
            <w:r w:rsidRPr="009B2474">
              <w:rPr>
                <w:rFonts w:ascii="Book Antiqua" w:hAnsi="Book Antiqua"/>
                <w:b/>
                <w:bCs/>
                <w:color w:val="000000" w:themeColor="text1"/>
              </w:rPr>
              <w:t>Cognivue</w:t>
            </w:r>
            <w:proofErr w:type="spellEnd"/>
            <w:r w:rsidRPr="009B2474">
              <w:rPr>
                <w:rFonts w:ascii="Book Antiqua" w:hAnsi="Book Antiqua"/>
                <w:b/>
                <w:bCs/>
                <w:color w:val="000000" w:themeColor="text1"/>
              </w:rPr>
              <w:t xml:space="preserve">® </w:t>
            </w:r>
            <w:r w:rsidRPr="009B2474">
              <w:rPr>
                <w:rFonts w:ascii="Book Antiqua" w:eastAsia="Calibri" w:hAnsi="Book Antiqua"/>
                <w:b/>
                <w:bCs/>
                <w:color w:val="000000" w:themeColor="text1"/>
                <w:kern w:val="24"/>
              </w:rPr>
              <w:t>Subtests</w:t>
            </w:r>
          </w:p>
        </w:tc>
        <w:tc>
          <w:tcPr>
            <w:tcW w:w="2395" w:type="dxa"/>
            <w:tcBorders>
              <w:top w:val="single" w:sz="4" w:space="0" w:color="auto"/>
              <w:bottom w:val="single" w:sz="4" w:space="0" w:color="auto"/>
            </w:tcBorders>
            <w:shd w:val="clear" w:color="auto" w:fill="auto"/>
            <w:tcMar>
              <w:top w:w="15" w:type="dxa"/>
              <w:left w:w="82" w:type="dxa"/>
              <w:bottom w:w="0" w:type="dxa"/>
              <w:right w:w="82" w:type="dxa"/>
            </w:tcMar>
            <w:hideMark/>
          </w:tcPr>
          <w:p w14:paraId="2BA21133" w14:textId="77777777" w:rsidR="00937288" w:rsidRPr="009B2474" w:rsidRDefault="00937288" w:rsidP="00AC622E">
            <w:pPr>
              <w:adjustRightInd w:val="0"/>
              <w:snapToGrid w:val="0"/>
              <w:spacing w:line="360" w:lineRule="auto"/>
              <w:jc w:val="both"/>
              <w:rPr>
                <w:rFonts w:ascii="Book Antiqua" w:eastAsia="Times New Roman" w:hAnsi="Book Antiqua"/>
                <w:b/>
                <w:bCs/>
                <w:color w:val="000000" w:themeColor="text1"/>
              </w:rPr>
            </w:pPr>
            <w:r w:rsidRPr="009B2474">
              <w:rPr>
                <w:rFonts w:ascii="Book Antiqua" w:eastAsia="Calibri" w:hAnsi="Book Antiqua"/>
                <w:b/>
                <w:bCs/>
                <w:color w:val="000000" w:themeColor="text1"/>
                <w:kern w:val="24"/>
              </w:rPr>
              <w:t>Correlation Score</w:t>
            </w:r>
          </w:p>
        </w:tc>
        <w:tc>
          <w:tcPr>
            <w:tcW w:w="1209" w:type="dxa"/>
            <w:tcBorders>
              <w:top w:val="single" w:sz="4" w:space="0" w:color="auto"/>
              <w:bottom w:val="single" w:sz="4" w:space="0" w:color="auto"/>
            </w:tcBorders>
            <w:shd w:val="clear" w:color="auto" w:fill="auto"/>
            <w:tcMar>
              <w:top w:w="15" w:type="dxa"/>
              <w:left w:w="82" w:type="dxa"/>
              <w:bottom w:w="0" w:type="dxa"/>
              <w:right w:w="82" w:type="dxa"/>
            </w:tcMar>
            <w:hideMark/>
          </w:tcPr>
          <w:p w14:paraId="037A9138" w14:textId="50379F62" w:rsidR="00937288" w:rsidRPr="009B2474" w:rsidRDefault="00937288" w:rsidP="00AC622E">
            <w:pPr>
              <w:adjustRightInd w:val="0"/>
              <w:snapToGrid w:val="0"/>
              <w:spacing w:line="360" w:lineRule="auto"/>
              <w:jc w:val="both"/>
              <w:rPr>
                <w:rFonts w:ascii="Book Antiqua" w:eastAsia="Times New Roman" w:hAnsi="Book Antiqua"/>
                <w:b/>
                <w:bCs/>
                <w:color w:val="000000" w:themeColor="text1"/>
              </w:rPr>
            </w:pPr>
            <w:r w:rsidRPr="009B2474">
              <w:rPr>
                <w:rFonts w:ascii="Book Antiqua" w:eastAsia="Calibri" w:hAnsi="Book Antiqua"/>
                <w:b/>
                <w:bCs/>
                <w:i/>
                <w:iCs/>
                <w:color w:val="000000" w:themeColor="text1"/>
                <w:kern w:val="24"/>
              </w:rPr>
              <w:t>P</w:t>
            </w:r>
            <w:r w:rsidR="00BE4988" w:rsidRPr="009B2474">
              <w:rPr>
                <w:rFonts w:ascii="Book Antiqua" w:eastAsia="Calibri" w:hAnsi="Book Antiqua"/>
                <w:b/>
                <w:bCs/>
                <w:color w:val="000000" w:themeColor="text1"/>
                <w:kern w:val="24"/>
              </w:rPr>
              <w:t xml:space="preserve"> </w:t>
            </w:r>
            <w:r w:rsidRPr="009B2474">
              <w:rPr>
                <w:rFonts w:ascii="Book Antiqua" w:eastAsia="Calibri" w:hAnsi="Book Antiqua"/>
                <w:b/>
                <w:bCs/>
                <w:color w:val="000000" w:themeColor="text1"/>
                <w:kern w:val="24"/>
              </w:rPr>
              <w:t>value</w:t>
            </w:r>
          </w:p>
        </w:tc>
      </w:tr>
      <w:tr w:rsidR="00937288" w:rsidRPr="009B2474" w14:paraId="40DC9869" w14:textId="77777777" w:rsidTr="00BE4988">
        <w:trPr>
          <w:trHeight w:val="374"/>
          <w:jc w:val="center"/>
        </w:trPr>
        <w:tc>
          <w:tcPr>
            <w:tcW w:w="2652" w:type="dxa"/>
            <w:tcBorders>
              <w:top w:val="single" w:sz="4" w:space="0" w:color="auto"/>
            </w:tcBorders>
            <w:shd w:val="clear" w:color="auto" w:fill="auto"/>
            <w:tcMar>
              <w:top w:w="15" w:type="dxa"/>
              <w:left w:w="82" w:type="dxa"/>
              <w:bottom w:w="0" w:type="dxa"/>
              <w:right w:w="82" w:type="dxa"/>
            </w:tcMar>
            <w:hideMark/>
          </w:tcPr>
          <w:p w14:paraId="7CCD23D5" w14:textId="5AE5D090" w:rsidR="00937288" w:rsidRPr="009B2474" w:rsidRDefault="00BE49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 xml:space="preserve">Executive </w:t>
            </w:r>
            <w:r w:rsidR="00937288" w:rsidRPr="009B2474">
              <w:rPr>
                <w:rFonts w:ascii="Book Antiqua" w:eastAsia="Calibri" w:hAnsi="Book Antiqua"/>
                <w:color w:val="000000" w:themeColor="text1"/>
                <w:kern w:val="24"/>
              </w:rPr>
              <w:t>Function/Visuospatial</w:t>
            </w:r>
          </w:p>
        </w:tc>
        <w:tc>
          <w:tcPr>
            <w:tcW w:w="2803" w:type="dxa"/>
            <w:tcBorders>
              <w:top w:val="single" w:sz="4" w:space="0" w:color="auto"/>
            </w:tcBorders>
            <w:shd w:val="clear" w:color="auto" w:fill="auto"/>
            <w:tcMar>
              <w:top w:w="15" w:type="dxa"/>
              <w:left w:w="82" w:type="dxa"/>
              <w:bottom w:w="0" w:type="dxa"/>
              <w:right w:w="82" w:type="dxa"/>
            </w:tcMar>
            <w:hideMark/>
          </w:tcPr>
          <w:p w14:paraId="64E4ADAB"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Visual Salience</w:t>
            </w:r>
          </w:p>
        </w:tc>
        <w:tc>
          <w:tcPr>
            <w:tcW w:w="2395" w:type="dxa"/>
            <w:tcBorders>
              <w:top w:val="single" w:sz="4" w:space="0" w:color="auto"/>
            </w:tcBorders>
            <w:shd w:val="clear" w:color="auto" w:fill="auto"/>
            <w:tcMar>
              <w:top w:w="15" w:type="dxa"/>
              <w:left w:w="82" w:type="dxa"/>
              <w:bottom w:w="0" w:type="dxa"/>
              <w:right w:w="82" w:type="dxa"/>
            </w:tcMar>
            <w:hideMark/>
          </w:tcPr>
          <w:p w14:paraId="33E76CB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0.24815</w:t>
            </w:r>
          </w:p>
        </w:tc>
        <w:tc>
          <w:tcPr>
            <w:tcW w:w="1209" w:type="dxa"/>
            <w:tcBorders>
              <w:top w:val="single" w:sz="4" w:space="0" w:color="auto"/>
            </w:tcBorders>
            <w:shd w:val="clear" w:color="auto" w:fill="auto"/>
            <w:tcMar>
              <w:top w:w="15" w:type="dxa"/>
              <w:left w:w="82" w:type="dxa"/>
              <w:bottom w:w="0" w:type="dxa"/>
              <w:right w:w="82" w:type="dxa"/>
            </w:tcMar>
            <w:hideMark/>
          </w:tcPr>
          <w:p w14:paraId="50434C8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0.0604</w:t>
            </w:r>
          </w:p>
        </w:tc>
      </w:tr>
      <w:tr w:rsidR="00937288" w:rsidRPr="009B2474" w14:paraId="3C944335" w14:textId="77777777" w:rsidTr="00BE4988">
        <w:trPr>
          <w:trHeight w:val="374"/>
          <w:jc w:val="center"/>
        </w:trPr>
        <w:tc>
          <w:tcPr>
            <w:tcW w:w="2652" w:type="dxa"/>
            <w:shd w:val="clear" w:color="auto" w:fill="auto"/>
            <w:tcMar>
              <w:top w:w="15" w:type="dxa"/>
              <w:left w:w="82" w:type="dxa"/>
              <w:bottom w:w="0" w:type="dxa"/>
              <w:right w:w="82" w:type="dxa"/>
            </w:tcMar>
            <w:hideMark/>
          </w:tcPr>
          <w:p w14:paraId="69CFD02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64716A7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6E0E528F"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0.26059</w:t>
            </w:r>
          </w:p>
        </w:tc>
        <w:tc>
          <w:tcPr>
            <w:tcW w:w="1209" w:type="dxa"/>
            <w:shd w:val="clear" w:color="auto" w:fill="auto"/>
            <w:tcMar>
              <w:top w:w="15" w:type="dxa"/>
              <w:left w:w="82" w:type="dxa"/>
              <w:bottom w:w="0" w:type="dxa"/>
              <w:right w:w="82" w:type="dxa"/>
            </w:tcMar>
            <w:hideMark/>
          </w:tcPr>
          <w:p w14:paraId="3682376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0.0482</w:t>
            </w:r>
          </w:p>
        </w:tc>
      </w:tr>
      <w:tr w:rsidR="00937288" w:rsidRPr="009B2474" w14:paraId="0603F56B" w14:textId="77777777" w:rsidTr="00BE4988">
        <w:trPr>
          <w:trHeight w:val="374"/>
          <w:jc w:val="center"/>
        </w:trPr>
        <w:tc>
          <w:tcPr>
            <w:tcW w:w="2652" w:type="dxa"/>
            <w:shd w:val="clear" w:color="auto" w:fill="auto"/>
            <w:tcMar>
              <w:top w:w="15" w:type="dxa"/>
              <w:left w:w="82" w:type="dxa"/>
              <w:bottom w:w="0" w:type="dxa"/>
              <w:right w:w="82" w:type="dxa"/>
            </w:tcMar>
            <w:hideMark/>
          </w:tcPr>
          <w:p w14:paraId="1EE32B7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0C07143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069FBE0E"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0.30570</w:t>
            </w:r>
          </w:p>
        </w:tc>
        <w:tc>
          <w:tcPr>
            <w:tcW w:w="1209" w:type="dxa"/>
            <w:shd w:val="clear" w:color="auto" w:fill="auto"/>
            <w:tcMar>
              <w:top w:w="15" w:type="dxa"/>
              <w:left w:w="82" w:type="dxa"/>
              <w:bottom w:w="0" w:type="dxa"/>
              <w:right w:w="82" w:type="dxa"/>
            </w:tcMar>
            <w:hideMark/>
          </w:tcPr>
          <w:p w14:paraId="394ACF6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0.0196</w:t>
            </w:r>
          </w:p>
        </w:tc>
      </w:tr>
      <w:tr w:rsidR="00937288" w:rsidRPr="009B2474" w14:paraId="029F11D3" w14:textId="77777777" w:rsidTr="00BE4988">
        <w:trPr>
          <w:trHeight w:val="374"/>
          <w:jc w:val="center"/>
        </w:trPr>
        <w:tc>
          <w:tcPr>
            <w:tcW w:w="2652" w:type="dxa"/>
            <w:shd w:val="clear" w:color="auto" w:fill="auto"/>
            <w:tcMar>
              <w:top w:w="15" w:type="dxa"/>
              <w:left w:w="82" w:type="dxa"/>
              <w:bottom w:w="0" w:type="dxa"/>
              <w:right w:w="82" w:type="dxa"/>
            </w:tcMar>
            <w:hideMark/>
          </w:tcPr>
          <w:p w14:paraId="60EAD08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2B4EAFE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04BED0C4"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0.19058</w:t>
            </w:r>
          </w:p>
        </w:tc>
        <w:tc>
          <w:tcPr>
            <w:tcW w:w="1209" w:type="dxa"/>
            <w:shd w:val="clear" w:color="auto" w:fill="auto"/>
            <w:tcMar>
              <w:top w:w="15" w:type="dxa"/>
              <w:left w:w="82" w:type="dxa"/>
              <w:bottom w:w="0" w:type="dxa"/>
              <w:right w:w="82" w:type="dxa"/>
            </w:tcMar>
            <w:hideMark/>
          </w:tcPr>
          <w:p w14:paraId="275BAA4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0.1519</w:t>
            </w:r>
          </w:p>
        </w:tc>
      </w:tr>
      <w:tr w:rsidR="00937288" w:rsidRPr="009B2474" w14:paraId="71FA1745" w14:textId="77777777" w:rsidTr="00BE4988">
        <w:trPr>
          <w:trHeight w:val="374"/>
          <w:jc w:val="center"/>
        </w:trPr>
        <w:tc>
          <w:tcPr>
            <w:tcW w:w="2652" w:type="dxa"/>
            <w:shd w:val="clear" w:color="auto" w:fill="auto"/>
            <w:tcMar>
              <w:top w:w="15" w:type="dxa"/>
              <w:left w:w="82" w:type="dxa"/>
              <w:bottom w:w="0" w:type="dxa"/>
              <w:right w:w="82" w:type="dxa"/>
            </w:tcMar>
            <w:hideMark/>
          </w:tcPr>
          <w:p w14:paraId="2B7B847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3C94FD7B"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3ACD300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0.35760</w:t>
            </w:r>
          </w:p>
        </w:tc>
        <w:tc>
          <w:tcPr>
            <w:tcW w:w="1209" w:type="dxa"/>
            <w:shd w:val="clear" w:color="auto" w:fill="auto"/>
            <w:tcMar>
              <w:top w:w="15" w:type="dxa"/>
              <w:left w:w="82" w:type="dxa"/>
              <w:bottom w:w="0" w:type="dxa"/>
              <w:right w:w="82" w:type="dxa"/>
            </w:tcMar>
            <w:hideMark/>
          </w:tcPr>
          <w:p w14:paraId="6CB835F0" w14:textId="6F9DD11B"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0.0059</w:t>
            </w:r>
            <w:r w:rsidR="00235303" w:rsidRPr="009B2474">
              <w:rPr>
                <w:rFonts w:ascii="Book Antiqua" w:eastAsia="Calibri" w:hAnsi="Book Antiqua"/>
                <w:color w:val="000000" w:themeColor="text1"/>
                <w:kern w:val="24"/>
                <w:vertAlign w:val="superscript"/>
              </w:rPr>
              <w:t>1</w:t>
            </w:r>
          </w:p>
        </w:tc>
      </w:tr>
      <w:tr w:rsidR="00937288" w:rsidRPr="009B2474" w14:paraId="64C13C95" w14:textId="77777777" w:rsidTr="00BE4988">
        <w:trPr>
          <w:trHeight w:val="374"/>
          <w:jc w:val="center"/>
        </w:trPr>
        <w:tc>
          <w:tcPr>
            <w:tcW w:w="2652" w:type="dxa"/>
            <w:shd w:val="clear" w:color="auto" w:fill="auto"/>
            <w:tcMar>
              <w:top w:w="15" w:type="dxa"/>
              <w:left w:w="82" w:type="dxa"/>
              <w:bottom w:w="0" w:type="dxa"/>
              <w:right w:w="82" w:type="dxa"/>
            </w:tcMar>
            <w:hideMark/>
          </w:tcPr>
          <w:p w14:paraId="225B9F3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2FF8B3A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Visual Salience</w:t>
            </w:r>
          </w:p>
        </w:tc>
        <w:tc>
          <w:tcPr>
            <w:tcW w:w="2395" w:type="dxa"/>
            <w:shd w:val="clear" w:color="auto" w:fill="auto"/>
            <w:tcMar>
              <w:top w:w="15" w:type="dxa"/>
              <w:left w:w="82" w:type="dxa"/>
              <w:bottom w:w="0" w:type="dxa"/>
              <w:right w:w="82" w:type="dxa"/>
            </w:tcMar>
            <w:hideMark/>
          </w:tcPr>
          <w:p w14:paraId="731145B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0.43944</w:t>
            </w:r>
          </w:p>
        </w:tc>
        <w:tc>
          <w:tcPr>
            <w:tcW w:w="1209" w:type="dxa"/>
            <w:shd w:val="clear" w:color="auto" w:fill="auto"/>
            <w:tcMar>
              <w:top w:w="15" w:type="dxa"/>
              <w:left w:w="82" w:type="dxa"/>
              <w:bottom w:w="0" w:type="dxa"/>
              <w:right w:w="82" w:type="dxa"/>
            </w:tcMar>
            <w:hideMark/>
          </w:tcPr>
          <w:p w14:paraId="78AB7555" w14:textId="0B347153"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0.0006</w:t>
            </w:r>
            <w:r w:rsidR="00235303" w:rsidRPr="009B2474">
              <w:rPr>
                <w:rFonts w:ascii="Book Antiqua" w:eastAsia="Calibri" w:hAnsi="Book Antiqua"/>
                <w:color w:val="000000" w:themeColor="text1"/>
                <w:kern w:val="24"/>
                <w:vertAlign w:val="superscript"/>
              </w:rPr>
              <w:t>1</w:t>
            </w:r>
          </w:p>
        </w:tc>
      </w:tr>
      <w:tr w:rsidR="00937288" w:rsidRPr="009B2474" w14:paraId="73C377AF" w14:textId="77777777" w:rsidTr="00BE4988">
        <w:trPr>
          <w:trHeight w:val="374"/>
          <w:jc w:val="center"/>
        </w:trPr>
        <w:tc>
          <w:tcPr>
            <w:tcW w:w="2652" w:type="dxa"/>
            <w:shd w:val="clear" w:color="auto" w:fill="auto"/>
            <w:tcMar>
              <w:top w:w="15" w:type="dxa"/>
              <w:left w:w="82" w:type="dxa"/>
              <w:bottom w:w="0" w:type="dxa"/>
              <w:right w:w="82" w:type="dxa"/>
            </w:tcMar>
            <w:hideMark/>
          </w:tcPr>
          <w:p w14:paraId="643DFFF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3991666C"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Share Discrimination</w:t>
            </w:r>
          </w:p>
        </w:tc>
        <w:tc>
          <w:tcPr>
            <w:tcW w:w="2395" w:type="dxa"/>
            <w:shd w:val="clear" w:color="auto" w:fill="auto"/>
            <w:tcMar>
              <w:top w:w="15" w:type="dxa"/>
              <w:left w:w="82" w:type="dxa"/>
              <w:bottom w:w="0" w:type="dxa"/>
              <w:right w:w="82" w:type="dxa"/>
            </w:tcMar>
            <w:hideMark/>
          </w:tcPr>
          <w:p w14:paraId="1A12FFD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0.19740</w:t>
            </w:r>
          </w:p>
        </w:tc>
        <w:tc>
          <w:tcPr>
            <w:tcW w:w="1209" w:type="dxa"/>
            <w:shd w:val="clear" w:color="auto" w:fill="auto"/>
            <w:tcMar>
              <w:top w:w="15" w:type="dxa"/>
              <w:left w:w="82" w:type="dxa"/>
              <w:bottom w:w="0" w:type="dxa"/>
              <w:right w:w="82" w:type="dxa"/>
            </w:tcMar>
            <w:hideMark/>
          </w:tcPr>
          <w:p w14:paraId="65EDEDA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0.1375</w:t>
            </w:r>
          </w:p>
        </w:tc>
      </w:tr>
      <w:tr w:rsidR="00937288" w:rsidRPr="009B2474" w14:paraId="17BD2936" w14:textId="77777777" w:rsidTr="00BE4988">
        <w:trPr>
          <w:trHeight w:val="374"/>
          <w:jc w:val="center"/>
        </w:trPr>
        <w:tc>
          <w:tcPr>
            <w:tcW w:w="2652" w:type="dxa"/>
            <w:shd w:val="clear" w:color="auto" w:fill="auto"/>
            <w:tcMar>
              <w:top w:w="15" w:type="dxa"/>
              <w:left w:w="82" w:type="dxa"/>
              <w:bottom w:w="0" w:type="dxa"/>
              <w:right w:w="82" w:type="dxa"/>
            </w:tcMar>
            <w:hideMark/>
          </w:tcPr>
          <w:p w14:paraId="2CD3681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454DFDF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5C15005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0.34035</w:t>
            </w:r>
          </w:p>
        </w:tc>
        <w:tc>
          <w:tcPr>
            <w:tcW w:w="1209" w:type="dxa"/>
            <w:shd w:val="clear" w:color="auto" w:fill="auto"/>
            <w:tcMar>
              <w:top w:w="15" w:type="dxa"/>
              <w:left w:w="82" w:type="dxa"/>
              <w:bottom w:w="0" w:type="dxa"/>
              <w:right w:w="82" w:type="dxa"/>
            </w:tcMar>
            <w:hideMark/>
          </w:tcPr>
          <w:p w14:paraId="2CBADD01"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0.0089</w:t>
            </w:r>
          </w:p>
        </w:tc>
      </w:tr>
      <w:tr w:rsidR="00937288" w:rsidRPr="009B2474" w14:paraId="0C24310B" w14:textId="77777777" w:rsidTr="00BE4988">
        <w:trPr>
          <w:trHeight w:val="374"/>
          <w:jc w:val="center"/>
        </w:trPr>
        <w:tc>
          <w:tcPr>
            <w:tcW w:w="2652" w:type="dxa"/>
            <w:shd w:val="clear" w:color="auto" w:fill="auto"/>
            <w:tcMar>
              <w:top w:w="15" w:type="dxa"/>
              <w:left w:w="82" w:type="dxa"/>
              <w:bottom w:w="0" w:type="dxa"/>
              <w:right w:w="82" w:type="dxa"/>
            </w:tcMar>
            <w:hideMark/>
          </w:tcPr>
          <w:p w14:paraId="4EE2B8C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6AD7CB6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73A28308"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0.25763</w:t>
            </w:r>
          </w:p>
        </w:tc>
        <w:tc>
          <w:tcPr>
            <w:tcW w:w="1209" w:type="dxa"/>
            <w:shd w:val="clear" w:color="auto" w:fill="auto"/>
            <w:tcMar>
              <w:top w:w="15" w:type="dxa"/>
              <w:left w:w="82" w:type="dxa"/>
              <w:bottom w:w="0" w:type="dxa"/>
              <w:right w:w="82" w:type="dxa"/>
            </w:tcMar>
            <w:hideMark/>
          </w:tcPr>
          <w:p w14:paraId="3C89C3A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0.0509</w:t>
            </w:r>
          </w:p>
        </w:tc>
      </w:tr>
      <w:tr w:rsidR="00937288" w:rsidRPr="009B2474" w14:paraId="49783A9A" w14:textId="77777777" w:rsidTr="00BE4988">
        <w:trPr>
          <w:trHeight w:val="374"/>
          <w:jc w:val="center"/>
        </w:trPr>
        <w:tc>
          <w:tcPr>
            <w:tcW w:w="2652" w:type="dxa"/>
            <w:shd w:val="clear" w:color="auto" w:fill="auto"/>
            <w:tcMar>
              <w:top w:w="15" w:type="dxa"/>
              <w:left w:w="82" w:type="dxa"/>
              <w:bottom w:w="0" w:type="dxa"/>
              <w:right w:w="82" w:type="dxa"/>
            </w:tcMar>
            <w:hideMark/>
          </w:tcPr>
          <w:p w14:paraId="637A3621"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627B869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37E78A0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0.42319</w:t>
            </w:r>
          </w:p>
        </w:tc>
        <w:tc>
          <w:tcPr>
            <w:tcW w:w="1209" w:type="dxa"/>
            <w:shd w:val="clear" w:color="auto" w:fill="auto"/>
            <w:tcMar>
              <w:top w:w="15" w:type="dxa"/>
              <w:left w:w="82" w:type="dxa"/>
              <w:bottom w:w="0" w:type="dxa"/>
              <w:right w:w="82" w:type="dxa"/>
            </w:tcMar>
            <w:hideMark/>
          </w:tcPr>
          <w:p w14:paraId="48A6FE57" w14:textId="7FE48FBC"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0.0009</w:t>
            </w:r>
            <w:r w:rsidR="00235303" w:rsidRPr="009B2474">
              <w:rPr>
                <w:rFonts w:ascii="Book Antiqua" w:eastAsia="Calibri" w:hAnsi="Book Antiqua"/>
                <w:color w:val="000000" w:themeColor="text1"/>
                <w:kern w:val="24"/>
                <w:vertAlign w:val="superscript"/>
              </w:rPr>
              <w:t>1</w:t>
            </w:r>
          </w:p>
        </w:tc>
      </w:tr>
      <w:tr w:rsidR="00937288" w:rsidRPr="009B2474" w14:paraId="00FFE51F" w14:textId="77777777" w:rsidTr="00BE4988">
        <w:trPr>
          <w:trHeight w:val="374"/>
          <w:jc w:val="center"/>
        </w:trPr>
        <w:tc>
          <w:tcPr>
            <w:tcW w:w="2652" w:type="dxa"/>
            <w:shd w:val="clear" w:color="auto" w:fill="auto"/>
            <w:tcMar>
              <w:top w:w="15" w:type="dxa"/>
              <w:left w:w="82" w:type="dxa"/>
              <w:bottom w:w="0" w:type="dxa"/>
              <w:right w:w="82" w:type="dxa"/>
            </w:tcMar>
            <w:hideMark/>
          </w:tcPr>
          <w:p w14:paraId="246D0E7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Naming</w:t>
            </w:r>
          </w:p>
        </w:tc>
        <w:tc>
          <w:tcPr>
            <w:tcW w:w="2803" w:type="dxa"/>
            <w:shd w:val="clear" w:color="auto" w:fill="auto"/>
            <w:tcMar>
              <w:top w:w="15" w:type="dxa"/>
              <w:left w:w="82" w:type="dxa"/>
              <w:bottom w:w="0" w:type="dxa"/>
              <w:right w:w="82" w:type="dxa"/>
            </w:tcMar>
            <w:hideMark/>
          </w:tcPr>
          <w:p w14:paraId="06D0FA5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Letter Discrimination</w:t>
            </w:r>
          </w:p>
        </w:tc>
        <w:tc>
          <w:tcPr>
            <w:tcW w:w="2395" w:type="dxa"/>
            <w:shd w:val="clear" w:color="auto" w:fill="auto"/>
            <w:tcMar>
              <w:top w:w="15" w:type="dxa"/>
              <w:left w:w="82" w:type="dxa"/>
              <w:bottom w:w="0" w:type="dxa"/>
              <w:right w:w="82" w:type="dxa"/>
            </w:tcMar>
            <w:hideMark/>
          </w:tcPr>
          <w:p w14:paraId="1A20D94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0.44421</w:t>
            </w:r>
          </w:p>
        </w:tc>
        <w:tc>
          <w:tcPr>
            <w:tcW w:w="1209" w:type="dxa"/>
            <w:shd w:val="clear" w:color="auto" w:fill="auto"/>
            <w:tcMar>
              <w:top w:w="15" w:type="dxa"/>
              <w:left w:w="82" w:type="dxa"/>
              <w:bottom w:w="0" w:type="dxa"/>
              <w:right w:w="82" w:type="dxa"/>
            </w:tcMar>
            <w:hideMark/>
          </w:tcPr>
          <w:p w14:paraId="793BAA44" w14:textId="7030F166"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0.0005</w:t>
            </w:r>
            <w:r w:rsidR="00235303" w:rsidRPr="009B2474">
              <w:rPr>
                <w:rFonts w:ascii="Book Antiqua" w:eastAsia="Calibri" w:hAnsi="Book Antiqua"/>
                <w:color w:val="000000" w:themeColor="text1"/>
                <w:kern w:val="24"/>
                <w:vertAlign w:val="superscript"/>
              </w:rPr>
              <w:t>1</w:t>
            </w:r>
          </w:p>
        </w:tc>
      </w:tr>
      <w:tr w:rsidR="00937288" w:rsidRPr="009B2474" w14:paraId="15DEA9AF" w14:textId="77777777" w:rsidTr="00BE4988">
        <w:trPr>
          <w:trHeight w:val="374"/>
          <w:jc w:val="center"/>
        </w:trPr>
        <w:tc>
          <w:tcPr>
            <w:tcW w:w="2652" w:type="dxa"/>
            <w:shd w:val="clear" w:color="auto" w:fill="auto"/>
            <w:tcMar>
              <w:top w:w="15" w:type="dxa"/>
              <w:left w:w="82" w:type="dxa"/>
              <w:bottom w:w="0" w:type="dxa"/>
              <w:right w:w="82" w:type="dxa"/>
            </w:tcMar>
            <w:hideMark/>
          </w:tcPr>
          <w:p w14:paraId="740597D2"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Naming</w:t>
            </w:r>
          </w:p>
        </w:tc>
        <w:tc>
          <w:tcPr>
            <w:tcW w:w="2803" w:type="dxa"/>
            <w:shd w:val="clear" w:color="auto" w:fill="auto"/>
            <w:tcMar>
              <w:top w:w="15" w:type="dxa"/>
              <w:left w:w="82" w:type="dxa"/>
              <w:bottom w:w="0" w:type="dxa"/>
              <w:right w:w="82" w:type="dxa"/>
            </w:tcMar>
            <w:hideMark/>
          </w:tcPr>
          <w:p w14:paraId="159E510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75970A4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0.35821</w:t>
            </w:r>
          </w:p>
        </w:tc>
        <w:tc>
          <w:tcPr>
            <w:tcW w:w="1209" w:type="dxa"/>
            <w:shd w:val="clear" w:color="auto" w:fill="auto"/>
            <w:tcMar>
              <w:top w:w="15" w:type="dxa"/>
              <w:left w:w="82" w:type="dxa"/>
              <w:bottom w:w="0" w:type="dxa"/>
              <w:right w:w="82" w:type="dxa"/>
            </w:tcMar>
            <w:hideMark/>
          </w:tcPr>
          <w:p w14:paraId="3E71267F" w14:textId="3235EDDE"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0.0058</w:t>
            </w:r>
            <w:r w:rsidR="00235303" w:rsidRPr="009B2474">
              <w:rPr>
                <w:rFonts w:ascii="Book Antiqua" w:eastAsia="Calibri" w:hAnsi="Book Antiqua"/>
                <w:color w:val="000000" w:themeColor="text1"/>
                <w:kern w:val="24"/>
                <w:vertAlign w:val="superscript"/>
              </w:rPr>
              <w:t>1</w:t>
            </w:r>
          </w:p>
        </w:tc>
      </w:tr>
      <w:tr w:rsidR="00937288" w:rsidRPr="009B2474" w14:paraId="7A1E8361" w14:textId="77777777" w:rsidTr="00BE4988">
        <w:trPr>
          <w:trHeight w:val="374"/>
          <w:jc w:val="center"/>
        </w:trPr>
        <w:tc>
          <w:tcPr>
            <w:tcW w:w="2652" w:type="dxa"/>
            <w:shd w:val="clear" w:color="auto" w:fill="auto"/>
            <w:tcMar>
              <w:top w:w="15" w:type="dxa"/>
              <w:left w:w="82" w:type="dxa"/>
              <w:bottom w:w="0" w:type="dxa"/>
              <w:right w:w="82" w:type="dxa"/>
            </w:tcMar>
            <w:hideMark/>
          </w:tcPr>
          <w:p w14:paraId="1A20665C"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Language</w:t>
            </w:r>
          </w:p>
        </w:tc>
        <w:tc>
          <w:tcPr>
            <w:tcW w:w="2803" w:type="dxa"/>
            <w:shd w:val="clear" w:color="auto" w:fill="auto"/>
            <w:tcMar>
              <w:top w:w="15" w:type="dxa"/>
              <w:left w:w="82" w:type="dxa"/>
              <w:bottom w:w="0" w:type="dxa"/>
              <w:right w:w="82" w:type="dxa"/>
            </w:tcMar>
            <w:hideMark/>
          </w:tcPr>
          <w:p w14:paraId="68038B58"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Letter </w:t>
            </w:r>
            <w:r w:rsidRPr="009B2474">
              <w:rPr>
                <w:rFonts w:ascii="Book Antiqua" w:eastAsia="Calibri" w:hAnsi="Book Antiqua"/>
                <w:color w:val="000000" w:themeColor="text1"/>
                <w:kern w:val="24"/>
              </w:rPr>
              <w:lastRenderedPageBreak/>
              <w:t>Discrimination</w:t>
            </w:r>
          </w:p>
        </w:tc>
        <w:tc>
          <w:tcPr>
            <w:tcW w:w="2395" w:type="dxa"/>
            <w:shd w:val="clear" w:color="auto" w:fill="auto"/>
            <w:tcMar>
              <w:top w:w="15" w:type="dxa"/>
              <w:left w:w="82" w:type="dxa"/>
              <w:bottom w:w="0" w:type="dxa"/>
              <w:right w:w="82" w:type="dxa"/>
            </w:tcMar>
            <w:hideMark/>
          </w:tcPr>
          <w:p w14:paraId="6B05AA7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lastRenderedPageBreak/>
              <w:t>0.28987</w:t>
            </w:r>
          </w:p>
        </w:tc>
        <w:tc>
          <w:tcPr>
            <w:tcW w:w="1209" w:type="dxa"/>
            <w:shd w:val="clear" w:color="auto" w:fill="auto"/>
            <w:tcMar>
              <w:top w:w="15" w:type="dxa"/>
              <w:left w:w="82" w:type="dxa"/>
              <w:bottom w:w="0" w:type="dxa"/>
              <w:right w:w="82" w:type="dxa"/>
            </w:tcMar>
            <w:hideMark/>
          </w:tcPr>
          <w:p w14:paraId="5368E4CE"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0.0273</w:t>
            </w:r>
          </w:p>
        </w:tc>
      </w:tr>
      <w:tr w:rsidR="00937288" w:rsidRPr="009B2474" w14:paraId="48DFDF10" w14:textId="77777777" w:rsidTr="00BE4988">
        <w:trPr>
          <w:trHeight w:val="374"/>
          <w:jc w:val="center"/>
        </w:trPr>
        <w:tc>
          <w:tcPr>
            <w:tcW w:w="2652" w:type="dxa"/>
            <w:shd w:val="clear" w:color="auto" w:fill="auto"/>
            <w:tcMar>
              <w:top w:w="15" w:type="dxa"/>
              <w:left w:w="82" w:type="dxa"/>
              <w:bottom w:w="0" w:type="dxa"/>
              <w:right w:w="82" w:type="dxa"/>
            </w:tcMar>
            <w:hideMark/>
          </w:tcPr>
          <w:p w14:paraId="7FA32A8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Language</w:t>
            </w:r>
          </w:p>
        </w:tc>
        <w:tc>
          <w:tcPr>
            <w:tcW w:w="2803" w:type="dxa"/>
            <w:shd w:val="clear" w:color="auto" w:fill="auto"/>
            <w:tcMar>
              <w:top w:w="15" w:type="dxa"/>
              <w:left w:w="82" w:type="dxa"/>
              <w:bottom w:w="0" w:type="dxa"/>
              <w:right w:w="82" w:type="dxa"/>
            </w:tcMar>
            <w:hideMark/>
          </w:tcPr>
          <w:p w14:paraId="31A46F6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0C5309A8"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0.09739</w:t>
            </w:r>
          </w:p>
        </w:tc>
        <w:tc>
          <w:tcPr>
            <w:tcW w:w="1209" w:type="dxa"/>
            <w:shd w:val="clear" w:color="auto" w:fill="auto"/>
            <w:tcMar>
              <w:top w:w="15" w:type="dxa"/>
              <w:left w:w="82" w:type="dxa"/>
              <w:bottom w:w="0" w:type="dxa"/>
              <w:right w:w="82" w:type="dxa"/>
            </w:tcMar>
            <w:hideMark/>
          </w:tcPr>
          <w:p w14:paraId="68A624D5"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0.4670</w:t>
            </w:r>
          </w:p>
        </w:tc>
      </w:tr>
      <w:tr w:rsidR="00937288" w:rsidRPr="009B2474" w14:paraId="2355908E" w14:textId="77777777" w:rsidTr="00BE4988">
        <w:trPr>
          <w:trHeight w:val="374"/>
          <w:jc w:val="center"/>
        </w:trPr>
        <w:tc>
          <w:tcPr>
            <w:tcW w:w="2652" w:type="dxa"/>
            <w:shd w:val="clear" w:color="auto" w:fill="auto"/>
            <w:tcMar>
              <w:top w:w="15" w:type="dxa"/>
              <w:left w:w="82" w:type="dxa"/>
              <w:bottom w:w="0" w:type="dxa"/>
              <w:right w:w="82" w:type="dxa"/>
            </w:tcMar>
            <w:hideMark/>
          </w:tcPr>
          <w:p w14:paraId="4F7D40E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1330B551"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4EA8A982"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0.30907</w:t>
            </w:r>
          </w:p>
        </w:tc>
        <w:tc>
          <w:tcPr>
            <w:tcW w:w="1209" w:type="dxa"/>
            <w:shd w:val="clear" w:color="auto" w:fill="auto"/>
            <w:tcMar>
              <w:top w:w="15" w:type="dxa"/>
              <w:left w:w="82" w:type="dxa"/>
              <w:bottom w:w="0" w:type="dxa"/>
              <w:right w:w="82" w:type="dxa"/>
            </w:tcMar>
            <w:hideMark/>
          </w:tcPr>
          <w:p w14:paraId="377BCC3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0.0182</w:t>
            </w:r>
          </w:p>
        </w:tc>
      </w:tr>
      <w:tr w:rsidR="00937288" w:rsidRPr="009B2474" w14:paraId="2E88A949" w14:textId="77777777" w:rsidTr="00BE4988">
        <w:trPr>
          <w:trHeight w:val="374"/>
          <w:jc w:val="center"/>
        </w:trPr>
        <w:tc>
          <w:tcPr>
            <w:tcW w:w="2652" w:type="dxa"/>
            <w:shd w:val="clear" w:color="auto" w:fill="auto"/>
            <w:tcMar>
              <w:top w:w="15" w:type="dxa"/>
              <w:left w:w="82" w:type="dxa"/>
              <w:bottom w:w="0" w:type="dxa"/>
              <w:right w:w="82" w:type="dxa"/>
            </w:tcMar>
            <w:hideMark/>
          </w:tcPr>
          <w:p w14:paraId="24974AC4"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5B1BF70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5ADFA4DF"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0.21664</w:t>
            </w:r>
          </w:p>
        </w:tc>
        <w:tc>
          <w:tcPr>
            <w:tcW w:w="1209" w:type="dxa"/>
            <w:shd w:val="clear" w:color="auto" w:fill="auto"/>
            <w:tcMar>
              <w:top w:w="15" w:type="dxa"/>
              <w:left w:w="82" w:type="dxa"/>
              <w:bottom w:w="0" w:type="dxa"/>
              <w:right w:w="82" w:type="dxa"/>
            </w:tcMar>
            <w:hideMark/>
          </w:tcPr>
          <w:p w14:paraId="50C4F21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0.1024</w:t>
            </w:r>
          </w:p>
        </w:tc>
      </w:tr>
      <w:tr w:rsidR="00937288" w:rsidRPr="009B2474" w14:paraId="66D049A9" w14:textId="77777777" w:rsidTr="00BE4988">
        <w:trPr>
          <w:trHeight w:val="374"/>
          <w:jc w:val="center"/>
        </w:trPr>
        <w:tc>
          <w:tcPr>
            <w:tcW w:w="2652" w:type="dxa"/>
            <w:shd w:val="clear" w:color="auto" w:fill="auto"/>
            <w:tcMar>
              <w:top w:w="15" w:type="dxa"/>
              <w:left w:w="82" w:type="dxa"/>
              <w:bottom w:w="0" w:type="dxa"/>
              <w:right w:w="82" w:type="dxa"/>
            </w:tcMar>
            <w:hideMark/>
          </w:tcPr>
          <w:p w14:paraId="4BD32731"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7E935C3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letter memory</w:t>
            </w:r>
          </w:p>
        </w:tc>
        <w:tc>
          <w:tcPr>
            <w:tcW w:w="2395" w:type="dxa"/>
            <w:shd w:val="clear" w:color="auto" w:fill="auto"/>
            <w:tcMar>
              <w:top w:w="15" w:type="dxa"/>
              <w:left w:w="82" w:type="dxa"/>
              <w:bottom w:w="0" w:type="dxa"/>
              <w:right w:w="82" w:type="dxa"/>
            </w:tcMar>
            <w:hideMark/>
          </w:tcPr>
          <w:p w14:paraId="76449206"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0.27064</w:t>
            </w:r>
          </w:p>
        </w:tc>
        <w:tc>
          <w:tcPr>
            <w:tcW w:w="1209" w:type="dxa"/>
            <w:shd w:val="clear" w:color="auto" w:fill="auto"/>
            <w:tcMar>
              <w:top w:w="15" w:type="dxa"/>
              <w:left w:w="82" w:type="dxa"/>
              <w:bottom w:w="0" w:type="dxa"/>
              <w:right w:w="82" w:type="dxa"/>
            </w:tcMar>
            <w:hideMark/>
          </w:tcPr>
          <w:p w14:paraId="3FA2E24C"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0.0399</w:t>
            </w:r>
          </w:p>
        </w:tc>
      </w:tr>
      <w:tr w:rsidR="00937288" w:rsidRPr="009B2474" w14:paraId="261F47B0" w14:textId="77777777" w:rsidTr="00BE4988">
        <w:trPr>
          <w:trHeight w:val="374"/>
          <w:jc w:val="center"/>
        </w:trPr>
        <w:tc>
          <w:tcPr>
            <w:tcW w:w="2652" w:type="dxa"/>
            <w:shd w:val="clear" w:color="auto" w:fill="auto"/>
            <w:tcMar>
              <w:top w:w="15" w:type="dxa"/>
              <w:left w:w="82" w:type="dxa"/>
              <w:bottom w:w="0" w:type="dxa"/>
              <w:right w:w="82" w:type="dxa"/>
            </w:tcMar>
            <w:hideMark/>
          </w:tcPr>
          <w:p w14:paraId="5FA6C03E"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1B2A014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Motion Memory</w:t>
            </w:r>
          </w:p>
        </w:tc>
        <w:tc>
          <w:tcPr>
            <w:tcW w:w="2395" w:type="dxa"/>
            <w:shd w:val="clear" w:color="auto" w:fill="auto"/>
            <w:tcMar>
              <w:top w:w="15" w:type="dxa"/>
              <w:left w:w="82" w:type="dxa"/>
              <w:bottom w:w="0" w:type="dxa"/>
              <w:right w:w="82" w:type="dxa"/>
            </w:tcMar>
            <w:hideMark/>
          </w:tcPr>
          <w:p w14:paraId="3580238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0.29831</w:t>
            </w:r>
          </w:p>
        </w:tc>
        <w:tc>
          <w:tcPr>
            <w:tcW w:w="1209" w:type="dxa"/>
            <w:shd w:val="clear" w:color="auto" w:fill="auto"/>
            <w:tcMar>
              <w:top w:w="15" w:type="dxa"/>
              <w:left w:w="82" w:type="dxa"/>
              <w:bottom w:w="0" w:type="dxa"/>
              <w:right w:w="82" w:type="dxa"/>
            </w:tcMar>
            <w:hideMark/>
          </w:tcPr>
          <w:p w14:paraId="0FE02CB1"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0.0229</w:t>
            </w:r>
          </w:p>
        </w:tc>
      </w:tr>
      <w:tr w:rsidR="00937288" w:rsidRPr="009B2474" w14:paraId="3F7958E0" w14:textId="77777777" w:rsidTr="00BE4988">
        <w:trPr>
          <w:trHeight w:val="374"/>
          <w:jc w:val="center"/>
        </w:trPr>
        <w:tc>
          <w:tcPr>
            <w:tcW w:w="2652" w:type="dxa"/>
            <w:shd w:val="clear" w:color="auto" w:fill="auto"/>
            <w:tcMar>
              <w:top w:w="15" w:type="dxa"/>
              <w:left w:w="82" w:type="dxa"/>
              <w:bottom w:w="0" w:type="dxa"/>
              <w:right w:w="82" w:type="dxa"/>
            </w:tcMar>
            <w:hideMark/>
          </w:tcPr>
          <w:p w14:paraId="190DE60F"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453F8CF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3210A0F3"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0.19972</w:t>
            </w:r>
          </w:p>
        </w:tc>
        <w:tc>
          <w:tcPr>
            <w:tcW w:w="1209" w:type="dxa"/>
            <w:shd w:val="clear" w:color="auto" w:fill="auto"/>
            <w:tcMar>
              <w:top w:w="15" w:type="dxa"/>
              <w:left w:w="82" w:type="dxa"/>
              <w:bottom w:w="0" w:type="dxa"/>
              <w:right w:w="82" w:type="dxa"/>
            </w:tcMar>
            <w:hideMark/>
          </w:tcPr>
          <w:p w14:paraId="42FB585A"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0.1328</w:t>
            </w:r>
          </w:p>
        </w:tc>
      </w:tr>
      <w:tr w:rsidR="00937288" w:rsidRPr="009B2474" w14:paraId="679A16AA" w14:textId="77777777" w:rsidTr="00BE4988">
        <w:trPr>
          <w:trHeight w:val="374"/>
          <w:jc w:val="center"/>
        </w:trPr>
        <w:tc>
          <w:tcPr>
            <w:tcW w:w="2652" w:type="dxa"/>
            <w:shd w:val="clear" w:color="auto" w:fill="auto"/>
            <w:tcMar>
              <w:top w:w="15" w:type="dxa"/>
              <w:left w:w="82" w:type="dxa"/>
              <w:bottom w:w="0" w:type="dxa"/>
              <w:right w:w="82" w:type="dxa"/>
            </w:tcMar>
            <w:hideMark/>
          </w:tcPr>
          <w:p w14:paraId="2D535D9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723A705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46F50842"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0.30308</w:t>
            </w:r>
          </w:p>
        </w:tc>
        <w:tc>
          <w:tcPr>
            <w:tcW w:w="1209" w:type="dxa"/>
            <w:shd w:val="clear" w:color="auto" w:fill="auto"/>
            <w:tcMar>
              <w:top w:w="15" w:type="dxa"/>
              <w:left w:w="82" w:type="dxa"/>
              <w:bottom w:w="0" w:type="dxa"/>
              <w:right w:w="82" w:type="dxa"/>
            </w:tcMar>
            <w:hideMark/>
          </w:tcPr>
          <w:p w14:paraId="414AA49E"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0.0207</w:t>
            </w:r>
          </w:p>
        </w:tc>
      </w:tr>
      <w:tr w:rsidR="00937288" w:rsidRPr="009B2474" w14:paraId="3320072F" w14:textId="77777777" w:rsidTr="00BE4988">
        <w:trPr>
          <w:trHeight w:val="374"/>
          <w:jc w:val="center"/>
        </w:trPr>
        <w:tc>
          <w:tcPr>
            <w:tcW w:w="2652" w:type="dxa"/>
            <w:shd w:val="clear" w:color="auto" w:fill="auto"/>
            <w:tcMar>
              <w:top w:w="15" w:type="dxa"/>
              <w:left w:w="82" w:type="dxa"/>
              <w:bottom w:w="0" w:type="dxa"/>
              <w:right w:w="82" w:type="dxa"/>
            </w:tcMar>
            <w:hideMark/>
          </w:tcPr>
          <w:p w14:paraId="1D646CB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Abstraction</w:t>
            </w:r>
          </w:p>
        </w:tc>
        <w:tc>
          <w:tcPr>
            <w:tcW w:w="2803" w:type="dxa"/>
            <w:shd w:val="clear" w:color="auto" w:fill="auto"/>
            <w:tcMar>
              <w:top w:w="15" w:type="dxa"/>
              <w:left w:w="82" w:type="dxa"/>
              <w:bottom w:w="0" w:type="dxa"/>
              <w:right w:w="82" w:type="dxa"/>
            </w:tcMar>
            <w:hideMark/>
          </w:tcPr>
          <w:p w14:paraId="30ABBD70"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478F4F6C"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-0.03896</w:t>
            </w:r>
          </w:p>
        </w:tc>
        <w:tc>
          <w:tcPr>
            <w:tcW w:w="1209" w:type="dxa"/>
            <w:shd w:val="clear" w:color="auto" w:fill="auto"/>
            <w:tcMar>
              <w:top w:w="15" w:type="dxa"/>
              <w:left w:w="82" w:type="dxa"/>
              <w:bottom w:w="0" w:type="dxa"/>
              <w:right w:w="82" w:type="dxa"/>
            </w:tcMar>
            <w:hideMark/>
          </w:tcPr>
          <w:p w14:paraId="5FE6C4FD"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0.7715</w:t>
            </w:r>
          </w:p>
        </w:tc>
      </w:tr>
      <w:tr w:rsidR="00937288" w:rsidRPr="009B2474" w14:paraId="00F59260" w14:textId="77777777" w:rsidTr="00BE4988">
        <w:trPr>
          <w:trHeight w:val="374"/>
          <w:jc w:val="center"/>
        </w:trPr>
        <w:tc>
          <w:tcPr>
            <w:tcW w:w="2652" w:type="dxa"/>
            <w:shd w:val="clear" w:color="auto" w:fill="auto"/>
            <w:tcMar>
              <w:top w:w="15" w:type="dxa"/>
              <w:left w:w="82" w:type="dxa"/>
              <w:bottom w:w="0" w:type="dxa"/>
              <w:right w:w="82" w:type="dxa"/>
            </w:tcMar>
            <w:hideMark/>
          </w:tcPr>
          <w:p w14:paraId="6EC077C7"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MoCA</w:t>
            </w:r>
            <w:proofErr w:type="spellEnd"/>
            <w:r w:rsidRPr="009B2474">
              <w:rPr>
                <w:rFonts w:ascii="Book Antiqua" w:eastAsia="Calibri" w:hAnsi="Book Antiqua"/>
                <w:color w:val="000000" w:themeColor="text1"/>
                <w:kern w:val="24"/>
              </w:rPr>
              <w:t xml:space="preserve"> Abstraction</w:t>
            </w:r>
          </w:p>
        </w:tc>
        <w:tc>
          <w:tcPr>
            <w:tcW w:w="2803" w:type="dxa"/>
            <w:shd w:val="clear" w:color="auto" w:fill="auto"/>
            <w:tcMar>
              <w:top w:w="15" w:type="dxa"/>
              <w:left w:w="82" w:type="dxa"/>
              <w:bottom w:w="0" w:type="dxa"/>
              <w:right w:w="82" w:type="dxa"/>
            </w:tcMar>
            <w:hideMark/>
          </w:tcPr>
          <w:p w14:paraId="68C00819"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9B2474">
              <w:rPr>
                <w:rFonts w:ascii="Book Antiqua" w:eastAsia="Calibri" w:hAnsi="Book Antiqua"/>
                <w:color w:val="000000" w:themeColor="text1"/>
                <w:kern w:val="24"/>
              </w:rPr>
              <w:t>Cognivue</w:t>
            </w:r>
            <w:proofErr w:type="spellEnd"/>
            <w:r w:rsidRPr="009B2474">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2A039C32"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0.00276</w:t>
            </w:r>
          </w:p>
        </w:tc>
        <w:tc>
          <w:tcPr>
            <w:tcW w:w="1209" w:type="dxa"/>
            <w:shd w:val="clear" w:color="auto" w:fill="auto"/>
            <w:tcMar>
              <w:top w:w="15" w:type="dxa"/>
              <w:left w:w="82" w:type="dxa"/>
              <w:bottom w:w="0" w:type="dxa"/>
              <w:right w:w="82" w:type="dxa"/>
            </w:tcMar>
            <w:hideMark/>
          </w:tcPr>
          <w:p w14:paraId="678C0054" w14:textId="77777777" w:rsidR="00937288" w:rsidRPr="009B2474" w:rsidRDefault="00937288" w:rsidP="00AC622E">
            <w:pPr>
              <w:adjustRightInd w:val="0"/>
              <w:snapToGrid w:val="0"/>
              <w:spacing w:line="360" w:lineRule="auto"/>
              <w:jc w:val="both"/>
              <w:rPr>
                <w:rFonts w:ascii="Book Antiqua" w:eastAsia="Times New Roman" w:hAnsi="Book Antiqua"/>
                <w:color w:val="000000" w:themeColor="text1"/>
              </w:rPr>
            </w:pPr>
            <w:r w:rsidRPr="009B2474">
              <w:rPr>
                <w:rFonts w:ascii="Book Antiqua" w:eastAsia="Calibri" w:hAnsi="Book Antiqua"/>
                <w:color w:val="000000" w:themeColor="text1"/>
                <w:kern w:val="24"/>
              </w:rPr>
              <w:t>0.9836</w:t>
            </w:r>
          </w:p>
        </w:tc>
      </w:tr>
    </w:tbl>
    <w:p w14:paraId="25708122" w14:textId="77777777" w:rsidR="00705503" w:rsidRPr="009B2474" w:rsidRDefault="00937288" w:rsidP="00AC622E">
      <w:pPr>
        <w:adjustRightInd w:val="0"/>
        <w:snapToGrid w:val="0"/>
        <w:spacing w:line="360" w:lineRule="auto"/>
        <w:jc w:val="both"/>
        <w:rPr>
          <w:rFonts w:ascii="Book Antiqua" w:hAnsi="Book Antiqua"/>
          <w:color w:val="000000" w:themeColor="text1"/>
        </w:rPr>
      </w:pPr>
      <w:r w:rsidRPr="009B2474">
        <w:rPr>
          <w:rFonts w:ascii="Book Antiqua" w:hAnsi="Book Antiqua"/>
          <w:color w:val="000000" w:themeColor="text1"/>
        </w:rPr>
        <w:t>Bolded numbers represent significant correlations between the subtests</w:t>
      </w:r>
      <w:r w:rsidR="00F574F7" w:rsidRPr="009B2474">
        <w:rPr>
          <w:rFonts w:ascii="Book Antiqua" w:hAnsi="Book Antiqua"/>
          <w:color w:val="000000" w:themeColor="text1"/>
        </w:rPr>
        <w:t>.</w:t>
      </w:r>
      <w:r w:rsidRPr="009B2474">
        <w:rPr>
          <w:rFonts w:ascii="Book Antiqua" w:hAnsi="Book Antiqua"/>
          <w:color w:val="000000" w:themeColor="text1"/>
        </w:rPr>
        <w:t xml:space="preserve"> </w:t>
      </w:r>
    </w:p>
    <w:p w14:paraId="70B8043D" w14:textId="77777777" w:rsidR="00705503" w:rsidRPr="009B2474" w:rsidRDefault="0074309D" w:rsidP="00AC622E">
      <w:pPr>
        <w:adjustRightInd w:val="0"/>
        <w:snapToGrid w:val="0"/>
        <w:spacing w:line="360" w:lineRule="auto"/>
        <w:jc w:val="both"/>
        <w:rPr>
          <w:rFonts w:ascii="Book Antiqua" w:eastAsia="Calibri" w:hAnsi="Book Antiqua"/>
          <w:bCs/>
          <w:color w:val="000000" w:themeColor="text1"/>
        </w:rPr>
      </w:pPr>
      <w:r w:rsidRPr="009B2474">
        <w:rPr>
          <w:rFonts w:ascii="Book Antiqua" w:hAnsi="Book Antiqua"/>
          <w:color w:val="000000" w:themeColor="text1"/>
          <w:vertAlign w:val="superscript"/>
        </w:rPr>
        <w:t>1</w:t>
      </w:r>
      <w:r w:rsidR="005E3FDD" w:rsidRPr="009B2474">
        <w:rPr>
          <w:rFonts w:ascii="Book Antiqua" w:hAnsi="Book Antiqua"/>
          <w:color w:val="000000" w:themeColor="text1"/>
        </w:rPr>
        <w:t>N</w:t>
      </w:r>
      <w:r w:rsidR="00937288" w:rsidRPr="009B2474">
        <w:rPr>
          <w:rFonts w:ascii="Book Antiqua" w:hAnsi="Book Antiqua"/>
          <w:color w:val="000000" w:themeColor="text1"/>
        </w:rPr>
        <w:t xml:space="preserve">otes it was significant at the </w:t>
      </w:r>
      <w:r w:rsidR="00937288" w:rsidRPr="009B2474">
        <w:rPr>
          <w:rFonts w:ascii="Book Antiqua" w:hAnsi="Book Antiqua"/>
          <w:i/>
          <w:iCs/>
          <w:color w:val="000000" w:themeColor="text1"/>
        </w:rPr>
        <w:t>P</w:t>
      </w:r>
      <w:r w:rsidR="00937288" w:rsidRPr="009B2474">
        <w:rPr>
          <w:rFonts w:ascii="Book Antiqua" w:hAnsi="Book Antiqua"/>
          <w:color w:val="000000" w:themeColor="text1"/>
        </w:rPr>
        <w:t xml:space="preserve"> &lt;</w:t>
      </w:r>
      <w:r w:rsidR="00A27438" w:rsidRPr="009B2474">
        <w:rPr>
          <w:rFonts w:ascii="Book Antiqua" w:hAnsi="Book Antiqua"/>
          <w:color w:val="000000" w:themeColor="text1"/>
        </w:rPr>
        <w:t xml:space="preserve"> </w:t>
      </w:r>
      <w:r w:rsidR="00937288" w:rsidRPr="009B2474">
        <w:rPr>
          <w:rFonts w:ascii="Book Antiqua" w:hAnsi="Book Antiqua"/>
          <w:color w:val="000000" w:themeColor="text1"/>
        </w:rPr>
        <w:t>0.005 level</w:t>
      </w:r>
      <w:r w:rsidR="00BE4988" w:rsidRPr="009B2474">
        <w:rPr>
          <w:rFonts w:ascii="Book Antiqua" w:hAnsi="Book Antiqua"/>
          <w:color w:val="000000" w:themeColor="text1"/>
        </w:rPr>
        <w:t>.</w:t>
      </w:r>
      <w:r w:rsidR="00937288" w:rsidRPr="009B2474">
        <w:rPr>
          <w:rFonts w:ascii="Book Antiqua" w:eastAsia="Calibri" w:hAnsi="Book Antiqua"/>
          <w:bCs/>
          <w:color w:val="000000" w:themeColor="text1"/>
        </w:rPr>
        <w:t xml:space="preserve"> </w:t>
      </w:r>
    </w:p>
    <w:p w14:paraId="431F03F4" w14:textId="77777777" w:rsidR="00BB6A33" w:rsidRDefault="00937288" w:rsidP="00AC622E">
      <w:pPr>
        <w:adjustRightInd w:val="0"/>
        <w:snapToGrid w:val="0"/>
        <w:spacing w:line="360" w:lineRule="auto"/>
        <w:jc w:val="both"/>
        <w:rPr>
          <w:rFonts w:ascii="Book Antiqua" w:eastAsia="Book Antiqua" w:hAnsi="Book Antiqua" w:cs="Book Antiqua"/>
          <w:color w:val="000000"/>
        </w:rPr>
        <w:sectPr w:rsidR="00BB6A33" w:rsidSect="005C15C7">
          <w:pgSz w:w="12240" w:h="15840"/>
          <w:pgMar w:top="1440" w:right="1800" w:bottom="1440" w:left="1800" w:header="720" w:footer="720" w:gutter="0"/>
          <w:cols w:space="720"/>
          <w:docGrid w:linePitch="360"/>
        </w:sectPr>
      </w:pPr>
      <w:proofErr w:type="spellStart"/>
      <w:r w:rsidRPr="009B2474">
        <w:rPr>
          <w:rFonts w:ascii="Book Antiqua" w:eastAsia="Calibri" w:hAnsi="Book Antiqua"/>
          <w:bCs/>
          <w:color w:val="000000" w:themeColor="text1"/>
        </w:rPr>
        <w:t>MoCA</w:t>
      </w:r>
      <w:proofErr w:type="spellEnd"/>
      <w:r w:rsidRPr="009B2474">
        <w:rPr>
          <w:rFonts w:ascii="Book Antiqua" w:eastAsia="Calibri" w:hAnsi="Book Antiqua"/>
          <w:bCs/>
          <w:color w:val="000000" w:themeColor="text1"/>
        </w:rPr>
        <w:t xml:space="preserve">: </w:t>
      </w:r>
      <w:r w:rsidRPr="009B2474">
        <w:rPr>
          <w:rFonts w:ascii="Book Antiqua" w:eastAsia="Book Antiqua" w:hAnsi="Book Antiqua" w:cs="Book Antiqua"/>
          <w:color w:val="000000"/>
        </w:rPr>
        <w:t>Montreal cognitive assessment.</w:t>
      </w:r>
    </w:p>
    <w:p w14:paraId="7E373AEF" w14:textId="77777777" w:rsidR="00BB6A33" w:rsidRDefault="00BB6A33" w:rsidP="00BB6A33">
      <w:pPr>
        <w:jc w:val="center"/>
        <w:rPr>
          <w:rFonts w:ascii="Book Antiqua" w:hAnsi="Book Antiqua"/>
          <w:sz w:val="21"/>
          <w:szCs w:val="22"/>
        </w:rPr>
      </w:pPr>
    </w:p>
    <w:p w14:paraId="27DCD40B" w14:textId="56A1449A" w:rsidR="00BB6A33" w:rsidRDefault="00BB6A33" w:rsidP="00BB6A33">
      <w:pPr>
        <w:jc w:val="center"/>
        <w:rPr>
          <w:rFonts w:ascii="Book Antiqua" w:hAnsi="Book Antiqua"/>
        </w:rPr>
      </w:pPr>
      <w:r>
        <w:rPr>
          <w:rFonts w:ascii="Book Antiqua" w:hAnsi="Book Antiqua"/>
          <w:noProof/>
        </w:rPr>
        <w:drawing>
          <wp:inline distT="0" distB="0" distL="0" distR="0" wp14:anchorId="002D81A5" wp14:editId="5537BED8">
            <wp:extent cx="2468880" cy="1463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463040"/>
                    </a:xfrm>
                    <a:prstGeom prst="rect">
                      <a:avLst/>
                    </a:prstGeom>
                    <a:noFill/>
                    <a:ln>
                      <a:noFill/>
                    </a:ln>
                  </pic:spPr>
                </pic:pic>
              </a:graphicData>
            </a:graphic>
          </wp:inline>
        </w:drawing>
      </w:r>
    </w:p>
    <w:p w14:paraId="5DBF6F27" w14:textId="77777777" w:rsidR="00BB6A33" w:rsidRDefault="00BB6A33" w:rsidP="00BB6A33">
      <w:pPr>
        <w:jc w:val="center"/>
        <w:rPr>
          <w:rFonts w:ascii="Book Antiqua" w:hAnsi="Book Antiqua"/>
        </w:rPr>
      </w:pPr>
    </w:p>
    <w:p w14:paraId="14181E1C" w14:textId="77777777" w:rsidR="00BB6A33" w:rsidRDefault="00BB6A33" w:rsidP="00BB6A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C47E412" w14:textId="77777777" w:rsidR="00BB6A33" w:rsidRDefault="00BB6A33" w:rsidP="00BB6A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0586D0" w14:textId="77777777" w:rsidR="00BB6A33" w:rsidRDefault="00BB6A33" w:rsidP="00BB6A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11D892" w14:textId="77777777" w:rsidR="00BB6A33" w:rsidRDefault="00BB6A33" w:rsidP="00BB6A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AE0805" w14:textId="77777777" w:rsidR="00BB6A33" w:rsidRDefault="00BB6A33" w:rsidP="00BB6A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767D62" w14:textId="77777777" w:rsidR="00BB6A33" w:rsidRDefault="00BB6A33" w:rsidP="00BB6A3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6B50313" w14:textId="77777777" w:rsidR="00BB6A33" w:rsidRDefault="00BB6A33" w:rsidP="00BB6A33">
      <w:pPr>
        <w:jc w:val="center"/>
        <w:rPr>
          <w:rFonts w:ascii="Book Antiqua" w:hAnsi="Book Antiqua"/>
        </w:rPr>
      </w:pPr>
    </w:p>
    <w:p w14:paraId="7943CE02" w14:textId="77777777" w:rsidR="00BB6A33" w:rsidRDefault="00BB6A33" w:rsidP="00BB6A33">
      <w:pPr>
        <w:jc w:val="center"/>
        <w:rPr>
          <w:rFonts w:ascii="Book Antiqua" w:hAnsi="Book Antiqua"/>
        </w:rPr>
      </w:pPr>
    </w:p>
    <w:p w14:paraId="39432853" w14:textId="77777777" w:rsidR="00BB6A33" w:rsidRDefault="00BB6A33" w:rsidP="00BB6A33">
      <w:pPr>
        <w:jc w:val="center"/>
        <w:rPr>
          <w:rFonts w:ascii="Book Antiqua" w:hAnsi="Book Antiqua"/>
        </w:rPr>
      </w:pPr>
    </w:p>
    <w:p w14:paraId="606ECCE5" w14:textId="0E7B6A3E" w:rsidR="00BB6A33" w:rsidRDefault="00BB6A33" w:rsidP="00BB6A33">
      <w:pPr>
        <w:jc w:val="center"/>
        <w:rPr>
          <w:rFonts w:ascii="Book Antiqua" w:hAnsi="Book Antiqua"/>
        </w:rPr>
      </w:pPr>
      <w:r>
        <w:rPr>
          <w:rFonts w:ascii="Book Antiqua" w:hAnsi="Book Antiqua"/>
          <w:noProof/>
        </w:rPr>
        <w:drawing>
          <wp:inline distT="0" distB="0" distL="0" distR="0" wp14:anchorId="6CD338CE" wp14:editId="6F6EF35F">
            <wp:extent cx="1463040" cy="1463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15B757BE" w14:textId="77777777" w:rsidR="00BB6A33" w:rsidRDefault="00BB6A33" w:rsidP="00BB6A33">
      <w:pPr>
        <w:jc w:val="center"/>
        <w:rPr>
          <w:rFonts w:ascii="Book Antiqua" w:hAnsi="Book Antiqua"/>
        </w:rPr>
      </w:pPr>
    </w:p>
    <w:p w14:paraId="35ADD2BD" w14:textId="77777777" w:rsidR="00BB6A33" w:rsidRDefault="00BB6A33" w:rsidP="00BB6A33">
      <w:pPr>
        <w:jc w:val="center"/>
        <w:rPr>
          <w:rFonts w:ascii="Book Antiqua" w:hAnsi="Book Antiqua"/>
        </w:rPr>
      </w:pPr>
    </w:p>
    <w:p w14:paraId="687A77C5" w14:textId="77777777" w:rsidR="00BB6A33" w:rsidRDefault="00BB6A33" w:rsidP="00BB6A33">
      <w:pPr>
        <w:jc w:val="center"/>
        <w:rPr>
          <w:rFonts w:ascii="Book Antiqua" w:hAnsi="Book Antiqua"/>
        </w:rPr>
      </w:pPr>
    </w:p>
    <w:p w14:paraId="3D51BBF9" w14:textId="77777777" w:rsidR="00BB6A33" w:rsidRDefault="00BB6A33" w:rsidP="00BB6A33">
      <w:pPr>
        <w:jc w:val="center"/>
        <w:rPr>
          <w:rFonts w:ascii="Book Antiqua" w:hAnsi="Book Antiqua"/>
        </w:rPr>
      </w:pPr>
    </w:p>
    <w:p w14:paraId="03A51F85" w14:textId="77777777" w:rsidR="00BB6A33" w:rsidRDefault="00BB6A33" w:rsidP="00BB6A33">
      <w:pPr>
        <w:jc w:val="center"/>
        <w:rPr>
          <w:rFonts w:ascii="Book Antiqua" w:hAnsi="Book Antiqua"/>
        </w:rPr>
      </w:pPr>
    </w:p>
    <w:p w14:paraId="70B6DF8B" w14:textId="77777777" w:rsidR="00BB6A33" w:rsidRDefault="00BB6A33" w:rsidP="00BB6A33">
      <w:pPr>
        <w:jc w:val="center"/>
        <w:rPr>
          <w:rFonts w:ascii="Book Antiqua" w:hAnsi="Book Antiqua"/>
        </w:rPr>
      </w:pPr>
    </w:p>
    <w:p w14:paraId="32AADA79" w14:textId="77777777" w:rsidR="00BB6A33" w:rsidRDefault="00BB6A33" w:rsidP="00BB6A33">
      <w:pPr>
        <w:jc w:val="center"/>
        <w:rPr>
          <w:rFonts w:ascii="Book Antiqua" w:hAnsi="Book Antiqua"/>
        </w:rPr>
      </w:pPr>
    </w:p>
    <w:p w14:paraId="5F8C1AEA" w14:textId="77777777" w:rsidR="00BB6A33" w:rsidRDefault="00BB6A33" w:rsidP="00BB6A33">
      <w:pPr>
        <w:jc w:val="center"/>
        <w:rPr>
          <w:rFonts w:ascii="Book Antiqua" w:hAnsi="Book Antiqua"/>
        </w:rPr>
      </w:pPr>
    </w:p>
    <w:p w14:paraId="1CF15D60" w14:textId="77777777" w:rsidR="00BB6A33" w:rsidRDefault="00BB6A33" w:rsidP="00BB6A33">
      <w:pPr>
        <w:jc w:val="center"/>
        <w:rPr>
          <w:rFonts w:ascii="Book Antiqua" w:hAnsi="Book Antiqua"/>
        </w:rPr>
      </w:pPr>
    </w:p>
    <w:p w14:paraId="7297E199" w14:textId="77777777" w:rsidR="00BB6A33" w:rsidRDefault="00BB6A33" w:rsidP="00BB6A33">
      <w:pPr>
        <w:jc w:val="right"/>
        <w:rPr>
          <w:rFonts w:ascii="Book Antiqua" w:hAnsi="Book Antiqua"/>
          <w:color w:val="000000" w:themeColor="text1"/>
        </w:rPr>
      </w:pPr>
    </w:p>
    <w:p w14:paraId="47B68D7D" w14:textId="77777777" w:rsidR="00BB6A33" w:rsidRDefault="00BB6A33" w:rsidP="00BB6A3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79A758D" w14:textId="388E389F" w:rsidR="00A77B3E" w:rsidRPr="00BB6A33" w:rsidRDefault="00A77B3E" w:rsidP="00AC622E">
      <w:pPr>
        <w:adjustRightInd w:val="0"/>
        <w:snapToGrid w:val="0"/>
        <w:spacing w:line="360" w:lineRule="auto"/>
        <w:jc w:val="both"/>
        <w:rPr>
          <w:rFonts w:ascii="Book Antiqua" w:hAnsi="Book Antiqua"/>
          <w:color w:val="000000" w:themeColor="text1"/>
        </w:rPr>
      </w:pPr>
    </w:p>
    <w:sectPr w:rsidR="00A77B3E" w:rsidRPr="00BB6A33" w:rsidSect="00BB6A33">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707F" w14:textId="77777777" w:rsidR="00A45A0B" w:rsidRDefault="00A45A0B" w:rsidP="00331FA3">
      <w:r>
        <w:separator/>
      </w:r>
    </w:p>
  </w:endnote>
  <w:endnote w:type="continuationSeparator" w:id="0">
    <w:p w14:paraId="1D5976FD" w14:textId="77777777" w:rsidR="00A45A0B" w:rsidRDefault="00A45A0B" w:rsidP="0033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471117"/>
      <w:docPartObj>
        <w:docPartGallery w:val="Page Numbers (Bottom of Page)"/>
        <w:docPartUnique/>
      </w:docPartObj>
    </w:sdtPr>
    <w:sdtEndPr/>
    <w:sdtContent>
      <w:sdt>
        <w:sdtPr>
          <w:id w:val="-1769616900"/>
          <w:docPartObj>
            <w:docPartGallery w:val="Page Numbers (Top of Page)"/>
            <w:docPartUnique/>
          </w:docPartObj>
        </w:sdtPr>
        <w:sdtEndPr/>
        <w:sdtContent>
          <w:p w14:paraId="49FD7167" w14:textId="2D867228" w:rsidR="00DE24E6" w:rsidRDefault="00DE24E6">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574F7">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574F7">
              <w:rPr>
                <w:b/>
                <w:bCs/>
                <w:noProof/>
              </w:rPr>
              <w:t>18</w:t>
            </w:r>
            <w:r>
              <w:rPr>
                <w:b/>
                <w:bCs/>
                <w:sz w:val="24"/>
                <w:szCs w:val="24"/>
              </w:rPr>
              <w:fldChar w:fldCharType="end"/>
            </w:r>
          </w:p>
        </w:sdtContent>
      </w:sdt>
    </w:sdtContent>
  </w:sdt>
  <w:p w14:paraId="73403279" w14:textId="77777777" w:rsidR="00331FA3" w:rsidRDefault="00331F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686E" w14:textId="77777777" w:rsidR="00A45A0B" w:rsidRDefault="00A45A0B" w:rsidP="00331FA3">
      <w:r>
        <w:separator/>
      </w:r>
    </w:p>
  </w:footnote>
  <w:footnote w:type="continuationSeparator" w:id="0">
    <w:p w14:paraId="7B9CC12E" w14:textId="77777777" w:rsidR="00A45A0B" w:rsidRDefault="00A45A0B" w:rsidP="0033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15C17"/>
    <w:multiLevelType w:val="multilevel"/>
    <w:tmpl w:val="6C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44B"/>
    <w:rsid w:val="000666BD"/>
    <w:rsid w:val="000E67A7"/>
    <w:rsid w:val="00130EA0"/>
    <w:rsid w:val="001804D6"/>
    <w:rsid w:val="00185B13"/>
    <w:rsid w:val="001A4404"/>
    <w:rsid w:val="001B5256"/>
    <w:rsid w:val="001D4547"/>
    <w:rsid w:val="001D571A"/>
    <w:rsid w:val="001F77B0"/>
    <w:rsid w:val="00221FA3"/>
    <w:rsid w:val="00235303"/>
    <w:rsid w:val="0025356C"/>
    <w:rsid w:val="0028409E"/>
    <w:rsid w:val="002A09F3"/>
    <w:rsid w:val="002A6999"/>
    <w:rsid w:val="002A7139"/>
    <w:rsid w:val="00307EF7"/>
    <w:rsid w:val="00331FA3"/>
    <w:rsid w:val="003A0F8B"/>
    <w:rsid w:val="003A6FE3"/>
    <w:rsid w:val="003C0EFB"/>
    <w:rsid w:val="00415AF2"/>
    <w:rsid w:val="00424192"/>
    <w:rsid w:val="00426342"/>
    <w:rsid w:val="004D7410"/>
    <w:rsid w:val="005266E3"/>
    <w:rsid w:val="0059073E"/>
    <w:rsid w:val="005C15C7"/>
    <w:rsid w:val="005C6914"/>
    <w:rsid w:val="005E2226"/>
    <w:rsid w:val="005E3FDD"/>
    <w:rsid w:val="006853A6"/>
    <w:rsid w:val="006C5476"/>
    <w:rsid w:val="00705503"/>
    <w:rsid w:val="0074309D"/>
    <w:rsid w:val="00787762"/>
    <w:rsid w:val="0082185F"/>
    <w:rsid w:val="00851783"/>
    <w:rsid w:val="008901B5"/>
    <w:rsid w:val="008959CF"/>
    <w:rsid w:val="008A16D4"/>
    <w:rsid w:val="008A1C93"/>
    <w:rsid w:val="008D40AD"/>
    <w:rsid w:val="008E27A9"/>
    <w:rsid w:val="009122E3"/>
    <w:rsid w:val="00937288"/>
    <w:rsid w:val="00954292"/>
    <w:rsid w:val="009618C3"/>
    <w:rsid w:val="0099711A"/>
    <w:rsid w:val="009B2474"/>
    <w:rsid w:val="00A27438"/>
    <w:rsid w:val="00A45A0B"/>
    <w:rsid w:val="00A75F64"/>
    <w:rsid w:val="00A77B3E"/>
    <w:rsid w:val="00AC622E"/>
    <w:rsid w:val="00AD5BE4"/>
    <w:rsid w:val="00B3078F"/>
    <w:rsid w:val="00B40444"/>
    <w:rsid w:val="00BB6A33"/>
    <w:rsid w:val="00BE4988"/>
    <w:rsid w:val="00CA2A55"/>
    <w:rsid w:val="00CB60BE"/>
    <w:rsid w:val="00CC7149"/>
    <w:rsid w:val="00CD6DD1"/>
    <w:rsid w:val="00D21F77"/>
    <w:rsid w:val="00D80E63"/>
    <w:rsid w:val="00D94089"/>
    <w:rsid w:val="00DE238F"/>
    <w:rsid w:val="00DE24E6"/>
    <w:rsid w:val="00E43A4E"/>
    <w:rsid w:val="00E61B82"/>
    <w:rsid w:val="00E62AFB"/>
    <w:rsid w:val="00E82401"/>
    <w:rsid w:val="00E85208"/>
    <w:rsid w:val="00E87665"/>
    <w:rsid w:val="00E91F82"/>
    <w:rsid w:val="00EA669C"/>
    <w:rsid w:val="00F24294"/>
    <w:rsid w:val="00F34A84"/>
    <w:rsid w:val="00F574F7"/>
    <w:rsid w:val="00F640A0"/>
    <w:rsid w:val="00FB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8CDB"/>
  <w15:docId w15:val="{2D324342-C582-4A00-8434-1272A8A0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288"/>
    <w:rPr>
      <w:rFonts w:asciiTheme="minorHAnsi" w:hAnsiTheme="minorHAnsi" w:cstheme="minorBidi"/>
      <w:sz w:val="22"/>
      <w:szCs w:val="22"/>
    </w:rPr>
  </w:style>
  <w:style w:type="table" w:customStyle="1" w:styleId="TableGrid2">
    <w:name w:val="Table Grid2"/>
    <w:basedOn w:val="a1"/>
    <w:next w:val="a4"/>
    <w:uiPriority w:val="39"/>
    <w:rsid w:val="009372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93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31F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31FA3"/>
    <w:rPr>
      <w:sz w:val="18"/>
      <w:szCs w:val="18"/>
    </w:rPr>
  </w:style>
  <w:style w:type="paragraph" w:styleId="a7">
    <w:name w:val="footer"/>
    <w:basedOn w:val="a"/>
    <w:link w:val="a8"/>
    <w:uiPriority w:val="99"/>
    <w:unhideWhenUsed/>
    <w:rsid w:val="00331FA3"/>
    <w:pPr>
      <w:tabs>
        <w:tab w:val="center" w:pos="4153"/>
        <w:tab w:val="right" w:pos="8306"/>
      </w:tabs>
      <w:snapToGrid w:val="0"/>
    </w:pPr>
    <w:rPr>
      <w:sz w:val="18"/>
      <w:szCs w:val="18"/>
    </w:rPr>
  </w:style>
  <w:style w:type="character" w:customStyle="1" w:styleId="a8">
    <w:name w:val="页脚 字符"/>
    <w:basedOn w:val="a0"/>
    <w:link w:val="a7"/>
    <w:uiPriority w:val="99"/>
    <w:rsid w:val="00331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0912">
      <w:bodyDiv w:val="1"/>
      <w:marLeft w:val="0"/>
      <w:marRight w:val="0"/>
      <w:marTop w:val="0"/>
      <w:marBottom w:val="0"/>
      <w:divBdr>
        <w:top w:val="none" w:sz="0" w:space="0" w:color="auto"/>
        <w:left w:val="none" w:sz="0" w:space="0" w:color="auto"/>
        <w:bottom w:val="none" w:sz="0" w:space="0" w:color="auto"/>
        <w:right w:val="none" w:sz="0" w:space="0" w:color="auto"/>
      </w:divBdr>
    </w:div>
    <w:div w:id="890189989">
      <w:bodyDiv w:val="1"/>
      <w:marLeft w:val="0"/>
      <w:marRight w:val="0"/>
      <w:marTop w:val="0"/>
      <w:marBottom w:val="0"/>
      <w:divBdr>
        <w:top w:val="none" w:sz="0" w:space="0" w:color="auto"/>
        <w:left w:val="none" w:sz="0" w:space="0" w:color="auto"/>
        <w:bottom w:val="none" w:sz="0" w:space="0" w:color="auto"/>
        <w:right w:val="none" w:sz="0" w:space="0" w:color="auto"/>
      </w:divBdr>
    </w:div>
    <w:div w:id="1057121087">
      <w:bodyDiv w:val="1"/>
      <w:marLeft w:val="0"/>
      <w:marRight w:val="0"/>
      <w:marTop w:val="0"/>
      <w:marBottom w:val="0"/>
      <w:divBdr>
        <w:top w:val="none" w:sz="0" w:space="0" w:color="auto"/>
        <w:left w:val="none" w:sz="0" w:space="0" w:color="auto"/>
        <w:bottom w:val="none" w:sz="0" w:space="0" w:color="auto"/>
        <w:right w:val="none" w:sz="0" w:space="0" w:color="auto"/>
      </w:divBdr>
    </w:div>
    <w:div w:id="1128277316">
      <w:bodyDiv w:val="1"/>
      <w:marLeft w:val="0"/>
      <w:marRight w:val="0"/>
      <w:marTop w:val="0"/>
      <w:marBottom w:val="0"/>
      <w:divBdr>
        <w:top w:val="none" w:sz="0" w:space="0" w:color="auto"/>
        <w:left w:val="none" w:sz="0" w:space="0" w:color="auto"/>
        <w:bottom w:val="none" w:sz="0" w:space="0" w:color="auto"/>
        <w:right w:val="none" w:sz="0" w:space="0" w:color="auto"/>
      </w:divBdr>
    </w:div>
    <w:div w:id="211729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19</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60</cp:revision>
  <dcterms:created xsi:type="dcterms:W3CDTF">2021-05-30T14:46:00Z</dcterms:created>
  <dcterms:modified xsi:type="dcterms:W3CDTF">2021-07-14T13:22:00Z</dcterms:modified>
</cp:coreProperties>
</file>