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2E56" w14:textId="77777777" w:rsidR="00A77B3E" w:rsidRDefault="002C7E4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2982E57" w14:textId="77777777" w:rsidR="00A77B3E" w:rsidRDefault="002C7E4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61863</w:t>
      </w:r>
    </w:p>
    <w:p w14:paraId="72982E58" w14:textId="77777777" w:rsidR="00A77B3E" w:rsidRDefault="002C7E4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2982E59" w14:textId="77777777" w:rsidR="00A77B3E" w:rsidRDefault="00A77B3E">
      <w:pPr>
        <w:spacing w:line="360" w:lineRule="auto"/>
        <w:jc w:val="both"/>
      </w:pPr>
    </w:p>
    <w:p w14:paraId="72982E5A" w14:textId="46970DC4" w:rsidR="00A77B3E" w:rsidRDefault="002C7E4A">
      <w:pPr>
        <w:spacing w:line="360" w:lineRule="auto"/>
        <w:jc w:val="both"/>
      </w:pPr>
      <w:r>
        <w:rPr>
          <w:rFonts w:ascii="Book Antiqua" w:eastAsia="Book Antiqua" w:hAnsi="Book Antiqua" w:cs="Book Antiqua"/>
          <w:b/>
          <w:bCs/>
          <w:color w:val="000000"/>
        </w:rPr>
        <w:t xml:space="preserve">Laparoscopic liver resection for colorectal liver metastases </w:t>
      </w:r>
      <w:r w:rsidR="00944237">
        <w:rPr>
          <w:rFonts w:ascii="Book Antiqua" w:eastAsia="Book Antiqua" w:hAnsi="Book Antiqua" w:cs="Book Antiqua"/>
          <w:b/>
          <w:bCs/>
          <w:color w:val="000000"/>
        </w:rPr>
        <w:t xml:space="preserve">— </w:t>
      </w:r>
      <w:r>
        <w:rPr>
          <w:rFonts w:ascii="Book Antiqua" w:eastAsia="Book Antiqua" w:hAnsi="Book Antiqua" w:cs="Book Antiqua"/>
          <w:b/>
          <w:bCs/>
          <w:color w:val="000000"/>
        </w:rPr>
        <w:t>short- and long-term outcomes: A systematic review</w:t>
      </w:r>
    </w:p>
    <w:p w14:paraId="72982E5B" w14:textId="77777777" w:rsidR="00A77B3E" w:rsidRDefault="00A77B3E">
      <w:pPr>
        <w:spacing w:line="360" w:lineRule="auto"/>
        <w:jc w:val="both"/>
      </w:pPr>
    </w:p>
    <w:p w14:paraId="72982E5C" w14:textId="77777777" w:rsidR="00A77B3E" w:rsidRDefault="008E1110">
      <w:pPr>
        <w:spacing w:line="360" w:lineRule="auto"/>
        <w:jc w:val="both"/>
      </w:pPr>
      <w:r>
        <w:rPr>
          <w:rFonts w:ascii="Book Antiqua" w:eastAsia="Book Antiqua" w:hAnsi="Book Antiqua" w:cs="Book Antiqua"/>
          <w:color w:val="000000"/>
        </w:rPr>
        <w:t xml:space="preserve">Taillieu </w:t>
      </w:r>
      <w:r>
        <w:rPr>
          <w:rFonts w:ascii="Book Antiqua" w:hAnsi="Book Antiqua" w:cs="Book Antiqua" w:hint="eastAsia"/>
          <w:color w:val="000000"/>
          <w:lang w:eastAsia="zh-CN"/>
        </w:rPr>
        <w:t xml:space="preserve">E </w:t>
      </w:r>
      <w:r w:rsidRPr="008E111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7E4A">
        <w:rPr>
          <w:rFonts w:ascii="Book Antiqua" w:eastAsia="Book Antiqua" w:hAnsi="Book Antiqua" w:cs="Book Antiqua"/>
          <w:color w:val="000000"/>
        </w:rPr>
        <w:t>Systematic review: Outcomes of LLR for CRLM</w:t>
      </w:r>
    </w:p>
    <w:p w14:paraId="72982E5D" w14:textId="77777777" w:rsidR="00A77B3E" w:rsidRDefault="00A77B3E">
      <w:pPr>
        <w:spacing w:line="360" w:lineRule="auto"/>
        <w:jc w:val="both"/>
      </w:pPr>
    </w:p>
    <w:p w14:paraId="72982E5E" w14:textId="77777777" w:rsidR="00A77B3E" w:rsidRPr="004D5421" w:rsidRDefault="002C7E4A">
      <w:pPr>
        <w:spacing w:line="360" w:lineRule="auto"/>
        <w:jc w:val="both"/>
      </w:pPr>
      <w:r w:rsidRPr="004D5421">
        <w:rPr>
          <w:rFonts w:ascii="Book Antiqua" w:eastAsia="Book Antiqua" w:hAnsi="Book Antiqua" w:cs="Book Antiqua"/>
          <w:color w:val="000000"/>
        </w:rPr>
        <w:t>Emily Taillieu, Celine De Meyere, Frederiek Nuytens, Chris Verslype, Mathieu D'Hondt</w:t>
      </w:r>
    </w:p>
    <w:p w14:paraId="72982E5F" w14:textId="77777777" w:rsidR="00A77B3E" w:rsidRPr="004D5421" w:rsidRDefault="00A77B3E">
      <w:pPr>
        <w:spacing w:line="360" w:lineRule="auto"/>
        <w:jc w:val="both"/>
      </w:pPr>
    </w:p>
    <w:p w14:paraId="72982E60" w14:textId="77777777" w:rsidR="00A77B3E" w:rsidRDefault="002C7E4A">
      <w:pPr>
        <w:spacing w:line="360" w:lineRule="auto"/>
        <w:jc w:val="both"/>
      </w:pPr>
      <w:r>
        <w:rPr>
          <w:rFonts w:ascii="Book Antiqua" w:eastAsia="Book Antiqua" w:hAnsi="Book Antiqua" w:cs="Book Antiqua"/>
          <w:b/>
          <w:bCs/>
          <w:color w:val="000000"/>
        </w:rPr>
        <w:t xml:space="preserve">Emily Taillieu, Celine De Meyere, Frederiek Nuytens, Mathieu D'Hondt, </w:t>
      </w:r>
      <w:r>
        <w:rPr>
          <w:rFonts w:ascii="Book Antiqua" w:eastAsia="Book Antiqua" w:hAnsi="Book Antiqua" w:cs="Book Antiqua"/>
          <w:color w:val="000000"/>
        </w:rPr>
        <w:t>Department of Digestive and Hepatobiliary/Pancreatic Surgery, AZ Groeninge, Kortrijk 8500, Belgium</w:t>
      </w:r>
    </w:p>
    <w:p w14:paraId="72982E63" w14:textId="77777777" w:rsidR="00A77B3E" w:rsidRDefault="00A77B3E">
      <w:pPr>
        <w:spacing w:line="360" w:lineRule="auto"/>
        <w:jc w:val="both"/>
      </w:pPr>
    </w:p>
    <w:p w14:paraId="72982E64" w14:textId="77777777" w:rsidR="00A77B3E" w:rsidRDefault="002C7E4A">
      <w:pPr>
        <w:spacing w:line="360" w:lineRule="auto"/>
        <w:jc w:val="both"/>
      </w:pPr>
      <w:r>
        <w:rPr>
          <w:rFonts w:ascii="Book Antiqua" w:eastAsia="Book Antiqua" w:hAnsi="Book Antiqua" w:cs="Book Antiqua"/>
          <w:b/>
          <w:bCs/>
          <w:color w:val="000000"/>
        </w:rPr>
        <w:t xml:space="preserve">Chris Verslype, </w:t>
      </w:r>
      <w:r>
        <w:rPr>
          <w:rFonts w:ascii="Book Antiqua" w:eastAsia="Book Antiqua" w:hAnsi="Book Antiqua" w:cs="Book Antiqua"/>
          <w:color w:val="000000"/>
        </w:rPr>
        <w:t>Department of Gastroenterology and Hepatology, KU Leuven, Leuven 3000, Belgium</w:t>
      </w:r>
    </w:p>
    <w:p w14:paraId="72982E65" w14:textId="77777777" w:rsidR="00A77B3E" w:rsidRDefault="00A77B3E">
      <w:pPr>
        <w:spacing w:line="360" w:lineRule="auto"/>
        <w:jc w:val="both"/>
      </w:pPr>
    </w:p>
    <w:p w14:paraId="72982E66" w14:textId="0875BBDE" w:rsidR="00A77B3E" w:rsidRDefault="002C7E4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Taillieu E Performed the research, acquired the data, analyzed the data,</w:t>
      </w:r>
      <w:r w:rsidR="00EC71C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wrote</w:t>
      </w:r>
      <w:proofErr w:type="gramEnd"/>
      <w:r>
        <w:rPr>
          <w:rFonts w:ascii="Book Antiqua" w:eastAsia="Book Antiqua" w:hAnsi="Book Antiqua" w:cs="Book Antiqua"/>
          <w:color w:val="000000"/>
        </w:rPr>
        <w:t xml:space="preserve"> the paper; De Meyere C and Nuytens</w:t>
      </w:r>
      <w:r w:rsidR="008F5613">
        <w:rPr>
          <w:rFonts w:ascii="Book Antiqua" w:eastAsia="Book Antiqua" w:hAnsi="Book Antiqua" w:cs="Book Antiqua"/>
          <w:color w:val="000000"/>
        </w:rPr>
        <w:t xml:space="preserve"> </w:t>
      </w:r>
      <w:r>
        <w:rPr>
          <w:rFonts w:ascii="Book Antiqua" w:eastAsia="Book Antiqua" w:hAnsi="Book Antiqua" w:cs="Book Antiqua"/>
          <w:color w:val="000000"/>
        </w:rPr>
        <w:t>F supervised the paper; Verslype C and D’Hondt M designed the research, supervised the paper.</w:t>
      </w:r>
    </w:p>
    <w:p w14:paraId="72982E67" w14:textId="77777777" w:rsidR="00A77B3E" w:rsidRDefault="00A77B3E">
      <w:pPr>
        <w:spacing w:line="360" w:lineRule="auto"/>
        <w:jc w:val="both"/>
      </w:pPr>
    </w:p>
    <w:p w14:paraId="72982E68" w14:textId="77777777" w:rsidR="00A77B3E" w:rsidRDefault="002C7E4A">
      <w:pPr>
        <w:spacing w:line="360" w:lineRule="auto"/>
        <w:jc w:val="both"/>
      </w:pPr>
      <w:r>
        <w:rPr>
          <w:rFonts w:ascii="Book Antiqua" w:eastAsia="Book Antiqua" w:hAnsi="Book Antiqua" w:cs="Book Antiqua"/>
          <w:b/>
          <w:bCs/>
          <w:color w:val="000000"/>
        </w:rPr>
        <w:t xml:space="preserve">Corresponding author: Mathieu D'Hondt, MD, Doctor, </w:t>
      </w:r>
      <w:r>
        <w:rPr>
          <w:rFonts w:ascii="Book Antiqua" w:eastAsia="Book Antiqua" w:hAnsi="Book Antiqua" w:cs="Book Antiqua"/>
          <w:color w:val="000000"/>
        </w:rPr>
        <w:t>Department of Digestive and Hepatobiliary/Pancreatic Surgery, AZ Groeninge, President Kennedylaan 4, Kortrijk 8500, Belgium. mathieudhondt2000@yahoo.com</w:t>
      </w:r>
    </w:p>
    <w:p w14:paraId="72982E69" w14:textId="77777777" w:rsidR="00A77B3E" w:rsidRDefault="00A77B3E">
      <w:pPr>
        <w:spacing w:line="360" w:lineRule="auto"/>
        <w:jc w:val="both"/>
      </w:pPr>
    </w:p>
    <w:p w14:paraId="72982E6A" w14:textId="77777777" w:rsidR="00A77B3E" w:rsidRDefault="002C7E4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2021</w:t>
      </w:r>
    </w:p>
    <w:p w14:paraId="72982E6B" w14:textId="77777777" w:rsidR="00A77B3E" w:rsidRDefault="002C7E4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16, 2021</w:t>
      </w:r>
    </w:p>
    <w:p w14:paraId="72982E6C" w14:textId="03B4FA5D" w:rsidR="00A77B3E" w:rsidRDefault="002C7E4A">
      <w:pPr>
        <w:spacing w:line="360" w:lineRule="auto"/>
        <w:jc w:val="both"/>
      </w:pPr>
      <w:r>
        <w:rPr>
          <w:rFonts w:ascii="Book Antiqua" w:eastAsia="Book Antiqua" w:hAnsi="Book Antiqua" w:cs="Book Antiqua"/>
          <w:b/>
          <w:bCs/>
          <w:color w:val="000000"/>
        </w:rPr>
        <w:t>Accepted:</w:t>
      </w:r>
      <w:r w:rsidRPr="00A132A9">
        <w:rPr>
          <w:rFonts w:ascii="Book Antiqua" w:eastAsia="Book Antiqua" w:hAnsi="Book Antiqua" w:cs="Book Antiqua"/>
          <w:bCs/>
          <w:color w:val="000000"/>
        </w:rPr>
        <w:t xml:space="preserve"> </w:t>
      </w:r>
      <w:r w:rsidR="00A132A9" w:rsidRPr="00A132A9">
        <w:rPr>
          <w:rFonts w:ascii="Book Antiqua" w:eastAsia="Book Antiqua" w:hAnsi="Book Antiqua" w:cs="Book Antiqua"/>
          <w:bCs/>
          <w:color w:val="000000"/>
        </w:rPr>
        <w:t>June 25, 2021</w:t>
      </w:r>
    </w:p>
    <w:p w14:paraId="72982E6D" w14:textId="4B855653" w:rsidR="00A77B3E" w:rsidRDefault="002C7E4A">
      <w:pPr>
        <w:spacing w:line="360" w:lineRule="auto"/>
        <w:jc w:val="both"/>
      </w:pPr>
      <w:r>
        <w:rPr>
          <w:rFonts w:ascii="Book Antiqua" w:eastAsia="Book Antiqua" w:hAnsi="Book Antiqua" w:cs="Book Antiqua"/>
          <w:b/>
          <w:bCs/>
          <w:color w:val="000000"/>
        </w:rPr>
        <w:lastRenderedPageBreak/>
        <w:t xml:space="preserve">Published online: </w:t>
      </w:r>
      <w:r w:rsidR="002542AC" w:rsidRPr="00A132A9">
        <w:rPr>
          <w:rFonts w:ascii="Book Antiqua" w:eastAsia="Book Antiqua" w:hAnsi="Book Antiqua" w:cs="Book Antiqua"/>
          <w:bCs/>
          <w:color w:val="000000"/>
        </w:rPr>
        <w:t>Ju</w:t>
      </w:r>
      <w:r w:rsidR="002542AC">
        <w:rPr>
          <w:rFonts w:ascii="Book Antiqua" w:eastAsia="Book Antiqua" w:hAnsi="Book Antiqua" w:cs="Book Antiqua"/>
          <w:bCs/>
          <w:color w:val="000000"/>
        </w:rPr>
        <w:t>ly</w:t>
      </w:r>
      <w:r w:rsidR="002542AC" w:rsidRPr="00A132A9">
        <w:rPr>
          <w:rFonts w:ascii="Book Antiqua" w:eastAsia="Book Antiqua" w:hAnsi="Book Antiqua" w:cs="Book Antiqua"/>
          <w:bCs/>
          <w:color w:val="000000"/>
        </w:rPr>
        <w:t xml:space="preserve"> </w:t>
      </w:r>
      <w:r w:rsidR="002542AC">
        <w:rPr>
          <w:rFonts w:ascii="Book Antiqua" w:eastAsia="Book Antiqua" w:hAnsi="Book Antiqua" w:cs="Book Antiqua"/>
          <w:bCs/>
          <w:color w:val="000000"/>
        </w:rPr>
        <w:t>1</w:t>
      </w:r>
      <w:r w:rsidR="002542AC" w:rsidRPr="00A132A9">
        <w:rPr>
          <w:rFonts w:ascii="Book Antiqua" w:eastAsia="Book Antiqua" w:hAnsi="Book Antiqua" w:cs="Book Antiqua"/>
          <w:bCs/>
          <w:color w:val="000000"/>
        </w:rPr>
        <w:t>5, 2021</w:t>
      </w:r>
    </w:p>
    <w:p w14:paraId="72982E6E" w14:textId="77777777" w:rsidR="00A77B3E" w:rsidRDefault="00A77B3E">
      <w:pPr>
        <w:spacing w:line="360" w:lineRule="auto"/>
        <w:jc w:val="both"/>
        <w:sectPr w:rsidR="00A77B3E">
          <w:footerReference w:type="default" r:id="rId11"/>
          <w:pgSz w:w="12240" w:h="15840"/>
          <w:pgMar w:top="1440" w:right="1440" w:bottom="1440" w:left="1440" w:header="720" w:footer="720" w:gutter="0"/>
          <w:cols w:space="720"/>
          <w:docGrid w:linePitch="360"/>
        </w:sectPr>
      </w:pPr>
    </w:p>
    <w:p w14:paraId="72982E6F" w14:textId="77777777" w:rsidR="00A77B3E" w:rsidRDefault="002C7E4A">
      <w:pPr>
        <w:spacing w:line="360" w:lineRule="auto"/>
        <w:jc w:val="both"/>
      </w:pPr>
      <w:r>
        <w:rPr>
          <w:rFonts w:ascii="Book Antiqua" w:eastAsia="Book Antiqua" w:hAnsi="Book Antiqua" w:cs="Book Antiqua"/>
          <w:b/>
          <w:color w:val="000000"/>
        </w:rPr>
        <w:lastRenderedPageBreak/>
        <w:t>Abstract</w:t>
      </w:r>
    </w:p>
    <w:p w14:paraId="72982E70" w14:textId="77777777" w:rsidR="00A77B3E" w:rsidRDefault="002C7E4A">
      <w:pPr>
        <w:spacing w:line="360" w:lineRule="auto"/>
        <w:jc w:val="both"/>
      </w:pPr>
      <w:r>
        <w:rPr>
          <w:rFonts w:ascii="Book Antiqua" w:eastAsia="Book Antiqua" w:hAnsi="Book Antiqua" w:cs="Book Antiqua"/>
          <w:color w:val="000000"/>
        </w:rPr>
        <w:t>BACKGROUND</w:t>
      </w:r>
    </w:p>
    <w:p w14:paraId="72982E71" w14:textId="4F528A56" w:rsidR="00A77B3E" w:rsidRDefault="002C7E4A">
      <w:pPr>
        <w:spacing w:line="360" w:lineRule="auto"/>
        <w:jc w:val="both"/>
      </w:pPr>
      <w:r>
        <w:rPr>
          <w:rFonts w:ascii="Book Antiqua" w:eastAsia="Book Antiqua" w:hAnsi="Book Antiqua" w:cs="Book Antiqua"/>
          <w:color w:val="000000"/>
        </w:rPr>
        <w:t xml:space="preserve">For well-selected patients and procedures, laparoscopic liver resection (LLR) has become the gold standard for the treatment of colorectal liver metastases (CRLM) when performed in specialized centers. </w:t>
      </w:r>
      <w:r w:rsidR="00CA7E96">
        <w:rPr>
          <w:rFonts w:ascii="Book Antiqua" w:eastAsia="Book Antiqua" w:hAnsi="Book Antiqua" w:cs="Book Antiqua"/>
          <w:color w:val="000000"/>
        </w:rPr>
        <w:t>H</w:t>
      </w:r>
      <w:r>
        <w:rPr>
          <w:rFonts w:ascii="Book Antiqua" w:eastAsia="Book Antiqua" w:hAnsi="Book Antiqua" w:cs="Book Antiqua"/>
          <w:color w:val="000000"/>
        </w:rPr>
        <w:t xml:space="preserve">owever, little is </w:t>
      </w:r>
      <w:r w:rsidR="00CA7E96">
        <w:rPr>
          <w:rFonts w:ascii="Book Antiqua" w:eastAsia="Book Antiqua" w:hAnsi="Book Antiqua" w:cs="Book Antiqua"/>
          <w:color w:val="000000"/>
        </w:rPr>
        <w:t xml:space="preserve">currently </w:t>
      </w:r>
      <w:r>
        <w:rPr>
          <w:rFonts w:ascii="Book Antiqua" w:eastAsia="Book Antiqua" w:hAnsi="Book Antiqua" w:cs="Book Antiqua"/>
          <w:color w:val="000000"/>
        </w:rPr>
        <w:t>known concerning patient-related and peri-operative factors that could play a role in survival outcomes associated with LLR for CRLM.</w:t>
      </w:r>
    </w:p>
    <w:p w14:paraId="72982E72" w14:textId="77777777" w:rsidR="00A77B3E" w:rsidRDefault="00A77B3E">
      <w:pPr>
        <w:spacing w:line="360" w:lineRule="auto"/>
        <w:jc w:val="both"/>
      </w:pPr>
    </w:p>
    <w:p w14:paraId="72982E73" w14:textId="77777777" w:rsidR="00A77B3E" w:rsidRDefault="002C7E4A">
      <w:pPr>
        <w:spacing w:line="360" w:lineRule="auto"/>
        <w:jc w:val="both"/>
      </w:pPr>
      <w:r>
        <w:rPr>
          <w:rFonts w:ascii="Book Antiqua" w:eastAsia="Book Antiqua" w:hAnsi="Book Antiqua" w:cs="Book Antiqua"/>
          <w:color w:val="000000"/>
        </w:rPr>
        <w:t>AIM</w:t>
      </w:r>
    </w:p>
    <w:p w14:paraId="72982E74" w14:textId="77777777" w:rsidR="00A77B3E" w:rsidRDefault="002C7E4A">
      <w:pPr>
        <w:spacing w:line="360" w:lineRule="auto"/>
        <w:jc w:val="both"/>
      </w:pPr>
      <w:r>
        <w:rPr>
          <w:rFonts w:ascii="Book Antiqua" w:eastAsia="Book Antiqua" w:hAnsi="Book Antiqua" w:cs="Book Antiqua"/>
          <w:color w:val="000000"/>
        </w:rPr>
        <w:t>To provide an extensive summary of reported outcomes and prognostic factors associated with LLR for CRLM.</w:t>
      </w:r>
    </w:p>
    <w:p w14:paraId="72982E75" w14:textId="77777777" w:rsidR="00A77B3E" w:rsidRDefault="00A77B3E">
      <w:pPr>
        <w:spacing w:line="360" w:lineRule="auto"/>
        <w:jc w:val="both"/>
      </w:pPr>
    </w:p>
    <w:p w14:paraId="72982E76" w14:textId="77777777" w:rsidR="00A77B3E" w:rsidRDefault="002C7E4A">
      <w:pPr>
        <w:spacing w:line="360" w:lineRule="auto"/>
        <w:jc w:val="both"/>
      </w:pPr>
      <w:r>
        <w:rPr>
          <w:rFonts w:ascii="Book Antiqua" w:eastAsia="Book Antiqua" w:hAnsi="Book Antiqua" w:cs="Book Antiqua"/>
          <w:color w:val="000000"/>
        </w:rPr>
        <w:t>METHODS</w:t>
      </w:r>
    </w:p>
    <w:p w14:paraId="72982E77" w14:textId="77777777" w:rsidR="00A77B3E" w:rsidRDefault="002C7E4A">
      <w:pPr>
        <w:spacing w:line="360" w:lineRule="auto"/>
        <w:jc w:val="both"/>
      </w:pPr>
      <w:r>
        <w:rPr>
          <w:rFonts w:ascii="Book Antiqua" w:eastAsia="Book Antiqua" w:hAnsi="Book Antiqua" w:cs="Book Antiqua"/>
          <w:color w:val="000000"/>
        </w:rPr>
        <w:t xml:space="preserve">A systematic search was performed in PubMed, </w:t>
      </w:r>
      <w:r>
        <w:rPr>
          <w:rFonts w:ascii="Book Antiqua" w:eastAsia="Book Antiqua" w:hAnsi="Book Antiqua" w:cs="Book Antiqua"/>
          <w:caps/>
          <w:color w:val="000000"/>
        </w:rPr>
        <w:t>Embase</w:t>
      </w:r>
      <w:r>
        <w:rPr>
          <w:rFonts w:ascii="Book Antiqua" w:eastAsia="Book Antiqua" w:hAnsi="Book Antiqua" w:cs="Book Antiqua"/>
          <w:color w:val="000000"/>
        </w:rPr>
        <w:t>, Web of Science and the Cochrane Library using the keywords “colorectal liver metastases”, “laparoscopy”, “liver resection”, “prognostic factors”, “outcomes” and “survival”. Only publications written in English and published until December 2019 were included. Furthermore, abstracts of which no accompanying full text was published, reviews, case reports, letters, protocols, comments, surveys and animal studies were excluded. All search results were saved to Endnote Online and imported in Rayyan for systematic selection. Data of interest were extracted from the included publications and tabulated for qualitative analysis.</w:t>
      </w:r>
    </w:p>
    <w:p w14:paraId="72982E78" w14:textId="77777777" w:rsidR="00A77B3E" w:rsidRDefault="00A77B3E">
      <w:pPr>
        <w:spacing w:line="360" w:lineRule="auto"/>
        <w:jc w:val="both"/>
      </w:pPr>
    </w:p>
    <w:p w14:paraId="72982E79" w14:textId="77777777" w:rsidR="00A77B3E" w:rsidRDefault="002C7E4A">
      <w:pPr>
        <w:spacing w:line="360" w:lineRule="auto"/>
        <w:jc w:val="both"/>
      </w:pPr>
      <w:r>
        <w:rPr>
          <w:rFonts w:ascii="Book Antiqua" w:eastAsia="Book Antiqua" w:hAnsi="Book Antiqua" w:cs="Book Antiqua"/>
          <w:color w:val="000000"/>
        </w:rPr>
        <w:t>RESULTS</w:t>
      </w:r>
    </w:p>
    <w:p w14:paraId="72982E7A" w14:textId="652464A8" w:rsidR="00A77B3E" w:rsidRDefault="002C7E4A">
      <w:pPr>
        <w:spacing w:line="360" w:lineRule="auto"/>
        <w:jc w:val="both"/>
      </w:pPr>
      <w:r>
        <w:rPr>
          <w:rFonts w:ascii="Book Antiqua" w:eastAsia="Book Antiqua" w:hAnsi="Book Antiqua" w:cs="Book Antiqua"/>
          <w:color w:val="000000"/>
        </w:rPr>
        <w:t xml:space="preserve">Out of 1064 articles retrieved by means of a systematic and grey literature search, 77 were included for qualitative analysis. Seventy-two research papers provided data concerning outcomes of LLR for CRLM. Fourteen papers were eligible for extraction of data concerning prognostic factors affecting survival outcomes. Qualitative analysis of </w:t>
      </w:r>
      <w:r>
        <w:rPr>
          <w:rFonts w:ascii="Book Antiqua" w:eastAsia="Book Antiqua" w:hAnsi="Book Antiqua" w:cs="Book Antiqua"/>
          <w:color w:val="000000"/>
        </w:rPr>
        <w:lastRenderedPageBreak/>
        <w:t>the collected data showed that LLR for CRLM is safe, feasible and provides oncological efficiency. Multiple research groups have reported on the short-term advantages of LLR compared to open procedures. The obtained results accounted for minor LLR</w:t>
      </w:r>
      <w:r w:rsidR="00CA7E96">
        <w:rPr>
          <w:rFonts w:ascii="Book Antiqua" w:eastAsia="Book Antiqua" w:hAnsi="Book Antiqua" w:cs="Book Antiqua"/>
          <w:color w:val="000000"/>
        </w:rPr>
        <w:t>,</w:t>
      </w:r>
      <w:r>
        <w:rPr>
          <w:rFonts w:ascii="Book Antiqua" w:eastAsia="Book Antiqua" w:hAnsi="Book Antiqua" w:cs="Book Antiqua"/>
          <w:color w:val="000000"/>
        </w:rPr>
        <w:t xml:space="preserve"> as well as major LLR, simultaneous laparoscopic colorectal and liver resection, LLR of posterosuperior segments, two-stage hepatectomy and repeat LLR for CRLM. Few research groups so far have studied prognostic factors affecting long-term outcomes of LLR for CRLM.</w:t>
      </w:r>
    </w:p>
    <w:p w14:paraId="72982E7B" w14:textId="77777777" w:rsidR="00A77B3E" w:rsidRDefault="00A77B3E">
      <w:pPr>
        <w:spacing w:line="360" w:lineRule="auto"/>
        <w:jc w:val="both"/>
      </w:pPr>
    </w:p>
    <w:p w14:paraId="72982E7C" w14:textId="77777777" w:rsidR="00A77B3E" w:rsidRDefault="002C7E4A">
      <w:pPr>
        <w:spacing w:line="360" w:lineRule="auto"/>
        <w:jc w:val="both"/>
      </w:pPr>
      <w:r>
        <w:rPr>
          <w:rFonts w:ascii="Book Antiqua" w:eastAsia="Book Antiqua" w:hAnsi="Book Antiqua" w:cs="Book Antiqua"/>
          <w:color w:val="000000"/>
        </w:rPr>
        <w:t>CONCLUSION</w:t>
      </w:r>
    </w:p>
    <w:p w14:paraId="72982E7D" w14:textId="77777777" w:rsidR="00A77B3E" w:rsidRDefault="002C7E4A">
      <w:pPr>
        <w:spacing w:line="360" w:lineRule="auto"/>
        <w:jc w:val="both"/>
      </w:pPr>
      <w:r>
        <w:rPr>
          <w:rFonts w:ascii="Book Antiqua" w:eastAsia="Book Antiqua" w:hAnsi="Book Antiqua" w:cs="Book Antiqua"/>
          <w:color w:val="000000"/>
        </w:rPr>
        <w:t>In experienced hands, LLR for CRLM provides good short- and long-term outcomes, independent of the complexity of the procedure.</w:t>
      </w:r>
      <w:r>
        <w:rPr>
          <w:rFonts w:ascii="Book Antiqua" w:eastAsia="Book Antiqua" w:hAnsi="Book Antiqua" w:cs="Book Antiqua"/>
          <w:b/>
          <w:bCs/>
          <w:color w:val="000000"/>
        </w:rPr>
        <w:t xml:space="preserve"> </w:t>
      </w:r>
    </w:p>
    <w:p w14:paraId="72982E7E" w14:textId="77777777" w:rsidR="00A77B3E" w:rsidRDefault="00A77B3E">
      <w:pPr>
        <w:spacing w:line="360" w:lineRule="auto"/>
        <w:jc w:val="both"/>
      </w:pPr>
    </w:p>
    <w:p w14:paraId="72982E7F" w14:textId="3BEB21DC" w:rsidR="00A77B3E" w:rsidRDefault="002C7E4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liver resection;</w:t>
      </w:r>
      <w:r w:rsidR="0032442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liver metastases; Outcomes; Prognostic factors; Systematic review</w:t>
      </w:r>
    </w:p>
    <w:p w14:paraId="234318DA" w14:textId="77777777" w:rsidR="007A3076" w:rsidRPr="00BA2B87" w:rsidRDefault="007A3076" w:rsidP="007A3076">
      <w:pPr>
        <w:spacing w:line="360" w:lineRule="auto"/>
        <w:jc w:val="both"/>
        <w:rPr>
          <w:rFonts w:ascii="Book Antiqua" w:hAnsi="Book Antiqua"/>
        </w:rPr>
      </w:pPr>
    </w:p>
    <w:p w14:paraId="601D370A" w14:textId="77777777" w:rsidR="007A3076" w:rsidRDefault="007A3076" w:rsidP="007A307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BD55E49" w14:textId="77777777" w:rsidR="007A3076" w:rsidRPr="00026CB8" w:rsidRDefault="007A3076" w:rsidP="007A3076">
      <w:pPr>
        <w:spacing w:line="360" w:lineRule="auto"/>
        <w:rPr>
          <w:rFonts w:ascii="Book Antiqua" w:eastAsia="Book Antiqua" w:hAnsi="Book Antiqua" w:cs="Book Antiqua"/>
          <w:color w:val="000000"/>
        </w:rPr>
      </w:pPr>
    </w:p>
    <w:p w14:paraId="75116242" w14:textId="3891F347" w:rsidR="00171EC0" w:rsidRDefault="007A30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lang w:val="pt-BR"/>
        </w:rPr>
        <w:t>Citation:</w:t>
      </w:r>
      <w:r>
        <w:rPr>
          <w:rFonts w:hint="eastAsia"/>
          <w:lang w:eastAsia="zh-CN"/>
        </w:rPr>
        <w:t xml:space="preserve"> </w:t>
      </w:r>
      <w:r w:rsidR="002C7E4A">
        <w:rPr>
          <w:rFonts w:ascii="Book Antiqua" w:eastAsia="Book Antiqua" w:hAnsi="Book Antiqua" w:cs="Book Antiqua"/>
          <w:color w:val="000000"/>
        </w:rPr>
        <w:t>Taillieu E, De Meyere C, Nuytens F, Verslype C, D'Hondt M. Laparoscopic liver resection for colorectal liver metastases</w:t>
      </w:r>
      <w:r w:rsidR="005A03B1">
        <w:rPr>
          <w:rFonts w:ascii="Book Antiqua" w:eastAsia="Book Antiqua" w:hAnsi="Book Antiqua" w:cs="Book Antiqua"/>
          <w:color w:val="000000"/>
        </w:rPr>
        <w:t xml:space="preserve"> </w:t>
      </w:r>
      <w:r w:rsidR="005A03B1" w:rsidRPr="005A03B1">
        <w:rPr>
          <w:rFonts w:ascii="Book Antiqua" w:eastAsia="Book Antiqua" w:hAnsi="Book Antiqua" w:cs="Book Antiqua"/>
          <w:bCs/>
          <w:color w:val="000000"/>
        </w:rPr>
        <w:t>—</w:t>
      </w:r>
      <w:r w:rsidR="005A03B1">
        <w:rPr>
          <w:rFonts w:ascii="Book Antiqua" w:eastAsia="Book Antiqua" w:hAnsi="Book Antiqua" w:cs="Book Antiqua"/>
          <w:color w:val="000000"/>
        </w:rPr>
        <w:t xml:space="preserve"> </w:t>
      </w:r>
      <w:r w:rsidR="002C7E4A">
        <w:rPr>
          <w:rFonts w:ascii="Book Antiqua" w:eastAsia="Book Antiqua" w:hAnsi="Book Antiqua" w:cs="Book Antiqua"/>
          <w:color w:val="000000"/>
        </w:rPr>
        <w:t xml:space="preserve">short- and long-term outcomes: A systematic review. </w:t>
      </w:r>
      <w:r w:rsidR="002C7E4A">
        <w:rPr>
          <w:rFonts w:ascii="Book Antiqua" w:eastAsia="Book Antiqua" w:hAnsi="Book Antiqua" w:cs="Book Antiqua"/>
          <w:i/>
          <w:iCs/>
          <w:color w:val="000000"/>
        </w:rPr>
        <w:t>World J Gastrointest Oncol</w:t>
      </w:r>
      <w:r w:rsidR="002C7E4A">
        <w:rPr>
          <w:rFonts w:ascii="Book Antiqua" w:eastAsia="Book Antiqua" w:hAnsi="Book Antiqua" w:cs="Book Antiqua"/>
          <w:color w:val="000000"/>
        </w:rPr>
        <w:t xml:space="preserve"> 2021; </w:t>
      </w:r>
      <w:r w:rsidR="00761A1F" w:rsidRPr="00761A1F">
        <w:rPr>
          <w:rFonts w:ascii="Book Antiqua" w:eastAsia="Book Antiqua" w:hAnsi="Book Antiqua" w:cs="Book Antiqua"/>
          <w:color w:val="000000"/>
        </w:rPr>
        <w:t xml:space="preserve">13(7): </w:t>
      </w:r>
      <w:r w:rsidR="00972FE4" w:rsidRPr="00862DEA">
        <w:rPr>
          <w:rFonts w:ascii="Book Antiqua" w:hAnsi="Book Antiqua"/>
          <w:color w:val="000000"/>
          <w:sz w:val="22"/>
          <w:szCs w:val="22"/>
        </w:rPr>
        <w:t>732-757</w:t>
      </w:r>
      <w:r w:rsidR="00761A1F" w:rsidRPr="00761A1F">
        <w:rPr>
          <w:rFonts w:ascii="Book Antiqua" w:eastAsia="Book Antiqua" w:hAnsi="Book Antiqua" w:cs="Book Antiqua"/>
          <w:color w:val="000000"/>
        </w:rPr>
        <w:t xml:space="preserve"> </w:t>
      </w:r>
    </w:p>
    <w:p w14:paraId="366D5A2F" w14:textId="0B70024A" w:rsidR="00171EC0" w:rsidRDefault="00761A1F">
      <w:pPr>
        <w:spacing w:line="360" w:lineRule="auto"/>
        <w:jc w:val="both"/>
        <w:rPr>
          <w:rFonts w:ascii="Book Antiqua" w:eastAsia="Book Antiqua" w:hAnsi="Book Antiqua" w:cs="Book Antiqua"/>
          <w:color w:val="000000"/>
        </w:rPr>
      </w:pPr>
      <w:r w:rsidRPr="00171EC0">
        <w:rPr>
          <w:rFonts w:ascii="Book Antiqua" w:eastAsia="Book Antiqua" w:hAnsi="Book Antiqua" w:cs="Book Antiqua"/>
          <w:b/>
          <w:bCs/>
          <w:color w:val="000000"/>
        </w:rPr>
        <w:t>URL:</w:t>
      </w:r>
      <w:r w:rsidRPr="00761A1F">
        <w:rPr>
          <w:rFonts w:ascii="Book Antiqua" w:eastAsia="Book Antiqua" w:hAnsi="Book Antiqua" w:cs="Book Antiqua"/>
          <w:color w:val="000000"/>
        </w:rPr>
        <w:t xml:space="preserve"> https://www.wjgnet.com/1948-5204/full/v13/i7/</w:t>
      </w:r>
      <w:r w:rsidR="00972FE4" w:rsidRPr="00862DEA">
        <w:rPr>
          <w:rFonts w:ascii="Book Antiqua" w:hAnsi="Book Antiqua"/>
          <w:color w:val="000000"/>
          <w:sz w:val="22"/>
          <w:szCs w:val="22"/>
        </w:rPr>
        <w:t>732</w:t>
      </w:r>
      <w:r w:rsidRPr="00761A1F">
        <w:rPr>
          <w:rFonts w:ascii="Book Antiqua" w:eastAsia="Book Antiqua" w:hAnsi="Book Antiqua" w:cs="Book Antiqua"/>
          <w:color w:val="000000"/>
        </w:rPr>
        <w:t xml:space="preserve">.htm  </w:t>
      </w:r>
    </w:p>
    <w:p w14:paraId="72982E81" w14:textId="0E8B2AF4" w:rsidR="00A77B3E" w:rsidRDefault="00761A1F">
      <w:pPr>
        <w:spacing w:line="360" w:lineRule="auto"/>
        <w:jc w:val="both"/>
      </w:pPr>
      <w:r w:rsidRPr="00171EC0">
        <w:rPr>
          <w:rFonts w:ascii="Book Antiqua" w:eastAsia="Book Antiqua" w:hAnsi="Book Antiqua" w:cs="Book Antiqua"/>
          <w:b/>
          <w:bCs/>
          <w:color w:val="000000"/>
        </w:rPr>
        <w:t>DOI:</w:t>
      </w:r>
      <w:r w:rsidRPr="00761A1F">
        <w:rPr>
          <w:rFonts w:ascii="Book Antiqua" w:eastAsia="Book Antiqua" w:hAnsi="Book Antiqua" w:cs="Book Antiqua"/>
          <w:color w:val="000000"/>
        </w:rPr>
        <w:t xml:space="preserve"> https://dx.doi.org/10.4251/wjgo.v13.i7.</w:t>
      </w:r>
      <w:r w:rsidR="00972FE4" w:rsidRPr="00972FE4">
        <w:rPr>
          <w:rFonts w:ascii="Book Antiqua" w:hAnsi="Book Antiqua"/>
          <w:color w:val="000000"/>
          <w:sz w:val="22"/>
          <w:szCs w:val="22"/>
        </w:rPr>
        <w:t xml:space="preserve"> </w:t>
      </w:r>
      <w:r w:rsidR="00972FE4" w:rsidRPr="00862DEA">
        <w:rPr>
          <w:rFonts w:ascii="Book Antiqua" w:hAnsi="Book Antiqua"/>
          <w:color w:val="000000"/>
          <w:sz w:val="22"/>
          <w:szCs w:val="22"/>
        </w:rPr>
        <w:t>732</w:t>
      </w:r>
      <w:bookmarkStart w:id="0" w:name="_GoBack"/>
      <w:bookmarkEnd w:id="0"/>
    </w:p>
    <w:p w14:paraId="72982E82" w14:textId="77777777" w:rsidR="00A77B3E" w:rsidRDefault="00A77B3E">
      <w:pPr>
        <w:spacing w:line="360" w:lineRule="auto"/>
        <w:jc w:val="both"/>
      </w:pPr>
    </w:p>
    <w:p w14:paraId="72982E83" w14:textId="7521E389" w:rsidR="00A77B3E" w:rsidRDefault="002C7E4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Laparoscopic liver surgery has been widely adopted over the last few years. Meanwhile, laparoscopic liver resection (LLR) has become the gold standard for the treatment of colorectal liver metastases (CRLM) in specialized centers and for well-selected patients and procedures. </w:t>
      </w:r>
      <w:r w:rsidR="00CA7E96">
        <w:rPr>
          <w:rFonts w:ascii="Book Antiqua" w:eastAsia="Book Antiqua" w:hAnsi="Book Antiqua" w:cs="Book Antiqua"/>
          <w:color w:val="000000"/>
        </w:rPr>
        <w:t>H</w:t>
      </w:r>
      <w:r>
        <w:rPr>
          <w:rFonts w:ascii="Book Antiqua" w:eastAsia="Book Antiqua" w:hAnsi="Book Antiqua" w:cs="Book Antiqua"/>
          <w:color w:val="000000"/>
        </w:rPr>
        <w:t xml:space="preserve">owever, little is known concerning patient-related </w:t>
      </w:r>
      <w:r>
        <w:rPr>
          <w:rFonts w:ascii="Book Antiqua" w:eastAsia="Book Antiqua" w:hAnsi="Book Antiqua" w:cs="Book Antiqua"/>
          <w:color w:val="000000"/>
        </w:rPr>
        <w:lastRenderedPageBreak/>
        <w:t>and peri-operative factors potentially playing a role in survival outcomes associated with LLR for CRLM. The aim of this systematic review is to provide an extensive summary of reported outcomes and prognostic factors associated with LLR for CRLM.</w:t>
      </w:r>
    </w:p>
    <w:p w14:paraId="72982E84" w14:textId="2D30E674" w:rsidR="00035F8A" w:rsidRDefault="00035F8A">
      <w:r>
        <w:br w:type="page"/>
      </w:r>
    </w:p>
    <w:p w14:paraId="72982E85" w14:textId="77777777" w:rsidR="00A77B3E" w:rsidRDefault="002C7E4A">
      <w:pPr>
        <w:spacing w:line="360" w:lineRule="auto"/>
        <w:jc w:val="both"/>
      </w:pPr>
      <w:r>
        <w:rPr>
          <w:rFonts w:ascii="Book Antiqua" w:eastAsia="Book Antiqua" w:hAnsi="Book Antiqua" w:cs="Book Antiqua"/>
          <w:b/>
          <w:caps/>
          <w:color w:val="000000"/>
          <w:u w:val="single"/>
        </w:rPr>
        <w:lastRenderedPageBreak/>
        <w:t>INTRODUCTION</w:t>
      </w:r>
    </w:p>
    <w:p w14:paraId="72982E86" w14:textId="5F850A69" w:rsidR="00A77B3E" w:rsidRDefault="002C7E4A">
      <w:pPr>
        <w:spacing w:line="360" w:lineRule="auto"/>
        <w:jc w:val="both"/>
      </w:pPr>
      <w:r>
        <w:rPr>
          <w:rFonts w:ascii="Book Antiqua" w:eastAsia="Book Antiqua" w:hAnsi="Book Antiqua" w:cs="Book Antiqua"/>
          <w:color w:val="000000"/>
        </w:rPr>
        <w:t xml:space="preserve">Colorectal cancer (CRC) is the third most common malignancy in terms of incidence worldwide and the fourth most common cause of cancer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 most frequent cause of death in CRC patients is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with the liver being the most common site of metastasis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risk for these patients to develop colorectal liver metastases (CRLM) is up to 50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 liver resection (LR) in this context is the only treatment option that can provide a potential </w:t>
      </w:r>
      <w:proofErr w:type="gramStart"/>
      <w:r>
        <w:rPr>
          <w:rFonts w:ascii="Book Antiqua" w:eastAsia="Book Antiqua" w:hAnsi="Book Antiqua" w:cs="Book Antiqua"/>
          <w:color w:val="000000"/>
        </w:rPr>
        <w:t>cure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2,4,5]</w:t>
      </w:r>
      <w:r>
        <w:rPr>
          <w:rFonts w:ascii="Book Antiqua" w:eastAsia="Book Antiqua" w:hAnsi="Book Antiqua" w:cs="Book Antiqua"/>
          <w:color w:val="000000"/>
        </w:rPr>
        <w:t>, with reported 5-year survival rates that vary between 35% and 60%</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Despite a high rate of irresectability at initial presentation, advances in the field of liver surgery and the emergence of multidisciplinary approaches in the last couple of decades have led to significant improvements in long-term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p>
    <w:p w14:paraId="72982E87" w14:textId="3023021F" w:rsidR="00A77B3E" w:rsidRDefault="002C7E4A">
      <w:pPr>
        <w:spacing w:line="360" w:lineRule="auto"/>
        <w:ind w:firstLine="480"/>
        <w:jc w:val="both"/>
      </w:pPr>
      <w:r>
        <w:rPr>
          <w:rFonts w:ascii="Book Antiqua" w:eastAsia="Book Antiqua" w:hAnsi="Book Antiqua" w:cs="Book Antiqua"/>
          <w:color w:val="000000"/>
        </w:rPr>
        <w:t>Many studies that have been published lately have attempted to elucidate the safety and feasibility of laparoscopic liver resection (LLR) for CRLM</w:t>
      </w:r>
      <w:r w:rsidR="00825437">
        <w:rPr>
          <w:rFonts w:ascii="Book Antiqua" w:eastAsia="Book Antiqua" w:hAnsi="Book Antiqua" w:cs="Book Antiqua"/>
          <w:color w:val="000000"/>
        </w:rPr>
        <w:t>,</w:t>
      </w:r>
      <w:r>
        <w:rPr>
          <w:rFonts w:ascii="Book Antiqua" w:eastAsia="Book Antiqua" w:hAnsi="Book Antiqua" w:cs="Book Antiqua"/>
          <w:color w:val="000000"/>
        </w:rPr>
        <w:t xml:space="preserve"> along with its role in the treatment sequence of these patients. Most often, these reports have compared outcomes between LLR and open liver resection (OLR). Randomized controlled trials (RCT) and meta-analyses have shown equal or better short-term outcomes after LLR compared to OLR along with equivalent oncologic outcomes</w:t>
      </w:r>
      <w:r>
        <w:rPr>
          <w:rFonts w:ascii="Book Antiqua" w:eastAsia="Book Antiqua" w:hAnsi="Book Antiqua" w:cs="Book Antiqua"/>
          <w:color w:val="000000"/>
          <w:szCs w:val="20"/>
          <w:vertAlign w:val="superscript"/>
        </w:rPr>
        <w:t>[8</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One of these meta-analyses of propensity-score matched studies and RCTs unexpectedly showed a survival advantage favoring LLR over OLR when indicated for </w:t>
      </w:r>
      <w:proofErr w:type="gramStart"/>
      <w:r>
        <w:rPr>
          <w:rFonts w:ascii="Book Antiqua" w:eastAsia="Book Antiqua" w:hAnsi="Book Antiqua" w:cs="Book Antiqua"/>
          <w:color w:val="000000"/>
        </w:rPr>
        <w:t>CRLM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Little is known however concerning patient-related and peri-operative factors that could play a role in survival outcomes after LLR for CRLM and how these variables in turn could be applied as prognostic factors. As such, for this systematic review, all currently available literature was screened for articles that reported on short- and long-term outcomes following LLR for CRLM along with studies that have analyzed potential prognostic factors (demographics, pre-, intra- and postoperative factors) affecting survival outcomes after LLR for CRLM. </w:t>
      </w:r>
    </w:p>
    <w:p w14:paraId="72982E88" w14:textId="77777777" w:rsidR="00A77B3E" w:rsidRDefault="00A77B3E">
      <w:pPr>
        <w:spacing w:line="360" w:lineRule="auto"/>
        <w:ind w:firstLine="480"/>
        <w:jc w:val="both"/>
      </w:pPr>
    </w:p>
    <w:p w14:paraId="72982E89" w14:textId="77777777" w:rsidR="00A77B3E" w:rsidRDefault="002C7E4A">
      <w:pPr>
        <w:spacing w:line="360" w:lineRule="auto"/>
        <w:jc w:val="both"/>
      </w:pPr>
      <w:r>
        <w:rPr>
          <w:rFonts w:ascii="Book Antiqua" w:eastAsia="Book Antiqua" w:hAnsi="Book Antiqua" w:cs="Book Antiqua"/>
          <w:b/>
          <w:caps/>
          <w:color w:val="000000"/>
          <w:u w:val="single"/>
        </w:rPr>
        <w:t>MATERIALS AND METHODS</w:t>
      </w:r>
    </w:p>
    <w:p w14:paraId="72982E8A" w14:textId="77777777" w:rsidR="00A77B3E" w:rsidRDefault="002C7E4A">
      <w:pPr>
        <w:spacing w:line="360" w:lineRule="auto"/>
        <w:jc w:val="both"/>
      </w:pPr>
      <w:r>
        <w:rPr>
          <w:rFonts w:ascii="Book Antiqua" w:eastAsia="Book Antiqua" w:hAnsi="Book Antiqua" w:cs="Book Antiqua"/>
          <w:color w:val="000000"/>
        </w:rPr>
        <w:lastRenderedPageBreak/>
        <w:t>This systematic review was conducted according to the Preferred Reporting Items for Systematic Reviews and Meta-Analyses (PRISMA) checklist of 2009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2982E8B" w14:textId="77777777" w:rsidR="00A77B3E" w:rsidRDefault="00A77B3E">
      <w:pPr>
        <w:spacing w:line="360" w:lineRule="auto"/>
        <w:jc w:val="both"/>
      </w:pPr>
    </w:p>
    <w:p w14:paraId="72982E8C" w14:textId="77777777" w:rsidR="00A77B3E" w:rsidRDefault="002C7E4A">
      <w:pPr>
        <w:spacing w:line="360" w:lineRule="auto"/>
        <w:jc w:val="both"/>
      </w:pPr>
      <w:r>
        <w:rPr>
          <w:rFonts w:ascii="Book Antiqua" w:eastAsia="Book Antiqua" w:hAnsi="Book Antiqua" w:cs="Book Antiqua"/>
          <w:b/>
          <w:bCs/>
          <w:i/>
          <w:iCs/>
          <w:color w:val="000000"/>
        </w:rPr>
        <w:t>Search strategy</w:t>
      </w:r>
    </w:p>
    <w:p w14:paraId="72982E8D" w14:textId="485D30A5" w:rsidR="00A77B3E" w:rsidRDefault="002C7E4A">
      <w:pPr>
        <w:spacing w:line="360" w:lineRule="auto"/>
        <w:jc w:val="both"/>
      </w:pPr>
      <w:r>
        <w:rPr>
          <w:rFonts w:ascii="Book Antiqua" w:eastAsia="Book Antiqua" w:hAnsi="Book Antiqua" w:cs="Book Antiqua"/>
          <w:color w:val="000000"/>
        </w:rPr>
        <w:t xml:space="preserve">A systematic search was performed in PubMed, </w:t>
      </w:r>
      <w:r>
        <w:rPr>
          <w:rFonts w:ascii="Book Antiqua" w:eastAsia="Book Antiqua" w:hAnsi="Book Antiqua" w:cs="Book Antiqua"/>
          <w:caps/>
          <w:color w:val="000000"/>
        </w:rPr>
        <w:t>Embase</w:t>
      </w:r>
      <w:r>
        <w:rPr>
          <w:rFonts w:ascii="Book Antiqua" w:eastAsia="Book Antiqua" w:hAnsi="Book Antiqua" w:cs="Book Antiqua"/>
          <w:color w:val="000000"/>
        </w:rPr>
        <w:t>, Web of Science and the Cochrane Library from inception until December 24, 2019 (which was the start date of the performance of the search strategy). The search strategy consisted of breaking up the research question “short- and long-term outcomes following laparoscopic liver resection for colorectal liver metastases and prognostic factors” into separate concepts that fit the PICO (Patient-Intervention-Comparison-Outcome) model: “</w:t>
      </w:r>
      <w:r w:rsidR="006B7DD8">
        <w:rPr>
          <w:rFonts w:ascii="Book Antiqua" w:eastAsia="Book Antiqua" w:hAnsi="Book Antiqua" w:cs="Book Antiqua"/>
          <w:color w:val="000000"/>
        </w:rPr>
        <w:t>C</w:t>
      </w:r>
      <w:r>
        <w:rPr>
          <w:rFonts w:ascii="Book Antiqua" w:eastAsia="Book Antiqua" w:hAnsi="Book Antiqua" w:cs="Book Antiqua"/>
          <w:color w:val="000000"/>
        </w:rPr>
        <w:t xml:space="preserve">olorectal liver metastases” for Patient, “laparoscopy” and “liver resection” for Intervention and “prognostic factors, outcomes and survival” for Outcome. Within the context of this systematic review, “Comparison” was not applicable in the PICO-model. In PubMed, the most appropriate medical subject headings (MeSH) terms were chosen, including "Laparoscopy" AND "Hepatectomy" AND "Colorectal Neoplasms" AND "Prognosis" OR "Survival" OR "Outcome Assessment (Health Care)" OR "Treatment Outcome". The MeSH terms were searched for within the title and the abstract, as were all the corresponding synonyms. The same strategy was applied in </w:t>
      </w:r>
      <w:r>
        <w:rPr>
          <w:rFonts w:ascii="Book Antiqua" w:eastAsia="Book Antiqua" w:hAnsi="Book Antiqua" w:cs="Book Antiqua"/>
          <w:caps/>
          <w:color w:val="000000"/>
        </w:rPr>
        <w:t>Embase</w:t>
      </w:r>
      <w:r>
        <w:rPr>
          <w:rFonts w:ascii="Book Antiqua" w:eastAsia="Book Antiqua" w:hAnsi="Book Antiqua" w:cs="Book Antiqua"/>
          <w:color w:val="000000"/>
        </w:rPr>
        <w:t xml:space="preserve"> by means of Emtree terms, including 'laparoscopy' AND 'liver resection' AND 'colorectal liver metastasis' AND 'prognosis' OR 'survival' OR 'outcome assessment' OR 'treatment outcome' OR 'short term outcome' OR 'long term outcome'. The Emtree terms and the corresponding synonyms were searched for within the title, abstract and keywords. The terms included in both search strategies were aligned to obtain as </w:t>
      </w:r>
      <w:r w:rsidR="00825437">
        <w:rPr>
          <w:rFonts w:ascii="Book Antiqua" w:eastAsia="Book Antiqua" w:hAnsi="Book Antiqua" w:cs="Book Antiqua"/>
          <w:color w:val="000000"/>
        </w:rPr>
        <w:t xml:space="preserve">many </w:t>
      </w:r>
      <w:r>
        <w:rPr>
          <w:rFonts w:ascii="Book Antiqua" w:eastAsia="Book Antiqua" w:hAnsi="Book Antiqua" w:cs="Book Antiqua"/>
          <w:color w:val="000000"/>
        </w:rPr>
        <w:t>results as possible in both databases. The final, aligned search strategy was adopted for the Web of Science database and the Cochrane Library database.</w:t>
      </w:r>
    </w:p>
    <w:p w14:paraId="72982E8E" w14:textId="77777777" w:rsidR="00A77B3E" w:rsidRDefault="00A77B3E">
      <w:pPr>
        <w:spacing w:line="360" w:lineRule="auto"/>
        <w:jc w:val="both"/>
      </w:pPr>
    </w:p>
    <w:p w14:paraId="72982E8F" w14:textId="77777777" w:rsidR="00A77B3E" w:rsidRDefault="002C7E4A">
      <w:pPr>
        <w:spacing w:line="360" w:lineRule="auto"/>
        <w:jc w:val="both"/>
      </w:pPr>
      <w:r>
        <w:rPr>
          <w:rFonts w:ascii="Book Antiqua" w:eastAsia="Book Antiqua" w:hAnsi="Book Antiqua" w:cs="Book Antiqua"/>
          <w:b/>
          <w:bCs/>
          <w:i/>
          <w:iCs/>
          <w:color w:val="000000"/>
        </w:rPr>
        <w:t>Inclusion criteria</w:t>
      </w:r>
    </w:p>
    <w:p w14:paraId="72982E90" w14:textId="77777777" w:rsidR="00A77B3E" w:rsidRDefault="002C7E4A">
      <w:pPr>
        <w:spacing w:line="360" w:lineRule="auto"/>
        <w:jc w:val="both"/>
      </w:pPr>
      <w:r>
        <w:rPr>
          <w:rFonts w:ascii="Book Antiqua" w:eastAsia="Book Antiqua" w:hAnsi="Book Antiqua" w:cs="Book Antiqua"/>
          <w:color w:val="000000"/>
        </w:rPr>
        <w:lastRenderedPageBreak/>
        <w:t xml:space="preserve">For the collection of outcome data: (1) Publications needed to report the result of at least one short- or long-term outcome following LLR; (2) </w:t>
      </w:r>
      <w:r>
        <w:rPr>
          <w:rFonts w:ascii="Book Antiqua" w:eastAsia="Book Antiqua" w:hAnsi="Book Antiqua" w:cs="Book Antiqua"/>
          <w:caps/>
          <w:color w:val="000000"/>
        </w:rPr>
        <w:t>t</w:t>
      </w:r>
      <w:r>
        <w:rPr>
          <w:rFonts w:ascii="Book Antiqua" w:eastAsia="Book Antiqua" w:hAnsi="Book Antiqua" w:cs="Book Antiqua"/>
          <w:color w:val="000000"/>
        </w:rPr>
        <w:t xml:space="preserve">he indication for resection had to be CRLM; and (3) </w:t>
      </w:r>
      <w:r>
        <w:rPr>
          <w:rFonts w:ascii="Book Antiqua" w:eastAsia="Book Antiqua" w:hAnsi="Book Antiqua" w:cs="Book Antiqua"/>
          <w:caps/>
          <w:color w:val="000000"/>
        </w:rPr>
        <w:t>a</w:t>
      </w:r>
      <w:r>
        <w:rPr>
          <w:rFonts w:ascii="Book Antiqua" w:eastAsia="Book Antiqua" w:hAnsi="Book Antiqua" w:cs="Book Antiqua"/>
          <w:color w:val="000000"/>
        </w:rPr>
        <w:t xml:space="preserve"> study cohort of at least 20 patients undergoing LLR needed to be included (to ensure reliability of the studies).</w:t>
      </w:r>
    </w:p>
    <w:p w14:paraId="72982E91" w14:textId="77777777" w:rsidR="00A77B3E" w:rsidRDefault="002C7E4A">
      <w:pPr>
        <w:spacing w:line="360" w:lineRule="auto"/>
        <w:ind w:firstLine="480"/>
        <w:jc w:val="both"/>
      </w:pPr>
      <w:r>
        <w:rPr>
          <w:rFonts w:ascii="Book Antiqua" w:eastAsia="Book Antiqua" w:hAnsi="Book Antiqua" w:cs="Book Antiqua"/>
          <w:color w:val="000000"/>
        </w:rPr>
        <w:t>For the collection of data on prognostic factors: (1) Publications needed to report at least one factor (demographic/preoperative/intraoperative/postoperative) to be studied for correlation with a (or multiple) survival outcome(s) of (L</w:t>
      </w:r>
      <w:proofErr w:type="gramStart"/>
      <w:r>
        <w:rPr>
          <w:rFonts w:ascii="Book Antiqua" w:eastAsia="Book Antiqua" w:hAnsi="Book Antiqua" w:cs="Book Antiqua"/>
          <w:color w:val="000000"/>
        </w:rPr>
        <w:t>)LR</w:t>
      </w:r>
      <w:proofErr w:type="gramEnd"/>
      <w:r>
        <w:rPr>
          <w:rFonts w:ascii="Book Antiqua" w:eastAsia="Book Antiqua" w:hAnsi="Book Antiqua" w:cs="Book Antiqua"/>
          <w:color w:val="000000"/>
        </w:rPr>
        <w:t xml:space="preserve"> together with the associated correlation; (2) </w:t>
      </w:r>
      <w:r>
        <w:rPr>
          <w:rFonts w:ascii="Book Antiqua" w:eastAsia="Book Antiqua" w:hAnsi="Book Antiqua" w:cs="Book Antiqua"/>
          <w:caps/>
          <w:color w:val="000000"/>
        </w:rPr>
        <w:t>t</w:t>
      </w:r>
      <w:r>
        <w:rPr>
          <w:rFonts w:ascii="Book Antiqua" w:eastAsia="Book Antiqua" w:hAnsi="Book Antiqua" w:cs="Book Antiqua"/>
          <w:color w:val="000000"/>
        </w:rPr>
        <w:t xml:space="preserve">he indication for resection had to be CRLM; and (3) </w:t>
      </w:r>
      <w:r>
        <w:rPr>
          <w:rFonts w:ascii="Book Antiqua" w:eastAsia="Book Antiqua" w:hAnsi="Book Antiqua" w:cs="Book Antiqua"/>
          <w:caps/>
          <w:color w:val="000000"/>
        </w:rPr>
        <w:t>a</w:t>
      </w:r>
      <w:r>
        <w:rPr>
          <w:rFonts w:ascii="Book Antiqua" w:eastAsia="Book Antiqua" w:hAnsi="Book Antiqua" w:cs="Book Antiqua"/>
          <w:color w:val="000000"/>
        </w:rPr>
        <w:t xml:space="preserve"> study cohort of at least 20 patients needed to be included (again to ensure reliability of the studies). </w:t>
      </w:r>
    </w:p>
    <w:p w14:paraId="72982E92" w14:textId="77777777" w:rsidR="00A77B3E" w:rsidRDefault="002C7E4A">
      <w:pPr>
        <w:spacing w:line="360" w:lineRule="auto"/>
        <w:ind w:firstLine="480"/>
        <w:jc w:val="both"/>
      </w:pPr>
      <w:r>
        <w:rPr>
          <w:rFonts w:ascii="Book Antiqua" w:eastAsia="Book Antiqua" w:hAnsi="Book Antiqua" w:cs="Book Antiqua"/>
          <w:color w:val="000000"/>
        </w:rPr>
        <w:t>In case of multiple studies providing duplicated or the same data, only the most recent study was included. Furthermore, only publications written in English were included.</w:t>
      </w:r>
    </w:p>
    <w:p w14:paraId="72982E93" w14:textId="77777777" w:rsidR="00A77B3E" w:rsidRDefault="002C7E4A">
      <w:pPr>
        <w:spacing w:line="360" w:lineRule="auto"/>
        <w:ind w:firstLine="480"/>
        <w:jc w:val="both"/>
      </w:pPr>
      <w:r>
        <w:rPr>
          <w:rFonts w:ascii="Book Antiqua" w:eastAsia="Book Antiqua" w:hAnsi="Book Antiqua" w:cs="Book Antiqua"/>
          <w:color w:val="000000"/>
        </w:rPr>
        <w:t>Abstracts of which no accompanying full text was published, reviews, case reports, letters, protocols, comments, surveys, animal studies, outcome studies that only described treatment procedures other than pure LLR (</w:t>
      </w:r>
      <w:r>
        <w:rPr>
          <w:rFonts w:ascii="Book Antiqua" w:eastAsia="Book Antiqua" w:hAnsi="Book Antiqua" w:cs="Book Antiqua"/>
          <w:i/>
          <w:iCs/>
          <w:color w:val="000000"/>
        </w:rPr>
        <w:t>e.g.,</w:t>
      </w:r>
      <w:r>
        <w:rPr>
          <w:rFonts w:ascii="Book Antiqua" w:eastAsia="Book Antiqua" w:hAnsi="Book Antiqua" w:cs="Book Antiqua"/>
          <w:color w:val="000000"/>
        </w:rPr>
        <w:t xml:space="preserve"> chemotherapy regimens, ablation techniques, hand-assisted LLR, robotic LLR) and studies that only described pathologies other than CRLM (</w:t>
      </w:r>
      <w:r>
        <w:rPr>
          <w:rFonts w:ascii="Book Antiqua" w:eastAsia="Book Antiqua" w:hAnsi="Book Antiqua" w:cs="Book Antiqua"/>
          <w:i/>
          <w:iCs/>
          <w:color w:val="000000"/>
        </w:rPr>
        <w:t>e.g.,</w:t>
      </w:r>
      <w:r>
        <w:rPr>
          <w:rFonts w:ascii="Book Antiqua" w:eastAsia="Book Antiqua" w:hAnsi="Book Antiqua" w:cs="Book Antiqua"/>
          <w:color w:val="000000"/>
        </w:rPr>
        <w:t xml:space="preserve"> non-colorectal liver metastases) were excluded.</w:t>
      </w:r>
    </w:p>
    <w:p w14:paraId="72982E94" w14:textId="77777777" w:rsidR="00A77B3E" w:rsidRDefault="002C7E4A">
      <w:pPr>
        <w:spacing w:line="360" w:lineRule="auto"/>
        <w:ind w:firstLine="480"/>
        <w:jc w:val="both"/>
      </w:pPr>
      <w:r>
        <w:rPr>
          <w:rFonts w:ascii="Book Antiqua" w:eastAsia="Book Antiqua" w:hAnsi="Book Antiqua" w:cs="Book Antiqua"/>
          <w:color w:val="000000"/>
        </w:rPr>
        <w:t xml:space="preserve">The in- and exclusion criteria were based on those found in already existing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18,21,22]</w:t>
      </w:r>
      <w:r>
        <w:rPr>
          <w:rFonts w:ascii="Book Antiqua" w:eastAsia="Book Antiqua" w:hAnsi="Book Antiqua" w:cs="Book Antiqua"/>
          <w:color w:val="000000"/>
        </w:rPr>
        <w:t>.</w:t>
      </w:r>
    </w:p>
    <w:p w14:paraId="72982E95" w14:textId="77777777" w:rsidR="00A77B3E" w:rsidRDefault="00A77B3E">
      <w:pPr>
        <w:spacing w:line="360" w:lineRule="auto"/>
        <w:ind w:firstLine="480"/>
        <w:jc w:val="both"/>
      </w:pPr>
    </w:p>
    <w:p w14:paraId="72982E96" w14:textId="77777777" w:rsidR="00A77B3E" w:rsidRDefault="002C7E4A">
      <w:pPr>
        <w:spacing w:line="360" w:lineRule="auto"/>
        <w:jc w:val="both"/>
      </w:pPr>
      <w:r>
        <w:rPr>
          <w:rFonts w:ascii="Book Antiqua" w:eastAsia="Book Antiqua" w:hAnsi="Book Antiqua" w:cs="Book Antiqua"/>
          <w:b/>
          <w:bCs/>
          <w:i/>
          <w:iCs/>
          <w:color w:val="000000"/>
        </w:rPr>
        <w:t>Selection of search results</w:t>
      </w:r>
    </w:p>
    <w:p w14:paraId="72982E97" w14:textId="6A1550DE" w:rsidR="00A77B3E" w:rsidRDefault="002C7E4A">
      <w:pPr>
        <w:spacing w:line="360" w:lineRule="auto"/>
        <w:jc w:val="both"/>
      </w:pPr>
      <w:r>
        <w:rPr>
          <w:rFonts w:ascii="Book Antiqua" w:eastAsia="Book Antiqua" w:hAnsi="Book Antiqua" w:cs="Book Antiqua"/>
          <w:color w:val="000000"/>
        </w:rPr>
        <w:t xml:space="preserve">All of the search results were saved to Endnote Online and imported into Rayyan, </w:t>
      </w:r>
      <w:r w:rsidRPr="000E46A7">
        <w:rPr>
          <w:rFonts w:ascii="Book Antiqua" w:eastAsia="Book Antiqua" w:hAnsi="Book Antiqua" w:cs="Book Antiqua"/>
          <w:color w:val="000000"/>
        </w:rPr>
        <w:t xml:space="preserve">a web and mobile app for systematic </w:t>
      </w:r>
      <w:proofErr w:type="gramStart"/>
      <w:r w:rsidRPr="000E46A7">
        <w:rPr>
          <w:rFonts w:ascii="Book Antiqua" w:eastAsia="Book Antiqua" w:hAnsi="Book Antiqua" w:cs="Book Antiqua"/>
          <w:color w:val="000000"/>
        </w:rPr>
        <w:t>reviews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Deduplication of the search results was first done automatically in Endnote Online and was followed by further manual deduplication in Rayyan. The remaining articles were first screened based on title and abstract according to the presupposed in- and exclusion criteria. An informal grey literature search was performed</w:t>
      </w:r>
      <w:r w:rsidR="00825437">
        <w:rPr>
          <w:rFonts w:ascii="Book Antiqua" w:eastAsia="Book Antiqua" w:hAnsi="Book Antiqua" w:cs="Book Antiqua"/>
          <w:color w:val="000000"/>
        </w:rPr>
        <w:t>,</w:t>
      </w:r>
      <w:r>
        <w:rPr>
          <w:rFonts w:ascii="Book Antiqua" w:eastAsia="Book Antiqua" w:hAnsi="Book Antiqua" w:cs="Book Antiqua"/>
          <w:color w:val="000000"/>
        </w:rPr>
        <w:t xml:space="preserve"> and these articles were also subjected to screening of </w:t>
      </w:r>
      <w:r>
        <w:rPr>
          <w:rFonts w:ascii="Book Antiqua" w:eastAsia="Book Antiqua" w:hAnsi="Book Antiqua" w:cs="Book Antiqua"/>
          <w:color w:val="000000"/>
        </w:rPr>
        <w:lastRenderedPageBreak/>
        <w:t>the title and abstract. Thereafter, a full-text analysis was performed until all included articles only contained relevant studies.</w:t>
      </w:r>
    </w:p>
    <w:p w14:paraId="72982E98" w14:textId="77777777" w:rsidR="00A77B3E" w:rsidRDefault="00A77B3E">
      <w:pPr>
        <w:spacing w:line="360" w:lineRule="auto"/>
        <w:jc w:val="both"/>
      </w:pPr>
    </w:p>
    <w:p w14:paraId="72982E99" w14:textId="77777777" w:rsidR="00A77B3E" w:rsidRDefault="002C7E4A">
      <w:pPr>
        <w:spacing w:line="360" w:lineRule="auto"/>
        <w:jc w:val="both"/>
      </w:pPr>
      <w:r>
        <w:rPr>
          <w:rFonts w:ascii="Book Antiqua" w:eastAsia="Book Antiqua" w:hAnsi="Book Antiqua" w:cs="Book Antiqua"/>
          <w:b/>
          <w:bCs/>
          <w:i/>
          <w:iCs/>
          <w:color w:val="000000"/>
        </w:rPr>
        <w:t>Data extraction</w:t>
      </w:r>
    </w:p>
    <w:p w14:paraId="72982E9A" w14:textId="77777777" w:rsidR="00A77B3E" w:rsidRDefault="002C7E4A">
      <w:pPr>
        <w:spacing w:line="360" w:lineRule="auto"/>
        <w:jc w:val="both"/>
      </w:pPr>
      <w:r>
        <w:rPr>
          <w:rFonts w:ascii="Book Antiqua" w:eastAsia="Book Antiqua" w:hAnsi="Book Antiqua" w:cs="Book Antiqua"/>
          <w:color w:val="000000"/>
        </w:rPr>
        <w:t xml:space="preserve">After full-text analysis, the data relevant for this research were tabulated. This was done separately for research concerning outcomes and research concerning prognostic factors. </w:t>
      </w:r>
    </w:p>
    <w:p w14:paraId="72982E9B" w14:textId="11FCC9B5" w:rsidR="00A77B3E" w:rsidRDefault="002C7E4A">
      <w:pPr>
        <w:spacing w:line="360" w:lineRule="auto"/>
        <w:jc w:val="both"/>
      </w:pPr>
      <w:r>
        <w:rPr>
          <w:rFonts w:ascii="Book Antiqua" w:eastAsia="Book Antiqua" w:hAnsi="Book Antiqua" w:cs="Book Antiqua"/>
          <w:color w:val="000000"/>
        </w:rPr>
        <w:t xml:space="preserve">For research concerning outcomes, as much of the following data as possible (depending on the data examined in a particular study) were extracted and tabulated for analysis: </w:t>
      </w:r>
      <w:r w:rsidR="006B7DD8">
        <w:rPr>
          <w:rFonts w:ascii="Book Antiqua" w:eastAsia="Book Antiqua" w:hAnsi="Book Antiqua" w:cs="Book Antiqua"/>
          <w:color w:val="000000"/>
        </w:rPr>
        <w:t>S</w:t>
      </w:r>
      <w:r>
        <w:rPr>
          <w:rFonts w:ascii="Book Antiqua" w:eastAsia="Book Antiqua" w:hAnsi="Book Antiqua" w:cs="Book Antiqua"/>
          <w:color w:val="000000"/>
        </w:rPr>
        <w:t>tudy data (title, first author, year of publication, country, study design, number of patients who underwent LLR), patient demographic data (age and sex), intraoperative data (conversion rate, rate of major hepatectomies, operative time, blood loss, operative death and rate of need for blood transfusion), postoperative short-term outcomes (30</w:t>
      </w:r>
      <w:r w:rsidR="00825437">
        <w:rPr>
          <w:rFonts w:ascii="Book Antiqua" w:eastAsia="Book Antiqua" w:hAnsi="Book Antiqua" w:cs="Book Antiqua"/>
          <w:color w:val="000000"/>
        </w:rPr>
        <w:t xml:space="preserve"> </w:t>
      </w:r>
      <w:r>
        <w:rPr>
          <w:rFonts w:ascii="Book Antiqua" w:eastAsia="Book Antiqua" w:hAnsi="Book Antiqua" w:cs="Book Antiqua"/>
          <w:color w:val="000000"/>
        </w:rPr>
        <w:t>d mortality, 30</w:t>
      </w:r>
      <w:r w:rsidR="00825437">
        <w:rPr>
          <w:rFonts w:ascii="Book Antiqua" w:eastAsia="Book Antiqua" w:hAnsi="Book Antiqua" w:cs="Book Antiqua"/>
          <w:color w:val="000000"/>
        </w:rPr>
        <w:t xml:space="preserve"> </w:t>
      </w:r>
      <w:r>
        <w:rPr>
          <w:rFonts w:ascii="Book Antiqua" w:eastAsia="Book Antiqua" w:hAnsi="Book Antiqua" w:cs="Book Antiqua"/>
          <w:color w:val="000000"/>
        </w:rPr>
        <w:t>d morbidity, duration of hospital stay, length of stay at high-dependency unit or intensive care unit, overall rate of postoperative complications, rate of major postoperative complications, rate of need for postoperative blood transfusion, 90</w:t>
      </w:r>
      <w:r w:rsidR="00825437">
        <w:rPr>
          <w:rFonts w:ascii="Book Antiqua" w:eastAsia="Book Antiqua" w:hAnsi="Book Antiqua" w:cs="Book Antiqua"/>
          <w:color w:val="000000"/>
        </w:rPr>
        <w:t xml:space="preserve"> </w:t>
      </w:r>
      <w:r>
        <w:rPr>
          <w:rFonts w:ascii="Book Antiqua" w:eastAsia="Book Antiqua" w:hAnsi="Book Antiqua" w:cs="Book Antiqua"/>
          <w:color w:val="000000"/>
        </w:rPr>
        <w:t>d mortality and time to chemotherapy), characteristics of lesions and resection margins (rates of 1/2/≥ 3 Lesions/specimen, number of lesions, diameter of lesions, size of largest lesion, R1 and R0 resection rates and tumor free resection margin), long-term outcomes (follow-up (FU) duration, recurrence rate, rate of deaths during FU, median/mean survival, 1-, 2-, 3-, 4-, 5-, 7- and 10-year overall survival (OS), disease free survival (DFS) and recurrence free survival (RFS), median DFS and median RFS) and general conclusions about safety, feasibility, effectivity and oncological efficiency. When articles reported data of LLR for CRLM in a specific context (major/minor hepatectomy, LLR of posterosuperior segments, parenchyma sparing LLR, simultaneous laparoscopic colorectal and liver resection, two-stage hepatectomy (TSH) or repeat LLR), outcomes were collected in a subgroup to easily analyze those data within the particular context.</w:t>
      </w:r>
    </w:p>
    <w:p w14:paraId="72982E9C" w14:textId="1A64AE19" w:rsidR="00A77B3E" w:rsidRDefault="002C7E4A">
      <w:pPr>
        <w:spacing w:line="360" w:lineRule="auto"/>
        <w:ind w:firstLine="480"/>
        <w:jc w:val="both"/>
      </w:pPr>
      <w:r>
        <w:rPr>
          <w:rFonts w:ascii="Book Antiqua" w:eastAsia="Book Antiqua" w:hAnsi="Book Antiqua" w:cs="Book Antiqua"/>
          <w:color w:val="000000"/>
        </w:rPr>
        <w:t xml:space="preserve">For research concerning prognostic factors, the following data were extracted and tabulated for analysis: </w:t>
      </w:r>
      <w:r w:rsidR="006B7DD8">
        <w:rPr>
          <w:rFonts w:ascii="Book Antiqua" w:eastAsia="Book Antiqua" w:hAnsi="Book Antiqua" w:cs="Book Antiqua"/>
          <w:color w:val="000000"/>
        </w:rPr>
        <w:t>S</w:t>
      </w:r>
      <w:r>
        <w:rPr>
          <w:rFonts w:ascii="Book Antiqua" w:eastAsia="Book Antiqua" w:hAnsi="Book Antiqua" w:cs="Book Antiqua"/>
          <w:color w:val="000000"/>
        </w:rPr>
        <w:t xml:space="preserve">tudy data (title, first author, year of publication, country, study </w:t>
      </w:r>
      <w:r>
        <w:rPr>
          <w:rFonts w:ascii="Book Antiqua" w:eastAsia="Book Antiqua" w:hAnsi="Book Antiqua" w:cs="Book Antiqua"/>
          <w:color w:val="000000"/>
        </w:rPr>
        <w:lastRenderedPageBreak/>
        <w:t>design, number of patients included, whether or not the study is specific for LLR), patient demographic data (age and sex), the prognostic factor(s), the corresponding correlate(s)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and the associated relationship.</w:t>
      </w:r>
    </w:p>
    <w:p w14:paraId="72982E9D" w14:textId="046E5AE3" w:rsidR="00A77B3E" w:rsidRDefault="002C7E4A">
      <w:pPr>
        <w:spacing w:line="360" w:lineRule="auto"/>
        <w:ind w:firstLine="480"/>
        <w:jc w:val="both"/>
      </w:pPr>
      <w:r>
        <w:rPr>
          <w:rFonts w:ascii="Book Antiqua" w:eastAsia="Book Antiqua" w:hAnsi="Book Antiqua" w:cs="Book Antiqua"/>
          <w:color w:val="000000"/>
        </w:rPr>
        <w:t xml:space="preserve">In case of propensity score-matched studies, a decision was made to collect data either from the cohort before or after matching in function of which cohort represented more relevant data. In case of stratification,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based on a cut-off at a certain age or a certain tumor size, where the stratification was reported to make no difference in any outcome</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and where the general data of the whole cohort was provided, it was decided to collect the reported data of the whole cohort. Otherwise, data were collected of the most relevant group of which the most relevant data were reported. All texts, tables and figures of relevance were reviewed for data extraction.</w:t>
      </w:r>
    </w:p>
    <w:p w14:paraId="72982E9E" w14:textId="77777777" w:rsidR="00A77B3E" w:rsidRDefault="00A77B3E">
      <w:pPr>
        <w:spacing w:line="360" w:lineRule="auto"/>
        <w:ind w:firstLine="480"/>
        <w:jc w:val="both"/>
      </w:pPr>
    </w:p>
    <w:p w14:paraId="72982E9F" w14:textId="77777777" w:rsidR="00A77B3E" w:rsidRDefault="002C7E4A">
      <w:pPr>
        <w:spacing w:line="360" w:lineRule="auto"/>
        <w:jc w:val="both"/>
      </w:pPr>
      <w:r>
        <w:rPr>
          <w:rFonts w:ascii="Book Antiqua" w:eastAsia="Book Antiqua" w:hAnsi="Book Antiqua" w:cs="Book Antiqua"/>
          <w:b/>
          <w:bCs/>
          <w:i/>
          <w:iCs/>
          <w:color w:val="000000"/>
        </w:rPr>
        <w:t>Data presentation and analysis</w:t>
      </w:r>
    </w:p>
    <w:p w14:paraId="72982EA0" w14:textId="11781E07" w:rsidR="00A77B3E" w:rsidRDefault="002C7E4A">
      <w:pPr>
        <w:spacing w:line="360" w:lineRule="auto"/>
        <w:jc w:val="both"/>
      </w:pPr>
      <w:r>
        <w:rPr>
          <w:rFonts w:ascii="Book Antiqua" w:eastAsia="Book Antiqua" w:hAnsi="Book Antiqua" w:cs="Book Antiqua"/>
          <w:color w:val="000000"/>
        </w:rPr>
        <w:t xml:space="preserve">After data collection, a selection was made of the gathered outcomes based on relevance and the </w:t>
      </w:r>
      <w:r w:rsidR="00816D6B">
        <w:rPr>
          <w:rFonts w:ascii="Book Antiqua" w:eastAsia="Book Antiqua" w:hAnsi="Book Antiqua" w:cs="Book Antiqua"/>
          <w:color w:val="000000"/>
        </w:rPr>
        <w:t>number</w:t>
      </w:r>
      <w:r>
        <w:rPr>
          <w:rFonts w:ascii="Book Antiqua" w:eastAsia="Book Antiqua" w:hAnsi="Book Antiqua" w:cs="Book Antiqua"/>
          <w:color w:val="000000"/>
        </w:rPr>
        <w:t xml:space="preserve"> of times they were reported. The selected outcomes were comprised in tables in which all data of the included articles were tabulated. These tables were analyzed merely qualitatively and discussed in general. Incoherent data or data that seemed to deviate from the other reports were verified in the original article to check for any specific causes explaining the deviation.</w:t>
      </w:r>
    </w:p>
    <w:p w14:paraId="72982EA1" w14:textId="77777777" w:rsidR="00A77B3E" w:rsidRDefault="00A77B3E">
      <w:pPr>
        <w:spacing w:line="360" w:lineRule="auto"/>
        <w:jc w:val="both"/>
      </w:pPr>
    </w:p>
    <w:p w14:paraId="72982EA2" w14:textId="77777777" w:rsidR="00A77B3E" w:rsidRDefault="002C7E4A">
      <w:pPr>
        <w:spacing w:line="360" w:lineRule="auto"/>
        <w:jc w:val="both"/>
      </w:pPr>
      <w:r>
        <w:rPr>
          <w:rFonts w:ascii="Book Antiqua" w:eastAsia="Book Antiqua" w:hAnsi="Book Antiqua" w:cs="Book Antiqua"/>
          <w:b/>
          <w:caps/>
          <w:color w:val="000000"/>
          <w:u w:val="single"/>
        </w:rPr>
        <w:t>RESULTS</w:t>
      </w:r>
    </w:p>
    <w:p w14:paraId="72982EA3" w14:textId="77777777" w:rsidR="00A77B3E" w:rsidRDefault="002C7E4A">
      <w:pPr>
        <w:spacing w:line="360" w:lineRule="auto"/>
        <w:jc w:val="both"/>
      </w:pPr>
      <w:r>
        <w:rPr>
          <w:rFonts w:ascii="Book Antiqua" w:eastAsia="Book Antiqua" w:hAnsi="Book Antiqua" w:cs="Book Antiqua"/>
          <w:b/>
          <w:bCs/>
          <w:i/>
          <w:iCs/>
          <w:color w:val="000000"/>
        </w:rPr>
        <w:t>Publication selection and characteristics</w:t>
      </w:r>
    </w:p>
    <w:p w14:paraId="72982EA4" w14:textId="41AC9A8F" w:rsidR="00A77B3E" w:rsidRDefault="002C7E4A">
      <w:pPr>
        <w:spacing w:line="360" w:lineRule="auto"/>
        <w:jc w:val="both"/>
      </w:pPr>
      <w:r>
        <w:rPr>
          <w:rFonts w:ascii="Book Antiqua" w:eastAsia="Book Antiqua" w:hAnsi="Book Antiqua" w:cs="Book Antiqua"/>
          <w:color w:val="000000"/>
        </w:rPr>
        <w:t xml:space="preserve">Application of the </w:t>
      </w:r>
      <w:r w:rsidR="00A4698D">
        <w:rPr>
          <w:rFonts w:ascii="Book Antiqua" w:eastAsia="Book Antiqua" w:hAnsi="Book Antiqua" w:cs="Book Antiqua"/>
          <w:color w:val="000000"/>
        </w:rPr>
        <w:t>a</w:t>
      </w:r>
      <w:r>
        <w:rPr>
          <w:rFonts w:ascii="Book Antiqua" w:eastAsia="Book Antiqua" w:hAnsi="Book Antiqua" w:cs="Book Antiqua"/>
          <w:color w:val="000000"/>
        </w:rPr>
        <w:t xml:space="preserve">forementioned search strategy in PubMed, EMBASE, Web of Science and the Cochrane Library resulted in 1061 publications. After deduplication, there were 673 publications left for screening. After screening based on title and abstract, 173 articles were withheld. An informal grey literature search yielded another 3 articles of which the title and abstract seemed to possibly meet the in- and exclusion criteria. All full-text articles were obtained and screened thoroughly for eligibility (based on in- and </w:t>
      </w:r>
      <w:r>
        <w:rPr>
          <w:rFonts w:ascii="Book Antiqua" w:eastAsia="Book Antiqua" w:hAnsi="Book Antiqua" w:cs="Book Antiqua"/>
          <w:color w:val="000000"/>
        </w:rPr>
        <w:lastRenderedPageBreak/>
        <w:t xml:space="preserve">exclusion criteria), after which extensive data extraction was performed. Reasons to exclude publications during full-text analysis were: </w:t>
      </w:r>
      <w:r w:rsidR="006B7DD8">
        <w:rPr>
          <w:rFonts w:ascii="Book Antiqua" w:eastAsia="Book Antiqua" w:hAnsi="Book Antiqua" w:cs="Book Antiqua"/>
          <w:color w:val="000000"/>
        </w:rPr>
        <w:t>O</w:t>
      </w:r>
      <w:r>
        <w:rPr>
          <w:rFonts w:ascii="Book Antiqua" w:eastAsia="Book Antiqua" w:hAnsi="Book Antiqua" w:cs="Book Antiqua"/>
          <w:color w:val="000000"/>
        </w:rPr>
        <w:t>nly an abstract was available, outcome studies did not provide any CRLM data or LLR data, outcome studies did not report any of the selected relevant outcomes, studies reported risk factors affecting outcomes that were not prognostic factors, the study cohort consisted of less than 20 patients or no English text was available. This led to a final total of 77 publications for inclusion in the review</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and thus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for data extraction. Figure 1 provides a summary of the publication selection process. Tables 1 and 2 provide an overview of the study details of the included studies for data concerning outcomes and prognostic factors, respectively.</w:t>
      </w:r>
    </w:p>
    <w:p w14:paraId="72982EA5" w14:textId="77777777" w:rsidR="00A77B3E" w:rsidRDefault="00A77B3E">
      <w:pPr>
        <w:spacing w:line="360" w:lineRule="auto"/>
        <w:jc w:val="both"/>
      </w:pPr>
    </w:p>
    <w:p w14:paraId="72982EA6" w14:textId="77777777" w:rsidR="00A77B3E" w:rsidRDefault="002C7E4A">
      <w:pPr>
        <w:spacing w:line="360" w:lineRule="auto"/>
        <w:jc w:val="both"/>
      </w:pPr>
      <w:r>
        <w:rPr>
          <w:rFonts w:ascii="Book Antiqua" w:eastAsia="Book Antiqua" w:hAnsi="Book Antiqua" w:cs="Book Antiqua"/>
          <w:b/>
          <w:bCs/>
          <w:i/>
          <w:iCs/>
          <w:color w:val="000000"/>
        </w:rPr>
        <w:t>Operative outcomes</w:t>
      </w:r>
    </w:p>
    <w:p w14:paraId="72982EA7" w14:textId="77777777" w:rsidR="00A77B3E" w:rsidRDefault="002C7E4A">
      <w:pPr>
        <w:spacing w:line="360" w:lineRule="auto"/>
        <w:jc w:val="both"/>
      </w:pPr>
      <w:r>
        <w:rPr>
          <w:rFonts w:ascii="Book Antiqua" w:eastAsia="Book Antiqua" w:hAnsi="Book Antiqua" w:cs="Book Antiqua"/>
          <w:color w:val="000000"/>
        </w:rPr>
        <w:t xml:space="preserve">An overview of all extracted operative data can be found in </w:t>
      </w:r>
      <w:r>
        <w:rPr>
          <w:rFonts w:ascii="Book Antiqua" w:eastAsia="Book Antiqua" w:hAnsi="Book Antiqua" w:cs="Book Antiqua"/>
          <w:caps/>
          <w:color w:val="000000"/>
        </w:rPr>
        <w:t>t</w:t>
      </w:r>
      <w:r>
        <w:rPr>
          <w:rFonts w:ascii="Book Antiqua" w:eastAsia="Book Antiqua" w:hAnsi="Book Antiqua" w:cs="Book Antiqua"/>
          <w:color w:val="000000"/>
        </w:rPr>
        <w:t>able 3.</w:t>
      </w:r>
    </w:p>
    <w:p w14:paraId="72982EA8" w14:textId="4824A0B3" w:rsidR="00A77B3E" w:rsidRDefault="002C7E4A">
      <w:pPr>
        <w:spacing w:line="360" w:lineRule="auto"/>
        <w:ind w:firstLine="480"/>
        <w:jc w:val="both"/>
      </w:pPr>
      <w:r>
        <w:rPr>
          <w:rFonts w:ascii="Book Antiqua" w:eastAsia="Book Antiqua" w:hAnsi="Book Antiqua" w:cs="Book Antiqua"/>
          <w:color w:val="000000"/>
        </w:rPr>
        <w:t xml:space="preserve">For LLR in general, the reported median and mean blood loss volume varied between 50 mL and 400 mL. Median and mean values of operative time varied between 120 and 377 min. High variations in blood loss, ranging from almost no blood loss to 3 </w:t>
      </w:r>
      <w:r w:rsidR="00816D6B">
        <w:rPr>
          <w:rFonts w:ascii="Book Antiqua" w:eastAsia="Book Antiqua" w:hAnsi="Book Antiqua" w:cs="Book Antiqua"/>
          <w:color w:val="000000"/>
        </w:rPr>
        <w:t xml:space="preserve">L </w:t>
      </w:r>
      <w:r>
        <w:rPr>
          <w:rFonts w:ascii="Book Antiqua" w:eastAsia="Book Antiqua" w:hAnsi="Book Antiqua" w:cs="Book Antiqua"/>
          <w:color w:val="000000"/>
        </w:rPr>
        <w:t xml:space="preserve">or more, were reported by several </w:t>
      </w:r>
      <w:proofErr w:type="gramStart"/>
      <w:r>
        <w:rPr>
          <w:rFonts w:ascii="Book Antiqua" w:eastAsia="Book Antiqua" w:hAnsi="Book Antiqua" w:cs="Book Antiqua"/>
          <w:color w:val="000000"/>
        </w:rPr>
        <w:t>authors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As stated by Abu Hilal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major hepatectomy was frequently associated with higher blood loss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as well as increased conversion rates, operative times and length of stay. These findings are in line with other data included in the </w:t>
      </w:r>
      <w:r>
        <w:rPr>
          <w:rFonts w:ascii="Book Antiqua" w:eastAsia="Book Antiqua" w:hAnsi="Book Antiqua" w:cs="Book Antiqua"/>
          <w:caps/>
          <w:color w:val="000000"/>
        </w:rPr>
        <w:t>t</w:t>
      </w:r>
      <w:r>
        <w:rPr>
          <w:rFonts w:ascii="Book Antiqua" w:eastAsia="Book Antiqua" w:hAnsi="Book Antiqua" w:cs="Book Antiqua"/>
          <w:color w:val="000000"/>
        </w:rPr>
        <w:t>able 3. Greater variations in blood loss (negligible to more than 2 L) were usually associated with greater variations in operative time (less than 60 min to more than 480 min</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Correlated with an increased rate of major resection (40% or higher), greater variations were reported in blood loss, operative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27,29,31]</w:t>
      </w:r>
      <w:r>
        <w:rPr>
          <w:rFonts w:ascii="Book Antiqua" w:eastAsia="Book Antiqua" w:hAnsi="Book Antiqua" w:cs="Book Antiqua"/>
          <w:color w:val="000000"/>
        </w:rPr>
        <w:t>, intraoperative transfusion rates (10%-16%)</w:t>
      </w:r>
      <w:r>
        <w:rPr>
          <w:rFonts w:ascii="Book Antiqua" w:eastAsia="Book Antiqua" w:hAnsi="Book Antiqua" w:cs="Book Antiqua"/>
          <w:color w:val="000000"/>
          <w:szCs w:val="20"/>
          <w:vertAlign w:val="superscript"/>
        </w:rPr>
        <w:t>[27,31,32]</w:t>
      </w:r>
      <w:r>
        <w:rPr>
          <w:rFonts w:ascii="Book Antiqua" w:eastAsia="Book Antiqua" w:hAnsi="Book Antiqua" w:cs="Book Antiqua"/>
          <w:color w:val="000000"/>
        </w:rPr>
        <w:t>, as well as conversion rates (approximately 10%)</w:t>
      </w:r>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w:t>
      </w:r>
    </w:p>
    <w:p w14:paraId="72982EA9" w14:textId="77777777" w:rsidR="00A77B3E" w:rsidRDefault="002C7E4A">
      <w:pPr>
        <w:spacing w:line="360" w:lineRule="auto"/>
        <w:ind w:firstLine="480"/>
        <w:jc w:val="both"/>
      </w:pPr>
      <w:r>
        <w:rPr>
          <w:rFonts w:ascii="Book Antiqua" w:eastAsia="Book Antiqua" w:hAnsi="Book Antiqua" w:cs="Book Antiqua"/>
          <w:color w:val="000000"/>
        </w:rPr>
        <w:t xml:space="preserve">Similar conclusions could be drawn when considering data reported about major LLRs specifically. Compared to LLR in general, major LLRs were marked by a higher median blood loss and operative time, as well as an increased variation in blood loss, </w:t>
      </w:r>
      <w:r>
        <w:rPr>
          <w:rFonts w:ascii="Book Antiqua" w:eastAsia="Book Antiqua" w:hAnsi="Book Antiqua" w:cs="Book Antiqua"/>
          <w:color w:val="000000"/>
        </w:rPr>
        <w:lastRenderedPageBreak/>
        <w:t xml:space="preserve">operative time, intraoperative transfusion rates as well as conversion rates. These differences were even more distinct when compared to minor LLR only. We observed that variations in blood loss and operative time were also higher when considering LLR of the posterosuperior segments. </w:t>
      </w:r>
    </w:p>
    <w:p w14:paraId="72982EAA" w14:textId="4035C8AC" w:rsidR="00A77B3E" w:rsidRDefault="002C7E4A">
      <w:pPr>
        <w:spacing w:line="360" w:lineRule="auto"/>
        <w:ind w:firstLine="480"/>
        <w:jc w:val="both"/>
      </w:pPr>
      <w:r>
        <w:rPr>
          <w:rFonts w:ascii="Book Antiqua" w:eastAsia="Book Antiqua" w:hAnsi="Book Antiqua" w:cs="Book Antiqua"/>
          <w:color w:val="000000"/>
        </w:rPr>
        <w:t xml:space="preserve">Data on parenchyma sparing LLR also illustrated a wide variation in blood loss. In the report by Montalti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besides great variation in blood loss (0</w:t>
      </w:r>
      <w:r w:rsidR="0035014F">
        <w:rPr>
          <w:rFonts w:ascii="Book Antiqua" w:eastAsia="Book Antiqua" w:hAnsi="Book Antiqua" w:cs="Book Antiqua"/>
          <w:color w:val="000000"/>
        </w:rPr>
        <w:t>-</w:t>
      </w:r>
      <w:r>
        <w:rPr>
          <w:rFonts w:ascii="Book Antiqua" w:eastAsia="Book Antiqua" w:hAnsi="Book Antiqua" w:cs="Book Antiqua"/>
          <w:color w:val="000000"/>
        </w:rPr>
        <w:t>2800 mL), a rather high conversion rate of 14.9% was noted, which</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according to the authors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was impacted by the amount of blood loss during LLR. Moreover, it was reported that the rate of R1 resections also correlated with the amount of blood loss. However, major LLRs were characterized by high R0 resection rates although blood loss in this specific subset seemed to be higher compared to parenchyma sparing LLR. </w:t>
      </w:r>
    </w:p>
    <w:p w14:paraId="72982EAB" w14:textId="52CC1CA1" w:rsidR="00A77B3E" w:rsidRDefault="002C7E4A">
      <w:pPr>
        <w:spacing w:line="360" w:lineRule="auto"/>
        <w:ind w:firstLine="480"/>
        <w:jc w:val="both"/>
      </w:pPr>
      <w:r>
        <w:rPr>
          <w:rFonts w:ascii="Book Antiqua" w:eastAsia="Book Antiqua" w:hAnsi="Book Antiqua" w:cs="Book Antiqua"/>
          <w:color w:val="000000"/>
        </w:rPr>
        <w:t>In simultaneous laparoscopic colorectal and liver resection, reported blood loss was low. Median and mean values ranged from 175 to 350 mL with the upper limits of variation being much lower than in major LLRs. Concerning operative times, the median and mean values ranged from 206 to 420 minutes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along with upper limits of variation that were frequently higher than in major LLRs. Both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and Xu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reported higher transfusion rates (13.8% and 20%, respectively), which could again be explained by a large proportion of major hepatectomies (29.4% and 20%, respectively).</w:t>
      </w:r>
    </w:p>
    <w:p w14:paraId="72982EAC" w14:textId="77777777" w:rsidR="00A77B3E" w:rsidRDefault="002C7E4A">
      <w:pPr>
        <w:spacing w:line="360" w:lineRule="auto"/>
        <w:ind w:firstLine="480"/>
        <w:jc w:val="both"/>
      </w:pPr>
      <w:r>
        <w:rPr>
          <w:rFonts w:ascii="Book Antiqua" w:eastAsia="Book Antiqua" w:hAnsi="Book Antiqua" w:cs="Book Antiqua"/>
          <w:color w:val="000000"/>
        </w:rPr>
        <w:t>One included study provided data on TSH. Blood loss, operative times, intraoperative transfusion rates and conversion rates were higher in second stage hepatectomies (SSH) when compared to first stage hepatectomies (FSH). However, the numbers were not exceptionally high.</w:t>
      </w:r>
    </w:p>
    <w:p w14:paraId="72982EAD" w14:textId="77777777" w:rsidR="00A77B3E" w:rsidRDefault="002C7E4A">
      <w:pPr>
        <w:spacing w:line="360" w:lineRule="auto"/>
        <w:ind w:firstLine="480"/>
        <w:jc w:val="both"/>
      </w:pPr>
      <w:r>
        <w:rPr>
          <w:rFonts w:ascii="Book Antiqua" w:eastAsia="Book Antiqua" w:hAnsi="Book Antiqua" w:cs="Book Antiqua"/>
          <w:color w:val="000000"/>
        </w:rPr>
        <w:t xml:space="preserve">In repeat LLRs, blood loss and operative times did not differ from primary LLRs. Nomi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reported lower transfusion and conversion rates, while Hallet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reported higher transfusion rates and van der Poel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reported higher conversion rates compared to average primary LLRs. Again this could be due to higher major LLR proportions reported by Hallet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van der Poel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72982EAE" w14:textId="77777777" w:rsidR="00A77B3E" w:rsidRDefault="002C7E4A">
      <w:pPr>
        <w:spacing w:line="360" w:lineRule="auto"/>
        <w:ind w:firstLine="480"/>
        <w:jc w:val="both"/>
      </w:pPr>
      <w:r>
        <w:rPr>
          <w:rFonts w:ascii="Book Antiqua" w:eastAsia="Book Antiqua" w:hAnsi="Book Antiqua" w:cs="Book Antiqua"/>
          <w:color w:val="000000"/>
        </w:rPr>
        <w:lastRenderedPageBreak/>
        <w:t>No striking differences were noted between data from studies that included patients with a high (&gt; 70 years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30,39,40]</w:t>
      </w:r>
      <w:r>
        <w:rPr>
          <w:rFonts w:ascii="Book Antiqua" w:eastAsia="Book Antiqua" w:hAnsi="Book Antiqua" w:cs="Book Antiqua"/>
          <w:color w:val="000000"/>
        </w:rPr>
        <w:t xml:space="preserve"> or low (&lt; 55 years)</w:t>
      </w:r>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xml:space="preserve"> median age.</w:t>
      </w:r>
    </w:p>
    <w:p w14:paraId="72982EAF" w14:textId="4C0800B3" w:rsidR="00A77B3E" w:rsidRDefault="002C7E4A">
      <w:pPr>
        <w:spacing w:line="360" w:lineRule="auto"/>
        <w:ind w:firstLine="480"/>
        <w:jc w:val="both"/>
      </w:pPr>
      <w:r>
        <w:rPr>
          <w:rFonts w:ascii="Book Antiqua" w:eastAsia="Book Antiqua" w:hAnsi="Book Antiqua" w:cs="Book Antiqua"/>
          <w:color w:val="000000"/>
        </w:rPr>
        <w:t>The R0 resection rate was found to be ≥ 90% in 20 out of 32 studies (62.5%) that reported on this topic. In only 7 studies, the R0 resection rate was lower than 85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37,39,43</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Beard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stated that the lower R0 resection rate in their study could be due to the long inclusion period of 15 years. A similar argumentation was found in the reports by de'Angelis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Yue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and Aghayan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sidR="00777B16" w:rsidRPr="000E46A7">
        <w:rPr>
          <w:rFonts w:ascii="Book Antiqua" w:eastAsia="Book Antiqua" w:hAnsi="Book Antiqua" w:cs="Book Antiqua"/>
          <w:color w:val="000000"/>
          <w:szCs w:val="20"/>
        </w:rPr>
        <w:t>,</w:t>
      </w:r>
      <w:r>
        <w:rPr>
          <w:rFonts w:ascii="Book Antiqua" w:eastAsia="Book Antiqua" w:hAnsi="Book Antiqua" w:cs="Book Antiqua"/>
          <w:color w:val="000000"/>
        </w:rPr>
        <w:t xml:space="preserve"> which comprised an inclusion period of 13, 17 and 19 years, respectively. Other explanations were not provided.</w:t>
      </w:r>
    </w:p>
    <w:p w14:paraId="72982EB0" w14:textId="77777777" w:rsidR="00A77B3E" w:rsidRDefault="00A77B3E">
      <w:pPr>
        <w:spacing w:line="360" w:lineRule="auto"/>
        <w:ind w:firstLine="480"/>
        <w:jc w:val="both"/>
      </w:pPr>
    </w:p>
    <w:p w14:paraId="72982EB1" w14:textId="77777777" w:rsidR="00A77B3E" w:rsidRDefault="002C7E4A">
      <w:pPr>
        <w:spacing w:line="360" w:lineRule="auto"/>
        <w:jc w:val="both"/>
      </w:pPr>
      <w:r>
        <w:rPr>
          <w:rFonts w:ascii="Book Antiqua" w:eastAsia="Book Antiqua" w:hAnsi="Book Antiqua" w:cs="Book Antiqua"/>
          <w:b/>
          <w:bCs/>
          <w:i/>
          <w:iCs/>
          <w:color w:val="000000"/>
        </w:rPr>
        <w:t>Postoperative short-term outcomes</w:t>
      </w:r>
    </w:p>
    <w:p w14:paraId="72982EB2" w14:textId="77777777" w:rsidR="00A77B3E" w:rsidRDefault="002C7E4A">
      <w:pPr>
        <w:spacing w:line="360" w:lineRule="auto"/>
        <w:jc w:val="both"/>
      </w:pPr>
      <w:r>
        <w:rPr>
          <w:rFonts w:ascii="Book Antiqua" w:eastAsia="Book Antiqua" w:hAnsi="Book Antiqua" w:cs="Book Antiqua"/>
          <w:color w:val="000000"/>
        </w:rPr>
        <w:t xml:space="preserve">All extracted postoperative short-term data are listed in </w:t>
      </w:r>
      <w:r>
        <w:rPr>
          <w:rFonts w:ascii="Book Antiqua" w:eastAsia="Book Antiqua" w:hAnsi="Book Antiqua" w:cs="Book Antiqua"/>
          <w:caps/>
          <w:color w:val="000000"/>
        </w:rPr>
        <w:t>t</w:t>
      </w:r>
      <w:r>
        <w:rPr>
          <w:rFonts w:ascii="Book Antiqua" w:eastAsia="Book Antiqua" w:hAnsi="Book Antiqua" w:cs="Book Antiqua"/>
          <w:color w:val="000000"/>
        </w:rPr>
        <w:t>able 4.</w:t>
      </w:r>
    </w:p>
    <w:p w14:paraId="72982EB3" w14:textId="77777777" w:rsidR="00A77B3E" w:rsidRDefault="002C7E4A">
      <w:pPr>
        <w:spacing w:line="360" w:lineRule="auto"/>
        <w:ind w:firstLine="480"/>
        <w:jc w:val="both"/>
      </w:pPr>
      <w:r>
        <w:rPr>
          <w:rFonts w:ascii="Book Antiqua" w:eastAsia="Book Antiqua" w:hAnsi="Book Antiqua" w:cs="Book Antiqua"/>
          <w:color w:val="000000"/>
        </w:rPr>
        <w:t>When considering LLR in general and specific types of LLR, median and mean values of hospital stay ranged from 2.2 to 12 d.</w:t>
      </w:r>
    </w:p>
    <w:p w14:paraId="72982EB4" w14:textId="58EDCF24" w:rsidR="00A77B3E" w:rsidRDefault="002C7E4A">
      <w:pPr>
        <w:spacing w:line="360" w:lineRule="auto"/>
        <w:ind w:firstLine="480"/>
        <w:jc w:val="both"/>
      </w:pPr>
      <w:r>
        <w:rPr>
          <w:rFonts w:ascii="Book Antiqua" w:eastAsia="Book Antiqua" w:hAnsi="Book Antiqua" w:cs="Book Antiqua"/>
          <w:color w:val="000000"/>
        </w:rPr>
        <w:t xml:space="preserve">Twenty-eight research groups reported on postoperative morbidity, out of which 25 (89%) mentioned that morbidity occurred in at least 10% of the cases. More than half of these 28 research groups (64%) reported morbidity rates of at least 15%. Sixteen research groups reported on both morbidity rates and major complication rates. These 16 reports indicated that, in many cases, approximately half of the complications were major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27,43,45,48,49]</w:t>
      </w:r>
      <w:r>
        <w:rPr>
          <w:rFonts w:ascii="Book Antiqua" w:eastAsia="Book Antiqua" w:hAnsi="Book Antiqua" w:cs="Book Antiqua"/>
          <w:color w:val="000000"/>
        </w:rPr>
        <w:t>, and otherwise, the proportion of major complications to all postoperative complications was less than half or nil</w:t>
      </w:r>
      <w:r>
        <w:rPr>
          <w:rFonts w:ascii="Book Antiqua" w:eastAsia="Book Antiqua" w:hAnsi="Book Antiqua" w:cs="Book Antiqua"/>
          <w:color w:val="000000"/>
          <w:szCs w:val="20"/>
          <w:vertAlign w:val="superscript"/>
        </w:rPr>
        <w:t>[30,39,46,50</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Nomi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reported very high morbidity and major complication rates of 41.7% and 17.5%, respectively. Besides a long inclusion period of 13 years, no other clear explanation could be identified. </w:t>
      </w:r>
    </w:p>
    <w:p w14:paraId="72982EB5" w14:textId="2746230B" w:rsidR="00A77B3E" w:rsidRDefault="002C7E4A">
      <w:pPr>
        <w:spacing w:line="360" w:lineRule="auto"/>
        <w:ind w:firstLine="480"/>
        <w:jc w:val="both"/>
      </w:pPr>
      <w:r>
        <w:rPr>
          <w:rFonts w:ascii="Book Antiqua" w:eastAsia="Book Antiqua" w:hAnsi="Book Antiqua" w:cs="Book Antiqua"/>
          <w:color w:val="000000"/>
        </w:rPr>
        <w:t xml:space="preserve">In major LLR, morbidity rates reported by Nomi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and Topal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were higher compared to LLR in general (50.5% and 35%, respectively). Overall, reported morbidity rates and major complication rates for LLR of posterosuperior segments, parenchyma sparing LLR</w:t>
      </w:r>
      <w:r w:rsidR="00777B16">
        <w:rPr>
          <w:rFonts w:ascii="Book Antiqua" w:eastAsia="Book Antiqua" w:hAnsi="Book Antiqua" w:cs="Book Antiqua"/>
          <w:color w:val="000000"/>
        </w:rPr>
        <w:t>,</w:t>
      </w:r>
      <w:r>
        <w:rPr>
          <w:rFonts w:ascii="Book Antiqua" w:eastAsia="Book Antiqua" w:hAnsi="Book Antiqua" w:cs="Book Antiqua"/>
          <w:color w:val="000000"/>
        </w:rPr>
        <w:t xml:space="preserve"> and simultaneous LLR were in line with those reported for LLR in general. Nomi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mentioned that second or third LLRs carry an increased </w:t>
      </w:r>
      <w:r>
        <w:rPr>
          <w:rFonts w:ascii="Book Antiqua" w:eastAsia="Book Antiqua" w:hAnsi="Book Antiqua" w:cs="Book Antiqua"/>
          <w:color w:val="000000"/>
        </w:rPr>
        <w:lastRenderedPageBreak/>
        <w:t xml:space="preserve">risk for complications due to intra-abdominal adhesions, variations in liver anatomy in the hypertrophied liver remnant and the possibility of chemotherapy-induced liver injury. However, the authors reported similar morbidity rates for both repeat LLR and primary LLR, thereby confirming the feasibility and safety of second and third LLR. Okumura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reported similar findings in TSH, with slightly higher morbidity and major complication rates after SSH compared to FSH.</w:t>
      </w:r>
    </w:p>
    <w:p w14:paraId="72982EB6" w14:textId="193EC547" w:rsidR="00A77B3E" w:rsidRDefault="002C7E4A">
      <w:pPr>
        <w:spacing w:line="360" w:lineRule="auto"/>
        <w:ind w:firstLine="480"/>
        <w:jc w:val="both"/>
      </w:pPr>
      <w:r>
        <w:rPr>
          <w:rFonts w:ascii="Book Antiqua" w:eastAsia="Book Antiqua" w:hAnsi="Book Antiqua" w:cs="Book Antiqua"/>
          <w:color w:val="000000"/>
        </w:rPr>
        <w:t>Based on the extracted data, the overall reported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d postoperative mortality (POM) rates were very low, even when considering specific types of LLR. The highest reported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d POM for LLR in general was 2.3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In studies concerning major LLR, LLR of posterosuperior segments and parenchyma sparing LLR specifically, no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 xml:space="preserve">d POM occurred. Tranchart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and Okumura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reported a slightly higher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d mortality rate in simultaneous laparoscopic colorectal and liver resection (6%) and after SSH (3%)</w:t>
      </w:r>
      <w:r w:rsidR="001C6C05">
        <w:rPr>
          <w:rFonts w:ascii="Book Antiqua" w:eastAsia="Book Antiqua" w:hAnsi="Book Antiqua" w:cs="Book Antiqua"/>
          <w:color w:val="000000"/>
        </w:rPr>
        <w:t>,</w:t>
      </w:r>
      <w:r>
        <w:rPr>
          <w:rFonts w:ascii="Book Antiqua" w:eastAsia="Book Antiqua" w:hAnsi="Book Antiqua" w:cs="Book Antiqua"/>
          <w:color w:val="000000"/>
        </w:rPr>
        <w:t xml:space="preserve"> respectively, without any clear explanation being provided. </w:t>
      </w:r>
    </w:p>
    <w:p w14:paraId="72982EB7" w14:textId="77777777" w:rsidR="00A77B3E" w:rsidRDefault="002C7E4A">
      <w:pPr>
        <w:spacing w:line="360" w:lineRule="auto"/>
        <w:ind w:firstLine="480"/>
        <w:jc w:val="both"/>
      </w:pPr>
      <w:r>
        <w:rPr>
          <w:rFonts w:ascii="Book Antiqua" w:eastAsia="Book Antiqua" w:hAnsi="Book Antiqua" w:cs="Book Antiqua"/>
          <w:color w:val="000000"/>
        </w:rPr>
        <w:t xml:space="preserve">The time interval between LLR and adjuvant chemotherapy (AC) was only reported by 2 research groups. For LLR in general, Tohme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reported a median interval of 42 d [interquartile range (IQR): 34-54 d]. Okumura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reported a median interval of 1.4 mo (range: 0.9-3.5 mo) after TSH.</w:t>
      </w:r>
    </w:p>
    <w:p w14:paraId="72982EB8" w14:textId="77777777" w:rsidR="00A77B3E" w:rsidRDefault="00A77B3E">
      <w:pPr>
        <w:spacing w:line="360" w:lineRule="auto"/>
        <w:ind w:firstLine="480"/>
        <w:jc w:val="both"/>
      </w:pPr>
    </w:p>
    <w:p w14:paraId="72982EB9" w14:textId="77777777" w:rsidR="00A77B3E" w:rsidRDefault="002C7E4A">
      <w:pPr>
        <w:spacing w:line="360" w:lineRule="auto"/>
        <w:jc w:val="both"/>
      </w:pPr>
      <w:r>
        <w:rPr>
          <w:rFonts w:ascii="Book Antiqua" w:eastAsia="Book Antiqua" w:hAnsi="Book Antiqua" w:cs="Book Antiqua"/>
          <w:b/>
          <w:bCs/>
          <w:i/>
          <w:iCs/>
          <w:color w:val="000000"/>
        </w:rPr>
        <w:t>Long-term postoperative outcomes</w:t>
      </w:r>
    </w:p>
    <w:p w14:paraId="72982EBA" w14:textId="77777777" w:rsidR="00A77B3E" w:rsidRDefault="002C7E4A">
      <w:pPr>
        <w:spacing w:line="360" w:lineRule="auto"/>
        <w:jc w:val="both"/>
      </w:pPr>
      <w:r>
        <w:rPr>
          <w:rFonts w:ascii="Book Antiqua" w:eastAsia="Book Antiqua" w:hAnsi="Book Antiqua" w:cs="Book Antiqua"/>
          <w:color w:val="000000"/>
        </w:rPr>
        <w:t xml:space="preserve">An overview of all extracted long-term postoperative data is demonstrated in </w:t>
      </w:r>
      <w:r>
        <w:rPr>
          <w:rFonts w:ascii="Book Antiqua" w:eastAsia="Book Antiqua" w:hAnsi="Book Antiqua" w:cs="Book Antiqua"/>
          <w:caps/>
          <w:color w:val="000000"/>
        </w:rPr>
        <w:t>t</w:t>
      </w:r>
      <w:r>
        <w:rPr>
          <w:rFonts w:ascii="Book Antiqua" w:eastAsia="Book Antiqua" w:hAnsi="Book Antiqua" w:cs="Book Antiqua"/>
          <w:color w:val="000000"/>
        </w:rPr>
        <w:t>able 5.</w:t>
      </w:r>
    </w:p>
    <w:p w14:paraId="72982EBB" w14:textId="77777777" w:rsidR="00A77B3E" w:rsidRDefault="002C7E4A">
      <w:pPr>
        <w:spacing w:line="360" w:lineRule="auto"/>
        <w:ind w:firstLine="480"/>
        <w:jc w:val="both"/>
      </w:pPr>
      <w:r>
        <w:rPr>
          <w:rFonts w:ascii="Book Antiqua" w:eastAsia="Book Antiqua" w:hAnsi="Book Antiqua" w:cs="Book Antiqua"/>
          <w:color w:val="000000"/>
        </w:rPr>
        <w:t>When considering LLR in general along with the specific types of LLR, 1-year OS rates ranged from 84% to 100%</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with 18 out of 21 research groups (86%) reporting 1-year OS rates of ≥ 90%. The reported 3-year and 5-year OS rates for LLR in general were marked by some variation, ranging from 64% to 95% and from 42% to 88%, respectively. </w:t>
      </w:r>
    </w:p>
    <w:p w14:paraId="72982EBC" w14:textId="1D953FC4" w:rsidR="00A77B3E" w:rsidRDefault="002C7E4A">
      <w:pPr>
        <w:spacing w:line="360" w:lineRule="auto"/>
        <w:jc w:val="both"/>
      </w:pPr>
      <w:r>
        <w:rPr>
          <w:rFonts w:ascii="Book Antiqua" w:eastAsia="Book Antiqua" w:hAnsi="Book Antiqua" w:cs="Book Antiqua"/>
          <w:color w:val="000000"/>
        </w:rPr>
        <w:t>The reported DFS rates for LLR in general at 1, 3 and 5 years ranged from 55.7% to 75%, 14% to 69.1% and 14% to 45%, respectively. Remarkably, 3- and 5-year DFS rates reported by the same research groups were often the same or differed only slightly.</w:t>
      </w:r>
    </w:p>
    <w:p w14:paraId="72982EBD" w14:textId="7468BF9C" w:rsidR="00A77B3E" w:rsidRDefault="002C7E4A">
      <w:pPr>
        <w:spacing w:line="360" w:lineRule="auto"/>
        <w:ind w:firstLine="480"/>
        <w:jc w:val="both"/>
      </w:pPr>
      <w:r>
        <w:rPr>
          <w:rFonts w:ascii="Book Antiqua" w:eastAsia="Book Antiqua" w:hAnsi="Book Antiqua" w:cs="Book Antiqua"/>
          <w:color w:val="000000"/>
        </w:rPr>
        <w:lastRenderedPageBreak/>
        <w:t>For LLR in general, RFS rates ranged from 44% to 71%, 24% to 54.5% and 24% to 53.4% at 1, 3 and 5 years</w:t>
      </w:r>
      <w:r w:rsidR="0083551D">
        <w:rPr>
          <w:rFonts w:ascii="Book Antiqua" w:eastAsia="Book Antiqua" w:hAnsi="Book Antiqua" w:cs="Book Antiqua"/>
          <w:color w:val="000000"/>
        </w:rPr>
        <w:t>,</w:t>
      </w:r>
      <w:r>
        <w:rPr>
          <w:rFonts w:ascii="Book Antiqua" w:eastAsia="Book Antiqua" w:hAnsi="Book Antiqua" w:cs="Book Antiqua"/>
          <w:color w:val="000000"/>
        </w:rPr>
        <w:t xml:space="preserve"> respectively. Again, it was observed that 3- and 5-year RFS rates reported by the same research group were equal or comparable. RFS rates for LLR of posterosuperior segments were similar to those for LLR in general. Martínez-Cecilia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reported improved RFS rates for parenchyma sparing LLR.</w:t>
      </w:r>
    </w:p>
    <w:p w14:paraId="72982EBE" w14:textId="77777777" w:rsidR="00A77B3E" w:rsidRDefault="002C7E4A">
      <w:pPr>
        <w:spacing w:line="360" w:lineRule="auto"/>
        <w:ind w:firstLine="480"/>
        <w:jc w:val="both"/>
      </w:pPr>
      <w:r>
        <w:rPr>
          <w:rFonts w:ascii="Book Antiqua" w:eastAsia="Book Antiqua" w:hAnsi="Book Antiqua" w:cs="Book Antiqua"/>
          <w:color w:val="000000"/>
        </w:rPr>
        <w:t>The reported 5-year OS and DFS rates after major LLR (48% and 43%, respectively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were much lower compared to minor LLR (82.1% and 63.2%)</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indicating worse long-term and oncologic outcome after major LLR. The 5-year DFS for minor LLR was 63.2% on the contrary, which was higher compared to LLR in general, indicating a better oncologic outcome.</w:t>
      </w:r>
    </w:p>
    <w:p w14:paraId="72982EBF" w14:textId="7A0570B7" w:rsidR="00A77B3E" w:rsidRDefault="002C7E4A">
      <w:pPr>
        <w:spacing w:line="360" w:lineRule="auto"/>
        <w:ind w:firstLine="480"/>
        <w:jc w:val="both"/>
      </w:pPr>
      <w:r>
        <w:rPr>
          <w:rFonts w:ascii="Book Antiqua" w:eastAsia="Book Antiqua" w:hAnsi="Book Antiqua" w:cs="Book Antiqua"/>
          <w:color w:val="000000"/>
        </w:rPr>
        <w:t>In simultaneous laparoscopic colorectal and liver resection, the 1-year DFS rate was reported to be higher (79% and 85.6%) compared to LLR in general</w:t>
      </w:r>
      <w:r>
        <w:rPr>
          <w:rFonts w:ascii="Book Antiqua" w:eastAsia="Book Antiqua" w:hAnsi="Book Antiqua" w:cs="Book Antiqua"/>
          <w:color w:val="000000"/>
          <w:szCs w:val="20"/>
          <w:vertAlign w:val="superscript"/>
        </w:rPr>
        <w:t>[61,64]</w:t>
      </w:r>
      <w:r>
        <w:rPr>
          <w:rFonts w:ascii="Book Antiqua" w:eastAsia="Book Antiqua" w:hAnsi="Book Antiqua" w:cs="Book Antiqua"/>
          <w:color w:val="000000"/>
        </w:rPr>
        <w:t>. Accordingly, 3- and 5-year DFS rates after simultaneous LLR were also higher compared to LLR in general</w:t>
      </w:r>
      <w:r w:rsidR="00C660F0">
        <w:rPr>
          <w:rFonts w:ascii="Book Antiqua" w:eastAsia="Book Antiqua" w:hAnsi="Book Antiqua" w:cs="Book Antiqua"/>
          <w:color w:val="000000"/>
        </w:rPr>
        <w:t>,</w:t>
      </w:r>
      <w:r>
        <w:rPr>
          <w:rFonts w:ascii="Book Antiqua" w:eastAsia="Book Antiqua" w:hAnsi="Book Antiqua" w:cs="Book Antiqua"/>
          <w:color w:val="000000"/>
        </w:rPr>
        <w:t xml:space="preserve"> which suggests that simultaneous LLR seems to provide equal or better long-term and oncologic outcomes compared to other general LLR procedures.</w:t>
      </w:r>
    </w:p>
    <w:p w14:paraId="72982EC0" w14:textId="7DAE5D99" w:rsidR="00A77B3E" w:rsidRDefault="002C7E4A">
      <w:pPr>
        <w:spacing w:line="360" w:lineRule="auto"/>
        <w:ind w:firstLine="480"/>
        <w:jc w:val="both"/>
      </w:pPr>
      <w:r>
        <w:rPr>
          <w:rFonts w:ascii="Book Antiqua" w:eastAsia="Book Antiqua" w:hAnsi="Book Antiqua" w:cs="Book Antiqua"/>
          <w:color w:val="000000"/>
        </w:rPr>
        <w:t xml:space="preserve">Long-term outcomes did not seem to be particularly compromised when reported R0 resection rates were </w:t>
      </w:r>
      <w:proofErr w:type="gramStart"/>
      <w:r>
        <w:rPr>
          <w:rFonts w:ascii="Book Antiqua" w:eastAsia="Book Antiqua" w:hAnsi="Book Antiqua" w:cs="Book Antiqua"/>
          <w:color w:val="000000"/>
        </w:rPr>
        <w:t>lower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37,39,43</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72982EC1" w14:textId="77777777" w:rsidR="00A77B3E" w:rsidRDefault="002C7E4A">
      <w:pPr>
        <w:spacing w:line="360" w:lineRule="auto"/>
        <w:ind w:firstLine="480"/>
        <w:jc w:val="both"/>
      </w:pPr>
      <w:r>
        <w:rPr>
          <w:rFonts w:ascii="Book Antiqua" w:eastAsia="Book Antiqua" w:hAnsi="Book Antiqua" w:cs="Book Antiqua"/>
          <w:color w:val="000000"/>
        </w:rPr>
        <w:t xml:space="preserve">Studies in which the median or mean FU for recurrence after LLR in general exceeded 24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recurrence rates ranged from 37.8% to 67.7%. When FU was shorter, recurrence rates of 16% to 72% were also reported. Recurrence rates after major LLR and parenchyma sparing LLR were similar, ranging from 57.9% to 67.7%, regardless of the median or mean duration of FU (shorter or longer than 24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Recurrence rates after simultaneous LLR seemed to be somewhat lower, with 3 research groups reporting recurrence rates of 28%, 28.2% and 36%</w:t>
      </w:r>
      <w:r>
        <w:rPr>
          <w:rFonts w:ascii="Book Antiqua" w:eastAsia="Book Antiqua" w:hAnsi="Book Antiqua" w:cs="Book Antiqua"/>
          <w:color w:val="000000"/>
          <w:szCs w:val="20"/>
          <w:vertAlign w:val="superscript"/>
        </w:rPr>
        <w:t>[61,64,65]</w:t>
      </w:r>
      <w:r>
        <w:rPr>
          <w:rFonts w:ascii="Book Antiqua" w:eastAsia="Book Antiqua" w:hAnsi="Book Antiqua" w:cs="Book Antiqua"/>
          <w:color w:val="000000"/>
        </w:rPr>
        <w:t>, with a median and mean FU exceeding 24 mo. These findings were in line with the higher DFS rates associated with simultaneous LLR as mentioned earlier. After repeat LLR, reported recurrence rates were found to be higher, ranging from 77.8% to 66.7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w:t>
      </w:r>
    </w:p>
    <w:p w14:paraId="72982EC2" w14:textId="77777777" w:rsidR="00A77B3E" w:rsidRDefault="00A77B3E">
      <w:pPr>
        <w:spacing w:line="360" w:lineRule="auto"/>
        <w:ind w:firstLine="480"/>
        <w:jc w:val="both"/>
      </w:pPr>
    </w:p>
    <w:p w14:paraId="72982EC3" w14:textId="77777777" w:rsidR="00A77B3E" w:rsidRDefault="002C7E4A">
      <w:pPr>
        <w:spacing w:line="360" w:lineRule="auto"/>
        <w:jc w:val="both"/>
      </w:pPr>
      <w:r>
        <w:rPr>
          <w:rFonts w:ascii="Book Antiqua" w:eastAsia="Book Antiqua" w:hAnsi="Book Antiqua" w:cs="Book Antiqua"/>
          <w:b/>
          <w:bCs/>
          <w:i/>
          <w:iCs/>
          <w:color w:val="000000"/>
        </w:rPr>
        <w:lastRenderedPageBreak/>
        <w:t>General conclusions reported about LLR for CRLM</w:t>
      </w:r>
    </w:p>
    <w:p w14:paraId="72982EC4" w14:textId="77777777" w:rsidR="00A77B3E" w:rsidRDefault="002C7E4A">
      <w:pPr>
        <w:spacing w:line="360" w:lineRule="auto"/>
        <w:jc w:val="both"/>
      </w:pPr>
      <w:r>
        <w:rPr>
          <w:rFonts w:ascii="Book Antiqua" w:eastAsia="Book Antiqua" w:hAnsi="Book Antiqua" w:cs="Book Antiqua"/>
          <w:color w:val="000000"/>
        </w:rPr>
        <w:t xml:space="preserve">The reported general conclusions per included paper can be found in </w:t>
      </w:r>
      <w:r>
        <w:rPr>
          <w:rFonts w:ascii="Book Antiqua" w:eastAsia="Book Antiqua" w:hAnsi="Book Antiqua" w:cs="Book Antiqua"/>
          <w:caps/>
          <w:color w:val="000000"/>
        </w:rPr>
        <w:t>t</w:t>
      </w:r>
      <w:r>
        <w:rPr>
          <w:rFonts w:ascii="Book Antiqua" w:eastAsia="Book Antiqua" w:hAnsi="Book Antiqua" w:cs="Book Antiqua"/>
          <w:color w:val="000000"/>
        </w:rPr>
        <w:t>able 6.</w:t>
      </w:r>
    </w:p>
    <w:p w14:paraId="72982EC5" w14:textId="77777777" w:rsidR="00A77B3E" w:rsidRDefault="002C7E4A">
      <w:pPr>
        <w:spacing w:line="360" w:lineRule="auto"/>
        <w:ind w:firstLine="480"/>
        <w:jc w:val="both"/>
      </w:pPr>
      <w:r>
        <w:rPr>
          <w:rFonts w:ascii="Book Antiqua" w:eastAsia="Book Antiqua" w:hAnsi="Book Antiqua" w:cs="Book Antiqua"/>
          <w:color w:val="000000"/>
        </w:rPr>
        <w:t>There was not a single paper with a negative conclusion on safety, feasibility, effectiveness or oncological efficiency of LLR for CRLM. It was striking that in 26 out of 31 (84%) papers that reported on LLR in general, it was mentioned that the oncological efficiency was certainly not compromised by this approach. Also, in studies that had discussed minor and parenchyma sparing LLR, as well as in most papers concerning major and simultaneous LLR, a similar message regarding oncological efficiency was reported. Safety, feasibility and short-term advantages of LLR for CRLM were reported for LLR in general, LLR of posterosuperior segments, parenchyma sparing, major, simultaneous, two-stage and repeat LLR. The mentioned short-term advantages often included reduced intraoperative blood loss, a lower morbidity rate, less pain, shorter hospital stay and sometimes shorter operative time.</w:t>
      </w:r>
    </w:p>
    <w:p w14:paraId="72982EC6" w14:textId="77777777" w:rsidR="00A77B3E" w:rsidRDefault="00A77B3E">
      <w:pPr>
        <w:spacing w:line="360" w:lineRule="auto"/>
        <w:ind w:firstLine="480"/>
        <w:jc w:val="both"/>
      </w:pPr>
    </w:p>
    <w:p w14:paraId="72982EC7" w14:textId="77777777" w:rsidR="00A77B3E" w:rsidRDefault="002C7E4A">
      <w:pPr>
        <w:spacing w:line="360" w:lineRule="auto"/>
        <w:jc w:val="both"/>
      </w:pPr>
      <w:r>
        <w:rPr>
          <w:rFonts w:ascii="Book Antiqua" w:eastAsia="Book Antiqua" w:hAnsi="Book Antiqua" w:cs="Book Antiqua"/>
          <w:b/>
          <w:bCs/>
          <w:i/>
          <w:iCs/>
          <w:color w:val="000000"/>
        </w:rPr>
        <w:t>Prognostic factors</w:t>
      </w:r>
    </w:p>
    <w:p w14:paraId="72982EC8" w14:textId="77777777" w:rsidR="00A77B3E" w:rsidRDefault="002C7E4A">
      <w:pPr>
        <w:spacing w:line="360" w:lineRule="auto"/>
        <w:jc w:val="both"/>
      </w:pPr>
      <w:r>
        <w:rPr>
          <w:rFonts w:ascii="Book Antiqua" w:eastAsia="Book Antiqua" w:hAnsi="Book Antiqua" w:cs="Book Antiqua"/>
          <w:color w:val="000000"/>
        </w:rPr>
        <w:t>An overview of studies that reported on prognostic factors associated with LLR along with their corresponding correlates and associations is shown in</w:t>
      </w:r>
      <w:r>
        <w:rPr>
          <w:rFonts w:ascii="Book Antiqua" w:eastAsia="Book Antiqua" w:hAnsi="Book Antiqua" w:cs="Book Antiqua"/>
          <w:caps/>
          <w:color w:val="000000"/>
        </w:rPr>
        <w:t xml:space="preserve"> t</w:t>
      </w:r>
      <w:r>
        <w:rPr>
          <w:rFonts w:ascii="Book Antiqua" w:eastAsia="Book Antiqua" w:hAnsi="Book Antiqua" w:cs="Book Antiqua"/>
          <w:color w:val="000000"/>
        </w:rPr>
        <w:t>able 7.</w:t>
      </w:r>
    </w:p>
    <w:p w14:paraId="72982EC9" w14:textId="722BE2DF" w:rsidR="00A77B3E" w:rsidRDefault="002C7E4A">
      <w:pPr>
        <w:spacing w:line="360" w:lineRule="auto"/>
        <w:ind w:firstLine="480"/>
        <w:jc w:val="both"/>
      </w:pPr>
      <w:r>
        <w:rPr>
          <w:rFonts w:ascii="Book Antiqua" w:eastAsia="Book Antiqua" w:hAnsi="Book Antiqua" w:cs="Book Antiqua"/>
          <w:color w:val="000000"/>
        </w:rPr>
        <w:t xml:space="preserve">Fourteen papers were identified which studied prognostic factors specific to LR for CRLM, including 7 (50%) exclusively for LLR for CRLM. Papers that focused on LLR specifically identified the following prognostic factors that were associated with a worse OS: </w:t>
      </w:r>
      <w:r w:rsidR="006B7DD8">
        <w:rPr>
          <w:rFonts w:ascii="Book Antiqua" w:eastAsia="Book Antiqua" w:hAnsi="Book Antiqua" w:cs="Book Antiqua"/>
          <w:color w:val="000000"/>
        </w:rPr>
        <w:t>S</w:t>
      </w:r>
      <w:r>
        <w:rPr>
          <w:rFonts w:ascii="Book Antiqua" w:eastAsia="Book Antiqua" w:hAnsi="Book Antiqua" w:cs="Book Antiqua"/>
          <w:color w:val="000000"/>
        </w:rPr>
        <w:t>ynchronous CRLM, positive surgical margins, age &gt; 70 years, disease recurrence, a disease-free interval &lt; 12 mo, resection of ≥ 3 metastases, carcinoembryonic antigen (CEA) levels &gt; 10 µg/L, right colonic neoplasms, T-stage of the primary CRC ≥ T3, RAS mutation, clinical risk score</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and/or absence of perioperative chemotherapy. Node-positive primary CRC, extrahepatic disease, R1 resection, a disease-free interval &lt; 12 mo, CEA levels &gt; 5 µg/L, lesions located in the posterosuperior segments, blood loss &gt; 1000 mL, a CRLM minimum size &lt; 9 mm, right colonic neoplasms, T-stage of the primary CRC ≥ T3 or T4, RAS mutation, clinical risk </w:t>
      </w:r>
      <w:r>
        <w:rPr>
          <w:rFonts w:ascii="Book Antiqua" w:eastAsia="Book Antiqua" w:hAnsi="Book Antiqua" w:cs="Book Antiqua"/>
          <w:color w:val="000000"/>
        </w:rPr>
        <w:lastRenderedPageBreak/>
        <w:t>score and/or absence of perioperative chemotherapy were associated with worse recurrence, DFS or RFS.</w:t>
      </w:r>
    </w:p>
    <w:p w14:paraId="72982ECA" w14:textId="77777777" w:rsidR="00A77B3E" w:rsidRDefault="00A77B3E">
      <w:pPr>
        <w:spacing w:line="360" w:lineRule="auto"/>
        <w:ind w:firstLine="480"/>
        <w:jc w:val="both"/>
      </w:pPr>
    </w:p>
    <w:p w14:paraId="72982ECB" w14:textId="77777777" w:rsidR="00A77B3E" w:rsidRDefault="002C7E4A">
      <w:pPr>
        <w:spacing w:line="360" w:lineRule="auto"/>
        <w:jc w:val="both"/>
      </w:pPr>
      <w:r>
        <w:rPr>
          <w:rFonts w:ascii="Book Antiqua" w:eastAsia="Book Antiqua" w:hAnsi="Book Antiqua" w:cs="Book Antiqua"/>
          <w:b/>
          <w:caps/>
          <w:color w:val="000000"/>
          <w:u w:val="single"/>
        </w:rPr>
        <w:t>DISCUSSION</w:t>
      </w:r>
    </w:p>
    <w:p w14:paraId="72982ECC" w14:textId="77777777" w:rsidR="00A77B3E" w:rsidRDefault="002C7E4A">
      <w:pPr>
        <w:spacing w:line="360" w:lineRule="auto"/>
        <w:jc w:val="both"/>
      </w:pPr>
      <w:r>
        <w:rPr>
          <w:rFonts w:ascii="Book Antiqua" w:eastAsia="Book Antiqua" w:hAnsi="Book Antiqua" w:cs="Book Antiqua"/>
          <w:color w:val="000000"/>
        </w:rPr>
        <w:t>Previously published systematic reviews and meta-analyses concerning LLR, have frequently discussed a set of heterogeneous groups, that besides CRLM often contain lesions from another histopathological origin, such as hepatocellular carcinoma, non-colorectal liver metastases and other malignancies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Furthermore, no systematic review or meta-analysis has focused so far on potential prognostic factors of survival after LLR for CRLM specifically. In light of these facts, our aim was to provide a systematic review that specifically addressed the role of LLR for CRLM along with all relevant outcomes and prognostic factors associated. We therefore reviewed as much of the existing evidence concerning the subject to date with as few limitations as possible to make the overview as comprehensive as possible.</w:t>
      </w:r>
    </w:p>
    <w:p w14:paraId="72982ECD" w14:textId="5D51BF22" w:rsidR="00A77B3E" w:rsidRDefault="002C7E4A">
      <w:pPr>
        <w:spacing w:line="360" w:lineRule="auto"/>
        <w:ind w:firstLine="480"/>
        <w:jc w:val="both"/>
      </w:pPr>
      <w:r>
        <w:rPr>
          <w:rFonts w:ascii="Book Antiqua" w:eastAsia="Book Antiqua" w:hAnsi="Book Antiqua" w:cs="Book Antiqua"/>
          <w:color w:val="000000"/>
        </w:rPr>
        <w:t xml:space="preserve">In 2015, Tian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published a meta-analysis comparing LLR </w:t>
      </w:r>
      <w:r>
        <w:rPr>
          <w:rFonts w:ascii="Book Antiqua" w:eastAsia="Book Antiqua" w:hAnsi="Book Antiqua" w:cs="Book Antiqua"/>
          <w:i/>
          <w:iCs/>
          <w:color w:val="000000"/>
        </w:rPr>
        <w:t>vs</w:t>
      </w:r>
      <w:r>
        <w:rPr>
          <w:rFonts w:ascii="Book Antiqua" w:eastAsia="Book Antiqua" w:hAnsi="Book Antiqua" w:cs="Book Antiqua"/>
          <w:color w:val="000000"/>
        </w:rPr>
        <w:t xml:space="preserve"> OLR for CRLM. Since the majority of the articles included for the quantitative analysis of the meta-analysis were also included in the current systematic review, it is no surprise that our results are in line with those reported by Tian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i/>
          <w:iCs/>
          <w:color w:val="000000"/>
        </w:rPr>
        <w:t>.</w:t>
      </w:r>
      <w:r>
        <w:rPr>
          <w:rFonts w:ascii="Book Antiqua" w:eastAsia="Book Antiqua" w:hAnsi="Book Antiqua" w:cs="Book Antiqua"/>
          <w:color w:val="000000"/>
        </w:rPr>
        <w:t xml:space="preserve"> In their meta-analysis, </w:t>
      </w:r>
      <w:r w:rsidR="00DA302E">
        <w:rPr>
          <w:rFonts w:ascii="Book Antiqua" w:eastAsia="Book Antiqua" w:hAnsi="Book Antiqua" w:cs="Book Antiqua"/>
          <w:color w:val="000000"/>
        </w:rPr>
        <w:t xml:space="preserve">it </w:t>
      </w:r>
      <w:r>
        <w:rPr>
          <w:rFonts w:ascii="Book Antiqua" w:eastAsia="Book Antiqua" w:hAnsi="Book Antiqua" w:cs="Book Antiqua"/>
          <w:color w:val="000000"/>
        </w:rPr>
        <w:t>was found that the results of blood loss, perioperative blood transfusion, postoperative morbidity and mortality, hospitalization time, recurrence, DFS</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OS were in favor of LLR. LLR was</w:t>
      </w:r>
      <w:r w:rsidR="000A5578">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0A5578">
        <w:rPr>
          <w:rFonts w:ascii="Book Antiqua" w:eastAsia="Book Antiqua" w:hAnsi="Book Antiqua" w:cs="Book Antiqua"/>
          <w:color w:val="000000"/>
        </w:rPr>
        <w:t>,</w:t>
      </w:r>
      <w:r>
        <w:rPr>
          <w:rFonts w:ascii="Book Antiqua" w:eastAsia="Book Antiqua" w:hAnsi="Book Antiqua" w:cs="Book Antiqua"/>
          <w:color w:val="000000"/>
        </w:rPr>
        <w:t xml:space="preserve"> not associated with any statistical benefit regarding R0 surgical margins or operative time. In 2012, a meta-analysis on survival and prognostic factors associated with LR in metastatic CRC was published by Kanas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Node positive primary CRC, CEA level, extrahepatic disease, poor tumor grade, positive surgical margins, multiple CRLM</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tumor diameter &gt; 3 cm were identified as prognostic factors for survival, all with a modest, but significant</w:t>
      </w:r>
      <w:r w:rsidR="000A5578">
        <w:rPr>
          <w:rFonts w:ascii="Book Antiqua" w:eastAsia="Book Antiqua" w:hAnsi="Book Antiqua" w:cs="Book Antiqua"/>
          <w:color w:val="000000"/>
        </w:rPr>
        <w:t>,</w:t>
      </w:r>
      <w:r>
        <w:rPr>
          <w:rFonts w:ascii="Book Antiqua" w:eastAsia="Book Antiqua" w:hAnsi="Book Antiqua" w:cs="Book Antiqua"/>
          <w:color w:val="000000"/>
        </w:rPr>
        <w:t xml:space="preserve"> predictive relationship. Again, these findings are in line with the reported outcomes included in this systematic review. </w:t>
      </w:r>
    </w:p>
    <w:p w14:paraId="72982ECE" w14:textId="00EFE160" w:rsidR="00A77B3E" w:rsidRDefault="002C7E4A" w:rsidP="000E46A7">
      <w:pPr>
        <w:spacing w:line="360" w:lineRule="auto"/>
        <w:ind w:firstLine="480"/>
        <w:jc w:val="both"/>
      </w:pPr>
      <w:r>
        <w:rPr>
          <w:rFonts w:ascii="Book Antiqua" w:eastAsia="Book Antiqua" w:hAnsi="Book Antiqua" w:cs="Book Antiqua"/>
          <w:color w:val="000000"/>
        </w:rPr>
        <w:lastRenderedPageBreak/>
        <w:t>A major variability of morbidity rates was observed in function of the research papers included in this study. Morbidity following LLR for CRLM is certainly still present and still needs attention. However, major complication rates are low.</w:t>
      </w:r>
    </w:p>
    <w:p w14:paraId="72982ECF" w14:textId="77777777" w:rsidR="00A77B3E" w:rsidRDefault="002C7E4A">
      <w:pPr>
        <w:spacing w:line="360" w:lineRule="auto"/>
        <w:ind w:firstLine="480"/>
        <w:jc w:val="both"/>
      </w:pPr>
      <w:r>
        <w:rPr>
          <w:rFonts w:ascii="Book Antiqua" w:eastAsia="Book Antiqua" w:hAnsi="Book Antiqua" w:cs="Book Antiqua"/>
          <w:color w:val="000000"/>
        </w:rPr>
        <w:t xml:space="preserve">Together with the implementation of LLR for CRLM in the early 2000s, concerns arose about the safety a feasibility of this technique to obtain rates of R0 resection margins and subsequent oncological efficiency similar to those reported after OLR for CRLM. The results of this systematic review appear to refute these concerns, since the vast majority of research groups provide a high rate of R0 resection and oncological efficiency in their reports. </w:t>
      </w:r>
    </w:p>
    <w:p w14:paraId="72982ED0" w14:textId="77777777" w:rsidR="00A77B3E" w:rsidRDefault="002C7E4A">
      <w:pPr>
        <w:spacing w:line="360" w:lineRule="auto"/>
        <w:ind w:firstLine="480"/>
        <w:jc w:val="both"/>
      </w:pPr>
      <w:r>
        <w:rPr>
          <w:rFonts w:ascii="Book Antiqua" w:eastAsia="Book Antiqua" w:hAnsi="Book Antiqua" w:cs="Book Antiqua"/>
          <w:color w:val="000000"/>
        </w:rPr>
        <w:t>Although no clear correlation between the year of publication and study outcome could be noted, some reported results seem to be influenced by long inclusion periods during which data were collected.</w:t>
      </w:r>
    </w:p>
    <w:p w14:paraId="72982ED1" w14:textId="77777777" w:rsidR="00A77B3E" w:rsidRDefault="002C7E4A">
      <w:pPr>
        <w:spacing w:line="360" w:lineRule="auto"/>
        <w:ind w:firstLine="480"/>
        <w:jc w:val="both"/>
      </w:pPr>
      <w:r>
        <w:rPr>
          <w:rFonts w:ascii="Book Antiqua" w:eastAsia="Book Antiqua" w:hAnsi="Book Antiqua" w:cs="Book Antiqua"/>
          <w:color w:val="000000"/>
        </w:rPr>
        <w:t xml:space="preserve">The optimal time interval between LR and AC is defined as 8 wk or </w:t>
      </w:r>
      <w:proofErr w:type="gramStart"/>
      <w:r>
        <w:rPr>
          <w:rFonts w:ascii="Book Antiqua" w:eastAsia="Book Antiqua" w:hAnsi="Book Antiqua" w:cs="Book Antiqua"/>
          <w:color w:val="000000"/>
        </w:rPr>
        <w:t>less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55,68,69]</w:t>
      </w:r>
      <w:r>
        <w:rPr>
          <w:rFonts w:ascii="Book Antiqua" w:eastAsia="Book Antiqua" w:hAnsi="Book Antiqua" w:cs="Book Antiqua"/>
          <w:color w:val="000000"/>
        </w:rPr>
        <w:t>. Since the reported median intervals were 42 d (IQR: 34-54 d) and 1.4 mo (range: 0.9-3.5 mo), LLR seems to provide the ability to initiate AC within a time frame that results in an optimal treatment sequence.</w:t>
      </w:r>
    </w:p>
    <w:p w14:paraId="72982ED2" w14:textId="23625F29" w:rsidR="00A77B3E" w:rsidRDefault="002C7E4A">
      <w:pPr>
        <w:spacing w:line="360" w:lineRule="auto"/>
        <w:ind w:firstLine="480"/>
        <w:jc w:val="both"/>
      </w:pPr>
      <w:r>
        <w:rPr>
          <w:rFonts w:ascii="Book Antiqua" w:eastAsia="Book Antiqua" w:hAnsi="Book Antiqua" w:cs="Book Antiqua"/>
          <w:color w:val="000000"/>
        </w:rPr>
        <w:t xml:space="preserve">Concerning oncologic outcomes, the reported 1-, 3- and 5-year OS and DFS rates are comparable to those achieved in a recent RCT by Robles-Campos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indicating that LLR for CRLM offers adequate oncological efficiency in most centers today. As reported by Tabchouri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in 2018, among others, the risk for disease recurrence after LLR for CRLM is high. As illustrated by their results, the probability of recurrence is highest within 24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after the initial hepatectomy and diminishes after this point in time. This could underlie the fact that 3-year DFS and RFS rates remain stable with comparable corresponding 5-year DFS and RFS rates.</w:t>
      </w:r>
    </w:p>
    <w:p w14:paraId="72982ED3" w14:textId="182303C5" w:rsidR="00A77B3E" w:rsidRDefault="002C7E4A">
      <w:pPr>
        <w:spacing w:line="360" w:lineRule="auto"/>
        <w:ind w:firstLine="480"/>
        <w:jc w:val="both"/>
      </w:pPr>
      <w:r>
        <w:rPr>
          <w:rFonts w:ascii="Book Antiqua" w:eastAsia="Book Antiqua" w:hAnsi="Book Antiqua" w:cs="Book Antiqua"/>
          <w:color w:val="000000"/>
        </w:rPr>
        <w:t xml:space="preserve">Some limitations of this systematic review should be taken into account. First, research papers often included several types of LLR besides pure LLR, such as hand-assisted and robotic LLR. Second, the studies included were performed in both high- and low-volume centers. Third, the definitions of postoperative outcomes were not </w:t>
      </w:r>
      <w:r>
        <w:rPr>
          <w:rFonts w:ascii="Book Antiqua" w:eastAsia="Book Antiqua" w:hAnsi="Book Antiqua" w:cs="Book Antiqua"/>
          <w:color w:val="000000"/>
        </w:rPr>
        <w:lastRenderedPageBreak/>
        <w:t xml:space="preserve">uniform among the included research papers. Fourth, the definition of hospital stay differed among the included papers, with some research groups speaking of </w:t>
      </w:r>
      <w:r w:rsidR="000A5578">
        <w:rPr>
          <w:rFonts w:ascii="Book Antiqua" w:eastAsia="Book Antiqua" w:hAnsi="Book Antiqua" w:cs="Book Antiqua"/>
          <w:color w:val="000000"/>
        </w:rPr>
        <w:t xml:space="preserve">an </w:t>
      </w:r>
      <w:r>
        <w:rPr>
          <w:rFonts w:ascii="Book Antiqua" w:eastAsia="Book Antiqua" w:hAnsi="Book Antiqua" w:cs="Book Antiqua"/>
          <w:color w:val="000000"/>
        </w:rPr>
        <w:t xml:space="preserve">entire hospital stay and others speaking of </w:t>
      </w:r>
      <w:r w:rsidR="000A5578">
        <w:rPr>
          <w:rFonts w:ascii="Book Antiqua" w:eastAsia="Book Antiqua" w:hAnsi="Book Antiqua" w:cs="Book Antiqua"/>
          <w:color w:val="000000"/>
        </w:rPr>
        <w:t xml:space="preserve">a </w:t>
      </w:r>
      <w:r>
        <w:rPr>
          <w:rFonts w:ascii="Book Antiqua" w:eastAsia="Book Antiqua" w:hAnsi="Book Antiqua" w:cs="Book Antiqua"/>
          <w:color w:val="000000"/>
        </w:rPr>
        <w:t>postoperative hospital stay. Last, several research groups did not report on the applied definition of major postoperative complications</w:t>
      </w:r>
      <w:r w:rsidR="000A5578">
        <w:rPr>
          <w:rFonts w:ascii="Book Antiqua" w:eastAsia="Book Antiqua" w:hAnsi="Book Antiqua" w:cs="Book Antiqua"/>
          <w:color w:val="000000"/>
        </w:rPr>
        <w:t xml:space="preserve">; </w:t>
      </w:r>
      <w:r>
        <w:rPr>
          <w:rFonts w:ascii="Book Antiqua" w:eastAsia="Book Antiqua" w:hAnsi="Book Antiqua" w:cs="Book Antiqua"/>
          <w:color w:val="000000"/>
        </w:rPr>
        <w:t>however, a Clavien-Dindo grade ≥ 3 was most commonly reported.</w:t>
      </w:r>
    </w:p>
    <w:p w14:paraId="72982ED4" w14:textId="77777777" w:rsidR="00A77B3E" w:rsidRDefault="002C7E4A">
      <w:pPr>
        <w:spacing w:line="360" w:lineRule="auto"/>
        <w:ind w:firstLine="480"/>
        <w:jc w:val="both"/>
      </w:pPr>
      <w:r>
        <w:rPr>
          <w:rFonts w:ascii="Book Antiqua" w:eastAsia="Book Antiqua" w:hAnsi="Book Antiqua" w:cs="Book Antiqua"/>
          <w:color w:val="000000"/>
        </w:rPr>
        <w:t>This review emphasizes the absolute need for future prospective multicenter RCTs. Robust evidence of the short- and long-term benefits of LLR is needed in order to support the increased use of LLR for CRLM compared to OLR reported by many centers.</w:t>
      </w:r>
    </w:p>
    <w:p w14:paraId="72982ED5" w14:textId="77777777" w:rsidR="00A77B3E" w:rsidRDefault="00A77B3E">
      <w:pPr>
        <w:spacing w:line="360" w:lineRule="auto"/>
        <w:ind w:firstLine="480"/>
        <w:jc w:val="both"/>
      </w:pPr>
    </w:p>
    <w:p w14:paraId="72982ED6" w14:textId="77777777" w:rsidR="00A77B3E" w:rsidRDefault="002C7E4A">
      <w:pPr>
        <w:spacing w:line="360" w:lineRule="auto"/>
        <w:jc w:val="both"/>
      </w:pPr>
      <w:r>
        <w:rPr>
          <w:rFonts w:ascii="Book Antiqua" w:eastAsia="Book Antiqua" w:hAnsi="Book Antiqua" w:cs="Book Antiqua"/>
          <w:b/>
          <w:caps/>
          <w:color w:val="000000"/>
          <w:u w:val="single"/>
        </w:rPr>
        <w:t>CONCLUSION</w:t>
      </w:r>
    </w:p>
    <w:p w14:paraId="72982ED7" w14:textId="5ED3448C" w:rsidR="00A77B3E" w:rsidRDefault="002C7E4A">
      <w:pPr>
        <w:spacing w:line="360" w:lineRule="auto"/>
        <w:jc w:val="both"/>
      </w:pPr>
      <w:r>
        <w:rPr>
          <w:rFonts w:ascii="Book Antiqua" w:eastAsia="Book Antiqua" w:hAnsi="Book Antiqua" w:cs="Book Antiqua"/>
          <w:color w:val="000000"/>
        </w:rPr>
        <w:t>LLR is defined as a safe and feasible surgical technique in the treatment of CRLM and associated with satisfactory oncological efficiency. Many research groups report short-term advantages compared to OLR, including reduced intraoperative blood loss, a lower morbidity rate, less pain, shorter hospital stay</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a shorter operative time in selected reports. These conclusions are not compromised when taking into account different subtypes of LLR for CRLM, such as major LLR, simultaneous LLR, </w:t>
      </w:r>
      <w:proofErr w:type="gramStart"/>
      <w:r>
        <w:rPr>
          <w:rFonts w:ascii="Book Antiqua" w:eastAsia="Book Antiqua" w:hAnsi="Book Antiqua" w:cs="Book Antiqua"/>
          <w:color w:val="000000"/>
        </w:rPr>
        <w:t>LLR</w:t>
      </w:r>
      <w:proofErr w:type="gramEnd"/>
      <w:r>
        <w:rPr>
          <w:rFonts w:ascii="Book Antiqua" w:eastAsia="Book Antiqua" w:hAnsi="Book Antiqua" w:cs="Book Antiqua"/>
          <w:color w:val="000000"/>
        </w:rPr>
        <w:t xml:space="preserve"> for posterosuperior segments, TSH</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repeat LLR. Since few reports so far have studied potential prognostic factors affecting long-term outcomes after LLR for CRLM, future research concerning this topic is needed.</w:t>
      </w:r>
    </w:p>
    <w:p w14:paraId="72982ED8" w14:textId="77777777" w:rsidR="00A77B3E" w:rsidRDefault="00A77B3E">
      <w:pPr>
        <w:spacing w:line="360" w:lineRule="auto"/>
        <w:jc w:val="both"/>
      </w:pPr>
    </w:p>
    <w:p w14:paraId="72982ED9" w14:textId="77777777" w:rsidR="00A77B3E" w:rsidRDefault="002C7E4A">
      <w:pPr>
        <w:spacing w:line="360" w:lineRule="auto"/>
        <w:jc w:val="both"/>
      </w:pPr>
      <w:r>
        <w:rPr>
          <w:rFonts w:ascii="Book Antiqua" w:eastAsia="Book Antiqua" w:hAnsi="Book Antiqua" w:cs="Book Antiqua"/>
          <w:b/>
          <w:caps/>
          <w:color w:val="000000"/>
          <w:u w:val="single"/>
        </w:rPr>
        <w:t>ARTICLE HIGHLIGHTS</w:t>
      </w:r>
    </w:p>
    <w:p w14:paraId="72982EDA" w14:textId="77777777" w:rsidR="00A77B3E" w:rsidRDefault="002C7E4A">
      <w:pPr>
        <w:spacing w:line="360" w:lineRule="auto"/>
        <w:jc w:val="both"/>
      </w:pPr>
      <w:r>
        <w:rPr>
          <w:rFonts w:ascii="Book Antiqua" w:eastAsia="Book Antiqua" w:hAnsi="Book Antiqua" w:cs="Book Antiqua"/>
          <w:b/>
          <w:i/>
          <w:color w:val="000000"/>
        </w:rPr>
        <w:t>Research background</w:t>
      </w:r>
    </w:p>
    <w:p w14:paraId="72982EDB" w14:textId="77777777" w:rsidR="00A77B3E" w:rsidRDefault="002C7E4A">
      <w:pPr>
        <w:spacing w:line="360" w:lineRule="auto"/>
        <w:jc w:val="both"/>
      </w:pPr>
      <w:r>
        <w:rPr>
          <w:rFonts w:ascii="Book Antiqua" w:eastAsia="Book Antiqua" w:hAnsi="Book Antiqua" w:cs="Book Antiqua"/>
          <w:color w:val="000000"/>
        </w:rPr>
        <w:t>Laparoscopic liver resection (LLR) for colorectal liver metastases (CRLM) has become the gold standard in specialized centers and for well-selected patients and procedures.</w:t>
      </w:r>
    </w:p>
    <w:p w14:paraId="72982EDC" w14:textId="77777777" w:rsidR="00A77B3E" w:rsidRDefault="00A77B3E">
      <w:pPr>
        <w:spacing w:line="360" w:lineRule="auto"/>
        <w:jc w:val="both"/>
      </w:pPr>
    </w:p>
    <w:p w14:paraId="72982EDD" w14:textId="77777777" w:rsidR="00A77B3E" w:rsidRDefault="002C7E4A">
      <w:pPr>
        <w:spacing w:line="360" w:lineRule="auto"/>
        <w:jc w:val="both"/>
      </w:pPr>
      <w:r>
        <w:rPr>
          <w:rFonts w:ascii="Book Antiqua" w:eastAsia="Book Antiqua" w:hAnsi="Book Antiqua" w:cs="Book Antiqua"/>
          <w:b/>
          <w:i/>
          <w:color w:val="000000"/>
        </w:rPr>
        <w:t>Research motivation</w:t>
      </w:r>
    </w:p>
    <w:p w14:paraId="72982EDE" w14:textId="12546147" w:rsidR="00A77B3E" w:rsidRDefault="000A5578">
      <w:pPr>
        <w:spacing w:line="360" w:lineRule="auto"/>
        <w:jc w:val="both"/>
      </w:pPr>
      <w:r>
        <w:rPr>
          <w:rFonts w:ascii="Book Antiqua" w:eastAsia="Book Antiqua" w:hAnsi="Book Antiqua" w:cs="Book Antiqua"/>
          <w:color w:val="000000"/>
        </w:rPr>
        <w:lastRenderedPageBreak/>
        <w:t>L</w:t>
      </w:r>
      <w:r w:rsidR="002C7E4A">
        <w:rPr>
          <w:rFonts w:ascii="Book Antiqua" w:eastAsia="Book Antiqua" w:hAnsi="Book Antiqua" w:cs="Book Antiqua"/>
          <w:color w:val="000000"/>
        </w:rPr>
        <w:t>ittle is known concerning patient-related and peri-operative factors that could play a role in survival outcomes associated with LLR for CRLM.</w:t>
      </w:r>
    </w:p>
    <w:p w14:paraId="72982EDF" w14:textId="77777777" w:rsidR="00A77B3E" w:rsidRDefault="00A77B3E">
      <w:pPr>
        <w:spacing w:line="360" w:lineRule="auto"/>
        <w:jc w:val="both"/>
      </w:pPr>
    </w:p>
    <w:p w14:paraId="72982EE0" w14:textId="77777777" w:rsidR="00A77B3E" w:rsidRDefault="002C7E4A">
      <w:pPr>
        <w:spacing w:line="360" w:lineRule="auto"/>
        <w:jc w:val="both"/>
      </w:pPr>
      <w:r>
        <w:rPr>
          <w:rFonts w:ascii="Book Antiqua" w:eastAsia="Book Antiqua" w:hAnsi="Book Antiqua" w:cs="Book Antiqua"/>
          <w:b/>
          <w:i/>
          <w:color w:val="000000"/>
        </w:rPr>
        <w:t>Research objectives</w:t>
      </w:r>
    </w:p>
    <w:p w14:paraId="72982EE1" w14:textId="77777777" w:rsidR="00A77B3E" w:rsidRDefault="002C7E4A">
      <w:pPr>
        <w:spacing w:line="360" w:lineRule="auto"/>
        <w:jc w:val="both"/>
      </w:pPr>
      <w:r>
        <w:rPr>
          <w:rFonts w:ascii="Book Antiqua" w:eastAsia="Book Antiqua" w:hAnsi="Book Antiqua" w:cs="Book Antiqua"/>
          <w:color w:val="000000"/>
        </w:rPr>
        <w:t>The main objective was to provide an extensive summary of reported outcomes and prognostic factors associated with LLR for CRLM.</w:t>
      </w:r>
    </w:p>
    <w:p w14:paraId="72982EE2" w14:textId="77777777" w:rsidR="00A77B3E" w:rsidRDefault="00A77B3E">
      <w:pPr>
        <w:spacing w:line="360" w:lineRule="auto"/>
        <w:jc w:val="both"/>
      </w:pPr>
    </w:p>
    <w:p w14:paraId="72982EE3" w14:textId="77777777" w:rsidR="00A77B3E" w:rsidRDefault="002C7E4A">
      <w:pPr>
        <w:spacing w:line="360" w:lineRule="auto"/>
        <w:jc w:val="both"/>
      </w:pPr>
      <w:r>
        <w:rPr>
          <w:rFonts w:ascii="Book Antiqua" w:eastAsia="Book Antiqua" w:hAnsi="Book Antiqua" w:cs="Book Antiqua"/>
          <w:b/>
          <w:i/>
          <w:color w:val="000000"/>
        </w:rPr>
        <w:t>Research methods</w:t>
      </w:r>
    </w:p>
    <w:p w14:paraId="72982EE4" w14:textId="77777777" w:rsidR="00A77B3E" w:rsidRDefault="002C7E4A">
      <w:pPr>
        <w:spacing w:line="360" w:lineRule="auto"/>
        <w:jc w:val="both"/>
      </w:pPr>
      <w:r>
        <w:rPr>
          <w:rFonts w:ascii="Book Antiqua" w:eastAsia="Book Antiqua" w:hAnsi="Book Antiqua" w:cs="Book Antiqua"/>
          <w:color w:val="000000"/>
        </w:rPr>
        <w:t>A systematic review was performed in PubMed, EMBASE, Web of Science and the Cochrane Library, after which thorough screening was performed and data was extracted for qualitative analysis.</w:t>
      </w:r>
    </w:p>
    <w:p w14:paraId="72982EE5" w14:textId="77777777" w:rsidR="00A77B3E" w:rsidRDefault="00A77B3E">
      <w:pPr>
        <w:spacing w:line="360" w:lineRule="auto"/>
        <w:jc w:val="both"/>
      </w:pPr>
    </w:p>
    <w:p w14:paraId="72982EE6" w14:textId="77777777" w:rsidR="00A77B3E" w:rsidRDefault="002C7E4A">
      <w:pPr>
        <w:spacing w:line="360" w:lineRule="auto"/>
        <w:jc w:val="both"/>
      </w:pPr>
      <w:r>
        <w:rPr>
          <w:rFonts w:ascii="Book Antiqua" w:eastAsia="Book Antiqua" w:hAnsi="Book Antiqua" w:cs="Book Antiqua"/>
          <w:b/>
          <w:i/>
          <w:color w:val="000000"/>
        </w:rPr>
        <w:t>Research results</w:t>
      </w:r>
    </w:p>
    <w:p w14:paraId="72982EE7" w14:textId="77777777" w:rsidR="00A77B3E" w:rsidRDefault="002C7E4A">
      <w:pPr>
        <w:spacing w:line="360" w:lineRule="auto"/>
        <w:jc w:val="both"/>
      </w:pPr>
      <w:r>
        <w:rPr>
          <w:rFonts w:ascii="Book Antiqua" w:eastAsia="Book Antiqua" w:hAnsi="Book Antiqua" w:cs="Book Antiqua"/>
          <w:color w:val="000000"/>
        </w:rPr>
        <w:t>Qualitative analysis of 77 full-text publications shows that LLR for CRLM is safe, feasible and provides oncological efficiency. This is true for more complex laparoscopic procedures as well. Results on prognostic factors affecting long-term outcomes for LLR for CRLM are scarce.</w:t>
      </w:r>
    </w:p>
    <w:p w14:paraId="72982EE8" w14:textId="77777777" w:rsidR="00A77B3E" w:rsidRDefault="00A77B3E">
      <w:pPr>
        <w:spacing w:line="360" w:lineRule="auto"/>
        <w:jc w:val="both"/>
      </w:pPr>
    </w:p>
    <w:p w14:paraId="72982EE9" w14:textId="77777777" w:rsidR="00A77B3E" w:rsidRDefault="002C7E4A">
      <w:pPr>
        <w:spacing w:line="360" w:lineRule="auto"/>
        <w:jc w:val="both"/>
      </w:pPr>
      <w:r>
        <w:rPr>
          <w:rFonts w:ascii="Book Antiqua" w:eastAsia="Book Antiqua" w:hAnsi="Book Antiqua" w:cs="Book Antiqua"/>
          <w:b/>
          <w:i/>
          <w:color w:val="000000"/>
        </w:rPr>
        <w:t>Research conclusions</w:t>
      </w:r>
    </w:p>
    <w:p w14:paraId="72982EEA" w14:textId="77777777" w:rsidR="00A77B3E" w:rsidRDefault="002C7E4A">
      <w:pPr>
        <w:spacing w:line="360" w:lineRule="auto"/>
        <w:jc w:val="both"/>
      </w:pPr>
      <w:r>
        <w:rPr>
          <w:rFonts w:ascii="Book Antiqua" w:eastAsia="Book Antiqua" w:hAnsi="Book Antiqua" w:cs="Book Antiqua"/>
          <w:color w:val="000000"/>
        </w:rPr>
        <w:t>Besides short-term benefits, satisfactory oncological efficiency is reported for LLR for CRLM.</w:t>
      </w:r>
    </w:p>
    <w:p w14:paraId="72982EEB" w14:textId="77777777" w:rsidR="00A77B3E" w:rsidRDefault="00A77B3E">
      <w:pPr>
        <w:spacing w:line="360" w:lineRule="auto"/>
        <w:jc w:val="both"/>
      </w:pPr>
    </w:p>
    <w:p w14:paraId="72982EEC" w14:textId="77777777" w:rsidR="00A77B3E" w:rsidRDefault="002C7E4A">
      <w:pPr>
        <w:spacing w:line="360" w:lineRule="auto"/>
        <w:jc w:val="both"/>
      </w:pPr>
      <w:r>
        <w:rPr>
          <w:rFonts w:ascii="Book Antiqua" w:eastAsia="Book Antiqua" w:hAnsi="Book Antiqua" w:cs="Book Antiqua"/>
          <w:b/>
          <w:i/>
          <w:color w:val="000000"/>
        </w:rPr>
        <w:t>Research perspectives</w:t>
      </w:r>
    </w:p>
    <w:p w14:paraId="72982EED" w14:textId="3E78A2FC" w:rsidR="00A77B3E" w:rsidRDefault="002C7E4A">
      <w:pPr>
        <w:spacing w:line="360" w:lineRule="auto"/>
        <w:jc w:val="both"/>
      </w:pPr>
      <w:r>
        <w:rPr>
          <w:rFonts w:ascii="Book Antiqua" w:eastAsia="Book Antiqua" w:hAnsi="Book Antiqua" w:cs="Book Antiqua"/>
          <w:color w:val="000000"/>
        </w:rPr>
        <w:t>Little is still known about prognostic factors affecting long-term outcomes of LLR for CRLM</w:t>
      </w:r>
      <w:r w:rsidR="00481827">
        <w:rPr>
          <w:rFonts w:ascii="Book Antiqua" w:eastAsia="Book Antiqua" w:hAnsi="Book Antiqua" w:cs="Book Antiqua"/>
          <w:color w:val="000000"/>
        </w:rPr>
        <w:t>,</w:t>
      </w:r>
      <w:r>
        <w:rPr>
          <w:rFonts w:ascii="Book Antiqua" w:eastAsia="Book Antiqua" w:hAnsi="Book Antiqua" w:cs="Book Antiqua"/>
          <w:color w:val="000000"/>
        </w:rPr>
        <w:t xml:space="preserve"> and future prospective multicenter randomized controlled trials are needed to provide robust evidence.</w:t>
      </w:r>
    </w:p>
    <w:p w14:paraId="72982EEE" w14:textId="77777777" w:rsidR="00A77B3E" w:rsidRDefault="00A77B3E">
      <w:pPr>
        <w:spacing w:line="360" w:lineRule="auto"/>
        <w:jc w:val="both"/>
      </w:pPr>
    </w:p>
    <w:p w14:paraId="72982EEF" w14:textId="77777777" w:rsidR="00A77B3E" w:rsidRDefault="002C7E4A">
      <w:pPr>
        <w:spacing w:line="360" w:lineRule="auto"/>
        <w:jc w:val="both"/>
      </w:pPr>
      <w:r>
        <w:rPr>
          <w:rFonts w:ascii="Book Antiqua" w:eastAsia="Book Antiqua" w:hAnsi="Book Antiqua" w:cs="Book Antiqua"/>
          <w:b/>
          <w:color w:val="000000"/>
        </w:rPr>
        <w:t>REFERENCES</w:t>
      </w:r>
    </w:p>
    <w:p w14:paraId="72982EF0" w14:textId="77777777" w:rsidR="00A77B3E" w:rsidRDefault="002C7E4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Laversanne M, Soerjomataram I, Jemal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14:paraId="72982EF1" w14:textId="77777777" w:rsidR="00A77B3E" w:rsidRDefault="002C7E4A">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Valderrama-Treviño AI</w:t>
      </w:r>
      <w:proofErr w:type="gramEnd"/>
      <w:r>
        <w:rPr>
          <w:rFonts w:ascii="Book Antiqua" w:eastAsia="Book Antiqua" w:hAnsi="Book Antiqua" w:cs="Book Antiqua"/>
          <w:color w:val="000000"/>
        </w:rPr>
        <w:t xml:space="preserve">, Barrera-Mera B, Ceballos-Villalva JC, Montalvo-Javé EE. </w:t>
      </w:r>
      <w:proofErr w:type="gramStart"/>
      <w:r>
        <w:rPr>
          <w:rFonts w:ascii="Book Antiqua" w:eastAsia="Book Antiqua" w:hAnsi="Book Antiqua" w:cs="Book Antiqua"/>
          <w:color w:val="000000"/>
        </w:rPr>
        <w:t>Hepatic Metastasis from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Euroasian J Hepatogastroenterol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166-175 [PMID: 29201802 DOI: 10.5005/jp-journals-10018-1241]</w:t>
      </w:r>
    </w:p>
    <w:p w14:paraId="72982EF2" w14:textId="77777777" w:rsidR="00A77B3E" w:rsidRDefault="002C7E4A">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Lazorthes F</w:t>
      </w:r>
      <w:r>
        <w:rPr>
          <w:rFonts w:ascii="Book Antiqua" w:eastAsia="Book Antiqua" w:hAnsi="Book Antiqua" w:cs="Book Antiqua"/>
          <w:color w:val="000000"/>
        </w:rPr>
        <w:t>, Navarro F, Ychou M, Delpero JR, Rougier P; ANAES.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[Therapeutic management of hepatic metastases from colorectal cancers].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2003; </w:t>
      </w:r>
      <w:proofErr w:type="gramStart"/>
      <w:r>
        <w:rPr>
          <w:rFonts w:ascii="Book Antiqua" w:eastAsia="Book Antiqua" w:hAnsi="Book Antiqua" w:cs="Book Antiqua"/>
          <w:b/>
          <w:bCs/>
          <w:color w:val="000000"/>
        </w:rPr>
        <w:t>27 Spec No 2</w:t>
      </w:r>
      <w:proofErr w:type="gramEnd"/>
      <w:r>
        <w:rPr>
          <w:rFonts w:ascii="Book Antiqua" w:eastAsia="Book Antiqua" w:hAnsi="Book Antiqua" w:cs="Book Antiqua"/>
          <w:color w:val="000000"/>
        </w:rPr>
        <w:t>: B7 [PMID: 12637870 DOI: 10.1055/s-2005-916282]</w:t>
      </w:r>
    </w:p>
    <w:p w14:paraId="72982EF3" w14:textId="77777777" w:rsidR="00A77B3E" w:rsidRDefault="002C7E4A">
      <w:pPr>
        <w:spacing w:line="360" w:lineRule="auto"/>
        <w:jc w:val="both"/>
      </w:pPr>
      <w:r w:rsidRPr="00DA302E">
        <w:rPr>
          <w:rFonts w:ascii="Book Antiqua" w:eastAsia="Book Antiqua" w:hAnsi="Book Antiqua" w:cs="Book Antiqua"/>
          <w:color w:val="000000"/>
        </w:rPr>
        <w:t xml:space="preserve">4 </w:t>
      </w:r>
      <w:r w:rsidRPr="00DA302E">
        <w:rPr>
          <w:rFonts w:ascii="Book Antiqua" w:eastAsia="Book Antiqua" w:hAnsi="Book Antiqua" w:cs="Book Antiqua"/>
          <w:b/>
          <w:bCs/>
          <w:color w:val="000000"/>
        </w:rPr>
        <w:t>Rothbarth J</w:t>
      </w:r>
      <w:r w:rsidRPr="00DA302E">
        <w:rPr>
          <w:rFonts w:ascii="Book Antiqua" w:eastAsia="Book Antiqua" w:hAnsi="Book Antiqua" w:cs="Book Antiqua"/>
          <w:color w:val="000000"/>
        </w:rPr>
        <w:t xml:space="preserve">, van de Velde CJ. </w:t>
      </w:r>
      <w:proofErr w:type="gramStart"/>
      <w:r>
        <w:rPr>
          <w:rFonts w:ascii="Book Antiqua" w:eastAsia="Book Antiqua" w:hAnsi="Book Antiqua" w:cs="Book Antiqua"/>
          <w:color w:val="000000"/>
        </w:rPr>
        <w:t>Treatment of liver metastases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 Suppl 2</w:t>
      </w:r>
      <w:r>
        <w:rPr>
          <w:rFonts w:ascii="Book Antiqua" w:eastAsia="Book Antiqua" w:hAnsi="Book Antiqua" w:cs="Book Antiqua"/>
          <w:color w:val="000000"/>
        </w:rPr>
        <w:t>: ii144-ii149 [PMID: 15958446 DOI: 10.1093/annonc/mdi702]</w:t>
      </w:r>
    </w:p>
    <w:p w14:paraId="72982EF4" w14:textId="77777777" w:rsidR="00A77B3E" w:rsidRDefault="002C7E4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Qin X,</w:t>
      </w:r>
      <w:r>
        <w:rPr>
          <w:rFonts w:ascii="Book Antiqua" w:eastAsia="Book Antiqua" w:hAnsi="Book Antiqua" w:cs="Book Antiqua"/>
          <w:color w:val="000000"/>
        </w:rPr>
        <w:t xml:space="preserve"> Xu J, Zhong Y. Multidisciplinary management of liver metastases in colorectal cancer: Early diagnosis and treatment. Springer Netherlands; 2016 [DOI: 10.1007/978-94-017-7755-1]</w:t>
      </w:r>
    </w:p>
    <w:p w14:paraId="72982EF5" w14:textId="77777777" w:rsidR="00A77B3E" w:rsidRDefault="002C7E4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Di Fabio F</w:t>
      </w:r>
      <w:r>
        <w:rPr>
          <w:rFonts w:ascii="Book Antiqua" w:eastAsia="Book Antiqua" w:hAnsi="Book Antiqua" w:cs="Book Antiqua"/>
          <w:color w:val="000000"/>
        </w:rPr>
        <w:t xml:space="preserve">, Whistance R, Rahman S, Primrose JN, Pearce NW, Abu Hilal M. Exploring the role of laparoscopic surgery in two-stage hepatectomy for bilobar colorectal liver metastases. </w:t>
      </w:r>
      <w:r>
        <w:rPr>
          <w:rFonts w:ascii="Book Antiqua" w:eastAsia="Book Antiqua" w:hAnsi="Book Antiqua" w:cs="Book Antiqua"/>
          <w:i/>
          <w:iCs/>
          <w:color w:val="000000"/>
        </w:rPr>
        <w:t xml:space="preserve">J Laparoendosc Adv Surg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647-650 [PMID: 22823416 DOI: 10.1089/Lap.2012.0163]</w:t>
      </w:r>
    </w:p>
    <w:p w14:paraId="72982EF6" w14:textId="77777777" w:rsidR="00A77B3E" w:rsidRDefault="002C7E4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Kilburn DJ</w:t>
      </w:r>
      <w:r>
        <w:rPr>
          <w:rFonts w:ascii="Book Antiqua" w:eastAsia="Book Antiqua" w:hAnsi="Book Antiqua" w:cs="Book Antiqua"/>
          <w:color w:val="000000"/>
        </w:rPr>
        <w:t xml:space="preserve">, Chiow AK, Lewin J, Kienzle N, Cavallucci DJ, Bryant R, O'Rourke N. Laparoscopic approach to a planned two-stage hepatectomy for bilobar colorectal liver metastases.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811-815 [PMID: 24990234 DOI: 10.1111/ans.12748]</w:t>
      </w:r>
    </w:p>
    <w:p w14:paraId="72982EF7" w14:textId="77777777" w:rsidR="00A77B3E" w:rsidRDefault="002C7E4A">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Tian ZQ</w:t>
      </w:r>
      <w:r>
        <w:rPr>
          <w:rFonts w:ascii="Book Antiqua" w:eastAsia="Book Antiqua" w:hAnsi="Book Antiqua" w:cs="Book Antiqua"/>
          <w:color w:val="000000"/>
        </w:rPr>
        <w:t xml:space="preserve">, Su XF, Lin ZY, Wu MC, Wei LX, He J. Meta-analysis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84544-84555 [PMID: 27811369 DOI: 10.18632/oncotarget.13026]</w:t>
      </w:r>
    </w:p>
    <w:p w14:paraId="72982EF8" w14:textId="77777777" w:rsidR="00A77B3E" w:rsidRDefault="002C7E4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Fretland ÅA</w:t>
      </w:r>
      <w:r>
        <w:rPr>
          <w:rFonts w:ascii="Book Antiqua" w:eastAsia="Book Antiqua" w:hAnsi="Book Antiqua" w:cs="Book Antiqua"/>
          <w:color w:val="000000"/>
        </w:rPr>
        <w:t xml:space="preserve">, Dagenborg VJ, Bjørnelv GMW, Kazaryan AM, Kristiansen R, Fagerland MW, Hausken J, Tønnessen TI, Abildgaard A, Barkhatov L, Yaqub S, Røsok BI, Bjørnbeth BA, Andersen MH, Flatmark K, Aas E, Edwin B. Laparoscopic Versus Open Resection for Colorectal Liver Metastases: The OSLO-COMET Randomized Controlled </w:t>
      </w:r>
      <w:r>
        <w:rPr>
          <w:rFonts w:ascii="Book Antiqua" w:eastAsia="Book Antiqua" w:hAnsi="Book Antiqua" w:cs="Book Antiqua"/>
          <w:color w:val="000000"/>
        </w:rPr>
        <w:lastRenderedPageBreak/>
        <w:t xml:space="preserve">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199-207 [PMID: 28657937 DOI: 10.1097/SLA.0000000000002353]</w:t>
      </w:r>
    </w:p>
    <w:p w14:paraId="72982EF9" w14:textId="77777777" w:rsidR="00A77B3E" w:rsidRDefault="002C7E4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Taniai N, Yoshioka M, Hirakata A, Kawano Y, Shimizu T, Ueda J, Takata H, Nakamura Y, Mamada Y. Current Status of Laparoscopic Hepatectomy. </w:t>
      </w:r>
      <w:r>
        <w:rPr>
          <w:rFonts w:ascii="Book Antiqua" w:eastAsia="Book Antiqua" w:hAnsi="Book Antiqua" w:cs="Book Antiqua"/>
          <w:i/>
          <w:iCs/>
          <w:color w:val="000000"/>
        </w:rPr>
        <w:t>J Nippon Med Sch</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201-206 [PMID: 31204380 DOI: 10.1272/jnms.JNMS.2019_86-411]</w:t>
      </w:r>
    </w:p>
    <w:p w14:paraId="72982EFA" w14:textId="77777777" w:rsidR="00A77B3E" w:rsidRDefault="002C7E4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XL</w:t>
      </w:r>
      <w:r>
        <w:rPr>
          <w:rFonts w:ascii="Book Antiqua" w:eastAsia="Book Antiqua" w:hAnsi="Book Antiqua" w:cs="Book Antiqua"/>
          <w:color w:val="000000"/>
        </w:rPr>
        <w:t xml:space="preserve">, Liu RF, Zhang D, Zhang YS, Wang T.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A systematic review and meta-analysis of studies with propensity score-based 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191-203 [PMID: 28583897 DOI: 10.1016/j.ijsu.2017.05.073]</w:t>
      </w:r>
    </w:p>
    <w:p w14:paraId="72982EFB" w14:textId="20F12424" w:rsidR="00A77B3E" w:rsidRDefault="002C7E4A">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Fretland AA,</w:t>
      </w:r>
      <w:r>
        <w:rPr>
          <w:rFonts w:ascii="Book Antiqua" w:eastAsia="Book Antiqua" w:hAnsi="Book Antiqua" w:cs="Book Antiqua"/>
          <w:color w:val="000000"/>
        </w:rPr>
        <w:t xml:space="preserve"> Aghayan D, Edwin B. Long-term survival after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colorectal liver metastases.</w:t>
      </w:r>
      <w:proofErr w:type="gramEnd"/>
      <w:r>
        <w:rPr>
          <w:rFonts w:ascii="Book Antiqua" w:eastAsia="Book Antiqua" w:hAnsi="Book Antiqua" w:cs="Book Antiqua"/>
          <w:color w:val="000000"/>
        </w:rPr>
        <w:t xml:space="preserve"> </w:t>
      </w:r>
      <w:r w:rsidRPr="00913E26">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sidRPr="00632166">
        <w:rPr>
          <w:rFonts w:ascii="Book Antiqua" w:eastAsia="Book Antiqua" w:hAnsi="Book Antiqua" w:cs="Book Antiqua"/>
          <w:b/>
          <w:color w:val="000000"/>
        </w:rPr>
        <w:t>37</w:t>
      </w:r>
      <w:r w:rsidR="00632166">
        <w:rPr>
          <w:rFonts w:ascii="Book Antiqua" w:eastAsia="Book Antiqua" w:hAnsi="Book Antiqua" w:cs="Book Antiqua"/>
          <w:color w:val="000000"/>
        </w:rPr>
        <w:t xml:space="preserve">: </w:t>
      </w:r>
      <w:r w:rsidR="00191D70" w:rsidRPr="00191D70">
        <w:rPr>
          <w:rFonts w:ascii="Book Antiqua" w:eastAsia="Book Antiqua" w:hAnsi="Book Antiqua" w:cs="Book Antiqua"/>
          <w:color w:val="000000"/>
        </w:rPr>
        <w:t>LBA3516</w:t>
      </w:r>
      <w:r>
        <w:rPr>
          <w:rFonts w:ascii="Book Antiqua" w:eastAsia="Book Antiqua" w:hAnsi="Book Antiqua" w:cs="Book Antiqua"/>
          <w:color w:val="000000"/>
        </w:rPr>
        <w:t xml:space="preserve"> [DOI: 10.1200/JCO.2019.37.18_suppl.LBA3516]</w:t>
      </w:r>
    </w:p>
    <w:p w14:paraId="72982EFC" w14:textId="23E362B1" w:rsidR="00A77B3E" w:rsidRDefault="002C7E4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Syn NL,</w:t>
      </w:r>
      <w:r>
        <w:rPr>
          <w:rFonts w:ascii="Book Antiqua" w:eastAsia="Book Antiqua" w:hAnsi="Book Antiqua" w:cs="Book Antiqua"/>
          <w:color w:val="000000"/>
        </w:rPr>
        <w:t xml:space="preserve"> Kabir T, Koh YX, Tan HL, Wang LZ, Chin BZ, Wee I, Teo JY, Tai BC, Goh BKP. Survival Advantage of Laparoscopic Versus Open Resection For Colorectal Liver Metastases: A Meta-analysis of Individual Patient Data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Randomized Trials and Propensity-score Matched Studies. </w:t>
      </w:r>
      <w:r w:rsidRPr="005675F4">
        <w:rPr>
          <w:rFonts w:ascii="Book Antiqua" w:eastAsia="Book Antiqua" w:hAnsi="Book Antiqua" w:cs="Book Antiqua"/>
          <w:i/>
          <w:color w:val="000000"/>
        </w:rPr>
        <w:t>Ann Surg</w:t>
      </w:r>
      <w:r>
        <w:rPr>
          <w:rFonts w:ascii="Book Antiqua" w:eastAsia="Book Antiqua" w:hAnsi="Book Antiqua" w:cs="Book Antiqua"/>
          <w:color w:val="000000"/>
        </w:rPr>
        <w:t xml:space="preserve"> </w:t>
      </w:r>
      <w:r w:rsidR="00217E7E">
        <w:rPr>
          <w:rFonts w:ascii="Book Antiqua" w:eastAsia="Book Antiqua" w:hAnsi="Book Antiqua" w:cs="Book Antiqua"/>
          <w:color w:val="000000"/>
        </w:rPr>
        <w:t>2020</w:t>
      </w:r>
      <w:r w:rsidR="00217E7E" w:rsidRPr="00217E7E">
        <w:rPr>
          <w:rFonts w:ascii="Book Antiqua" w:eastAsia="Book Antiqua" w:hAnsi="Book Antiqua" w:cs="Book Antiqua"/>
          <w:color w:val="000000"/>
        </w:rPr>
        <w:t>;</w:t>
      </w:r>
      <w:r w:rsidR="00217E7E">
        <w:rPr>
          <w:rFonts w:ascii="Book Antiqua" w:eastAsia="Book Antiqua" w:hAnsi="Book Antiqua" w:cs="Book Antiqua"/>
          <w:color w:val="000000"/>
        </w:rPr>
        <w:t xml:space="preserve"> </w:t>
      </w:r>
      <w:r w:rsidR="00217E7E" w:rsidRPr="00217E7E">
        <w:rPr>
          <w:rFonts w:ascii="Book Antiqua" w:eastAsia="Book Antiqua" w:hAnsi="Book Antiqua" w:cs="Book Antiqua"/>
          <w:b/>
          <w:color w:val="000000"/>
        </w:rPr>
        <w:t>272</w:t>
      </w:r>
      <w:r w:rsidR="00217E7E" w:rsidRPr="00217E7E">
        <w:rPr>
          <w:rFonts w:ascii="Book Antiqua" w:eastAsia="Book Antiqua" w:hAnsi="Book Antiqua" w:cs="Book Antiqua"/>
          <w:color w:val="000000"/>
        </w:rPr>
        <w:t>:</w:t>
      </w:r>
      <w:r w:rsidR="00217E7E">
        <w:rPr>
          <w:rFonts w:ascii="Book Antiqua" w:eastAsia="Book Antiqua" w:hAnsi="Book Antiqua" w:cs="Book Antiqua"/>
          <w:color w:val="000000"/>
        </w:rPr>
        <w:t xml:space="preserve"> </w:t>
      </w:r>
      <w:r w:rsidR="00217E7E" w:rsidRPr="00217E7E">
        <w:rPr>
          <w:rFonts w:ascii="Book Antiqua" w:eastAsia="Book Antiqua" w:hAnsi="Book Antiqua" w:cs="Book Antiqua"/>
          <w:color w:val="000000"/>
        </w:rPr>
        <w:t xml:space="preserve">253-265 </w:t>
      </w:r>
      <w:r>
        <w:rPr>
          <w:rFonts w:ascii="Book Antiqua" w:eastAsia="Book Antiqua" w:hAnsi="Book Antiqua" w:cs="Book Antiqua"/>
          <w:color w:val="000000"/>
        </w:rPr>
        <w:t>[</w:t>
      </w:r>
      <w:r w:rsidR="009B636E" w:rsidRPr="009B636E">
        <w:rPr>
          <w:rFonts w:ascii="Book Antiqua" w:eastAsia="Book Antiqua" w:hAnsi="Book Antiqua" w:cs="Book Antiqua"/>
          <w:color w:val="000000"/>
        </w:rPr>
        <w:t>PMID: 32675538</w:t>
      </w:r>
      <w:r>
        <w:rPr>
          <w:rFonts w:ascii="Book Antiqua" w:eastAsia="Book Antiqua" w:hAnsi="Book Antiqua" w:cs="Book Antiqua"/>
          <w:color w:val="000000"/>
        </w:rPr>
        <w:t xml:space="preserve"> DOI: 10.1097/SLA.0000000000003672]</w:t>
      </w:r>
    </w:p>
    <w:p w14:paraId="72982EFD" w14:textId="77777777" w:rsidR="00A77B3E" w:rsidRDefault="002C7E4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Luo LX</w:t>
      </w:r>
      <w:r>
        <w:rPr>
          <w:rFonts w:ascii="Book Antiqua" w:eastAsia="Book Antiqua" w:hAnsi="Book Antiqua" w:cs="Book Antiqua"/>
          <w:color w:val="000000"/>
        </w:rPr>
        <w:t xml:space="preserve">, Yu ZY, Bai YN. Laparoscopic hepatectomy for liver metastases from colorectal cancer: a meta-analysis. </w:t>
      </w:r>
      <w:r>
        <w:rPr>
          <w:rFonts w:ascii="Book Antiqua" w:eastAsia="Book Antiqua" w:hAnsi="Book Antiqua" w:cs="Book Antiqua"/>
          <w:i/>
          <w:iCs/>
          <w:color w:val="000000"/>
        </w:rPr>
        <w:t xml:space="preserve">J Laparoendosc Adv Surg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213-222 [PMID: 24571350 DOI: 10.1089/Lap.2013.0399]</w:t>
      </w:r>
    </w:p>
    <w:p w14:paraId="72982EFE" w14:textId="77777777" w:rsidR="00A77B3E" w:rsidRDefault="002C7E4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Kalil JA</w:t>
      </w:r>
      <w:r>
        <w:rPr>
          <w:rFonts w:ascii="Book Antiqua" w:eastAsia="Book Antiqua" w:hAnsi="Book Antiqua" w:cs="Book Antiqua"/>
          <w:color w:val="000000"/>
        </w:rPr>
        <w:t xml:space="preserve">, Poirier J, Becker B, Van Dam R, Keutgen X, Schadde E. Laparoscopic Parenchymal-Sparing Hepatectomy: the New Maximally Minimal Invasive Surgery of the Liver-a Systematic Review and Meta-Analysis.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860-869 [PMID: 30756316 DOI: 10.1007/s11605-019-04128-w]</w:t>
      </w:r>
    </w:p>
    <w:p w14:paraId="72982EFF" w14:textId="77777777" w:rsidR="00A77B3E" w:rsidRDefault="002C7E4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Ciria R</w:t>
      </w:r>
      <w:r>
        <w:rPr>
          <w:rFonts w:ascii="Book Antiqua" w:eastAsia="Book Antiqua" w:hAnsi="Book Antiqua" w:cs="Book Antiqua"/>
          <w:color w:val="000000"/>
        </w:rPr>
        <w:t xml:space="preserve">, Ocaña S, Gomez-Luque I, Cipriani F, Halls M, Fretland ÅA, Okuda Y, Aroori S, Briceño J, Aldrighetti L, Edwin B, Hilal MA. </w:t>
      </w:r>
      <w:proofErr w:type="gramStart"/>
      <w:r>
        <w:rPr>
          <w:rFonts w:ascii="Book Antiqua" w:eastAsia="Book Antiqua" w:hAnsi="Book Antiqua" w:cs="Book Antiqua"/>
          <w:color w:val="000000"/>
        </w:rPr>
        <w:t xml:space="preserve">A systematic review and meta-analysis comparing the short- and long-term outcomes for laparoscopic and open liver </w:t>
      </w:r>
      <w:r>
        <w:rPr>
          <w:rFonts w:ascii="Book Antiqua" w:eastAsia="Book Antiqua" w:hAnsi="Book Antiqua" w:cs="Book Antiqua"/>
          <w:color w:val="000000"/>
        </w:rPr>
        <w:lastRenderedPageBreak/>
        <w:t>resections for liver metastases from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349-360 [PMID: 30989374 DOI: 10.1007/s00464-019-06774-2]</w:t>
      </w:r>
    </w:p>
    <w:p w14:paraId="72982F00" w14:textId="77777777" w:rsidR="00A77B3E" w:rsidRDefault="002C7E4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Wei M</w:t>
      </w:r>
      <w:r>
        <w:rPr>
          <w:rFonts w:ascii="Book Antiqua" w:eastAsia="Book Antiqua" w:hAnsi="Book Antiqua" w:cs="Book Antiqua"/>
          <w:color w:val="000000"/>
        </w:rPr>
        <w:t xml:space="preserve">, He Y, Wang J, Chen N, Zhou Z, Wang Z.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with or without synchronous colectomy for colorectal liver metastasis: a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e87461 [PMID: 24489916 DOI: 10.1371/journal.pone.0087461]</w:t>
      </w:r>
    </w:p>
    <w:p w14:paraId="72982F01" w14:textId="77777777" w:rsidR="00A77B3E" w:rsidRDefault="002C7E4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Kasai M</w:t>
      </w:r>
      <w:r>
        <w:rPr>
          <w:rFonts w:ascii="Book Antiqua" w:eastAsia="Book Antiqua" w:hAnsi="Book Antiqua" w:cs="Book Antiqua"/>
          <w:color w:val="000000"/>
        </w:rPr>
        <w:t xml:space="preserve">, Cipriani F, Gayet B, Aldrighetti L, Ratti F, Sarmiento JM, Scatton O, Kim KH, Dagher I, Topal B, Primrose J, Nomi T, Fuks D, Abu Hilal M.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major hepatectomy: a systematic review and meta-analysis of individual patient data.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985-995 [PMID: 29555197 DOI: 10.1016/j.surg.2018.01.020]</w:t>
      </w:r>
    </w:p>
    <w:p w14:paraId="72982F02" w14:textId="77777777" w:rsidR="00A77B3E" w:rsidRDefault="002C7E4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Zhou Y</w:t>
      </w:r>
      <w:r>
        <w:rPr>
          <w:rFonts w:ascii="Book Antiqua" w:eastAsia="Book Antiqua" w:hAnsi="Book Antiqua" w:cs="Book Antiqua"/>
          <w:color w:val="000000"/>
        </w:rPr>
        <w:t xml:space="preserve">, Xiao Y, Wu L, Li B, Li H. Laparoscopic liver resection as a safe and efficacious alternative to open resection for colorectal liver metastasis: a meta-analysis.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44 [PMID: 24083369 DOI: 10.1186/1471-2482-13-44]</w:t>
      </w:r>
    </w:p>
    <w:p w14:paraId="72982F03" w14:textId="77777777" w:rsidR="00A77B3E" w:rsidRDefault="002C7E4A">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Moher D</w:t>
      </w:r>
      <w:r>
        <w:rPr>
          <w:rFonts w:ascii="Book Antiqua" w:eastAsia="Book Antiqua" w:hAnsi="Book Antiqua" w:cs="Book Antiqua"/>
          <w:color w:val="000000"/>
        </w:rPr>
        <w:t>, Liberati A, Tetzlaff J, Altman DG; PRISMA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Preferred reporting items for systematic reviews and meta-analyses: the PRISMA statement.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2982F04" w14:textId="77777777" w:rsidR="00A77B3E" w:rsidRDefault="002C7E4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Zhang L, Li H, Wang L, Huang Y, Wu L, Zhang Y.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a systematic review.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220</w:t>
      </w:r>
      <w:r>
        <w:rPr>
          <w:rFonts w:ascii="Book Antiqua" w:eastAsia="Book Antiqua" w:hAnsi="Book Antiqua" w:cs="Book Antiqua"/>
          <w:color w:val="000000"/>
        </w:rPr>
        <w:t>: 234-246 [PMID: 29180186 DOI: 10.1016/j.jss.2017.05.110]</w:t>
      </w:r>
    </w:p>
    <w:p w14:paraId="72982F05" w14:textId="77777777" w:rsidR="00A77B3E" w:rsidRDefault="002C7E4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Moris D</w:t>
      </w:r>
      <w:r>
        <w:rPr>
          <w:rFonts w:ascii="Book Antiqua" w:eastAsia="Book Antiqua" w:hAnsi="Book Antiqua" w:cs="Book Antiqua"/>
          <w:color w:val="000000"/>
        </w:rPr>
        <w:t xml:space="preserve">, Tsilimigras DI, Machairas N, Merath K, Cerullo M, Hasemaki N, Prodromidou A, Cloyd JM, Pawlik TM. Laparoscopic synchronous resection of colorectal cancer and liver metastases: A systematic review.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30-39 [PMID: 30481373 DOI: 10.1002/jso.25313]</w:t>
      </w:r>
    </w:p>
    <w:p w14:paraId="72982F06" w14:textId="77777777" w:rsidR="00A77B3E" w:rsidRDefault="002C7E4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Ouzzani M</w:t>
      </w:r>
      <w:r>
        <w:rPr>
          <w:rFonts w:ascii="Book Antiqua" w:eastAsia="Book Antiqua" w:hAnsi="Book Antiqua" w:cs="Book Antiqua"/>
          <w:color w:val="000000"/>
        </w:rPr>
        <w:t xml:space="preserve">, Hammady H, Fedorowicz Z, Elmagarmid A. Rayyan-a web and mobile app for systematic reviews.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210 [PMID: 27919275 DOI: 10.1186/s13643-016-0384-4]</w:t>
      </w:r>
    </w:p>
    <w:p w14:paraId="72982F07" w14:textId="77777777" w:rsidR="00A77B3E" w:rsidRDefault="002C7E4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Abu Hilal M</w:t>
      </w:r>
      <w:r>
        <w:rPr>
          <w:rFonts w:ascii="Book Antiqua" w:eastAsia="Book Antiqua" w:hAnsi="Book Antiqua" w:cs="Book Antiqua"/>
          <w:color w:val="000000"/>
        </w:rPr>
        <w:t>, Di Fabio F, Abu Salameh M, Pearce NW. Oncological efficiency analysis of laparoscopic liver resection for primary and metastatic cancer: a single-</w:t>
      </w:r>
      <w:r>
        <w:rPr>
          <w:rFonts w:ascii="Book Antiqua" w:eastAsia="Book Antiqua" w:hAnsi="Book Antiqua" w:cs="Book Antiqua"/>
          <w:color w:val="000000"/>
        </w:rPr>
        <w:lastRenderedPageBreak/>
        <w:t xml:space="preserve">center UK experience.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42-48 [PMID: 22250111 DOI: 10.1001/archsurg.2011.856]</w:t>
      </w:r>
    </w:p>
    <w:p w14:paraId="72982F08" w14:textId="77777777" w:rsidR="00A77B3E" w:rsidRDefault="002C7E4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Barkhatov L</w:t>
      </w:r>
      <w:r>
        <w:rPr>
          <w:rFonts w:ascii="Book Antiqua" w:eastAsia="Book Antiqua" w:hAnsi="Book Antiqua" w:cs="Book Antiqua"/>
          <w:color w:val="000000"/>
        </w:rPr>
        <w:t xml:space="preserve">, Fretland ÅA, Kazaryan AM, Røsok BI, Brudvik KW, Waage A, Bjørnbeth BA, Sahakyan MA, Edwin B. Validation of clinical risk scores for laparoscopic liver resections of colorectal liver metastases: A 10-year observed follow-up study.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757-763 [PMID: 27471127 DOI: 10.1002/jso.24391]</w:t>
      </w:r>
    </w:p>
    <w:p w14:paraId="72982F09" w14:textId="77777777" w:rsidR="00A77B3E" w:rsidRDefault="002C7E4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Kazaryan AM</w:t>
      </w:r>
      <w:r>
        <w:rPr>
          <w:rFonts w:ascii="Book Antiqua" w:eastAsia="Book Antiqua" w:hAnsi="Book Antiqua" w:cs="Book Antiqua"/>
          <w:color w:val="000000"/>
        </w:rPr>
        <w:t xml:space="preserve">, Marangos IP, Røsok BI, Rosseland AR, Villanger O, Fosse E, Mathisen O, Edwin B. Laparoscopic resection of colorectal liver metastases: surgical and long-term oncologic outcome.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1005-1012 [PMID: 21107111 DOI: 10.1097/SLA.0b013e3181f66954]</w:t>
      </w:r>
    </w:p>
    <w:p w14:paraId="72982F0A" w14:textId="77777777" w:rsidR="00A77B3E" w:rsidRDefault="002C7E4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Nomi T</w:t>
      </w:r>
      <w:r>
        <w:rPr>
          <w:rFonts w:ascii="Book Antiqua" w:eastAsia="Book Antiqua" w:hAnsi="Book Antiqua" w:cs="Book Antiqua"/>
          <w:color w:val="000000"/>
        </w:rPr>
        <w:t xml:space="preserve">, Fuks D, Louvet C, Nakajima Y, Gayet B. Outcomes of Laparoscopic Liver Resection for Patients with Large Colorectal Liver Metastases: A Case-Matched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1702-1708 [PMID: 27000874 DOI: 10.1007/s00268-016-3467-4]</w:t>
      </w:r>
    </w:p>
    <w:p w14:paraId="72982F0B" w14:textId="77777777" w:rsidR="00A77B3E" w:rsidRDefault="002C7E4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Postriganova N</w:t>
      </w:r>
      <w:r>
        <w:rPr>
          <w:rFonts w:ascii="Book Antiqua" w:eastAsia="Book Antiqua" w:hAnsi="Book Antiqua" w:cs="Book Antiqua"/>
          <w:color w:val="000000"/>
        </w:rPr>
        <w:t xml:space="preserve">, Kazaryan AM, Røsok BI, Fretland Å, Barkhatov L, Edwin B. Margin status after laparoscopic resection of colorectal liver metastases: does a narrow resection margin have an influence on survival and local recurrence?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822-829 [PMID: 24308605 DOI: 10.1111/hpb.12204]</w:t>
      </w:r>
    </w:p>
    <w:p w14:paraId="72982F0C" w14:textId="77777777" w:rsidR="00A77B3E" w:rsidRDefault="002C7E4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Cipriani F</w:t>
      </w:r>
      <w:r>
        <w:rPr>
          <w:rFonts w:ascii="Book Antiqua" w:eastAsia="Book Antiqua" w:hAnsi="Book Antiqua" w:cs="Book Antiqua"/>
          <w:color w:val="000000"/>
        </w:rPr>
        <w:t xml:space="preserve">, Rawashdeh M, Stanton L, Armstrong T, Takhar A, Pearce NW, Primrose J, Abu Hilal M. Propensity score-based analysis of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1504-1512 [PMID: 27484847 DOI: 10.1002/bjs.10211]</w:t>
      </w:r>
    </w:p>
    <w:p w14:paraId="72982F0D" w14:textId="77777777" w:rsidR="00A77B3E" w:rsidRDefault="002C7E4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Martínez-Cecilia D</w:t>
      </w:r>
      <w:r>
        <w:rPr>
          <w:rFonts w:ascii="Book Antiqua" w:eastAsia="Book Antiqua" w:hAnsi="Book Antiqua" w:cs="Book Antiqua"/>
          <w:color w:val="000000"/>
        </w:rPr>
        <w:t xml:space="preserve">, Cipriani F, Shelat V, Ratti F, Tranchart H, Barkhatov L, Tomassini F, Montalti R, Halls M, Troisi RI, Dagher I, Aldrighetti L, Edwin B, Abu Hilal M. Laparoscopic Versus Open Liver Resection for Colorectal Metastases in Elderly and Octogenarian Patients: A Multicenter Propensity Score Based Analysis of Short- and Long-term Outcomes.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1192-1200 [PMID: 28151797 DOI: 10.1097/SLA.0000000000002147]</w:t>
      </w:r>
    </w:p>
    <w:p w14:paraId="72982F0E" w14:textId="77777777" w:rsidR="00A77B3E" w:rsidRDefault="002C7E4A">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Nguyen KT</w:t>
      </w:r>
      <w:r>
        <w:rPr>
          <w:rFonts w:ascii="Book Antiqua" w:eastAsia="Book Antiqua" w:hAnsi="Book Antiqua" w:cs="Book Antiqua"/>
          <w:color w:val="000000"/>
        </w:rPr>
        <w:t xml:space="preserve">, Laurent A, Dagher I, Geller DA, Steel J, Thomas MT, Marvin M, Ravindra KV, Mejia A, Lainas P, Franco D, Cherqui D, Buell JF, Gamblin TC. Minimally invasive liver resection for metastatic colorectal cancer: a multi-institutional, international report of safety, feasibility, and early outcomes.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842-848 [PMID: 19806058 DOI: 10.1097/SLA.0b013e3181bc789c]</w:t>
      </w:r>
    </w:p>
    <w:p w14:paraId="72982F0F" w14:textId="77777777" w:rsidR="00A77B3E" w:rsidRDefault="002C7E4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Castaing D</w:t>
      </w:r>
      <w:r>
        <w:rPr>
          <w:rFonts w:ascii="Book Antiqua" w:eastAsia="Book Antiqua" w:hAnsi="Book Antiqua" w:cs="Book Antiqua"/>
          <w:color w:val="000000"/>
        </w:rPr>
        <w:t xml:space="preserve">, Vibert E, Ricca L, Azoulay D, Adam R, Gayet B. Oncologic results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colorectal liver metastases in two specialized centers.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849-855 [PMID: 19801934 DOI: 10.1097/SLA.0b013e3181bcaf63]</w:t>
      </w:r>
    </w:p>
    <w:p w14:paraId="72982F10" w14:textId="77777777" w:rsidR="00A77B3E" w:rsidRDefault="002C7E4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Montalti R</w:t>
      </w:r>
      <w:r>
        <w:rPr>
          <w:rFonts w:ascii="Book Antiqua" w:eastAsia="Book Antiqua" w:hAnsi="Book Antiqua" w:cs="Book Antiqua"/>
          <w:color w:val="000000"/>
        </w:rPr>
        <w:t xml:space="preserve">, Tomassini F, Laurent S, Smeets P, De Man M, Geboes K, Libbrecht LJ, Troisi RI. </w:t>
      </w:r>
      <w:proofErr w:type="gramStart"/>
      <w:r>
        <w:rPr>
          <w:rFonts w:ascii="Book Antiqua" w:eastAsia="Book Antiqua" w:hAnsi="Book Antiqua" w:cs="Book Antiqua"/>
          <w:color w:val="000000"/>
        </w:rPr>
        <w:t>Impact of surgical margins on overall and recurrence-free survival in parenchymal-sparing laparoscopic liver resections of colorectal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2736-2747 [PMID: 25427420 DOI: 10.1007/s00464-014-3999-3]</w:t>
      </w:r>
    </w:p>
    <w:p w14:paraId="72982F11" w14:textId="77777777" w:rsidR="00A77B3E" w:rsidRDefault="002C7E4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Shin JK</w:t>
      </w:r>
      <w:r>
        <w:rPr>
          <w:rFonts w:ascii="Book Antiqua" w:eastAsia="Book Antiqua" w:hAnsi="Book Antiqua" w:cs="Book Antiqua"/>
          <w:color w:val="000000"/>
        </w:rPr>
        <w:t xml:space="preserve">, Kim HC, Lee WY, Yun SH, Cho YB, Huh JW, Park YA, Heo JS, Kim JM. Comparative </w:t>
      </w:r>
      <w:proofErr w:type="gramStart"/>
      <w:r>
        <w:rPr>
          <w:rFonts w:ascii="Book Antiqua" w:eastAsia="Book Antiqua" w:hAnsi="Book Antiqua" w:cs="Book Antiqua"/>
          <w:color w:val="000000"/>
        </w:rPr>
        <w:t xml:space="preserve">study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w:t>
      </w:r>
      <w:proofErr w:type="gramEnd"/>
      <w:r>
        <w:rPr>
          <w:rFonts w:ascii="Book Antiqua" w:eastAsia="Book Antiqua" w:hAnsi="Book Antiqua" w:cs="Book Antiqua"/>
          <w:color w:val="000000"/>
        </w:rPr>
        <w:t xml:space="preserve"> technique for simultaneous resection of colorectal cancer and liver metastases with propensity score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4772-4780 [PMID: 31732856 DOI: 10.1007/s00464-019-07253-4]</w:t>
      </w:r>
    </w:p>
    <w:p w14:paraId="72982F12" w14:textId="77777777" w:rsidR="00A77B3E" w:rsidRDefault="002C7E4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Xu X</w:t>
      </w:r>
      <w:r>
        <w:rPr>
          <w:rFonts w:ascii="Book Antiqua" w:eastAsia="Book Antiqua" w:hAnsi="Book Antiqua" w:cs="Book Antiqua"/>
          <w:color w:val="000000"/>
        </w:rPr>
        <w:t xml:space="preserve">, Guo Y, Chen G, Li C, Wang H, Dong G. Laparoscopic resections of colorectal cancer and synchronous liver metastases: a case controlled study. </w:t>
      </w:r>
      <w:r>
        <w:rPr>
          <w:rFonts w:ascii="Book Antiqua" w:eastAsia="Book Antiqua" w:hAnsi="Book Antiqua" w:cs="Book Antiqua"/>
          <w:i/>
          <w:iCs/>
          <w:color w:val="000000"/>
        </w:rPr>
        <w:t>Minim Invasive Ther Allied 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209-216 [PMID: 28925798 DOI: 10.1080/13645706.2017.1378236]</w:t>
      </w:r>
    </w:p>
    <w:p w14:paraId="72982F13" w14:textId="77777777" w:rsidR="00A77B3E" w:rsidRDefault="002C7E4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Nomi T</w:t>
      </w:r>
      <w:r>
        <w:rPr>
          <w:rFonts w:ascii="Book Antiqua" w:eastAsia="Book Antiqua" w:hAnsi="Book Antiqua" w:cs="Book Antiqua"/>
          <w:color w:val="000000"/>
        </w:rPr>
        <w:t xml:space="preserve">, Fuks D, Ogiso S, Nakajima Y, Louvet C, Gayet B. Second and Third Laparoscopic Liver Resection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Recurrent Colorectal Liver Metastases.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e68-e72 [PMID: 26641255 DOI: 10.1097/SLA.0000000000001528]</w:t>
      </w:r>
    </w:p>
    <w:p w14:paraId="72982F14" w14:textId="77777777" w:rsidR="00A77B3E" w:rsidRDefault="002C7E4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Hallet J</w:t>
      </w:r>
      <w:r>
        <w:rPr>
          <w:rFonts w:ascii="Book Antiqua" w:eastAsia="Book Antiqua" w:hAnsi="Book Antiqua" w:cs="Book Antiqua"/>
          <w:color w:val="000000"/>
        </w:rPr>
        <w:t xml:space="preserve">, Sa Cunha A, Cherqui D, Gayet B, Goéré D, Bachellier P, Laurent A, Fuks D, Navarro F, Pessaux P; French Colorectal Liver Metastases Working Group, Association Française de Chirurgie. Laparoscopic Compared to Open Repeat Hepatectomy for Colorectal Liver Metastases: a Multi-institutional Propensity-Matched Analysis of </w:t>
      </w:r>
      <w:r>
        <w:rPr>
          <w:rFonts w:ascii="Book Antiqua" w:eastAsia="Book Antiqua" w:hAnsi="Book Antiqua" w:cs="Book Antiqua"/>
          <w:color w:val="000000"/>
        </w:rPr>
        <w:lastRenderedPageBreak/>
        <w:t xml:space="preserve">Short- and Long-Term Outcomes.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3189-3198 [PMID: 28717911 DOI: 10.1007/s00268-017-4119-z]</w:t>
      </w:r>
    </w:p>
    <w:p w14:paraId="72982F15" w14:textId="77777777" w:rsidR="00A77B3E" w:rsidRDefault="002C7E4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van der Poel MJ</w:t>
      </w:r>
      <w:r>
        <w:rPr>
          <w:rFonts w:ascii="Book Antiqua" w:eastAsia="Book Antiqua" w:hAnsi="Book Antiqua" w:cs="Book Antiqua"/>
          <w:color w:val="000000"/>
        </w:rPr>
        <w:t xml:space="preserve">, Barkhatov L, Fuks D, Berardi G, Cipriani F, Aljaiuossi A, Lainas P, Dagher I, D'Hondt M, Rotellar F, Besselink MG, Aldrighetti L, Troisi RI, Gayet B, Edwin B, Abu Hilal M. Multicentre propensity score-matched study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repeat liver resection for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783-789 [PMID: 30706451 DOI: 10.1002/bjs.11096]</w:t>
      </w:r>
    </w:p>
    <w:p w14:paraId="72982F16" w14:textId="77777777" w:rsidR="00A77B3E" w:rsidRDefault="002C7E4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Yue M</w:t>
      </w:r>
      <w:r>
        <w:rPr>
          <w:rFonts w:ascii="Book Antiqua" w:eastAsia="Book Antiqua" w:hAnsi="Book Antiqua" w:cs="Book Antiqua"/>
          <w:color w:val="000000"/>
        </w:rPr>
        <w:t xml:space="preserve">, Li S, Yan G, Li C, Kang Z. Short- and long-term outcomes of laparoscopic hepatectomy for colorectal liver metastases in elderly patients.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2581-2587 [PMID: 30127644 DOI: 10.2147/cmar.s156379]</w:t>
      </w:r>
    </w:p>
    <w:p w14:paraId="72982F17" w14:textId="77777777" w:rsidR="00A77B3E" w:rsidRDefault="002C7E4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Berti S</w:t>
      </w:r>
      <w:r>
        <w:rPr>
          <w:rFonts w:ascii="Book Antiqua" w:eastAsia="Book Antiqua" w:hAnsi="Book Antiqua" w:cs="Book Antiqua"/>
          <w:color w:val="000000"/>
        </w:rPr>
        <w:t xml:space="preserve">, Francone E, Minuto M, Bonfante P, Sagnelli C, Bianchi C, Tognoni A, Falco E. Synchronous totally laparoscopic management of colorectal cancer and resectable liver metastases: a single center experience.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495-503 [PMID: 25681240 DOI: 10.1007/s00423-015-1281-3]</w:t>
      </w:r>
    </w:p>
    <w:p w14:paraId="72982F18" w14:textId="77777777" w:rsidR="00A77B3E" w:rsidRDefault="002C7E4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Qiu J</w:t>
      </w:r>
      <w:r>
        <w:rPr>
          <w:rFonts w:ascii="Book Antiqua" w:eastAsia="Book Antiqua" w:hAnsi="Book Antiqua" w:cs="Book Antiqua"/>
          <w:color w:val="000000"/>
        </w:rPr>
        <w:t xml:space="preserve">, Chen S, Pankaj P, Wu H. Laparoscopic hepatectomy for hepatic colorectal metastases -- a retrospective comparative cohort analysis and literature review.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e60153 [PMID: 23555908 DOI: 10.1371/journal.pone.0060153]</w:t>
      </w:r>
    </w:p>
    <w:p w14:paraId="72982F19" w14:textId="77777777" w:rsidR="00A77B3E" w:rsidRDefault="002C7E4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Okuno M</w:t>
      </w:r>
      <w:r>
        <w:rPr>
          <w:rFonts w:ascii="Book Antiqua" w:eastAsia="Book Antiqua" w:hAnsi="Book Antiqua" w:cs="Book Antiqua"/>
          <w:color w:val="000000"/>
        </w:rPr>
        <w:t xml:space="preserve">, Goumard C, Mizuno T, Omichi K, Tzeng CD, Chun YS, Aloia TA, Fleming JB, Lee JE, Vauthey JN, Conrad C. Operative and short-term oncologic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located in the posterosuperior liver: a propensity score matching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1776-1786 [PMID: 28917012 DOI: 10.1007/s00464-017-5861-x]</w:t>
      </w:r>
    </w:p>
    <w:p w14:paraId="72982F1A" w14:textId="77777777" w:rsidR="00A77B3E" w:rsidRDefault="002C7E4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Beard RE</w:t>
      </w:r>
      <w:r>
        <w:rPr>
          <w:rFonts w:ascii="Book Antiqua" w:eastAsia="Book Antiqua" w:hAnsi="Book Antiqua" w:cs="Book Antiqua"/>
          <w:color w:val="000000"/>
        </w:rPr>
        <w:t xml:space="preserve">, Khan S, Troisi RI, Montalti R, Vanlander A, Fong Y, Kingham TP, Boerner T, Berber E, Kahramangil B, Buell JF, Martinie JB, Vrochides D, Shen C, Molinari M, Geller DA, Tsung A. Long-Term and Oncologic Outcomes of Robotic Versus Laparoscopic Liver Resection for Metastatic Colorectal Cancer: A Multicenter, Propensity Score Matching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887-895 [PMID: 31748885 DOI: 10.1007/s00268-019-05270-x]</w:t>
      </w:r>
    </w:p>
    <w:p w14:paraId="72982F1B" w14:textId="77777777" w:rsidR="00A77B3E" w:rsidRDefault="002C7E4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de'Angelis N</w:t>
      </w:r>
      <w:r>
        <w:rPr>
          <w:rFonts w:ascii="Book Antiqua" w:eastAsia="Book Antiqua" w:hAnsi="Book Antiqua" w:cs="Book Antiqua"/>
          <w:color w:val="000000"/>
        </w:rPr>
        <w:t xml:space="preserve">, Eshkenazy R, Brunetti F, Valente R, Costa M, Disabato M, Salloum C, Compagnon P, Laurent A, Azoulay D.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colorectal liver metastases: a single-center study with propensity score analysis. </w:t>
      </w:r>
      <w:r>
        <w:rPr>
          <w:rFonts w:ascii="Book Antiqua" w:eastAsia="Book Antiqua" w:hAnsi="Book Antiqua" w:cs="Book Antiqua"/>
          <w:i/>
          <w:iCs/>
          <w:color w:val="000000"/>
        </w:rPr>
        <w:t xml:space="preserve">J Laparoendosc Adv Surg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12-20 [PMID: 25402497 DOI: 10.1089/Lap.2014.0477]</w:t>
      </w:r>
    </w:p>
    <w:p w14:paraId="72982F1C" w14:textId="77777777" w:rsidR="00A77B3E" w:rsidRDefault="002C7E4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Goumard C</w:t>
      </w:r>
      <w:r>
        <w:rPr>
          <w:rFonts w:ascii="Book Antiqua" w:eastAsia="Book Antiqua" w:hAnsi="Book Antiqua" w:cs="Book Antiqua"/>
          <w:color w:val="000000"/>
        </w:rPr>
        <w:t xml:space="preserve">, Nancy You Y, Okuno M, Kutlu O, Chen HC, Simoneau E, Vega EA, Chun YS, David Tzeng C, Eng C, Vauthey JN, Conrad C. Minimally invasive management of the entire treatment sequence in patients with stage IV colorectal cancer: a propensity-score weighting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1150-1156 [PMID: 30005993 DOI: 10.1016/j.hpb.2018.05.011]</w:t>
      </w:r>
    </w:p>
    <w:p w14:paraId="72982F1D" w14:textId="77777777" w:rsidR="00A77B3E" w:rsidRDefault="002C7E4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Karagkounis G</w:t>
      </w:r>
      <w:r>
        <w:rPr>
          <w:rFonts w:ascii="Book Antiqua" w:eastAsia="Book Antiqua" w:hAnsi="Book Antiqua" w:cs="Book Antiqua"/>
          <w:color w:val="000000"/>
        </w:rPr>
        <w:t xml:space="preserve">, Akyuz M, Guerron AD, Yazici P, Aucejo FN, Quintini C, Miller CM, Vogt DP, Fung JJ, Berber E. Perioperative and oncologic outcomes of minimally invasive liver resection for colorectal metastases: A case-control study of 130 patients.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160</w:t>
      </w:r>
      <w:r>
        <w:rPr>
          <w:rFonts w:ascii="Book Antiqua" w:eastAsia="Book Antiqua" w:hAnsi="Book Antiqua" w:cs="Book Antiqua"/>
          <w:color w:val="000000"/>
        </w:rPr>
        <w:t>: 1097-1103 [PMID: 27486002 DOI: 10.1016/j.surg.2016.04.043]</w:t>
      </w:r>
    </w:p>
    <w:p w14:paraId="72982F1E" w14:textId="77777777" w:rsidR="00A77B3E" w:rsidRDefault="002C7E4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Aghayan DL</w:t>
      </w:r>
      <w:r>
        <w:rPr>
          <w:rFonts w:ascii="Book Antiqua" w:eastAsia="Book Antiqua" w:hAnsi="Book Antiqua" w:cs="Book Antiqua"/>
          <w:color w:val="000000"/>
        </w:rPr>
        <w:t xml:space="preserve">, Pelanis E, Avdem Fretland Å, Kazaryan AM, Sahakyan MA, Røsok BI, Barkhatov L, Bjørnbeth BA, Jakob Elle O, Edwin B. Laparoscopic Parenchyma-sparing Liver Resection for Colorectal Metastases. </w:t>
      </w:r>
      <w:r>
        <w:rPr>
          <w:rFonts w:ascii="Book Antiqua" w:eastAsia="Book Antiqua" w:hAnsi="Book Antiqua" w:cs="Book Antiqua"/>
          <w:i/>
          <w:iCs/>
          <w:color w:val="000000"/>
        </w:rPr>
        <w:t>Radiol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36-41 [PMID: 29520204 DOI: 10.1515/raon-2017-0046]</w:t>
      </w:r>
    </w:p>
    <w:p w14:paraId="72982F1F" w14:textId="77777777" w:rsidR="00A77B3E" w:rsidRDefault="002C7E4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Cheung TT</w:t>
      </w:r>
      <w:r>
        <w:rPr>
          <w:rFonts w:ascii="Book Antiqua" w:eastAsia="Book Antiqua" w:hAnsi="Book Antiqua" w:cs="Book Antiqua"/>
          <w:color w:val="000000"/>
        </w:rPr>
        <w:t xml:space="preserve">, Poon RT, Yuen WK, Chok KS, Tsang SH, Yau T, Chan SC, Lo CM. Outcome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colorectal liver metastases.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847-852 [PMID: 23035809 DOI: 10.1111/j.1445-2197.2012.06270.x]</w:t>
      </w:r>
    </w:p>
    <w:p w14:paraId="72982F20" w14:textId="77777777" w:rsidR="00A77B3E" w:rsidRDefault="002C7E4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Robles-Campos R</w:t>
      </w:r>
      <w:r>
        <w:rPr>
          <w:rFonts w:ascii="Book Antiqua" w:eastAsia="Book Antiqua" w:hAnsi="Book Antiqua" w:cs="Book Antiqua"/>
          <w:color w:val="000000"/>
        </w:rPr>
        <w:t xml:space="preserve">, Lopez-Lopez V, Brusadin R, Lopez-Conesa A, Gil-Vazquez PJ, Navarro-Barrios Á, Parrilla P.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liver surgery for colorectal liver metastases (LapOpHuva): a prospective randomized controlled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3926-3936 [PMID: 30701365 DOI: 10.1007/s00464-019-06679-0]</w:t>
      </w:r>
    </w:p>
    <w:p w14:paraId="72982F21" w14:textId="77777777" w:rsidR="00A77B3E" w:rsidRDefault="002C7E4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Guerron AD</w:t>
      </w:r>
      <w:r>
        <w:rPr>
          <w:rFonts w:ascii="Book Antiqua" w:eastAsia="Book Antiqua" w:hAnsi="Book Antiqua" w:cs="Book Antiqua"/>
          <w:color w:val="000000"/>
        </w:rPr>
        <w:t xml:space="preserve">, Aliyev S, Agcaoglu O, Aksoy E, Taskin HE, Aucejo F, Miller C, Fung J, Berber E.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of colorectal liver metastasis.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1138-1143 [PMID: 23052537 DOI: 10.1007/s00464-012-2563-2]</w:t>
      </w:r>
    </w:p>
    <w:p w14:paraId="72982F22" w14:textId="77777777" w:rsidR="00A77B3E" w:rsidRDefault="002C7E4A">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Kubota Y</w:t>
      </w:r>
      <w:r>
        <w:rPr>
          <w:rFonts w:ascii="Book Antiqua" w:eastAsia="Book Antiqua" w:hAnsi="Book Antiqua" w:cs="Book Antiqua"/>
          <w:color w:val="000000"/>
        </w:rPr>
        <w:t xml:space="preserve">, Otsuka Y, Tsuchiya M, Katagiri T, Ishii J, Maeda T, Tamura A, Kaneko H. Efficacy of laparoscopic liver resection in colorectal liver metastases and the influence of preoperative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351 [PMID: 25416585 DOI: 10.1186/1477-7819-12-351]</w:t>
      </w:r>
    </w:p>
    <w:p w14:paraId="72982F23" w14:textId="77777777" w:rsidR="00A77B3E" w:rsidRDefault="002C7E4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Langella S</w:t>
      </w:r>
      <w:r>
        <w:rPr>
          <w:rFonts w:ascii="Book Antiqua" w:eastAsia="Book Antiqua" w:hAnsi="Book Antiqua" w:cs="Book Antiqua"/>
          <w:color w:val="000000"/>
        </w:rPr>
        <w:t xml:space="preserve">, Russolillo N, D'Eletto M, Forchino F, Lo Tesoriere R, Ferrero A. Oncological safety of ultrasound-guided laparoscopic liver resection for colorectal metastases: a case-control study.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147-155 [PMID: 26220046 DOI: 10.1007/s13304-015-0325-0]</w:t>
      </w:r>
    </w:p>
    <w:p w14:paraId="72982F24" w14:textId="77777777" w:rsidR="00A77B3E" w:rsidRDefault="002C7E4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Ratti F</w:t>
      </w:r>
      <w:r>
        <w:rPr>
          <w:rFonts w:ascii="Book Antiqua" w:eastAsia="Book Antiqua" w:hAnsi="Book Antiqua" w:cs="Book Antiqua"/>
          <w:color w:val="000000"/>
        </w:rPr>
        <w:t xml:space="preserve">, Fiorentini G, Cipriani F, Catena M, Paganelli M, Aldrighetti L.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Colorectal Liver Metastases.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153</w:t>
      </w:r>
      <w:r>
        <w:rPr>
          <w:rFonts w:ascii="Book Antiqua" w:eastAsia="Book Antiqua" w:hAnsi="Book Antiqua" w:cs="Book Antiqua"/>
          <w:color w:val="000000"/>
        </w:rPr>
        <w:t>: 1028-1035 [PMID: 30027220 DOI: 10.1001/jamasurg.2018.2107]</w:t>
      </w:r>
    </w:p>
    <w:p w14:paraId="72982F25" w14:textId="77777777" w:rsidR="00A77B3E" w:rsidRDefault="002C7E4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Shim JR</w:t>
      </w:r>
      <w:r>
        <w:rPr>
          <w:rFonts w:ascii="Book Antiqua" w:eastAsia="Book Antiqua" w:hAnsi="Book Antiqua" w:cs="Book Antiqua"/>
          <w:color w:val="000000"/>
        </w:rPr>
        <w:t xml:space="preserve">, Lee SD, Park HM, Lee EC, Park B, Han SS, Kim SH, Park SJ. </w:t>
      </w:r>
      <w:proofErr w:type="gramStart"/>
      <w:r>
        <w:rPr>
          <w:rFonts w:ascii="Book Antiqua" w:eastAsia="Book Antiqua" w:hAnsi="Book Antiqua" w:cs="Book Antiqua"/>
          <w:color w:val="000000"/>
        </w:rPr>
        <w:t>Outcomes of liver resection in patients with colorectal liver metastases by laparoscopic or open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Hepatobiliary Pancreat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223-230 [PMID: 30215044 DOI: 10.14701/ahbps.2018.22.3.223]</w:t>
      </w:r>
    </w:p>
    <w:p w14:paraId="72982F26" w14:textId="77777777" w:rsidR="00A77B3E" w:rsidRDefault="002C7E4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Tohme S</w:t>
      </w:r>
      <w:r>
        <w:rPr>
          <w:rFonts w:ascii="Book Antiqua" w:eastAsia="Book Antiqua" w:hAnsi="Book Antiqua" w:cs="Book Antiqua"/>
          <w:color w:val="000000"/>
        </w:rPr>
        <w:t xml:space="preserve">, Goswami J, Han K, Chidi AP, Geller DA, Reddy S, Gleisner A, Tsung A. Minimally Invasive Resection of Colorectal Cancer Liver Metastases Leads to an Earlier Initiation of Chemotherapy Compared to Open Surgery.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2199-2206 [PMID: 26438480 DOI: 10.1007/s11605-015-2962-5]</w:t>
      </w:r>
    </w:p>
    <w:p w14:paraId="72982F27" w14:textId="77777777" w:rsidR="00A77B3E" w:rsidRDefault="002C7E4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Zeng Y</w:t>
      </w:r>
      <w:r>
        <w:rPr>
          <w:rFonts w:ascii="Book Antiqua" w:eastAsia="Book Antiqua" w:hAnsi="Book Antiqua" w:cs="Book Antiqua"/>
          <w:color w:val="000000"/>
        </w:rPr>
        <w:t xml:space="preserve">, Tian M.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elderly patients with liver metastases from colorectal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1146-1152 [PMID: 27837616]</w:t>
      </w:r>
    </w:p>
    <w:p w14:paraId="72982F28" w14:textId="77777777" w:rsidR="00A77B3E" w:rsidRDefault="002C7E4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Nomi T</w:t>
      </w:r>
      <w:r>
        <w:rPr>
          <w:rFonts w:ascii="Book Antiqua" w:eastAsia="Book Antiqua" w:hAnsi="Book Antiqua" w:cs="Book Antiqua"/>
          <w:color w:val="000000"/>
        </w:rPr>
        <w:t xml:space="preserve">, Fuks D, Kawaguchi Y, Mal F, Nakajima Y, Gayet B. Laparoscopic major hepatectomy for colorectal liver metastases in elderly patients: a single-center, case-matched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1368-1375 [PMID: 25149638 DOI: 10.1007/s00464-014-3806-1]</w:t>
      </w:r>
    </w:p>
    <w:p w14:paraId="72982F29" w14:textId="77777777" w:rsidR="00A77B3E" w:rsidRDefault="002C7E4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Topal H</w:t>
      </w:r>
      <w:r>
        <w:rPr>
          <w:rFonts w:ascii="Book Antiqua" w:eastAsia="Book Antiqua" w:hAnsi="Book Antiqua" w:cs="Book Antiqua"/>
          <w:color w:val="000000"/>
        </w:rPr>
        <w:t xml:space="preserve">, Tiek J, Aerts R, Topal B. Outcome of laparoscopic major liver resection for colorectal metastases.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2451-2455 [PMID: 22358126 DOI: 10.1007/s00464-012-2209-4]</w:t>
      </w:r>
    </w:p>
    <w:p w14:paraId="72982F2A" w14:textId="77777777" w:rsidR="00A77B3E" w:rsidRDefault="002C7E4A">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Okumura S</w:t>
      </w:r>
      <w:r>
        <w:rPr>
          <w:rFonts w:ascii="Book Antiqua" w:eastAsia="Book Antiqua" w:hAnsi="Book Antiqua" w:cs="Book Antiqua"/>
          <w:color w:val="000000"/>
        </w:rPr>
        <w:t xml:space="preserve">, Goumard C, Gayet B, Fuks D, Scatton O.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two-stage hepatectomy for bilobar colorectal liver metastases: A bi-institutional, propensity score-matched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959-966 [PMID: 31395397 DOI: 10.1016/j.surg.2019.06.019]</w:t>
      </w:r>
    </w:p>
    <w:p w14:paraId="72982F2B" w14:textId="77777777" w:rsidR="00A77B3E" w:rsidRDefault="002C7E4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Allard MA</w:t>
      </w:r>
      <w:r>
        <w:rPr>
          <w:rFonts w:ascii="Book Antiqua" w:eastAsia="Book Antiqua" w:hAnsi="Book Antiqua" w:cs="Book Antiqua"/>
          <w:color w:val="000000"/>
        </w:rPr>
        <w:t xml:space="preserve">, Cunha AS, Gayet B, Adam R, Goere D, Bachellier P, Azoulay D, Ayav A, Navarro F, Pessaux P; Colorectal Liver Metastases-French Study Group. Early and Long-term Oncological Outcomes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Laparoscopic Resection for Colorectal Liver Metastases: A Propensity Score-based 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794-802 [PMID: 26583668 DOI: 10.1097/sla.0000000000001475]</w:t>
      </w:r>
    </w:p>
    <w:p w14:paraId="72982F2C" w14:textId="77777777" w:rsidR="00A77B3E" w:rsidRDefault="002C7E4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Tranchart H</w:t>
      </w:r>
      <w:r>
        <w:rPr>
          <w:rFonts w:ascii="Book Antiqua" w:eastAsia="Book Antiqua" w:hAnsi="Book Antiqua" w:cs="Book Antiqua"/>
          <w:color w:val="000000"/>
        </w:rPr>
        <w:t xml:space="preserve">, Fuks D, Vigano L, Ferretti S, Paye F, Wakabayashi G, Ferrero A, Gayet B, Dagher I. Laparoscopic simultaneous resection of colorectal primary tumor and liver metastases: a propensity score matching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1853-1862 [PMID: 26275554 DOI: 10.1007/s00464-016-4766-4]</w:t>
      </w:r>
    </w:p>
    <w:p w14:paraId="72982F2D" w14:textId="77777777" w:rsidR="00A77B3E" w:rsidRDefault="002C7E4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Martínez-Cecilia D</w:t>
      </w:r>
      <w:r>
        <w:rPr>
          <w:rFonts w:ascii="Book Antiqua" w:eastAsia="Book Antiqua" w:hAnsi="Book Antiqua" w:cs="Book Antiqua"/>
          <w:color w:val="000000"/>
        </w:rPr>
        <w:t xml:space="preserve">, Fontana M, Siddiqi NN, Halls M, Barbaro S, Abu-Hilal M. Laparoscopic parenchymal sparing resections in segment 8: techniques for a demanding and infrequent procedure.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2012-2019 [PMID: 29075968 DOI: 10.1007/s00464-017-5897-y]</w:t>
      </w:r>
    </w:p>
    <w:p w14:paraId="72982F2E" w14:textId="77777777" w:rsidR="00A77B3E" w:rsidRDefault="002C7E4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Vavra P</w:t>
      </w:r>
      <w:r>
        <w:rPr>
          <w:rFonts w:ascii="Book Antiqua" w:eastAsia="Book Antiqua" w:hAnsi="Book Antiqua" w:cs="Book Antiqua"/>
          <w:color w:val="000000"/>
        </w:rPr>
        <w:t xml:space="preserve">, Nowakova J, Ostruszka P, Hasal M, Jurcikova J, Martinek L, Penhaker M, Ihnat P, Habib N, Zonca P. Colorectal cancer liver metastases: laparoscopic and open radiofrequency-assisted surgery. </w:t>
      </w:r>
      <w:r>
        <w:rPr>
          <w:rFonts w:ascii="Book Antiqua" w:eastAsia="Book Antiqua" w:hAnsi="Book Antiqua" w:cs="Book Antiqua"/>
          <w:i/>
          <w:iCs/>
          <w:color w:val="000000"/>
        </w:rPr>
        <w:t>Wideochir Inne Tech Maloinwazyjne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205-212 [PMID: 26240620 DOI: 10.5114/wiitm.2015.52082]</w:t>
      </w:r>
    </w:p>
    <w:p w14:paraId="72982F2F" w14:textId="77777777" w:rsidR="00A77B3E" w:rsidRDefault="002C7E4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Ferretti S</w:t>
      </w:r>
      <w:r>
        <w:rPr>
          <w:rFonts w:ascii="Book Antiqua" w:eastAsia="Book Antiqua" w:hAnsi="Book Antiqua" w:cs="Book Antiqua"/>
          <w:color w:val="000000"/>
        </w:rPr>
        <w:t xml:space="preserve">, Tranchart H, Buell JF, Eretta C, Patriti A, Spampinato MG, Huh JW, Vigano L, Han HS, Ettorre GM, Jovine E, Gamblin TC, Belli G, Wakabayashi G, Gayet B, Dagher I. Laparoscopic Simultaneous Resection of Colorectal Primary Tumor and Liver Metastases: Results of a Multicenter International Study.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2052-2060 [PMID: 25813824 DOI: 10.1007/s00268-015-3034-4]</w:t>
      </w:r>
    </w:p>
    <w:p w14:paraId="72982F30" w14:textId="77777777" w:rsidR="00A77B3E" w:rsidRDefault="002C7E4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Ratti F</w:t>
      </w:r>
      <w:r>
        <w:rPr>
          <w:rFonts w:ascii="Book Antiqua" w:eastAsia="Book Antiqua" w:hAnsi="Book Antiqua" w:cs="Book Antiqua"/>
          <w:color w:val="000000"/>
        </w:rPr>
        <w:t xml:space="preserve">, Catena M, Di Palo S, Staudacher C, Aldrighetti L. Impact of totally laparoscopic combined management of colorectal cancer with synchronous hepatic </w:t>
      </w:r>
      <w:r>
        <w:rPr>
          <w:rFonts w:ascii="Book Antiqua" w:eastAsia="Book Antiqua" w:hAnsi="Book Antiqua" w:cs="Book Antiqua"/>
          <w:color w:val="000000"/>
        </w:rPr>
        <w:lastRenderedPageBreak/>
        <w:t xml:space="preserve">metastases on severity of complications: a propensity-score-based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4934-4945 [PMID: 26944725 DOI: 10.1007/s00464-016-4835-8]</w:t>
      </w:r>
    </w:p>
    <w:p w14:paraId="72982F31" w14:textId="77777777" w:rsidR="00A77B3E" w:rsidRDefault="002C7E4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Tranchart H</w:t>
      </w:r>
      <w:r>
        <w:rPr>
          <w:rFonts w:ascii="Book Antiqua" w:eastAsia="Book Antiqua" w:hAnsi="Book Antiqua" w:cs="Book Antiqua"/>
          <w:color w:val="000000"/>
        </w:rPr>
        <w:t xml:space="preserve">, Dagher I. Laparoscopic liver resection: a review.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151</w:t>
      </w:r>
      <w:r>
        <w:rPr>
          <w:rFonts w:ascii="Book Antiqua" w:eastAsia="Book Antiqua" w:hAnsi="Book Antiqua" w:cs="Book Antiqua"/>
          <w:color w:val="000000"/>
        </w:rPr>
        <w:t>: 107-115 [PMID: 24365035 DOI: 10.1016/j.jviscsurg.2013.10.003]</w:t>
      </w:r>
    </w:p>
    <w:p w14:paraId="72982F32" w14:textId="77777777" w:rsidR="00A77B3E" w:rsidRDefault="002C7E4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Kanas GP</w:t>
      </w:r>
      <w:r>
        <w:rPr>
          <w:rFonts w:ascii="Book Antiqua" w:eastAsia="Book Antiqua" w:hAnsi="Book Antiqua" w:cs="Book Antiqua"/>
          <w:color w:val="000000"/>
        </w:rPr>
        <w:t xml:space="preserve">, Taylor A, Primrose JN, Langeberg WJ, Kelsh MA, Mowat FS, Alexander DD, Choti MA, Poston G. Survival after liver resection in metastatic colorectal cancer: review and meta-analysis of prognostic factors. </w:t>
      </w:r>
      <w:r>
        <w:rPr>
          <w:rFonts w:ascii="Book Antiqua" w:eastAsia="Book Antiqua" w:hAnsi="Book Antiqua" w:cs="Book Antiqua"/>
          <w:i/>
          <w:iCs/>
          <w:color w:val="000000"/>
        </w:rPr>
        <w:t>Clin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283-301 [PMID: 23152705 DOI: 10.2147/CLEP.S34285]</w:t>
      </w:r>
    </w:p>
    <w:p w14:paraId="72982F33" w14:textId="77777777" w:rsidR="00A77B3E" w:rsidRDefault="002C7E4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Kawai T</w:t>
      </w:r>
      <w:r>
        <w:rPr>
          <w:rFonts w:ascii="Book Antiqua" w:eastAsia="Book Antiqua" w:hAnsi="Book Antiqua" w:cs="Book Antiqua"/>
          <w:color w:val="000000"/>
        </w:rPr>
        <w:t xml:space="preserve">, Goumard C, Jeune F, Savier E, Vaillant JC, Scatton O. Laparoscopic liver resection for colorectal liver metastasis patients allows patients to start adjuvant chemotherapy without delay: a propensity score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3273-3281 [PMID: 29340819 DOI: 10.1007/s00464-018-6046-y]</w:t>
      </w:r>
    </w:p>
    <w:p w14:paraId="72982F34" w14:textId="77777777" w:rsidR="00A77B3E" w:rsidRDefault="002C7E4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Mbah N</w:t>
      </w:r>
      <w:r>
        <w:rPr>
          <w:rFonts w:ascii="Book Antiqua" w:eastAsia="Book Antiqua" w:hAnsi="Book Antiqua" w:cs="Book Antiqua"/>
          <w:color w:val="000000"/>
        </w:rPr>
        <w:t xml:space="preserve">, Agle SC, Philips P, Egger ME, Scoggins CR, McMasters KM, Martin RCG. Laparoscopic hepatectomy significantly shortens the time to postoperative chemotherapy in patients undergoing major hepatectomies.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1060-1064 [PMID: 28173934 DOI: 10.1016/j.amjsurg.2017.01.031]</w:t>
      </w:r>
    </w:p>
    <w:p w14:paraId="72982F35" w14:textId="77777777" w:rsidR="00A77B3E" w:rsidRDefault="002C7E4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Tabchouri N</w:t>
      </w:r>
      <w:r>
        <w:rPr>
          <w:rFonts w:ascii="Book Antiqua" w:eastAsia="Book Antiqua" w:hAnsi="Book Antiqua" w:cs="Book Antiqua"/>
          <w:color w:val="000000"/>
        </w:rPr>
        <w:t xml:space="preserve">, Gayet B, Okumura S, Donatelli G, Beaussier M, Bennamoun M, Louvet C, Fuks D. Recurrence patterns after laparoscopic resection of colorectal liver metastases.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4788-4797 [PMID: 29761279 DOI: 10.1007/s00464-018-6229-6]</w:t>
      </w:r>
    </w:p>
    <w:p w14:paraId="72982F36" w14:textId="77777777" w:rsidR="00A77B3E" w:rsidRDefault="002C7E4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Abu Hilal M</w:t>
      </w:r>
      <w:r>
        <w:rPr>
          <w:rFonts w:ascii="Book Antiqua" w:eastAsia="Book Antiqua" w:hAnsi="Book Antiqua" w:cs="Book Antiqua"/>
          <w:color w:val="000000"/>
        </w:rPr>
        <w:t xml:space="preserve">, Underwood T, Zuccaro M, Primrose J, Pearce N. Short- and medium-term results of totally laparoscopic resection for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927-933 [PMID: 20474003 DOI: 10.1002/bjs.7034]</w:t>
      </w:r>
    </w:p>
    <w:p w14:paraId="72982F37" w14:textId="77777777" w:rsidR="00A77B3E" w:rsidRDefault="002C7E4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Beppu T</w:t>
      </w:r>
      <w:r>
        <w:rPr>
          <w:rFonts w:ascii="Book Antiqua" w:eastAsia="Book Antiqua" w:hAnsi="Book Antiqua" w:cs="Book Antiqua"/>
          <w:color w:val="000000"/>
        </w:rPr>
        <w:t xml:space="preserve">, Wakabayashi G, Hasegawa K, Gotohda N, Mizuguchi T, Takahashi Y, Hirokawa F, Taniai N, Watanabe M, Katou M, Nagano H, Honda G, Baba H, Kokudo N, Konishi M, Hirata K, Yamamoto M, Uchiyama K, Uchida E, Kusachi S, Kubota K, Mori M, Takahashi K, Kikuchi K, Miyata H, Takahara T, Nakamura M, Kaneko H, Yamaue H, Miyazaki M, Takada T. Long-term and perioperative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with propensity score matching: a multi-</w:t>
      </w:r>
      <w:r>
        <w:rPr>
          <w:rFonts w:ascii="Book Antiqua" w:eastAsia="Book Antiqua" w:hAnsi="Book Antiqua" w:cs="Book Antiqua"/>
          <w:color w:val="000000"/>
        </w:rPr>
        <w:lastRenderedPageBreak/>
        <w:t xml:space="preserve">institutional Japanese study.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711-720 [PMID: 25902703 DOI: 10.1002/jhbp.261]</w:t>
      </w:r>
    </w:p>
    <w:p w14:paraId="72982F38" w14:textId="77777777" w:rsidR="00A77B3E" w:rsidRDefault="002C7E4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Berardi G</w:t>
      </w:r>
      <w:r>
        <w:rPr>
          <w:rFonts w:ascii="Book Antiqua" w:eastAsia="Book Antiqua" w:hAnsi="Book Antiqua" w:cs="Book Antiqua"/>
          <w:color w:val="000000"/>
        </w:rPr>
        <w:t xml:space="preserve">, Van Cleven S, Fretland ÅA, Barkhatov L, Halls M, Cipriani F, Aldrighetti L, Abu Hilal M, Edwin B, Troisi RI. Evolution of Laparoscopic Liver Surgery from Innovation to Implementation to Mastery: Perioperative and Oncologic Outcomes of 2,238 Patients from 4 European Specialized Centers.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225</w:t>
      </w:r>
      <w:r>
        <w:rPr>
          <w:rFonts w:ascii="Book Antiqua" w:eastAsia="Book Antiqua" w:hAnsi="Book Antiqua" w:cs="Book Antiqua"/>
          <w:color w:val="000000"/>
        </w:rPr>
        <w:t>: 639-649 [PMID: 28838869 DOI: 10.1016/j.jamcollsurg.2017.08.006]</w:t>
      </w:r>
    </w:p>
    <w:p w14:paraId="72982F39" w14:textId="77777777" w:rsidR="00A77B3E" w:rsidRDefault="002C7E4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TH</w:t>
      </w:r>
      <w:r>
        <w:rPr>
          <w:rFonts w:ascii="Book Antiqua" w:eastAsia="Book Antiqua" w:hAnsi="Book Antiqua" w:cs="Book Antiqua"/>
          <w:color w:val="000000"/>
        </w:rPr>
        <w:t xml:space="preserve">, Yang HR, Jeng LB, Hsu SC, Hsu CH, Yeh CC, Yang MD, Chen WT. Laparoscopic Liver Resection: Experience of 436 Cases in One Center.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1949-1956 [PMID: 30421118 DOI: 10.1007/s11605-018-4023-3]</w:t>
      </w:r>
    </w:p>
    <w:p w14:paraId="72982F3A" w14:textId="77777777" w:rsidR="00A77B3E" w:rsidRDefault="002C7E4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Cipriani F</w:t>
      </w:r>
      <w:r>
        <w:rPr>
          <w:rFonts w:ascii="Book Antiqua" w:eastAsia="Book Antiqua" w:hAnsi="Book Antiqua" w:cs="Book Antiqua"/>
          <w:color w:val="000000"/>
        </w:rPr>
        <w:t xml:space="preserve">, Rawashdeh M, Ahmed M, Armstrong T, Pearce NW, Abu Hilal M. Oncological outcomes of laparoscopic surgery of liver metastases: a single-centre experience.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185-191 [PMID: 26109140 DOI: 10.1007/s13304-015-0308-1]</w:t>
      </w:r>
    </w:p>
    <w:p w14:paraId="72982F3B" w14:textId="77777777" w:rsidR="00A77B3E" w:rsidRDefault="002C7E4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D’Hondt M,</w:t>
      </w:r>
      <w:r>
        <w:rPr>
          <w:rFonts w:ascii="Book Antiqua" w:eastAsia="Book Antiqua" w:hAnsi="Book Antiqua" w:cs="Book Antiqua"/>
          <w:color w:val="000000"/>
        </w:rPr>
        <w:t xml:space="preserve"> Willems E, Parmentier I, Pottel H, Verslype C, De Meyere C, Vansteenkiste F, Besselink M. Short term and oncologic outcomes of the first 250 Laparoscopic liver resections performed by a laparoscopically trained liver surgeon. </w:t>
      </w:r>
      <w:r w:rsidRPr="00913E26">
        <w:rPr>
          <w:rFonts w:ascii="Book Antiqua" w:eastAsia="Book Antiqua" w:hAnsi="Book Antiqua" w:cs="Book Antiqua"/>
          <w:i/>
          <w:color w:val="000000"/>
        </w:rPr>
        <w:t>HPB</w:t>
      </w:r>
      <w:r>
        <w:rPr>
          <w:rFonts w:ascii="Book Antiqua" w:eastAsia="Book Antiqua" w:hAnsi="Book Antiqua" w:cs="Book Antiqua"/>
          <w:color w:val="000000"/>
        </w:rPr>
        <w:t xml:space="preserve"> 2018; </w:t>
      </w:r>
      <w:r w:rsidRPr="00FA5049">
        <w:rPr>
          <w:rFonts w:ascii="Book Antiqua" w:eastAsia="Book Antiqua" w:hAnsi="Book Antiqua" w:cs="Book Antiqua"/>
          <w:b/>
          <w:color w:val="000000"/>
        </w:rPr>
        <w:t>20</w:t>
      </w:r>
      <w:r>
        <w:rPr>
          <w:rFonts w:ascii="Book Antiqua" w:eastAsia="Book Antiqua" w:hAnsi="Book Antiqua" w:cs="Book Antiqua"/>
          <w:color w:val="000000"/>
        </w:rPr>
        <w:t>: S437 [DOI: 10.1016/j.hpb.2018.06.2816]</w:t>
      </w:r>
    </w:p>
    <w:p w14:paraId="72982F3C" w14:textId="77777777" w:rsidR="00A77B3E" w:rsidRDefault="002C7E4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Efanov M,</w:t>
      </w:r>
      <w:r>
        <w:rPr>
          <w:rFonts w:ascii="Book Antiqua" w:eastAsia="Book Antiqua" w:hAnsi="Book Antiqua" w:cs="Book Antiqua"/>
          <w:color w:val="000000"/>
        </w:rPr>
        <w:t xml:space="preserve"> Alikhanov R, Tsvirkun V, Kazakov I, Vankovich A, Kim P, Grendal K, </w:t>
      </w:r>
      <w:proofErr w:type="gramStart"/>
      <w:r>
        <w:rPr>
          <w:rFonts w:ascii="Book Antiqua" w:eastAsia="Book Antiqua" w:hAnsi="Book Antiqua" w:cs="Book Antiqua"/>
          <w:color w:val="000000"/>
        </w:rPr>
        <w:t>Zamanov</w:t>
      </w:r>
      <w:proofErr w:type="gramEnd"/>
      <w:r>
        <w:rPr>
          <w:rFonts w:ascii="Book Antiqua" w:eastAsia="Book Antiqua" w:hAnsi="Book Antiqua" w:cs="Book Antiqua"/>
          <w:color w:val="000000"/>
        </w:rPr>
        <w:t xml:space="preserve"> E. Minimally Invasive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colorectal cancer liver metastases: comparative analysis of short-term results and survival with propensity score matching. </w:t>
      </w:r>
      <w:r w:rsidRPr="00913E26">
        <w:rPr>
          <w:rFonts w:ascii="Book Antiqua" w:eastAsia="Book Antiqua" w:hAnsi="Book Antiqua" w:cs="Book Antiqua"/>
          <w:i/>
          <w:color w:val="000000"/>
        </w:rPr>
        <w:t>HPB</w:t>
      </w:r>
      <w:r>
        <w:rPr>
          <w:rFonts w:ascii="Book Antiqua" w:eastAsia="Book Antiqua" w:hAnsi="Book Antiqua" w:cs="Book Antiqua"/>
          <w:color w:val="000000"/>
        </w:rPr>
        <w:t xml:space="preserve"> 2018; </w:t>
      </w:r>
      <w:r w:rsidRPr="00FA5049">
        <w:rPr>
          <w:rFonts w:ascii="Book Antiqua" w:eastAsia="Book Antiqua" w:hAnsi="Book Antiqua" w:cs="Book Antiqua"/>
          <w:b/>
          <w:color w:val="000000"/>
        </w:rPr>
        <w:t>20</w:t>
      </w:r>
      <w:r>
        <w:rPr>
          <w:rFonts w:ascii="Book Antiqua" w:eastAsia="Book Antiqua" w:hAnsi="Book Antiqua" w:cs="Book Antiqua"/>
          <w:color w:val="000000"/>
        </w:rPr>
        <w:t>: S363 [DOI: 10.1016/j.hpb.2018.06.2613]</w:t>
      </w:r>
    </w:p>
    <w:p w14:paraId="72982F3D" w14:textId="6FA7E25E" w:rsidR="00A77B3E" w:rsidRDefault="002C7E4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Eveno C,</w:t>
      </w:r>
      <w:r>
        <w:rPr>
          <w:rFonts w:ascii="Book Antiqua" w:eastAsia="Book Antiqua" w:hAnsi="Book Antiqua" w:cs="Book Antiqua"/>
          <w:color w:val="000000"/>
        </w:rPr>
        <w:t xml:space="preserve"> Cailliez V, Lopezben S, Mirza DF, Kaiser G, Lapointe R, Mentha G, Pardo F, Adam R, Cherqui D. Role of laparoscopic approach in colorectal liver metastasis. An international multi-center data analysis using liver met survey. </w:t>
      </w:r>
      <w:r w:rsidRPr="00913E26">
        <w:rPr>
          <w:rFonts w:ascii="Book Antiqua" w:eastAsia="Book Antiqua" w:hAnsi="Book Antiqua" w:cs="Book Antiqua"/>
          <w:i/>
          <w:color w:val="000000"/>
        </w:rPr>
        <w:t>HPB</w:t>
      </w:r>
      <w:r>
        <w:rPr>
          <w:rFonts w:ascii="Book Antiqua" w:eastAsia="Book Antiqua" w:hAnsi="Book Antiqua" w:cs="Book Antiqua"/>
          <w:color w:val="000000"/>
        </w:rPr>
        <w:t xml:space="preserve"> 2016; </w:t>
      </w:r>
      <w:r w:rsidRPr="00FA5049">
        <w:rPr>
          <w:rFonts w:ascii="Book Antiqua" w:eastAsia="Book Antiqua" w:hAnsi="Book Antiqua" w:cs="Book Antiqua"/>
          <w:b/>
          <w:color w:val="000000"/>
        </w:rPr>
        <w:t>18</w:t>
      </w:r>
      <w:r>
        <w:rPr>
          <w:rFonts w:ascii="Book Antiqua" w:eastAsia="Book Antiqua" w:hAnsi="Book Antiqua" w:cs="Book Antiqua"/>
          <w:color w:val="000000"/>
        </w:rPr>
        <w:t>: e61</w:t>
      </w:r>
      <w:r w:rsidR="00913E26">
        <w:rPr>
          <w:rFonts w:ascii="Book Antiqua" w:eastAsia="Book Antiqua" w:hAnsi="Book Antiqua" w:cs="Book Antiqua"/>
          <w:color w:val="000000"/>
        </w:rPr>
        <w:t>-6</w:t>
      </w:r>
      <w:r>
        <w:rPr>
          <w:rFonts w:ascii="Book Antiqua" w:eastAsia="Book Antiqua" w:hAnsi="Book Antiqua" w:cs="Book Antiqua"/>
          <w:color w:val="000000"/>
        </w:rPr>
        <w:t>2 [DOI: 10.1016/j.hpb.2016.02.149]</w:t>
      </w:r>
    </w:p>
    <w:p w14:paraId="72982F3E" w14:textId="77777777" w:rsidR="00A77B3E" w:rsidRDefault="002C7E4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Hirokawa F</w:t>
      </w:r>
      <w:r>
        <w:rPr>
          <w:rFonts w:ascii="Book Antiqua" w:eastAsia="Book Antiqua" w:hAnsi="Book Antiqua" w:cs="Book Antiqua"/>
          <w:color w:val="000000"/>
        </w:rPr>
        <w:t xml:space="preserve">, Hayashi M, Miyamoto Y, Asakuma M, Shimizu T, Komeda K, Inoue Y, Uchiyama K. Short- and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w:t>
      </w:r>
      <w:r>
        <w:rPr>
          <w:rFonts w:ascii="Book Antiqua" w:eastAsia="Book Antiqua" w:hAnsi="Book Antiqua" w:cs="Book Antiqua"/>
          <w:color w:val="000000"/>
        </w:rPr>
        <w:lastRenderedPageBreak/>
        <w:t xml:space="preserve">small malignant liver tumors: a single-center experience.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458-465 [PMID: 24993176 DOI: 10.1007/s00464-014-3687-3]</w:t>
      </w:r>
    </w:p>
    <w:p w14:paraId="72982F3F" w14:textId="77777777" w:rsidR="00A77B3E" w:rsidRDefault="002C7E4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Inoue Y</w:t>
      </w:r>
      <w:r>
        <w:rPr>
          <w:rFonts w:ascii="Book Antiqua" w:eastAsia="Book Antiqua" w:hAnsi="Book Antiqua" w:cs="Book Antiqua"/>
          <w:color w:val="000000"/>
        </w:rPr>
        <w:t xml:space="preserve">, Hayashi M, Tanaka R, Komeda K, Hirokawa F, Uchiyama K. Short-term results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liver metastasis from colorectal cancer: a comparative study.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495-501 [PMID: 23635585]</w:t>
      </w:r>
    </w:p>
    <w:p w14:paraId="72982F40" w14:textId="77777777" w:rsidR="00A77B3E" w:rsidRPr="00DA302E" w:rsidRDefault="002C7E4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Iwahashi S</w:t>
      </w:r>
      <w:r>
        <w:rPr>
          <w:rFonts w:ascii="Book Antiqua" w:eastAsia="Book Antiqua" w:hAnsi="Book Antiqua" w:cs="Book Antiqua"/>
          <w:color w:val="000000"/>
        </w:rPr>
        <w:t xml:space="preserve">, Shimada M, Utsunomiya T, Imura S, Morine Y, Ikemoto T, Arakawa Y, Mori H, Kanamoto M, Yamada S. Laparoscopic hepatic resection for metastatic liver tumor of colorectal cancer: comparative analysis of short- and long-term results. </w:t>
      </w:r>
      <w:r w:rsidRPr="00DA302E">
        <w:rPr>
          <w:rFonts w:ascii="Book Antiqua" w:eastAsia="Book Antiqua" w:hAnsi="Book Antiqua" w:cs="Book Antiqua"/>
          <w:i/>
          <w:iCs/>
          <w:color w:val="000000"/>
        </w:rPr>
        <w:t>Surg Endosc</w:t>
      </w:r>
      <w:r w:rsidRPr="00DA302E">
        <w:rPr>
          <w:rFonts w:ascii="Book Antiqua" w:eastAsia="Book Antiqua" w:hAnsi="Book Antiqua" w:cs="Book Antiqua"/>
          <w:color w:val="000000"/>
        </w:rPr>
        <w:t xml:space="preserve"> 2014; </w:t>
      </w:r>
      <w:r w:rsidRPr="00DA302E">
        <w:rPr>
          <w:rFonts w:ascii="Book Antiqua" w:eastAsia="Book Antiqua" w:hAnsi="Book Antiqua" w:cs="Book Antiqua"/>
          <w:b/>
          <w:bCs/>
          <w:color w:val="000000"/>
        </w:rPr>
        <w:t>28</w:t>
      </w:r>
      <w:r w:rsidRPr="00DA302E">
        <w:rPr>
          <w:rFonts w:ascii="Book Antiqua" w:eastAsia="Book Antiqua" w:hAnsi="Book Antiqua" w:cs="Book Antiqua"/>
          <w:color w:val="000000"/>
        </w:rPr>
        <w:t>: 80-84 [PMID: 23996337 DOI: 10.1007/s00464-013-3165-3]</w:t>
      </w:r>
    </w:p>
    <w:p w14:paraId="72982F41" w14:textId="77777777" w:rsidR="00A77B3E" w:rsidRDefault="002C7E4A">
      <w:pPr>
        <w:spacing w:line="360" w:lineRule="auto"/>
        <w:jc w:val="both"/>
      </w:pPr>
      <w:r w:rsidRPr="00DA302E">
        <w:rPr>
          <w:rFonts w:ascii="Book Antiqua" w:eastAsia="Book Antiqua" w:hAnsi="Book Antiqua" w:cs="Book Antiqua"/>
          <w:color w:val="000000"/>
        </w:rPr>
        <w:t xml:space="preserve">82 </w:t>
      </w:r>
      <w:r w:rsidRPr="00DA302E">
        <w:rPr>
          <w:rFonts w:ascii="Book Antiqua" w:eastAsia="Book Antiqua" w:hAnsi="Book Antiqua" w:cs="Book Antiqua"/>
          <w:b/>
          <w:bCs/>
          <w:color w:val="000000"/>
        </w:rPr>
        <w:t>Kasai M</w:t>
      </w:r>
      <w:r w:rsidRPr="00DA302E">
        <w:rPr>
          <w:rFonts w:ascii="Book Antiqua" w:eastAsia="Book Antiqua" w:hAnsi="Book Antiqua" w:cs="Book Antiqua"/>
          <w:color w:val="000000"/>
        </w:rPr>
        <w:t xml:space="preserve">, Van Damme N, Berardi G, Geboes K, Laurent S, Troisi RI. </w:t>
      </w:r>
      <w:r>
        <w:rPr>
          <w:rFonts w:ascii="Book Antiqua" w:eastAsia="Book Antiqua" w:hAnsi="Book Antiqua" w:cs="Book Antiqua"/>
          <w:color w:val="000000"/>
        </w:rPr>
        <w:t xml:space="preserve">The inflammatory response to stress and angiogenesis in liver resection for colorectal liver metastases: a randomized controlled trial comparing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approach. </w:t>
      </w:r>
      <w:r>
        <w:rPr>
          <w:rFonts w:ascii="Book Antiqua" w:eastAsia="Book Antiqua" w:hAnsi="Book Antiqua" w:cs="Book Antiqua"/>
          <w:i/>
          <w:iCs/>
          <w:color w:val="000000"/>
        </w:rPr>
        <w:t>Acta Chir Belg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172-180 [PMID: 29179666 DOI: 10.1080/00015458.2017.1407118]</w:t>
      </w:r>
    </w:p>
    <w:p w14:paraId="72982F42" w14:textId="77777777" w:rsidR="00A77B3E" w:rsidRDefault="002C7E4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Kazaryan AM</w:t>
      </w:r>
      <w:r>
        <w:rPr>
          <w:rFonts w:ascii="Book Antiqua" w:eastAsia="Book Antiqua" w:hAnsi="Book Antiqua" w:cs="Book Antiqua"/>
          <w:color w:val="000000"/>
        </w:rPr>
        <w:t xml:space="preserve">, Pavlik Marangos I, Rosseland AR, Røsok BI, Mala T, Villanger O, Mathisen O, Giercksky KE, Edwin B. Laparoscopic liver resection for malignant and benign lesions: ten-year Norwegian single-center experience.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145</w:t>
      </w:r>
      <w:r>
        <w:rPr>
          <w:rFonts w:ascii="Book Antiqua" w:eastAsia="Book Antiqua" w:hAnsi="Book Antiqua" w:cs="Book Antiqua"/>
          <w:color w:val="000000"/>
        </w:rPr>
        <w:t>: 34-40 [PMID: 20083752 DOI: 10.1001/archsurg.2009.229]</w:t>
      </w:r>
    </w:p>
    <w:p w14:paraId="72982F43" w14:textId="77777777" w:rsidR="00A77B3E" w:rsidRDefault="002C7E4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Lewin JW</w:t>
      </w:r>
      <w:r>
        <w:rPr>
          <w:rFonts w:ascii="Book Antiqua" w:eastAsia="Book Antiqua" w:hAnsi="Book Antiqua" w:cs="Book Antiqua"/>
          <w:color w:val="000000"/>
        </w:rPr>
        <w:t xml:space="preserve">, O'Rourke NA, Chiow AKH, Bryant R, Martin I, Nathanson LK, Cavallucci DJ. Long-term survival in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colorectal liver metastases: inverse probability of treatment weighting using propensity scores.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183-191 [PMID: 26902138 DOI: 10.1016/j.hpb.2015.08.001]</w:t>
      </w:r>
    </w:p>
    <w:p w14:paraId="72982F44" w14:textId="77777777" w:rsidR="00A77B3E" w:rsidRDefault="002C7E4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Shelat VG</w:t>
      </w:r>
      <w:r>
        <w:rPr>
          <w:rFonts w:ascii="Book Antiqua" w:eastAsia="Book Antiqua" w:hAnsi="Book Antiqua" w:cs="Book Antiqua"/>
          <w:color w:val="000000"/>
        </w:rPr>
        <w:t xml:space="preserve">, Cipriani F, Basseres T, Armstrong TH, Takhar AS, Pearce NW, AbuHilal M. Pure laparoscopic liver resection for large malignant tumors: does size matter?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1288-1293 [PMID: 25256130 DOI: 10.1245/s10434-014-4107-6]</w:t>
      </w:r>
    </w:p>
    <w:p w14:paraId="72982F45" w14:textId="77777777" w:rsidR="00A77B3E" w:rsidRDefault="002C7E4A">
      <w:pPr>
        <w:spacing w:line="360" w:lineRule="auto"/>
        <w:jc w:val="both"/>
      </w:pPr>
      <w:proofErr w:type="gramStart"/>
      <w:r>
        <w:rPr>
          <w:rFonts w:ascii="Book Antiqua" w:eastAsia="Book Antiqua" w:hAnsi="Book Antiqua" w:cs="Book Antiqua"/>
          <w:color w:val="000000"/>
        </w:rPr>
        <w:t xml:space="preserve">86 </w:t>
      </w:r>
      <w:r>
        <w:rPr>
          <w:rFonts w:ascii="Book Antiqua" w:eastAsia="Book Antiqua" w:hAnsi="Book Antiqua" w:cs="Book Antiqua"/>
          <w:b/>
          <w:bCs/>
          <w:color w:val="000000"/>
        </w:rPr>
        <w:t>Topal B</w:t>
      </w:r>
      <w:r>
        <w:rPr>
          <w:rFonts w:ascii="Book Antiqua" w:eastAsia="Book Antiqua" w:hAnsi="Book Antiqua" w:cs="Book Antiqua"/>
          <w:color w:val="000000"/>
        </w:rPr>
        <w:t>, Tiek J, Fieuws S, Aerts R, Van Cutsem E, Roskams T, Prenen H. Minimally invasive liver surgery for metastases from colorectal cancer: oncologic outcome and prognostic factors.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2288-2298 [PMID: 22311303 DOI: 10.1007/s00464-012-2176-9]</w:t>
      </w:r>
    </w:p>
    <w:p w14:paraId="72982F46" w14:textId="77777777" w:rsidR="00A77B3E" w:rsidRPr="00DA302E" w:rsidRDefault="002C7E4A">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Vibert E</w:t>
      </w:r>
      <w:r>
        <w:rPr>
          <w:rFonts w:ascii="Book Antiqua" w:eastAsia="Book Antiqua" w:hAnsi="Book Antiqua" w:cs="Book Antiqua"/>
          <w:color w:val="000000"/>
        </w:rPr>
        <w:t xml:space="preserve">, Perniceni T, Levard H, Denet C, Shahri NK, Gayet B. Laparoscopic liver resection. </w:t>
      </w:r>
      <w:r w:rsidRPr="00DA302E">
        <w:rPr>
          <w:rFonts w:ascii="Book Antiqua" w:eastAsia="Book Antiqua" w:hAnsi="Book Antiqua" w:cs="Book Antiqua"/>
          <w:i/>
          <w:iCs/>
          <w:color w:val="000000"/>
        </w:rPr>
        <w:t>Br J Surg</w:t>
      </w:r>
      <w:r w:rsidRPr="00DA302E">
        <w:rPr>
          <w:rFonts w:ascii="Book Antiqua" w:eastAsia="Book Antiqua" w:hAnsi="Book Antiqua" w:cs="Book Antiqua"/>
          <w:color w:val="000000"/>
        </w:rPr>
        <w:t xml:space="preserve"> 2006; </w:t>
      </w:r>
      <w:r w:rsidRPr="00DA302E">
        <w:rPr>
          <w:rFonts w:ascii="Book Antiqua" w:eastAsia="Book Antiqua" w:hAnsi="Book Antiqua" w:cs="Book Antiqua"/>
          <w:b/>
          <w:bCs/>
          <w:color w:val="000000"/>
        </w:rPr>
        <w:t>93</w:t>
      </w:r>
      <w:r w:rsidRPr="00DA302E">
        <w:rPr>
          <w:rFonts w:ascii="Book Antiqua" w:eastAsia="Book Antiqua" w:hAnsi="Book Antiqua" w:cs="Book Antiqua"/>
          <w:color w:val="000000"/>
        </w:rPr>
        <w:t>: 67-72 [PMID: 16273531 DOI: 10.1002/bjs.5150]</w:t>
      </w:r>
    </w:p>
    <w:p w14:paraId="72982F47" w14:textId="77777777" w:rsidR="00A77B3E" w:rsidRDefault="002C7E4A">
      <w:pPr>
        <w:spacing w:line="360" w:lineRule="auto"/>
        <w:jc w:val="both"/>
      </w:pPr>
      <w:r w:rsidRPr="00DA302E">
        <w:rPr>
          <w:rFonts w:ascii="Book Antiqua" w:eastAsia="Book Antiqua" w:hAnsi="Book Antiqua" w:cs="Book Antiqua"/>
          <w:color w:val="000000"/>
        </w:rPr>
        <w:t xml:space="preserve">88 </w:t>
      </w:r>
      <w:r w:rsidRPr="00DA302E">
        <w:rPr>
          <w:rFonts w:ascii="Book Antiqua" w:eastAsia="Book Antiqua" w:hAnsi="Book Antiqua" w:cs="Book Antiqua"/>
          <w:b/>
          <w:bCs/>
          <w:color w:val="000000"/>
        </w:rPr>
        <w:t>Kwon IS</w:t>
      </w:r>
      <w:r w:rsidRPr="00DA302E">
        <w:rPr>
          <w:rFonts w:ascii="Book Antiqua" w:eastAsia="Book Antiqua" w:hAnsi="Book Antiqua" w:cs="Book Antiqua"/>
          <w:color w:val="000000"/>
        </w:rPr>
        <w:t xml:space="preserve">, Yun SS, Lee DS, Kim HJ. </w:t>
      </w:r>
      <w:r>
        <w:rPr>
          <w:rFonts w:ascii="Book Antiqua" w:eastAsia="Book Antiqua" w:hAnsi="Book Antiqua" w:cs="Book Antiqua"/>
          <w:color w:val="000000"/>
        </w:rPr>
        <w:t xml:space="preserve">Laparoscopic liver resection for malignant liver tumors, why not more? </w:t>
      </w:r>
      <w:r>
        <w:rPr>
          <w:rFonts w:ascii="Book Antiqua" w:eastAsia="Book Antiqua" w:hAnsi="Book Antiqua" w:cs="Book Antiqua"/>
          <w:i/>
          <w:iCs/>
          <w:color w:val="000000"/>
        </w:rPr>
        <w:t>J Korean Surg 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30-35 [PMID: 22792531 DOI: 10.4174/jkss.2012.83.1.30]</w:t>
      </w:r>
    </w:p>
    <w:p w14:paraId="72982F48" w14:textId="77777777" w:rsidR="00A77B3E" w:rsidRDefault="002C7E4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Cugat Andorrà E</w:t>
      </w:r>
      <w:r>
        <w:rPr>
          <w:rFonts w:ascii="Book Antiqua" w:eastAsia="Book Antiqua" w:hAnsi="Book Antiqua" w:cs="Book Antiqua"/>
          <w:color w:val="000000"/>
        </w:rPr>
        <w:t xml:space="preserve">, Herrero Fonollosa E, García Domingo MI, Camps Lasa J, Carvajal López F, Rodríguez Campos A, Cirera Nogueras L, Fernández Plana J, de Marcos Izquierdo JÁ, Paraira Beser M, San Martín Elizaincín M. [Results after laparoscopic liver resection: an appropriate option in malignant disease]. </w:t>
      </w:r>
      <w:r>
        <w:rPr>
          <w:rFonts w:ascii="Book Antiqua" w:eastAsia="Book Antiqua" w:hAnsi="Book Antiqua" w:cs="Book Antiqua"/>
          <w:i/>
          <w:iCs/>
          <w:color w:val="000000"/>
        </w:rPr>
        <w:t xml:space="preserve">Cir </w:t>
      </w:r>
      <w:proofErr w:type="gramStart"/>
      <w:r>
        <w:rPr>
          <w:rFonts w:ascii="Book Antiqua" w:eastAsia="Book Antiqua" w:hAnsi="Book Antiqua" w:cs="Book Antiqua"/>
          <w:i/>
          <w:iCs/>
          <w:color w:val="000000"/>
        </w:rPr>
        <w:t>Esp</w:t>
      </w:r>
      <w:proofErr w:type="gramEnd"/>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510-516 [PMID: 23668943 DOI: 10.1016/j.ciresp.2012.12.007]</w:t>
      </w:r>
    </w:p>
    <w:p w14:paraId="72982F49" w14:textId="77777777" w:rsidR="00A77B3E" w:rsidRDefault="002C7E4A">
      <w:pPr>
        <w:spacing w:line="360" w:lineRule="auto"/>
        <w:jc w:val="both"/>
      </w:pPr>
      <w:proofErr w:type="gramStart"/>
      <w:r>
        <w:rPr>
          <w:rFonts w:ascii="Book Antiqua" w:eastAsia="Book Antiqua" w:hAnsi="Book Antiqua" w:cs="Book Antiqua"/>
          <w:color w:val="000000"/>
        </w:rPr>
        <w:t xml:space="preserve">90 </w:t>
      </w:r>
      <w:r>
        <w:rPr>
          <w:rFonts w:ascii="Book Antiqua" w:eastAsia="Book Antiqua" w:hAnsi="Book Antiqua" w:cs="Book Antiqua"/>
          <w:b/>
          <w:bCs/>
          <w:color w:val="000000"/>
        </w:rPr>
        <w:t>Abu Hilal M</w:t>
      </w:r>
      <w:r>
        <w:rPr>
          <w:rFonts w:ascii="Book Antiqua" w:eastAsia="Book Antiqua" w:hAnsi="Book Antiqua" w:cs="Book Antiqua"/>
          <w:color w:val="000000"/>
        </w:rPr>
        <w:t xml:space="preserve">, Di Fabio F, Teng MJ, Lykoudis P, Primrose JN, Pearce NW. Single-centre comparative study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right hepatectomy.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818-823 [PMID: 21380633 DOI: 10.1007/s11605-011-1468-z]</w:t>
      </w:r>
    </w:p>
    <w:p w14:paraId="72982F4A" w14:textId="77777777" w:rsidR="00A77B3E" w:rsidRDefault="002C7E4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Montalti R</w:t>
      </w:r>
      <w:r>
        <w:rPr>
          <w:rFonts w:ascii="Book Antiqua" w:eastAsia="Book Antiqua" w:hAnsi="Book Antiqua" w:cs="Book Antiqua"/>
          <w:color w:val="000000"/>
        </w:rPr>
        <w:t xml:space="preserve">, Scuderi V, Patriti A, Vivarelli M, Troisi RI.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resections of posterosuperior segments of the liver: a propensity score-matched comparison.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1004-1013 [PMID: 26123328 DOI: 10.1007/s00464-015-4284-9]</w:t>
      </w:r>
    </w:p>
    <w:p w14:paraId="72982F4B" w14:textId="77777777" w:rsidR="00A77B3E" w:rsidRDefault="002C7E4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Portigliotti L</w:t>
      </w:r>
      <w:r>
        <w:rPr>
          <w:rFonts w:ascii="Book Antiqua" w:eastAsia="Book Antiqua" w:hAnsi="Book Antiqua" w:cs="Book Antiqua"/>
          <w:color w:val="000000"/>
        </w:rPr>
        <w:t xml:space="preserve">, Fuks D, Slivca O, Bourdeaux C, Nomi T, Bennamoun M, Gentilli S, Gayet B. A comparison of laparoscopic resection of posterior segments with formal laparoscopic right hepatectomy for colorectal liver metastases: a single-institution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2560-2565 [PMID: 27752815 DOI: 10.1007/s00464-016-5261-7]</w:t>
      </w:r>
    </w:p>
    <w:p w14:paraId="72982F4C" w14:textId="77777777" w:rsidR="00A77B3E" w:rsidRDefault="002C7E4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Scuderi V</w:t>
      </w:r>
      <w:r>
        <w:rPr>
          <w:rFonts w:ascii="Book Antiqua" w:eastAsia="Book Antiqua" w:hAnsi="Book Antiqua" w:cs="Book Antiqua"/>
          <w:color w:val="000000"/>
        </w:rPr>
        <w:t xml:space="preserve">, Barkhatov L, Montalti R, Ratti F, Cipriani F, Pardo F, Tranchart H, Dagher I, Rotellar F, Abu Hilal M, Edwin B, Vivarelli M, Aldrighetti L, Troisi RI. Outcome after laparoscopic and open resections of posterosuperior segments of the liver.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751-759 [PMID: 28194774 DOI: 10.1002/bjs.10489]</w:t>
      </w:r>
    </w:p>
    <w:p w14:paraId="72982F4D" w14:textId="77777777" w:rsidR="00A77B3E" w:rsidRDefault="002C7E4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Efanov M</w:t>
      </w:r>
      <w:r>
        <w:rPr>
          <w:rFonts w:ascii="Book Antiqua" w:eastAsia="Book Antiqua" w:hAnsi="Book Antiqua" w:cs="Book Antiqua"/>
          <w:color w:val="000000"/>
        </w:rPr>
        <w:t xml:space="preserve">, Granov D, Alikhanov R, Rutkin I, Tsvirkun V, Kazakov I, Vankovich A, Koroleva A, Kovalenko D. Expanding indications for laparoscopic parenchyma-sparing resection of posterosuperior liver segments in patients with colorectal metastases: </w:t>
      </w:r>
      <w:r>
        <w:rPr>
          <w:rFonts w:ascii="Book Antiqua" w:eastAsia="Book Antiqua" w:hAnsi="Book Antiqua" w:cs="Book Antiqua"/>
          <w:color w:val="000000"/>
        </w:rPr>
        <w:lastRenderedPageBreak/>
        <w:t xml:space="preserve">comparison with open hepatectomy for immediate and long-term outcomes.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96-103 [PMID: 31932927 DOI: 10.1007/s00464-019-07363-z]</w:t>
      </w:r>
    </w:p>
    <w:p w14:paraId="72982F4E" w14:textId="77777777" w:rsidR="00A77B3E" w:rsidRDefault="002C7E4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Okumura S</w:t>
      </w:r>
      <w:r>
        <w:rPr>
          <w:rFonts w:ascii="Book Antiqua" w:eastAsia="Book Antiqua" w:hAnsi="Book Antiqua" w:cs="Book Antiqua"/>
          <w:color w:val="000000"/>
        </w:rPr>
        <w:t xml:space="preserve">, Tabchouri N, Leung U, Tinguely P, Louvet C, Beaussier M, Gayet B, Fuks D. Laparoscopic Parenchymal-Sparing Hepatectomy for Multiple Colorectal Liver Metastases Improves Outcomes and Salvageability: A Propensity Score-Matched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4576-4586 [PMID: 31605335 DOI: 10.1245/s10434-019-07902-x]</w:t>
      </w:r>
    </w:p>
    <w:p w14:paraId="72982F4F" w14:textId="77777777" w:rsidR="00A77B3E" w:rsidRPr="00DA302E" w:rsidRDefault="002C7E4A">
      <w:pPr>
        <w:spacing w:line="360" w:lineRule="auto"/>
        <w:jc w:val="both"/>
      </w:pPr>
      <w:proofErr w:type="gramStart"/>
      <w:r>
        <w:rPr>
          <w:rFonts w:ascii="Book Antiqua" w:eastAsia="Book Antiqua" w:hAnsi="Book Antiqua" w:cs="Book Antiqua"/>
          <w:color w:val="000000"/>
        </w:rPr>
        <w:t xml:space="preserve">96 </w:t>
      </w:r>
      <w:r>
        <w:rPr>
          <w:rFonts w:ascii="Book Antiqua" w:eastAsia="Book Antiqua" w:hAnsi="Book Antiqua" w:cs="Book Antiqua"/>
          <w:b/>
          <w:bCs/>
          <w:color w:val="000000"/>
        </w:rPr>
        <w:t>Jung KU</w:t>
      </w:r>
      <w:r>
        <w:rPr>
          <w:rFonts w:ascii="Book Antiqua" w:eastAsia="Book Antiqua" w:hAnsi="Book Antiqua" w:cs="Book Antiqua"/>
          <w:color w:val="000000"/>
        </w:rPr>
        <w:t>, Kim HC, Cho YB, Kwon CH, Yun SH, Heo JS, Lee WY, Chun HK.</w:t>
      </w:r>
      <w:proofErr w:type="gramEnd"/>
      <w:r>
        <w:rPr>
          <w:rFonts w:ascii="Book Antiqua" w:eastAsia="Book Antiqua" w:hAnsi="Book Antiqua" w:cs="Book Antiqua"/>
          <w:color w:val="000000"/>
        </w:rPr>
        <w:t xml:space="preserve"> Outcomes of simultaneous laparoscopic colorectal and hepatic resection for patients with colorectal cancers: a comparative study. </w:t>
      </w:r>
      <w:r w:rsidRPr="00DA302E">
        <w:rPr>
          <w:rFonts w:ascii="Book Antiqua" w:eastAsia="Book Antiqua" w:hAnsi="Book Antiqua" w:cs="Book Antiqua"/>
          <w:i/>
          <w:iCs/>
          <w:color w:val="000000"/>
        </w:rPr>
        <w:t xml:space="preserve">J Laparoendosc Adv Surg Tech </w:t>
      </w:r>
      <w:proofErr w:type="gramStart"/>
      <w:r w:rsidRPr="00DA302E">
        <w:rPr>
          <w:rFonts w:ascii="Book Antiqua" w:eastAsia="Book Antiqua" w:hAnsi="Book Antiqua" w:cs="Book Antiqua"/>
          <w:i/>
          <w:iCs/>
          <w:color w:val="000000"/>
        </w:rPr>
        <w:t>A</w:t>
      </w:r>
      <w:proofErr w:type="gramEnd"/>
      <w:r w:rsidRPr="00DA302E">
        <w:rPr>
          <w:rFonts w:ascii="Book Antiqua" w:eastAsia="Book Antiqua" w:hAnsi="Book Antiqua" w:cs="Book Antiqua"/>
          <w:color w:val="000000"/>
        </w:rPr>
        <w:t xml:space="preserve"> 2014; </w:t>
      </w:r>
      <w:r w:rsidRPr="00DA302E">
        <w:rPr>
          <w:rFonts w:ascii="Book Antiqua" w:eastAsia="Book Antiqua" w:hAnsi="Book Antiqua" w:cs="Book Antiqua"/>
          <w:b/>
          <w:bCs/>
          <w:color w:val="000000"/>
        </w:rPr>
        <w:t>24</w:t>
      </w:r>
      <w:r w:rsidRPr="00DA302E">
        <w:rPr>
          <w:rFonts w:ascii="Book Antiqua" w:eastAsia="Book Antiqua" w:hAnsi="Book Antiqua" w:cs="Book Antiqua"/>
          <w:color w:val="000000"/>
        </w:rPr>
        <w:t>: 229-235 [PMID: 24571378 DOI: 10.1089/Lap.2013.0475]</w:t>
      </w:r>
    </w:p>
    <w:p w14:paraId="72982F50" w14:textId="77777777" w:rsidR="00A77B3E" w:rsidRDefault="002C7E4A">
      <w:pPr>
        <w:spacing w:line="360" w:lineRule="auto"/>
        <w:jc w:val="both"/>
      </w:pPr>
      <w:r w:rsidRPr="00DA302E">
        <w:rPr>
          <w:rFonts w:ascii="Book Antiqua" w:eastAsia="Book Antiqua" w:hAnsi="Book Antiqua" w:cs="Book Antiqua"/>
          <w:color w:val="000000"/>
        </w:rPr>
        <w:t xml:space="preserve">97 </w:t>
      </w:r>
      <w:r w:rsidRPr="00DA302E">
        <w:rPr>
          <w:rFonts w:ascii="Book Antiqua" w:eastAsia="Book Antiqua" w:hAnsi="Book Antiqua" w:cs="Book Antiqua"/>
          <w:b/>
          <w:bCs/>
          <w:color w:val="000000"/>
        </w:rPr>
        <w:t>van der Poel MJ</w:t>
      </w:r>
      <w:r w:rsidRPr="00DA302E">
        <w:rPr>
          <w:rFonts w:ascii="Book Antiqua" w:eastAsia="Book Antiqua" w:hAnsi="Book Antiqua" w:cs="Book Antiqua"/>
          <w:color w:val="000000"/>
        </w:rPr>
        <w:t xml:space="preserve">, Tanis PJ, Marsman HA, Rijken AM, Gertsen EC, Ovaere S, Gerhards MF, Besselink MG, D'Hondt M, Gobardhan PD. </w:t>
      </w:r>
      <w:r>
        <w:rPr>
          <w:rFonts w:ascii="Book Antiqua" w:eastAsia="Book Antiqua" w:hAnsi="Book Antiqua" w:cs="Book Antiqua"/>
          <w:color w:val="000000"/>
        </w:rPr>
        <w:t xml:space="preserve">Laparoscopic combined resection of liver metastases and colorectal cancer: a multicenter, case-matched study using propensity scores.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1124-1130 [PMID: 30069639 DOI: 10.1007/s00464-018-6371-1]</w:t>
      </w:r>
    </w:p>
    <w:p w14:paraId="72982F51" w14:textId="77777777" w:rsidR="00A77B3E" w:rsidRDefault="002C7E4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Cervantes B,</w:t>
      </w:r>
      <w:r>
        <w:rPr>
          <w:rFonts w:ascii="Book Antiqua" w:eastAsia="Book Antiqua" w:hAnsi="Book Antiqua" w:cs="Book Antiqua"/>
          <w:color w:val="000000"/>
        </w:rPr>
        <w:t xml:space="preserve"> Gayet B, Frosio F, Tabchouri N, Bennamoun M, Alexandra N, Louvet C, Fuks D. </w:t>
      </w:r>
      <w:proofErr w:type="gramStart"/>
      <w:r>
        <w:rPr>
          <w:rFonts w:ascii="Book Antiqua" w:eastAsia="Book Antiqua" w:hAnsi="Book Antiqua" w:cs="Book Antiqua"/>
          <w:color w:val="000000"/>
        </w:rPr>
        <w:t>The smallest colorectal liver metastasis size as a prognosis factor after laparoscopic liver resection.</w:t>
      </w:r>
      <w:proofErr w:type="gramEnd"/>
      <w:r>
        <w:rPr>
          <w:rFonts w:ascii="Book Antiqua" w:eastAsia="Book Antiqua" w:hAnsi="Book Antiqua" w:cs="Book Antiqua"/>
          <w:color w:val="000000"/>
        </w:rPr>
        <w:t xml:space="preserve"> </w:t>
      </w:r>
      <w:r w:rsidRPr="00632166">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632166">
        <w:rPr>
          <w:rFonts w:ascii="Book Antiqua" w:eastAsia="Book Antiqua" w:hAnsi="Book Antiqua" w:cs="Book Antiqua"/>
          <w:b/>
          <w:color w:val="000000"/>
        </w:rPr>
        <w:t>30</w:t>
      </w:r>
      <w:r>
        <w:rPr>
          <w:rFonts w:ascii="Book Antiqua" w:eastAsia="Book Antiqua" w:hAnsi="Book Antiqua" w:cs="Book Antiqua"/>
          <w:color w:val="000000"/>
        </w:rPr>
        <w:t>: v213 [DOI: 10.1093/annonc/mdz246.042]</w:t>
      </w:r>
    </w:p>
    <w:p w14:paraId="72982F52" w14:textId="77777777" w:rsidR="00A77B3E" w:rsidRDefault="002C7E4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de Haas RJ</w:t>
      </w:r>
      <w:r>
        <w:rPr>
          <w:rFonts w:ascii="Book Antiqua" w:eastAsia="Book Antiqua" w:hAnsi="Book Antiqua" w:cs="Book Antiqua"/>
          <w:color w:val="000000"/>
        </w:rPr>
        <w:t xml:space="preserve">, Rahy Martin AC, Wicherts DA, Azoulay D, Castaing D, Adam R. Long-term outcome in patients with adrenal metastases following resection of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935-940 [PMID: 19591169 DOI: 10.1002/bjs.6646]</w:t>
      </w:r>
    </w:p>
    <w:p w14:paraId="72982F53" w14:textId="77777777" w:rsidR="00A77B3E" w:rsidRDefault="002C7E4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Jones C</w:t>
      </w:r>
      <w:r>
        <w:rPr>
          <w:rFonts w:ascii="Book Antiqua" w:eastAsia="Book Antiqua" w:hAnsi="Book Antiqua" w:cs="Book Antiqua"/>
          <w:color w:val="000000"/>
        </w:rPr>
        <w:t xml:space="preserve">, Badger SA, Stevenson M, Diamond T, McKie LD, Taylor MA, Wilson RH, Lynch TB. </w:t>
      </w:r>
      <w:proofErr w:type="gramStart"/>
      <w:r>
        <w:rPr>
          <w:rFonts w:ascii="Book Antiqua" w:eastAsia="Book Antiqua" w:hAnsi="Book Antiqua" w:cs="Book Antiqua"/>
          <w:color w:val="000000"/>
        </w:rPr>
        <w:t>PET-CT as a predictor of outcome in resectable colorectal liver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466-472 [PMID: 24445726 DOI: 10.1097/MEG.0000000000000036]</w:t>
      </w:r>
    </w:p>
    <w:p w14:paraId="72982F54" w14:textId="77777777" w:rsidR="00A77B3E" w:rsidRDefault="002C7E4A">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Ratti F</w:t>
      </w:r>
      <w:r>
        <w:rPr>
          <w:rFonts w:ascii="Book Antiqua" w:eastAsia="Book Antiqua" w:hAnsi="Book Antiqua" w:cs="Book Antiqua"/>
          <w:color w:val="000000"/>
        </w:rPr>
        <w:t xml:space="preserve">, Fuks D, Cipriani F, Gayet B, Aldrighetti L. Timing of Perioperative Chemotherapy Does Not Influence Long-Term Outcome of Patients Undergoing Combined Laparoscopic Colorectal and Liver Resection in Selected Upfront Resectable Synchronous Liver Metastases.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3110-3119 [PMID: 31451846 DOI: 10.1007/s00268-019-05142-4]</w:t>
      </w:r>
    </w:p>
    <w:p w14:paraId="72982F55" w14:textId="77777777" w:rsidR="00A77B3E" w:rsidRDefault="002C7E4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Nierop PMH</w:t>
      </w:r>
      <w:r>
        <w:rPr>
          <w:rFonts w:ascii="Book Antiqua" w:eastAsia="Book Antiqua" w:hAnsi="Book Antiqua" w:cs="Book Antiqua"/>
          <w:color w:val="000000"/>
        </w:rPr>
        <w:t xml:space="preserve">, Höppener DJ, van der Stok EP, Galjart B, Buisman FE, Balachandran VP, Jarnagin WR, Kingham TP, Allen PJ, Shia J, Vermeulen PB, Groot Koerkamp B, Grünhagen DJ, Verhoef C, D'Angelica MI. Histopathological growth patterns and positive margins after resection of colorectal liver metastases.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911-919 [PMID: 31735649 DOI: 10.1016/j.hpb.2019.10.015]</w:t>
      </w:r>
    </w:p>
    <w:p w14:paraId="72982F5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982F57" w14:textId="77777777" w:rsidR="00A77B3E" w:rsidRDefault="002C7E4A">
      <w:pPr>
        <w:spacing w:line="360" w:lineRule="auto"/>
        <w:jc w:val="both"/>
      </w:pPr>
      <w:r>
        <w:rPr>
          <w:rFonts w:ascii="Book Antiqua" w:eastAsia="Book Antiqua" w:hAnsi="Book Antiqua" w:cs="Book Antiqua"/>
          <w:b/>
          <w:color w:val="000000"/>
        </w:rPr>
        <w:lastRenderedPageBreak/>
        <w:t>Footnotes</w:t>
      </w:r>
    </w:p>
    <w:p w14:paraId="72982F58" w14:textId="77777777" w:rsidR="00A77B3E" w:rsidRDefault="002C7E4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2982F59" w14:textId="77777777" w:rsidR="00A77B3E" w:rsidRDefault="00A77B3E">
      <w:pPr>
        <w:spacing w:line="360" w:lineRule="auto"/>
        <w:jc w:val="both"/>
      </w:pPr>
    </w:p>
    <w:p w14:paraId="72982F5A" w14:textId="77777777" w:rsidR="00A77B3E" w:rsidRDefault="002C7E4A">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2982F5B" w14:textId="77777777" w:rsidR="00A77B3E" w:rsidRDefault="00A77B3E">
      <w:pPr>
        <w:spacing w:line="360" w:lineRule="auto"/>
        <w:jc w:val="both"/>
      </w:pPr>
    </w:p>
    <w:p w14:paraId="72982F5C" w14:textId="77777777" w:rsidR="00A77B3E" w:rsidRDefault="002C7E4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82F5D" w14:textId="77777777" w:rsidR="00A77B3E" w:rsidRDefault="00A77B3E">
      <w:pPr>
        <w:spacing w:line="360" w:lineRule="auto"/>
        <w:jc w:val="both"/>
      </w:pPr>
    </w:p>
    <w:p w14:paraId="72982F5E" w14:textId="026F0718" w:rsidR="00A77B3E" w:rsidRDefault="002C7E4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E2B18">
        <w:rPr>
          <w:rFonts w:ascii="Book Antiqua" w:eastAsia="Book Antiqua" w:hAnsi="Book Antiqua" w:cs="Book Antiqua"/>
          <w:color w:val="000000"/>
        </w:rPr>
        <w:t>m</w:t>
      </w:r>
      <w:r>
        <w:rPr>
          <w:rFonts w:ascii="Book Antiqua" w:eastAsia="Book Antiqua" w:hAnsi="Book Antiqua" w:cs="Book Antiqua"/>
          <w:color w:val="000000"/>
        </w:rPr>
        <w:t>anuscript</w:t>
      </w:r>
    </w:p>
    <w:p w14:paraId="72982F5F" w14:textId="77777777" w:rsidR="00A77B3E" w:rsidRDefault="00A77B3E">
      <w:pPr>
        <w:spacing w:line="360" w:lineRule="auto"/>
        <w:jc w:val="both"/>
      </w:pPr>
    </w:p>
    <w:p w14:paraId="72982F60" w14:textId="77777777" w:rsidR="00A77B3E" w:rsidRDefault="002C7E4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72982F61" w14:textId="77777777" w:rsidR="00A77B3E" w:rsidRDefault="002C7E4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72982F62" w14:textId="427E8747" w:rsidR="00A77B3E" w:rsidRDefault="002C7E4A">
      <w:pPr>
        <w:spacing w:line="360" w:lineRule="auto"/>
        <w:jc w:val="both"/>
      </w:pPr>
      <w:r>
        <w:rPr>
          <w:rFonts w:ascii="Book Antiqua" w:eastAsia="Book Antiqua" w:hAnsi="Book Antiqua" w:cs="Book Antiqua"/>
          <w:b/>
          <w:color w:val="000000"/>
        </w:rPr>
        <w:t xml:space="preserve">Article in press: </w:t>
      </w:r>
      <w:r w:rsidR="00872901" w:rsidRPr="00A132A9">
        <w:rPr>
          <w:rFonts w:ascii="Book Antiqua" w:eastAsia="Book Antiqua" w:hAnsi="Book Antiqua" w:cs="Book Antiqua"/>
          <w:bCs/>
          <w:color w:val="000000"/>
        </w:rPr>
        <w:t>June 25, 2021</w:t>
      </w:r>
    </w:p>
    <w:p w14:paraId="72982F63" w14:textId="77777777" w:rsidR="00A77B3E" w:rsidRDefault="00A77B3E">
      <w:pPr>
        <w:spacing w:line="360" w:lineRule="auto"/>
        <w:jc w:val="both"/>
      </w:pPr>
    </w:p>
    <w:p w14:paraId="72982F64" w14:textId="77777777" w:rsidR="00A77B3E" w:rsidRDefault="002C7E4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2982F65" w14:textId="77777777" w:rsidR="00A77B3E" w:rsidRDefault="002C7E4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72982F66" w14:textId="77777777" w:rsidR="00A77B3E" w:rsidRDefault="002C7E4A">
      <w:pPr>
        <w:spacing w:line="360" w:lineRule="auto"/>
        <w:jc w:val="both"/>
      </w:pPr>
      <w:r>
        <w:rPr>
          <w:rFonts w:ascii="Book Antiqua" w:eastAsia="Book Antiqua" w:hAnsi="Book Antiqua" w:cs="Book Antiqua"/>
          <w:b/>
          <w:color w:val="000000"/>
        </w:rPr>
        <w:t>Peer-review report’s scientific quality classification</w:t>
      </w:r>
    </w:p>
    <w:p w14:paraId="72982F67" w14:textId="77777777" w:rsidR="00A77B3E" w:rsidRDefault="002C7E4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2982F68" w14:textId="77777777" w:rsidR="00A77B3E" w:rsidRDefault="002C7E4A">
      <w:pPr>
        <w:spacing w:line="360" w:lineRule="auto"/>
        <w:jc w:val="both"/>
      </w:pPr>
      <w:r>
        <w:rPr>
          <w:rFonts w:ascii="Book Antiqua" w:eastAsia="Book Antiqua" w:hAnsi="Book Antiqua" w:cs="Book Antiqua"/>
          <w:color w:val="000000"/>
        </w:rPr>
        <w:t>Grade B (Very good): B</w:t>
      </w:r>
    </w:p>
    <w:p w14:paraId="72982F69" w14:textId="77777777" w:rsidR="00A77B3E" w:rsidRDefault="002C7E4A">
      <w:pPr>
        <w:spacing w:line="360" w:lineRule="auto"/>
        <w:jc w:val="both"/>
      </w:pPr>
      <w:r>
        <w:rPr>
          <w:rFonts w:ascii="Book Antiqua" w:eastAsia="Book Antiqua" w:hAnsi="Book Antiqua" w:cs="Book Antiqua"/>
          <w:color w:val="000000"/>
        </w:rPr>
        <w:t>Grade C (Good): 0</w:t>
      </w:r>
    </w:p>
    <w:p w14:paraId="72982F6A" w14:textId="77777777" w:rsidR="00A77B3E" w:rsidRDefault="002C7E4A">
      <w:pPr>
        <w:spacing w:line="360" w:lineRule="auto"/>
        <w:jc w:val="both"/>
      </w:pPr>
      <w:r>
        <w:rPr>
          <w:rFonts w:ascii="Book Antiqua" w:eastAsia="Book Antiqua" w:hAnsi="Book Antiqua" w:cs="Book Antiqua"/>
          <w:color w:val="000000"/>
        </w:rPr>
        <w:t>Grade D (Fair): 0</w:t>
      </w:r>
    </w:p>
    <w:p w14:paraId="72982F6B" w14:textId="77777777" w:rsidR="00A77B3E" w:rsidRDefault="002C7E4A">
      <w:pPr>
        <w:spacing w:line="360" w:lineRule="auto"/>
        <w:jc w:val="both"/>
      </w:pPr>
      <w:r>
        <w:rPr>
          <w:rFonts w:ascii="Book Antiqua" w:eastAsia="Book Antiqua" w:hAnsi="Book Antiqua" w:cs="Book Antiqua"/>
          <w:color w:val="000000"/>
        </w:rPr>
        <w:t>Grade E (Poor): 0</w:t>
      </w:r>
    </w:p>
    <w:p w14:paraId="72982F6C" w14:textId="77777777" w:rsidR="00A77B3E" w:rsidRDefault="00A77B3E">
      <w:pPr>
        <w:spacing w:line="360" w:lineRule="auto"/>
        <w:jc w:val="both"/>
      </w:pPr>
    </w:p>
    <w:p w14:paraId="72982F6D" w14:textId="26F00E51" w:rsidR="00A77B3E" w:rsidRPr="00FF0AC0" w:rsidRDefault="002C7E4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Aseni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0F2A2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FF0AC0" w:rsidRPr="00FF0AC0">
        <w:rPr>
          <w:rFonts w:ascii="Book Antiqua" w:eastAsia="Book Antiqua" w:hAnsi="Book Antiqua" w:cs="Book Antiqua"/>
          <w:bCs/>
          <w:color w:val="000000"/>
        </w:rPr>
        <w:t>Li JH</w:t>
      </w:r>
    </w:p>
    <w:p w14:paraId="355CD530" w14:textId="77777777" w:rsidR="00FA5049" w:rsidRDefault="00FA5049">
      <w:pPr>
        <w:spacing w:line="360" w:lineRule="auto"/>
        <w:jc w:val="both"/>
        <w:sectPr w:rsidR="00FA5049">
          <w:pgSz w:w="12240" w:h="15840"/>
          <w:pgMar w:top="1440" w:right="1440" w:bottom="1440" w:left="1440" w:header="720" w:footer="720" w:gutter="0"/>
          <w:cols w:space="720"/>
          <w:docGrid w:linePitch="360"/>
        </w:sectPr>
      </w:pPr>
    </w:p>
    <w:p w14:paraId="72982F6E" w14:textId="77777777" w:rsidR="00A77B3E" w:rsidRDefault="002C7E4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2982F6F" w14:textId="77777777" w:rsidR="008E1110" w:rsidRPr="008E1110" w:rsidRDefault="008E1110">
      <w:pPr>
        <w:spacing w:line="360" w:lineRule="auto"/>
        <w:jc w:val="both"/>
        <w:rPr>
          <w:lang w:eastAsia="zh-CN"/>
        </w:rPr>
      </w:pPr>
      <w:r>
        <w:rPr>
          <w:noProof/>
          <w:lang w:eastAsia="zh-CN"/>
        </w:rPr>
        <w:drawing>
          <wp:inline distT="0" distB="0" distL="0" distR="0" wp14:anchorId="72983BB2" wp14:editId="5DCB7D94">
            <wp:extent cx="5880649" cy="505702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91344" cy="5066226"/>
                    </a:xfrm>
                    <a:prstGeom prst="rect">
                      <a:avLst/>
                    </a:prstGeom>
                  </pic:spPr>
                </pic:pic>
              </a:graphicData>
            </a:graphic>
          </wp:inline>
        </w:drawing>
      </w:r>
    </w:p>
    <w:p w14:paraId="72982F70" w14:textId="7E89D9AB" w:rsidR="00A77B3E" w:rsidRDefault="002C7E4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8E1110">
        <w:rPr>
          <w:rFonts w:ascii="Book Antiqua" w:hAnsi="Book Antiqua" w:cs="Book Antiqua" w:hint="eastAsia"/>
          <w:color w:val="000000"/>
          <w:lang w:eastAsia="zh-CN"/>
        </w:rPr>
        <w:t xml:space="preserve"> </w:t>
      </w:r>
      <w:r>
        <w:rPr>
          <w:rFonts w:ascii="Book Antiqua" w:eastAsia="Book Antiqua" w:hAnsi="Book Antiqua" w:cs="Book Antiqua"/>
          <w:b/>
          <w:bCs/>
          <w:color w:val="000000"/>
        </w:rPr>
        <w:t xml:space="preserve">Flow diagram of the systematic review selection process. </w:t>
      </w:r>
      <w:r>
        <w:rPr>
          <w:rFonts w:ascii="Book Antiqua" w:eastAsia="Book Antiqua" w:hAnsi="Book Antiqua" w:cs="Book Antiqua"/>
          <w:color w:val="000000"/>
        </w:rPr>
        <w:t>Adapted from Ref</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2982F71" w14:textId="77777777" w:rsidR="0025116D" w:rsidRPr="00400206" w:rsidRDefault="008E1110" w:rsidP="0025116D">
      <w:pPr>
        <w:spacing w:line="360" w:lineRule="auto"/>
        <w:rPr>
          <w:rFonts w:ascii="Book Antiqua" w:eastAsia="Calibri" w:hAnsi="Book Antiqua"/>
          <w:b/>
        </w:rPr>
      </w:pPr>
      <w:r>
        <w:rPr>
          <w:rFonts w:ascii="Book Antiqua" w:hAnsi="Book Antiqua" w:cs="Book Antiqua"/>
          <w:color w:val="000000"/>
          <w:lang w:eastAsia="zh-CN"/>
        </w:rPr>
        <w:br w:type="page"/>
      </w:r>
      <w:r w:rsidR="0025116D" w:rsidRPr="00400206">
        <w:rPr>
          <w:rFonts w:ascii="Book Antiqua" w:eastAsia="Calibri" w:hAnsi="Book Antiqua"/>
          <w:b/>
        </w:rPr>
        <w:lastRenderedPageBreak/>
        <w:t>Table 1 Study details of studies concerning outcomes</w:t>
      </w:r>
    </w:p>
    <w:tbl>
      <w:tblPr>
        <w:tblStyle w:val="Onopgemaaktetabel21"/>
        <w:tblpPr w:leftFromText="141" w:rightFromText="141" w:vertAnchor="text" w:tblpY="1"/>
        <w:tblW w:w="9780" w:type="dxa"/>
        <w:tblLayout w:type="fixed"/>
        <w:tblLook w:val="0620" w:firstRow="1" w:lastRow="0" w:firstColumn="0" w:lastColumn="0" w:noHBand="1" w:noVBand="1"/>
      </w:tblPr>
      <w:tblGrid>
        <w:gridCol w:w="1560"/>
        <w:gridCol w:w="1228"/>
        <w:gridCol w:w="2551"/>
        <w:gridCol w:w="2127"/>
        <w:gridCol w:w="945"/>
        <w:gridCol w:w="1369"/>
      </w:tblGrid>
      <w:tr w:rsidR="0025116D" w:rsidRPr="00B965BD" w14:paraId="72982F78"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560" w:type="dxa"/>
            <w:vAlign w:val="center"/>
          </w:tcPr>
          <w:p w14:paraId="72982F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1228" w:type="dxa"/>
            <w:vAlign w:val="center"/>
          </w:tcPr>
          <w:p w14:paraId="72982F73" w14:textId="0A57F412" w:rsidR="0025116D" w:rsidRPr="00B965BD" w:rsidRDefault="0025116D" w:rsidP="00017724">
            <w:pPr>
              <w:spacing w:line="360" w:lineRule="auto"/>
              <w:rPr>
                <w:rFonts w:ascii="Book Antiqua" w:eastAsia="Calibri" w:hAnsi="Book Antiqua" w:cs="Arial"/>
                <w:lang w:val="en-US"/>
              </w:rPr>
            </w:pPr>
            <w:r w:rsidRPr="00400206">
              <w:rPr>
                <w:rFonts w:ascii="Book Antiqua" w:eastAsia="Calibri" w:hAnsi="Book Antiqua" w:cs="Arial"/>
                <w:caps/>
                <w:lang w:val="en-US"/>
              </w:rPr>
              <w:t>y</w:t>
            </w:r>
            <w:r w:rsidR="00386977">
              <w:rPr>
                <w:rFonts w:ascii="Book Antiqua" w:eastAsia="Calibri" w:hAnsi="Book Antiqua" w:cs="Arial"/>
                <w:lang w:val="en-US"/>
              </w:rPr>
              <w:t>ear</w:t>
            </w:r>
          </w:p>
        </w:tc>
        <w:tc>
          <w:tcPr>
            <w:tcW w:w="2551" w:type="dxa"/>
            <w:vAlign w:val="center"/>
          </w:tcPr>
          <w:p w14:paraId="72982F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Country</w:t>
            </w:r>
          </w:p>
        </w:tc>
        <w:tc>
          <w:tcPr>
            <w:tcW w:w="2127" w:type="dxa"/>
            <w:vAlign w:val="center"/>
          </w:tcPr>
          <w:p w14:paraId="72982F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Study design</w:t>
            </w:r>
          </w:p>
        </w:tc>
        <w:tc>
          <w:tcPr>
            <w:tcW w:w="945" w:type="dxa"/>
            <w:vAlign w:val="center"/>
          </w:tcPr>
          <w:p w14:paraId="72982F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Number of patients</w:t>
            </w:r>
          </w:p>
        </w:tc>
        <w:tc>
          <w:tcPr>
            <w:tcW w:w="1369" w:type="dxa"/>
            <w:vAlign w:val="center"/>
          </w:tcPr>
          <w:p w14:paraId="72982F77" w14:textId="7E91FF6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Age </w:t>
            </w:r>
            <w:r w:rsidR="00035F8A">
              <w:rPr>
                <w:rFonts w:ascii="Book Antiqua" w:eastAsia="Calibri" w:hAnsi="Book Antiqua" w:cs="Arial"/>
                <w:lang w:val="en-US"/>
              </w:rPr>
              <w:t xml:space="preserve">in </w:t>
            </w:r>
            <w:r w:rsidRPr="00B965BD">
              <w:rPr>
                <w:rFonts w:ascii="Book Antiqua" w:eastAsia="Calibri" w:hAnsi="Book Antiqua" w:cs="Arial"/>
                <w:lang w:val="en-US"/>
              </w:rPr>
              <w:t>y</w:t>
            </w:r>
            <w:r>
              <w:rPr>
                <w:rFonts w:ascii="Book Antiqua" w:hAnsi="Book Antiqua" w:cs="Arial" w:hint="eastAsia"/>
                <w:lang w:val="en-US" w:eastAsia="zh-CN"/>
              </w:rPr>
              <w:t>r</w:t>
            </w:r>
          </w:p>
        </w:tc>
      </w:tr>
      <w:tr w:rsidR="0025116D" w:rsidRPr="00B965BD" w14:paraId="72982F7F" w14:textId="77777777" w:rsidTr="00017724">
        <w:trPr>
          <w:trHeight w:val="442"/>
        </w:trPr>
        <w:tc>
          <w:tcPr>
            <w:tcW w:w="1560" w:type="dxa"/>
            <w:vAlign w:val="center"/>
          </w:tcPr>
          <w:p w14:paraId="72982F7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1228" w:type="dxa"/>
            <w:vAlign w:val="center"/>
          </w:tcPr>
          <w:p w14:paraId="72982F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2012</w:t>
            </w:r>
          </w:p>
        </w:tc>
        <w:tc>
          <w:tcPr>
            <w:tcW w:w="2551" w:type="dxa"/>
            <w:vAlign w:val="center"/>
          </w:tcPr>
          <w:p w14:paraId="72982F7B" w14:textId="77777777" w:rsidR="0025116D" w:rsidRPr="00400206" w:rsidRDefault="0025116D" w:rsidP="00017724">
            <w:pPr>
              <w:spacing w:line="360" w:lineRule="auto"/>
              <w:rPr>
                <w:rFonts w:ascii="Book Antiqua" w:hAnsi="Book Antiqua" w:cs="Arial"/>
                <w:color w:val="000000"/>
                <w:lang w:val="en-US" w:eastAsia="zh-CN"/>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7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7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83</w:t>
            </w:r>
          </w:p>
        </w:tc>
        <w:tc>
          <w:tcPr>
            <w:tcW w:w="1369" w:type="dxa"/>
            <w:vAlign w:val="center"/>
          </w:tcPr>
          <w:p w14:paraId="72982F7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 (32-85)</w:t>
            </w:r>
          </w:p>
        </w:tc>
      </w:tr>
      <w:tr w:rsidR="0025116D" w:rsidRPr="00B965BD" w14:paraId="72982F86" w14:textId="77777777" w:rsidTr="00017724">
        <w:trPr>
          <w:trHeight w:val="442"/>
        </w:trPr>
        <w:tc>
          <w:tcPr>
            <w:tcW w:w="1560" w:type="dxa"/>
            <w:vAlign w:val="center"/>
          </w:tcPr>
          <w:p w14:paraId="72982F8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[71]</w:t>
            </w:r>
            <w:r w:rsidRPr="00B965BD">
              <w:rPr>
                <w:rFonts w:ascii="Book Antiqua" w:eastAsia="Times New Roman" w:hAnsi="Book Antiqua" w:cs="Arial"/>
                <w:iCs/>
              </w:rPr>
              <w:fldChar w:fldCharType="end"/>
            </w:r>
          </w:p>
        </w:tc>
        <w:tc>
          <w:tcPr>
            <w:tcW w:w="1228" w:type="dxa"/>
            <w:vAlign w:val="center"/>
          </w:tcPr>
          <w:p w14:paraId="72982F8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2010</w:t>
            </w:r>
          </w:p>
        </w:tc>
        <w:tc>
          <w:tcPr>
            <w:tcW w:w="2551" w:type="dxa"/>
            <w:vAlign w:val="center"/>
          </w:tcPr>
          <w:p w14:paraId="72982F82"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8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8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50</w:t>
            </w:r>
          </w:p>
        </w:tc>
        <w:tc>
          <w:tcPr>
            <w:tcW w:w="1369" w:type="dxa"/>
            <w:vAlign w:val="center"/>
          </w:tcPr>
          <w:p w14:paraId="72982F85"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66 (17)</w:t>
            </w:r>
            <w:r>
              <w:rPr>
                <w:rFonts w:ascii="Book Antiqua" w:hAnsi="Book Antiqua" w:cs="Arial" w:hint="eastAsia"/>
                <w:color w:val="000000"/>
                <w:vertAlign w:val="superscript"/>
                <w:lang w:val="en-US" w:eastAsia="zh-CN"/>
              </w:rPr>
              <w:t>1</w:t>
            </w:r>
          </w:p>
        </w:tc>
      </w:tr>
      <w:tr w:rsidR="0025116D" w:rsidRPr="00B965BD" w14:paraId="72982F8D" w14:textId="77777777" w:rsidTr="00017724">
        <w:trPr>
          <w:trHeight w:val="442"/>
        </w:trPr>
        <w:tc>
          <w:tcPr>
            <w:tcW w:w="1560" w:type="dxa"/>
            <w:vAlign w:val="center"/>
          </w:tcPr>
          <w:p w14:paraId="72982F8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Allard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[60]</w:t>
            </w:r>
            <w:r w:rsidRPr="00B965BD">
              <w:rPr>
                <w:rFonts w:ascii="Book Antiqua" w:eastAsia="Times New Roman" w:hAnsi="Book Antiqua" w:cs="Arial"/>
                <w:iCs/>
              </w:rPr>
              <w:fldChar w:fldCharType="end"/>
            </w:r>
          </w:p>
        </w:tc>
        <w:tc>
          <w:tcPr>
            <w:tcW w:w="1228" w:type="dxa"/>
            <w:vAlign w:val="center"/>
          </w:tcPr>
          <w:p w14:paraId="72982F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2F8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8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176</w:t>
            </w:r>
          </w:p>
        </w:tc>
        <w:tc>
          <w:tcPr>
            <w:tcW w:w="1369" w:type="dxa"/>
            <w:vAlign w:val="center"/>
          </w:tcPr>
          <w:p w14:paraId="72982F8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65.1 ± 11</w:t>
            </w:r>
          </w:p>
        </w:tc>
      </w:tr>
      <w:tr w:rsidR="0025116D" w:rsidRPr="00B965BD" w14:paraId="72982F94" w14:textId="77777777" w:rsidTr="00017724">
        <w:trPr>
          <w:trHeight w:val="442"/>
        </w:trPr>
        <w:tc>
          <w:tcPr>
            <w:tcW w:w="1560" w:type="dxa"/>
            <w:vAlign w:val="center"/>
          </w:tcPr>
          <w:p w14:paraId="72982F8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Barkhatov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{"citationItems":[{"id":"ITEM-1","itemData":{"DOI":"10.1002/jso.24391","ISSN":"0022-4790","PMID":"27471127","abstract":"Objective: The aim of this study was to validate clinical risk scores in patients underwent laparoscopic resection of colorectal liver metastases (CLM) with 5 years follow-up or more, and assess 5- and 10-year actual survival in this group. Methods: A total of 516 laparoscopic liver resections were performed in 406 patients with CLM between February 1998 and September 2015. A follow-up of 5 and 10 years could be assessed in 144 and 29 patients, respectively. The Fong score, pre- and postoperative Basingstoke Predictive Index (BPI), Nordlinger score, and Iwatsuki score were validated. Results: Five- and ten-year cancer-related actual survival was 54% and 32%, respectively. The Fong score, pre- and postoperative BPI and the Nordlinger score divided patients into risk groups with significant difference in survival between the groups. However, predicted 5-year survival rates were lower than the actual 5-year survival (mean difference in 17%,13%, 20%, and 30%, respectively). Conclusion: The Fong score, pre- and postoperative BPI and the Nordlinger score systems can be used to predict survival for laparoscopically operated patients in the era of multimodal-treatment after adjusting of survival rates. The actual five- and 10-year survival after laparoscopic resection of CLM is similar to results previously published for open liver resection. J. Surg. Oncol. 2016;114:757–763. © 2016 Wiley Periodicals, Inc.","author":[{"dropping-particle":"","family":"Barkhatov","given":"L","non-dropping-particle":"","parse-names":false,"suffix":""},{"dropping-particle":"","family":"Fretland","given":"A A","non-dropping-particle":"","parse-names":false,"suffix":""},{"dropping-particle":"","family":"Kazaryan","given":"A M","non-dropping-particle":"","parse-names":false,"suffix":""},{"dropping-particle":"","family":"Rosok","given":"B I","non-dropping-particle":"","parse-names":false,"suffix":""},{"dropping-particle":"","family":"Brudvik","given":"K W","non-dropping-particle":"","parse-names":false,"suffix":""},{"dropping-particle":"","family":"Waage","given":"A","non-dropping-particle":"","parse-names":false,"suffix":""},{"dropping-particle":"","family":"Bjornbeth","given":"B A","non-dropping-particle":"","parse-names":false,"suffix":""},{"dropping-particle":"","family":"Sahakyan","given":"M A","non-dropping-particle":"","parse-names":false,"suffix":""},{"dropping-particle":"","family":"Edwin","given":"B","non-dropping-particle":"","parse-names":false,"suffix":""}],"container-title":"Journal of Surgical Oncology","edition":"2016/10/30","id":"ITEM-1","issue":"6","issued":{"date-parts":[["2016"]]},"language":"eng","note":"From Duplicate 2 (Validation of clinical risk scores for laparoscopic liver resections of colorectal liver metastases: A 10-year observed follow-up study - Barkhatov, L; Fretland, A A; Kazaryan, A M; Rosok, B I; Brudvik, K W; Waage, A; Bjornbeth, B A; Sahakyan, M A; Edwin, B)\n\n1096-9098\nBarkhatov, Leonid\nFretland, Asmund A\nKazaryan, Airazat M\nRosok, Bard I\nBrudvik, Kristoffer W\nWaage, Anne\nBjornbeth, Bjorn A\nSahakyan, Mushegh A\nEdwin, Bjorn\nJournal Article\nValidation Studies\nUnited States\nJ Surg Oncol. 2016 Nov;114(6):757-763. doi: 10.1002/jso.24391. Epub 2016 Jul 29.","page":"757-763","publisher-place":"Intervention Centre, Oslo University Hospital - Rikshospitalet, Oslo, Norway. leonid.barkhatov@gmail.com. Institute of Clinical Medicine, Medical Faculty, University of Oslo, Oslo, Norway. leonid.barkhatov@gmail.com. Intervention Centre, Oslo University H","title":"Validation of clinical risk scores for laparoscopic liver resections of colorectal liver metastases: A 10-year observed follow-up study","type":"article-journal","volume":"114"},"uris":["http://www.mendeley.com/documents/?uuid=3f0ed780-eeae-4e90-bbee-d9ab08c38ebe"]}],"mendeley":{"formattedCitation":"&lt;sup&gt;[25]&lt;/sup&gt;","plainTextFormattedCitation":"[25]","previouslyFormattedCitation":"&lt;sup&gt;[25]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[25]</w:t>
            </w:r>
            <w:r w:rsidRPr="00B965BD">
              <w:rPr>
                <w:rFonts w:ascii="Book Antiqua" w:eastAsia="Times New Roman" w:hAnsi="Book Antiqua" w:cs="Arial"/>
                <w:iCs/>
              </w:rPr>
              <w:fldChar w:fldCharType="end"/>
            </w:r>
          </w:p>
        </w:tc>
        <w:tc>
          <w:tcPr>
            <w:tcW w:w="1228" w:type="dxa"/>
            <w:vAlign w:val="center"/>
          </w:tcPr>
          <w:p w14:paraId="72982F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2F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2F9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144</w:t>
            </w:r>
          </w:p>
        </w:tc>
        <w:tc>
          <w:tcPr>
            <w:tcW w:w="1369" w:type="dxa"/>
            <w:vAlign w:val="center"/>
          </w:tcPr>
          <w:p w14:paraId="72982F9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69 (30-89)</w:t>
            </w:r>
          </w:p>
        </w:tc>
      </w:tr>
      <w:tr w:rsidR="0025116D" w:rsidRPr="00B965BD" w14:paraId="72982F9B" w14:textId="77777777" w:rsidTr="00017724">
        <w:trPr>
          <w:trHeight w:val="442"/>
        </w:trPr>
        <w:tc>
          <w:tcPr>
            <w:tcW w:w="1560" w:type="dxa"/>
            <w:vAlign w:val="center"/>
          </w:tcPr>
          <w:p w14:paraId="72982F9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{"citationItems":[{"id":"ITEM-1","itemData":{"DOI":"10.1007/s00268-019-05270-x","ISSN":"1432-2323 (Electronic) 0364-2313 (Linking)","PMID":"31748885","abstract":"BACKGROUND: To assess long-term oncologic outcomes of robotic-assisted liver resection (RLR) for colorectal cancer (CRC) metastases as compared to a propensity-matched cohort of laparoscopic liver resections (LLR). Although safety and short-term outcomes of RLR have been described and previously compared to LLR, long-term and oncologic data are lacking. METHODS: A retrospective study was performed of all patients who underwent RLR and LLR for CRC metastases at six high-volume centers in the USA and Europe between 2002 and 2017. Propensity matching was used to match baseline characteristics between the two groups. Data were analyzed with a focus on postoperative and oncologic outcomes, as well as long-term recurrence and survival. RESULTS: RLR was performed in 115 patients, and 514 patients underwent LLR. Following propensity matching 115 patients in each cohort were compared. Perioperative outcomes including mortality, morbidity, reoperation, readmission, intensive care requirement, length-of-stay and margin status were not statistically different. Both prematching and postmatching analyses demonstrated similar overall survival (OS) and disease-free survival (DFS) between RLR and LLR at 5 years (61 vs. 60% OS, p = 0.87, and 38 vs. 31% DFS, p = 0.25, prematching; 61 vs. 60% OS, p = 0.78, and 38 vs. 44% DFS, p = 0.62, postmatching). CONCLUSIONS: Propensity score matching with a large, multicenter database demonstrates that RLR for colorectal metastases is feasible and safe, with perioperative and long-term oncologic outcomes and survival that are largely comparable to LLR.","author":[{"dropping-particle":"","family":"Beard","given":"R E","non-dropping-particle":"","parse-names":false,"suffix":""},{"dropping-particle":"","family":"Khan","given":"S","non-dropping-particle":"","parse-names":false,"suffix":""},{"dropping-particle":"","family":"Troisi","given":"R I","non-dropping-particle":"","parse-names":false,"suffix":""},{"dropping-particle":"","family":"Montalti","given":"R","non-dropping-particle":"","parse-names":false,"suffix":""},{"dropping-particle":"","family":"Vanlander","given":"A","non-dropping-particle":"","parse-names":false,"suffix":""},{"dropping-particle":"","family":"Fong","given":"Y","non-dropping-particle":"","parse-names":false,"suffix":""},{"dropping-particle":"","family":"Kingham","given":"T P","non-dropping-particle":"","parse-names":false,"suffix":""},{"dropping-particle":"","family":"Boerner","given":"T","non-dropping-particle":"","parse-names":false,"suffix":""},{"dropping-particle":"","family":"Berber","given":"E","non-dropping-particle":"","parse-names":false,"suffix":""},{"dropping-particle":"","family":"Kahramangil","given":"B","non-dropping-particle":"","parse-names":false,"suffix":""},{"dropping-particle":"","family":"Buell","given":"J F","non-dropping-particle":"","parse-names":false,"suffix":""},{"dropping-particle":"","family":"Martinie","given":"J B","non-dropping-particle":"","parse-names":false,"suffix":""},{"dropping-particle":"","family":"Vrochides","given":"D","non-dropping-particle":"","parse-names":false,"suffix":""},{"dropping-particle":"","family":"Shen","given":"C","non-dropping-particle":"","parse-names":false,"suffix":""},{"dropping-particle":"","family":"Molinari","given":"M","non-dropping-particle":"","parse-names":false,"suffix":""},{"dropping-particle":"","family":"Geller","given":"D A","non-dropping-particle":"","parse-names":false,"suffix":""},{"dropping-particle":"","family":"Tsung","given":"A","non-dropping-particle":"","parse-names":false,"suffix":""}],"container-title":"World J Surg","id":"ITEM-1","issued":{"date-parts":[["2019"]]},"language":"eng","note":"Beard, Rachel E Khan, Sidrah Troisi, Roberto I Montalti, Roberto Vanlander, Aude Fong, Yuman Kingham, T Peter Boerner, Thomas Berber, Eren Kahramangil, Bora Buell, Joseph F Martinie, John B Vrochides, Dionisios Shen, Chengli Molinari, Michele Geller, David A Tsung, Allan P30 DK120531/DK/NIDDK NIH HHS/United States United States World journal of surgery World J Surg. 2019 Nov 20. pii: 10.1007/s00268-019-05270-x. doi: 10.1007/s00268-019-05270-x. RAYYAN-INCLUSION: {&amp;quot;Emily&amp;quot;=&amp;gt;&amp;quot;Included&amp;quot;}","page":"887–895","publisher-place":"Department of Surgery, Rhode Island Hospital, Providence, RI, USA. Department of Surgery, University of Pittsburgh Medical Center, Pittsburgh, PA, USA. Department of Clinical Medicine and Surgery, Federico II University, Naples, Italy. Departm","title":"Long-Term and Oncologic Outcomes of Robotic Versus Laparoscopic Liver Resection for Metastatic Colorectal Cancer: A Multicenter, Propensity Score Matching Analysis","type":"article-journal","volume":"44"},"uris":["http://www.mendeley.com/documents/?uuid=11a908b2-3a07-463c-9c2d-0e81b3e76b59"]}],"mendeley":{"formattedCitation":"&lt;sup&gt;[43]&lt;/sup&gt;","plainTextFormattedCitation":"[43]","previouslyFormattedCitation":"&lt;sup&gt;[43]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[43]</w:t>
            </w:r>
            <w:r w:rsidRPr="00B965BD">
              <w:rPr>
                <w:rFonts w:ascii="Book Antiqua" w:eastAsia="Times New Roman" w:hAnsi="Book Antiqua" w:cs="Arial"/>
                <w:iCs/>
              </w:rPr>
              <w:fldChar w:fldCharType="end"/>
            </w:r>
          </w:p>
        </w:tc>
        <w:tc>
          <w:tcPr>
            <w:tcW w:w="1228" w:type="dxa"/>
            <w:vAlign w:val="center"/>
          </w:tcPr>
          <w:p w14:paraId="72982F9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97"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2F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9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115</w:t>
            </w:r>
          </w:p>
        </w:tc>
        <w:tc>
          <w:tcPr>
            <w:tcW w:w="1369" w:type="dxa"/>
            <w:vAlign w:val="center"/>
          </w:tcPr>
          <w:p w14:paraId="72982F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61 ± 12</w:t>
            </w:r>
          </w:p>
        </w:tc>
      </w:tr>
      <w:tr w:rsidR="0025116D" w:rsidRPr="00B965BD" w14:paraId="72982FA2" w14:textId="77777777" w:rsidTr="00017724">
        <w:trPr>
          <w:trHeight w:val="442"/>
        </w:trPr>
        <w:tc>
          <w:tcPr>
            <w:tcW w:w="1560" w:type="dxa"/>
            <w:vAlign w:val="center"/>
          </w:tcPr>
          <w:p w14:paraId="72982F9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Beppu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[72]</w:t>
            </w:r>
            <w:r w:rsidRPr="00B965BD">
              <w:rPr>
                <w:rFonts w:ascii="Book Antiqua" w:eastAsia="Times New Roman" w:hAnsi="Book Antiqua" w:cs="Arial"/>
                <w:iCs/>
              </w:rPr>
              <w:fldChar w:fldCharType="end"/>
            </w:r>
          </w:p>
        </w:tc>
        <w:tc>
          <w:tcPr>
            <w:tcW w:w="1228" w:type="dxa"/>
            <w:vAlign w:val="center"/>
          </w:tcPr>
          <w:p w14:paraId="72982F9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9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Japan</w:t>
            </w:r>
          </w:p>
        </w:tc>
        <w:tc>
          <w:tcPr>
            <w:tcW w:w="2127" w:type="dxa"/>
            <w:vAlign w:val="center"/>
          </w:tcPr>
          <w:p w14:paraId="72982F9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171</w:t>
            </w:r>
          </w:p>
        </w:tc>
        <w:tc>
          <w:tcPr>
            <w:tcW w:w="1369" w:type="dxa"/>
            <w:vAlign w:val="center"/>
          </w:tcPr>
          <w:p w14:paraId="72982FA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A9" w14:textId="77777777" w:rsidTr="00017724">
        <w:trPr>
          <w:trHeight w:val="442"/>
        </w:trPr>
        <w:tc>
          <w:tcPr>
            <w:tcW w:w="1560" w:type="dxa"/>
            <w:vAlign w:val="center"/>
          </w:tcPr>
          <w:p w14:paraId="72982FA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Berardi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{"citationItems":[{"id":"ITEM-1","itemData":{"DOI":"10.1016/j.jamcollsurg.2017.08.006","ISSN":"1072-7515","PMID":"28838869","abstract":"BACKGROUND: First seen as an innovation for select patients, laparoscopic liver resection (LLR) has evolved since its introduction, resulting in worldwide use. Despite this, it is still limited mainly to referral centers. The aim of this study was to evaluate a large cohort undergoing LLR from 2000 to 2015, focusing on the technical approaches, perioperative and oncologic outcomes, and evolution of practice over time. STUDY DESIGN: The demographics and indications, intraoperative, perioperative, and oncologic outcomes of 2,238 patients were evaluated. Trends in practice and outcomes over time were assessed. RESULTS: The percentage of LLR performed yearly has increased from 5% in 2000 to 43% in 2015. Pure laparoscopy was used in 98.3% of cases. Wedge resections were the most common operation; they were predominant at the beginning of LLR and then decreased and remained steady at approximately 53%. Major hepatectomies were initially uncommon, then increased and reached a stable level at approximately 16%. Overall, 410 patients underwent resection in the posterosuperior segments; these were more frequent with time, and the highest percentage was in 2015 (26%). Blood loss, operative time, and conversion rate improved significantly with time. The 5-year overall survival rates were 73% and 54% for hepatocellular carcinoma (HCC) and colorectal liver metastases (CRLM), respectively. The 5-year, recurrence-free survival rates were 50% and 37% for HCC and CRLM, respectively. CONCLUSIONS: Since laparoscopy was introduced, a long implementation process has been necessary to allow for standardization and improvement in surgical care, mastery of the technique, and the ability to obtain good perioperative results with safe oncologic outcomes. (C) 2017 by the American College of Surgeons. Published by Elsevier Inc. All rights reserved.","author":[{"dropping-particle":"","family":"Berardi","given":"G","non-dropping-particle":"","parse-names":false,"suffix":""},{"dropping-particle":"","family":"Cleven","given":"S","non-dropping-particle":"Van","parse-names":false,"suffix":""},{"dropping-particle":"","family":"Fretland","given":"S A","non-dropping-particle":"","parse-names":false,"suffix":""},{"dropping-particle":"","family":"Barkhatov","given":"L","non-dropping-particle":"","parse-names":false,"suffix":""},{"dropping-particle":"","family":"Halls","given":"M","non-dropping-particle":"","parse-names":false,"suffix":""},{"dropping-particle":"","family":"Cipriani","given":"F","non-dropping-particle":"","parse-names":false,"suffix":""},{"dropping-particle":"","family":"Aldrighetti","given":"L","non-dropping-particle":"","parse-names":false,"suffix":""},{"dropping-particle":"","family":"Abu Hilal","given":"M","non-dropping-particle":"","parse-names":false,"suffix":""},{"dropping-particle":"","family":"Edwin","given":"B","non-dropping-particle":"","parse-names":false,"suffix":""},{"dropping-particle":"","family":"Troisi","given":"R I","non-dropping-particle":"","parse-names":false,"suffix":""}],"container-title":"Journal of the American College of Surgeons","id":"ITEM-1","issue":"5","issued":{"date-parts":[["2017"]]},"language":"English","note":"ISI Document Delivery No.: FK8LJ\nTimes Cited: 21\nCited Reference Count: 49\nCited References:\nAzagra JS, 1996, SURG ENDOSC-ULTRAS, V10, P758, DOI 10.1007/s004649900150\nBelli G, 2009, BRIT J SURG, V96, P1041, DOI 10.1002/bjs.6680\nBryant R, 2009, ANN SURG, V250, P103, DOI 10.1097/SLA.0b013e3181ad6660\nBuell JF, 2009, ANN SURG, V250, P825, DOI 10.1097/SLA.0b013e3181b3b2d8\nChang S, 2007, BRIT J SURG, V94, P58, DOI 10.1002/bjs.5562\nCHEN JH, 2017, MEDICINE BALTIMORE, V96\nCherqui D, 2016, BRIT J SURG, V103, P1405, DOI 10.1002/bjs.10252\nCherqui D, 2000, ANN SURG, V232, P753, DOI 10.1097/00000658-200012000-00004\nCipriani F, 2015, UPDATES SURG, V67, P185, DOI 10.1007/s13304-015-0308-1\nCiria R, 2016, ANN SURG, V263, P761, DOI 10.1097/SLA.0000000000001413\nCroner RS, 2016, LANGENBECK ARCH SURG, V401, P707, DOI 10.1007/s00423-016-1440-1\nDagher I, 2014, J HEPATO-BIL-PAN SCI, V21, P732, DOI 10.1002/jhbp.140\nDescottes B, 2000, ANN SURG, V232, P641, DOI 10.1097/00000658-200011000-00004\nDindo D, 2004, ANN SURG, V240, P205, DOI 10.1097/01.sla.0000133083.54934.ae\nFuji H, 2017, ASIAN J ENDOSC SURG, V10, P173, DOI 10.1111/ases.12351\nGagner M, 2004, SURG CLIN N AM, V84, P451, DOI 10.1016/j.suc.2003.11.002\nGhezzi F, 2013, ANN SURG ONCOL, V20, P2007, DOI 10.1245/s10434-012-2777-5\nGuillou PJ, 2005, LANCET, V365, P1718, DOI 10.1016/S0140-6736(05)66545-2\nHan HS, 2015, J HEPATOL, V63, P643, DOI [10.1016/j.jhep.2015.04.005, 10.1016/j.jhep.2015.06.028]\nHan HS, 2015, SURG ENDOSC, V29, P184, DOI 10.1007/s00464-014-3649-9\nHasegawa Y, 2015, J HEPATO-BIL-PAN SCI, V22, P335, DOI 10.1002/jhbp.214\nHuang MT, 2003, ANN SURG, V238, P674, DOI 10.1097/01.sla.0000094301.21038.8d\nHuscher C G, 1997, Ann Ital Chir, V68, P791\nKawaguchi Y, 2017, ANN SURG\nKim HJ, 2000, STAT MED, V19, P335, DOI 10.1002/(SICI)1097-0258(20000215)19:33.3.CO;2-Q\nKim SH, 2008, WORLD J SURG, V32, P2701, DOI 10.1007/s00268-008-9761-z\nKoch M, 2011, SURGERY, V149, P680, DOI 10.1016/j.surg.2010.12.002\nKoffron AJ, 2007, ANN SURG, V246, P385, DOI 10.1097/SLA.0b013e318146996c\nKoffron AJ, 2007, SURGERY, V142, P463, DOI 10.1016/j.surg.2007.08.006\nLangella S, 2015, UPDATES SURG-ITALY, V67, P147, DOI 10.1007/s13304-015-0325-0\nLuketich JD, 2012, ANN SURG, V256, P95, DOI 10.1097/SLA.0b013e3182590603\nMontalti R, 2014, EJSO-EUR J SURG ONC, V40, P536, DOI 10.1016/j.ejso.2014.01.005\nNguyen KT, 2009, ANN SURG, V250, P831, DOI 10.1097/SLA.0b013e3181b0c4df\nNomi T, 2015, BRIT J SURG, V102, P796, DOI 10.1002/bjs.9798\nREICH H, 1991, OBSTET GYNECOL, V78, P956\nSasaki A, 2009, BRIT J SURG, V96, P274, DOI 10.1002/bjs.6472\nSchiffman SC, 2015, SURGERY, V157, P211, DOI 10.1016/j.surg.2014.08.036\nScuderi V, 2017, BRIT J SURG, V104, P751, DOI 10.1002/bjs.10489\nSoubrane O, 2013, AM J TRANSPLANT, V13, P2467, DOI 10.1111/ajt.12361\nStrasberg SM, 1997, J AM COLL SURGEONS, V184, P413\nTakahara T, 2016, J HEPATO-BIL-PAN SCI, V23, P721, DOI 10.1002/jhbp.405\nTakahara T, 2015, ANN SURG, V261, pE3, DOI 10.1097/SLA.0000000000000898\nTomassini F, 2016, MEDICINE, V95, DOI 10.1097/MD.0000000000005138\nTrabulsi EJ, 2005, J UROLOGY, V173, P1072, DOI 10.1097/01.ju.0000154970.63147.90\nTroisi RI, 2013, AM J TRANSPLANT, V13, P2472, DOI 10.1111/ajt.12362\nVigano L, 2009, ANN SURG, V250, P772, DOI 10.1097/SLA.0b013e3181bd93b2\nWakabayashi G, 2015, ANN SURG, V261, P619, DOI [10.1097/SLA.0000000000001180, 10.1097/SLA.0000000000001184]\nXiong JJ, 2012, WORLD J GASTROENTERO, V18, P6657, DOI 10.3748/wjg.v18.i45.6657\nYoon YS, 2013, SURGERY, V153, P502, DOI 10.1016/j.surg.2012.10.004\nBerardi, Giammauro Van Cleven, Stijn Fretland, Smund Avdem Barkhatov, Leonid Halls, Mark Cipriani, Federica Aldrighetti, Luca Abu Hilal, Mohammed Edwin, Bjorn Troisi, Roberto I.\nCipriani, Federica/0000-0002-8651-5982; Berardi, Giammauro/0000-0001-8827-9189; Abu Hilal, Mohammed/0000-0002-3162-4639; Edwin, Bjorn/0000-0002-3137-6225; Fretland, Asmund Avdem/0000-0002-0945-5189\n22\n2\n7\nElsevier science inc\nNew york\n1879-1190","page":"639-649","publisher-place":"[Berardi, Giammauro Van Cleven, Stijn Troisi, Roberto I.] Ghent Univ Hosp, Dept Gen &amp; Hepatobiliary Surg, Liver Transplantat Serv, Ghent, Belgium. [Berardi, Giammauro Van Cleven, Stijn Troisi, Roberto I.] Med Sch, De Pintelaan 185,2K12 IC, B-9000 Ghent, B","title":"Evolution of Laparoscopic Liver Surgery from Innovation to Implementation to Mastery: Perioperative and Oncologic Outcomes of 2,238 Patients from 4 European Specialized Centers","type":"article-journal","volume":"225"},"uris":["http://www.mendeley.com/documents/?uuid=e7638d9c-da1f-4ed4-ab6a-b32dc6109f05"]}],"mendeley":{"formattedCitation":"&lt;sup&gt;[73]&lt;/sup&gt;","plainTextFormattedCitation":"[73]","previouslyFormattedCitation":"&lt;sup&gt;[73]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[73]</w:t>
            </w:r>
            <w:r w:rsidRPr="00B965BD">
              <w:rPr>
                <w:rFonts w:ascii="Book Antiqua" w:eastAsia="Times New Roman" w:hAnsi="Book Antiqua" w:cs="Arial"/>
                <w:iCs/>
              </w:rPr>
              <w:fldChar w:fldCharType="end"/>
            </w:r>
          </w:p>
        </w:tc>
        <w:tc>
          <w:tcPr>
            <w:tcW w:w="1228" w:type="dxa"/>
            <w:vAlign w:val="center"/>
          </w:tcPr>
          <w:p w14:paraId="72982FA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2017</w:t>
            </w:r>
          </w:p>
        </w:tc>
        <w:tc>
          <w:tcPr>
            <w:tcW w:w="2551" w:type="dxa"/>
            <w:vAlign w:val="center"/>
          </w:tcPr>
          <w:p w14:paraId="72982FA5" w14:textId="08B3598D"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Belgium, Norway,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Italy</w:t>
            </w:r>
          </w:p>
        </w:tc>
        <w:tc>
          <w:tcPr>
            <w:tcW w:w="2127" w:type="dxa"/>
            <w:vAlign w:val="center"/>
          </w:tcPr>
          <w:p w14:paraId="72982FA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A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1048</w:t>
            </w:r>
          </w:p>
        </w:tc>
        <w:tc>
          <w:tcPr>
            <w:tcW w:w="1369" w:type="dxa"/>
            <w:vAlign w:val="center"/>
          </w:tcPr>
          <w:p w14:paraId="72982F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B0" w14:textId="77777777" w:rsidTr="00017724">
        <w:trPr>
          <w:trHeight w:val="442"/>
        </w:trPr>
        <w:tc>
          <w:tcPr>
            <w:tcW w:w="1560" w:type="dxa"/>
            <w:vAlign w:val="center"/>
          </w:tcPr>
          <w:p w14:paraId="72982FA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Castaing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[32]</w:t>
            </w:r>
            <w:r w:rsidRPr="00B965BD">
              <w:rPr>
                <w:rFonts w:ascii="Book Antiqua" w:eastAsia="Times New Roman" w:hAnsi="Book Antiqua" w:cs="Arial"/>
                <w:iCs/>
              </w:rPr>
              <w:fldChar w:fldCharType="end"/>
            </w:r>
          </w:p>
        </w:tc>
        <w:tc>
          <w:tcPr>
            <w:tcW w:w="1228" w:type="dxa"/>
            <w:vAlign w:val="center"/>
          </w:tcPr>
          <w:p w14:paraId="72982FA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2009</w:t>
            </w:r>
          </w:p>
        </w:tc>
        <w:tc>
          <w:tcPr>
            <w:tcW w:w="2551" w:type="dxa"/>
            <w:vAlign w:val="center"/>
          </w:tcPr>
          <w:p w14:paraId="72982FA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2FA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A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w:t>
            </w:r>
          </w:p>
        </w:tc>
        <w:tc>
          <w:tcPr>
            <w:tcW w:w="1369" w:type="dxa"/>
            <w:vAlign w:val="center"/>
          </w:tcPr>
          <w:p w14:paraId="72982FA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62 ± 11</w:t>
            </w:r>
          </w:p>
        </w:tc>
      </w:tr>
      <w:tr w:rsidR="0025116D" w:rsidRPr="00B965BD" w14:paraId="72982FB7" w14:textId="77777777" w:rsidTr="00017724">
        <w:trPr>
          <w:trHeight w:val="442"/>
        </w:trPr>
        <w:tc>
          <w:tcPr>
            <w:tcW w:w="1560" w:type="dxa"/>
            <w:vAlign w:val="center"/>
          </w:tcPr>
          <w:p w14:paraId="72982FB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-018-4023-3","ISSN":"1091-255X","PMID":"30421118","author":[{"dropping-particle":"","family":"Chen","given":"Te-Hung","non-dropping-particle":"","parse-names":false,"suffix":""},{"dropping-particle":"","family":"Yang","given":"Horng-Ren","non-dropping-particle":"","parse-names":false,"suffix":""},{"dropping-particle":"","family":"Jeng","given":"Long-Bin","non-dropping-particle":"","parse-names":false,"suffix":""},{"dropping-particle":"","family":"Hsu","given":"Shih-Chao","non-dropping-particle":"","parse-names":false,"suffix":""},{"dropping-particle":"","family":"Hsu","given":"Chia-Hao","non-dropping-particle":"","parse-names":false,"suffix":""},{"dropping-particle":"","family":"Yeh","given":"Chun-Chieh","non-dropping-particle":"","parse-names":false,"suffix":""},{"dropping-particle":"","family":"Yang","given":"Mei-Due","non-dropping-particle":"","parse-names":false,"suffix":""},{"dropping-particle":"","family":"Chen","given":"William Tzu-Liang","non-dropping-particle":"","parse-names":false,"suffix":""}],"container-title":"Journal of Gastrointestinal Surgery","id":"ITEM-1","issued":{"date-parts":[["2018","11","12"]]},"page":"1949–1956","publisher":"Springer US","title":"Laparoscopic Liver Resection: Experience of 436 Cases in One Center","type":"article-journal","volume":"23"},"uris":["http://www.mendeley.com/documents/?uuid=82f0e7ef-8a78-37bb-8da0-0369150ece79"]}],"mendeley":{"formattedCitation":"&lt;sup&gt;[74]&lt;/sup&gt;","plainTextFormattedCitation":"[74]","previouslyFormattedCitation":"&lt;sup&gt;[74]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[74]</w:t>
            </w:r>
            <w:r w:rsidRPr="00B965BD">
              <w:rPr>
                <w:rFonts w:ascii="Book Antiqua" w:eastAsia="Times New Roman" w:hAnsi="Book Antiqua" w:cs="Arial"/>
                <w:iCs/>
              </w:rPr>
              <w:fldChar w:fldCharType="end"/>
            </w:r>
          </w:p>
        </w:tc>
        <w:tc>
          <w:tcPr>
            <w:tcW w:w="1228" w:type="dxa"/>
            <w:vAlign w:val="center"/>
          </w:tcPr>
          <w:p w14:paraId="72982FB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B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China</w:t>
            </w:r>
          </w:p>
        </w:tc>
        <w:tc>
          <w:tcPr>
            <w:tcW w:w="2127" w:type="dxa"/>
            <w:vAlign w:val="center"/>
          </w:tcPr>
          <w:p w14:paraId="72982FB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B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156</w:t>
            </w:r>
          </w:p>
        </w:tc>
        <w:tc>
          <w:tcPr>
            <w:tcW w:w="1369" w:type="dxa"/>
            <w:vAlign w:val="center"/>
          </w:tcPr>
          <w:p w14:paraId="72982FB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BE" w14:textId="77777777" w:rsidTr="00017724">
        <w:trPr>
          <w:trHeight w:val="442"/>
        </w:trPr>
        <w:tc>
          <w:tcPr>
            <w:tcW w:w="1560" w:type="dxa"/>
            <w:vAlign w:val="center"/>
          </w:tcPr>
          <w:p w14:paraId="72982FB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Cheung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[48]</w:t>
            </w:r>
            <w:r w:rsidRPr="00B965BD">
              <w:rPr>
                <w:rFonts w:ascii="Book Antiqua" w:eastAsia="Times New Roman" w:hAnsi="Book Antiqua" w:cs="Arial"/>
                <w:iCs/>
              </w:rPr>
              <w:fldChar w:fldCharType="end"/>
            </w:r>
          </w:p>
        </w:tc>
        <w:tc>
          <w:tcPr>
            <w:tcW w:w="1228" w:type="dxa"/>
            <w:vAlign w:val="center"/>
          </w:tcPr>
          <w:p w14:paraId="72982FB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2013</w:t>
            </w:r>
          </w:p>
        </w:tc>
        <w:tc>
          <w:tcPr>
            <w:tcW w:w="2551" w:type="dxa"/>
            <w:vAlign w:val="center"/>
          </w:tcPr>
          <w:p w14:paraId="72982FB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China</w:t>
            </w:r>
          </w:p>
        </w:tc>
        <w:tc>
          <w:tcPr>
            <w:tcW w:w="2127" w:type="dxa"/>
            <w:vAlign w:val="center"/>
          </w:tcPr>
          <w:p w14:paraId="72982F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case-matched control</w:t>
            </w:r>
          </w:p>
        </w:tc>
        <w:tc>
          <w:tcPr>
            <w:tcW w:w="945" w:type="dxa"/>
            <w:vAlign w:val="center"/>
          </w:tcPr>
          <w:p w14:paraId="72982FB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369" w:type="dxa"/>
            <w:vAlign w:val="center"/>
          </w:tcPr>
          <w:p w14:paraId="72982FB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57.5 (42-74)</w:t>
            </w:r>
          </w:p>
        </w:tc>
      </w:tr>
      <w:tr w:rsidR="0025116D" w:rsidRPr="00B965BD" w14:paraId="72982FC5" w14:textId="77777777" w:rsidTr="00017724">
        <w:trPr>
          <w:trHeight w:val="442"/>
        </w:trPr>
        <w:tc>
          <w:tcPr>
            <w:tcW w:w="1560" w:type="dxa"/>
            <w:vAlign w:val="center"/>
          </w:tcPr>
          <w:p w14:paraId="72982FB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Cipriani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{"citationItems":[{"id":"ITEM-1","itemData":{"DOI":"10.1007/s13304-015-0308-1","ISSN":"2038-131x","PMID":"26109140","abstract":"In the era of multimodal management of liver metastases, surgical resection remains the only curative option, with open approach still being referred to as the standard of care. Currently, the feasibility and benefits of the laparoscopic approach for liver resection have been largely demonstrated. However, its oncologic adequacy remains to be confirmed. The aim of this study is to report the oncological results of laparoscopic liver resection for metastatic disease in a single-centre experience. A single-centre database of 413 laparoscopic liver resections was reviewed and procedures for liver metastases were selected. The assessment of oncologic outcomes included analysis of minimal tumour-free margin, R1 resection rate and 3-year survival. The feasibility and safety of the procedures were also evaluated through analysis of perioperative outcomes. The study comprised 209 patients (294 procedures). Colorectal liver metastases were the commonest indication (67.9%). Fourteen patients had conversion (6.7%) and oncological concern was the commonest reason for conversion (42.8%). Median tumour-free margin was 10 mm and complete radical resections were achieved in 211 of 218 curative-intent procedures (96.7%). For patients affected by colorectal liver metastases, 1- and 3-year OS resulted 85.9 and 66.7%. For patients affected by neuroendocrine liver metastases, 1- and 3-year OS resulted 93 and 77.8%. Among the patients with metastases from other primaries, 1- and 3-year OS were 83.3 and 70.5%. The laparoscopic approach is a safe and valid option in the treatment of patients with metastatic liver disease undergoing curative resection. It does offer significant perioperative benefits without compromise of oncologic outcomes.","author":[{"dropping-particle":"","family":"Cipriani","given":"F","non-dropping-particle":"","parse-names":false,"suffix":""},{"dropping-particle":"","family":"Rawashdeh","given":"M","non-dropping-particle":"","parse-names":false,"suffix":""},{"dropping-particle":"","family":"Ahmed","given":"M","non-dropping-particle":"","parse-names":false,"suffix":""},{"dropping-particle":"","family":"Armstrong","given":"T","non-dropping-particle":"","parse-names":false,"suffix":""},{"dropping-particle":"","family":"Pearce","given":"N W","non-dropping-particle":"","parse-names":false,"suffix":""},{"dropping-particle":"","family":"Abu Hilal","given":"M","non-dropping-particle":"","parse-names":false,"suffix":""}],"container-title":"Updates in surgery","edition":"2015/06/26","id":"ITEM-1","issue":"2","issued":{"date-parts":[["2015"]]},"language":"eng","note":"From Duplicate 2 (Oncological outcomes of laparoscopic surgery of liver metastases: a single-centre experience - Cipriani, F; Rawashdeh, M; Ahmed, M; Armstrong, T; Pearce, N W; Abu Hilal, M)\n\n2038-3312\nCipriani, Federica\nRawashdeh, Majd\nAhmed, Mohamed\nArmstrong, Thomas\nPearce, Neil W\nAbu Hilal, Mohammad\nEvaluation Studies\nJournal Article\nItaly\nUpdates Surg. 2015 Jun;67(2):185-91. doi: 10.1007/s13304-015-0308-1. Epub 2015 Jun 25.","page":"185-191","publisher-place":"University Hospital Southampton NHS Foundation Trust, E level, Tremona Road, Southampton, SO166YD, UK.","title":"Oncological outcomes of laparoscopic surgery of liver metastases: a single-centre experience","type":"article-journal","volume":"67"},"uris":["http://www.mendeley.com/documents/?uuid=c5cc4454-c2c2-4f77-9fc5-2e86b05543c5"]}],"mendeley":{"formattedCitation":"&lt;sup&gt;[75]&lt;/sup&gt;","plainTextFormattedCitation":"[75]","previouslyFormattedCitation":"&lt;sup&gt;[75]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[75]</w:t>
            </w:r>
            <w:r w:rsidRPr="00B965BD">
              <w:rPr>
                <w:rFonts w:ascii="Book Antiqua" w:eastAsia="Times New Roman" w:hAnsi="Book Antiqua" w:cs="Arial"/>
                <w:iCs/>
              </w:rPr>
              <w:fldChar w:fldCharType="end"/>
            </w:r>
          </w:p>
        </w:tc>
        <w:tc>
          <w:tcPr>
            <w:tcW w:w="1228" w:type="dxa"/>
            <w:vAlign w:val="center"/>
          </w:tcPr>
          <w:p w14:paraId="72982FC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C1"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C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142</w:t>
            </w:r>
          </w:p>
        </w:tc>
        <w:tc>
          <w:tcPr>
            <w:tcW w:w="1369" w:type="dxa"/>
            <w:vAlign w:val="center"/>
          </w:tcPr>
          <w:p w14:paraId="72982F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CC" w14:textId="77777777" w:rsidTr="00017724">
        <w:trPr>
          <w:trHeight w:val="442"/>
        </w:trPr>
        <w:tc>
          <w:tcPr>
            <w:tcW w:w="1560" w:type="dxa"/>
            <w:vAlign w:val="center"/>
          </w:tcPr>
          <w:p w14:paraId="72982FC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Cipriani </w:t>
            </w:r>
            <w:r w:rsidRPr="00B965BD">
              <w:rPr>
                <w:rFonts w:ascii="Book Antiqua" w:eastAsia="Times New Roman" w:hAnsi="Book Antiqua" w:cs="Arial"/>
                <w:i/>
                <w:iCs/>
                <w:lang w:val="en-US"/>
              </w:rPr>
              <w:t xml:space="preserve">et </w:t>
            </w:r>
            <w:r w:rsidRPr="00B965BD">
              <w:rPr>
                <w:rFonts w:ascii="Book Antiqua" w:eastAsia="Times New Roman" w:hAnsi="Book Antiqua" w:cs="Arial"/>
                <w:i/>
                <w:iCs/>
                <w:lang w:val="en-US"/>
              </w:rPr>
              <w:lastRenderedPageBreak/>
              <w:t>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[29]</w:t>
            </w:r>
            <w:r w:rsidRPr="00B965BD">
              <w:rPr>
                <w:rFonts w:ascii="Book Antiqua" w:eastAsia="Times New Roman" w:hAnsi="Book Antiqua" w:cs="Arial"/>
                <w:iCs/>
              </w:rPr>
              <w:fldChar w:fldCharType="end"/>
            </w:r>
          </w:p>
        </w:tc>
        <w:tc>
          <w:tcPr>
            <w:tcW w:w="1228" w:type="dxa"/>
            <w:vAlign w:val="center"/>
          </w:tcPr>
          <w:p w14:paraId="72982FC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lastRenderedPageBreak/>
              <w:t>2016</w:t>
            </w:r>
          </w:p>
        </w:tc>
        <w:tc>
          <w:tcPr>
            <w:tcW w:w="2551" w:type="dxa"/>
            <w:vAlign w:val="center"/>
          </w:tcPr>
          <w:p w14:paraId="72982FC8"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C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369" w:type="dxa"/>
            <w:vAlign w:val="center"/>
          </w:tcPr>
          <w:p w14:paraId="72982F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D3" w14:textId="77777777" w:rsidTr="00017724">
        <w:trPr>
          <w:trHeight w:val="442"/>
        </w:trPr>
        <w:tc>
          <w:tcPr>
            <w:tcW w:w="1560" w:type="dxa"/>
            <w:vAlign w:val="center"/>
          </w:tcPr>
          <w:p w14:paraId="72982FC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D’Hondt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{"citationItems":[{"id":"ITEM-1","itemData":{"DOI":"https://doi.org/10.1016/j.hpb.2018.06.2816","ISSN":"1477-2574 1365-182X","abstract":"Introduction: To evaluate the results of the first 250 laparoscopic liver resections (LLR) performed by a single surgeon trained in laparoscopic surgery and hepatobiliary surgery,and to investigate whether a learning curve is present. Methods: Retrospective review of a prospectively maintained database of all patients who underwent LLR between October 2011 and November 2017 at a single center.Five consecutive groups of equal size were evaluated to investigate the presence of a learning curve. Results: During 73 months,379 liver resections were performed, of which 251 procedures (66%) were performed by a pure laparoscopic approach.From the first year to the most recent year, the percentage of LLRs increased from 45% to 69.2%.Overall, 111 patients were operated in semiprone position for resections in the posterosuperior segments. Malignancy was present in 217(86.8%) of patients (colorectal liver metastases(CRLM) in 136 cases (54%)).Thirty-two patients (12.8%) underwent a repeat hepatectomy. Median blood loss was 100ml (IQR:50-250ml). Median operative time was 135 minutes (IQR:90-180min).Conversion rate was 2.4%.Peri-operative blood transfusion was needed in 5 patients. Major complication rate (Clavien-Dindo ≥ grade III) was 3.2% (8 patients).R0 resection rate was 94.8%(238 cases).There was no 30-day mortality. In patients with CRLM, 5-year survival rate was 65%.There were no significant differences,apart from a shorter hospital stay (p&lt; 0.001) during the 5 consecutive periods. Conclusion: Trained laparoscopic surgeons with an additional hepatobilairy fellowship may enter practice directly from training and perform LLR with short term and oncologic outcomes in line with early adopters and most experienced laparoscopic liver surgeons. [Figure presented]","author":[{"dropping-particle":"","family":"D'Hondt","given":"M","non-dropping-particle":"","parse-names":false,"suffix":""},{"dropping-particle":"","family":"Willems","given":"E","non-dropping-particle":"","parse-names":false,"suffix":""},{"dropping-particle":"","family":"Parmentier","given":"I","non-dropping-particle":"","parse-names":false,"suffix":""},{"dropping-particle":"","family":"Pottel","given":"H","non-dropping-particle":"","parse-names":false,"suffix":""},{"dropping-particle":"","family":"Verslype","given":"C","non-dropping-particle":"","parse-names":false,"suffix":""},{"dropping-particle":"","family":"Meyere","given":"C","non-dropping-particle":"De","parse-names":false,"suffix":""},{"dropping-particle":"","family":"Vansteenkiste","given":"F","non-dropping-particle":"","parse-names":false,"suffix":""},{"dropping-particle":"","family":"Besselink","given":"M","non-dropping-particle":"","parse-names":false,"suffix":""}],"container-title":"HPB","id":"ITEM-1","issued":{"date-parts":[["2018"]]},"language":"English","note":"L2001142072 2018-10-15 RAYYAN-INCLUSION: {&amp;quot;Emily&amp;quot;=&amp;gt;&amp;quot;Included&amp;quot;}","page":"S437","title":"Short term and oncologic outcomes of the first 250 laparoscopic liver resections performed by a laparoscopically trained liver surgeon","type":"article-journal","volume":"20"},"uris":["http://www.mendeley.com/documents/?uuid=aa3d60f0-9342-4fa4-8fe8-bcfbbd0a6b92"]}],"mendeley":{"formattedCitation":"&lt;sup&gt;[76]&lt;/sup&gt;","plainTextFormattedCitation":"[76]","previouslyFormattedCitation":"&lt;sup&gt;[76]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[76]</w:t>
            </w:r>
            <w:r w:rsidRPr="00B965BD">
              <w:rPr>
                <w:rFonts w:ascii="Book Antiqua" w:eastAsia="Times New Roman" w:hAnsi="Book Antiqua" w:cs="Arial"/>
                <w:iCs/>
              </w:rPr>
              <w:fldChar w:fldCharType="end"/>
            </w:r>
          </w:p>
        </w:tc>
        <w:tc>
          <w:tcPr>
            <w:tcW w:w="1228" w:type="dxa"/>
            <w:vAlign w:val="center"/>
          </w:tcPr>
          <w:p w14:paraId="72982FC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C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2FD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136</w:t>
            </w:r>
          </w:p>
        </w:tc>
        <w:tc>
          <w:tcPr>
            <w:tcW w:w="1369" w:type="dxa"/>
            <w:vAlign w:val="center"/>
          </w:tcPr>
          <w:p w14:paraId="72982F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DA" w14:textId="77777777" w:rsidTr="00017724">
        <w:trPr>
          <w:trHeight w:val="442"/>
        </w:trPr>
        <w:tc>
          <w:tcPr>
            <w:tcW w:w="1560" w:type="dxa"/>
            <w:vAlign w:val="center"/>
          </w:tcPr>
          <w:p w14:paraId="72982FD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de’Angelis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[44]</w:t>
            </w:r>
            <w:r w:rsidRPr="00B965BD">
              <w:rPr>
                <w:rFonts w:ascii="Book Antiqua" w:eastAsia="Times New Roman" w:hAnsi="Book Antiqua" w:cs="Arial"/>
                <w:iCs/>
              </w:rPr>
              <w:fldChar w:fldCharType="end"/>
            </w:r>
          </w:p>
        </w:tc>
        <w:tc>
          <w:tcPr>
            <w:tcW w:w="1228" w:type="dxa"/>
            <w:vAlign w:val="center"/>
          </w:tcPr>
          <w:p w14:paraId="72982FD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D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2FD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D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52</w:t>
            </w:r>
          </w:p>
        </w:tc>
        <w:tc>
          <w:tcPr>
            <w:tcW w:w="1369" w:type="dxa"/>
            <w:vAlign w:val="center"/>
          </w:tcPr>
          <w:p w14:paraId="72982F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63 (32-81)</w:t>
            </w:r>
          </w:p>
        </w:tc>
      </w:tr>
      <w:tr w:rsidR="0025116D" w:rsidRPr="00B965BD" w14:paraId="72982FE1" w14:textId="77777777" w:rsidTr="00017724">
        <w:trPr>
          <w:trHeight w:val="442"/>
        </w:trPr>
        <w:tc>
          <w:tcPr>
            <w:tcW w:w="1560" w:type="dxa"/>
            <w:vAlign w:val="center"/>
          </w:tcPr>
          <w:p w14:paraId="72982FD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Efanov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{"citationItems":[{"id":"ITEM-1","itemData":{"DOI":"https://doi.org/10.1016/j.hpb.2018.06.2613","ISSN":"1477-2574 1365-182X","abstract":"Background: The objective of this study was to compare the results of laparoscopic hepatectomy with those of open hepatectomy for colorectal cancer liver metastases (CCLM) using a propensity score matching (PSM) in our hospital settings. Methods: A patient in the laparoscopic approach (LA) surgery group was randomly matched with another patient in the open approach (OA) group using a 1:1 allocated ratio with the nearest estimated propensity score. Results: From January 2010 to March 2017, a total of 215 minimally invasive hepatectomies were consecutively performed, of which 60 for CCLM (LA group). At the same period, 40 patients underwent open liver resection (OA group). In LA group the conversion rate was 3 % (n= 5). The mortality rate was 0% in the OA and LA group. Prior to PSM, there was a statistically significant difference favorable to the LA group regarding operative time, blood loss, length of hospital stay and the rate of morbidity. After PSM, the difference was confirmed in blood loss (P=0.003) and operative time (P=0.026) in favor of LA group. The morbidity rate (&gt;II Clavien-Dindo) was a same in the two groups (15%). Seventy-seven patients (77%) were followed up. There were no differences in survival before and after PSM. Four years survival in LA and OA groups was 70%/68%, respectively before PSM and 72%/70%, respectively after PSM. Conclusions: Laparoscopic liver resection for CCLM may be considered as an alternative option to open surgery in selected patients.","author":[{"dropping-particle":"","family":"Efanov","given":"M","non-dropping-particle":"","parse-names":false,"suffix":""},{"dropping-particle":"","family":"Alikhanov","given":"R","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im","given":"P","non-dropping-particle":"","parse-names":false,"suffix":""},{"dropping-particle":"","family":"Grendal","given":"K","non-dropping-particle":"","parse-names":false,"suffix":""},{"dropping-particle":"","family":"Zamanov","given":"E","non-dropping-particle":"","parse-names":false,"suffix":""}],"container-title":"HPB","id":"ITEM-1","issued":{"date-parts":[["2018"]]},"language":"English","note":"L2001143173 2018-10-15 RAYYAN-INCLUSION: {&amp;quot;Emily&amp;quot;=&amp;gt;&amp;quot;Included&amp;quot;}","page":"S363","title":"Minimally Invasive versus open hepatectomy for colorectal cancer liver metastases: comparative analysis of short-term results and survival with propensity score matching","type":"article-journal","volume":"20"},"uris":["http://www.mendeley.com/documents/?uuid=520d9daf-3503-41e4-83b0-23640d1cd956"]}],"mendeley":{"formattedCitation":"&lt;sup&gt;[77]&lt;/sup&gt;","plainTextFormattedCitation":"[77]","previouslyFormattedCitation":"&lt;sup&gt;[77]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[77]</w:t>
            </w:r>
            <w:r w:rsidRPr="00B965BD">
              <w:rPr>
                <w:rFonts w:ascii="Book Antiqua" w:eastAsia="Times New Roman" w:hAnsi="Book Antiqua" w:cs="Arial"/>
                <w:iCs/>
              </w:rPr>
              <w:fldChar w:fldCharType="end"/>
            </w:r>
          </w:p>
        </w:tc>
        <w:tc>
          <w:tcPr>
            <w:tcW w:w="1228" w:type="dxa"/>
            <w:vAlign w:val="center"/>
          </w:tcPr>
          <w:p w14:paraId="72982F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D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Russia</w:t>
            </w:r>
          </w:p>
        </w:tc>
        <w:tc>
          <w:tcPr>
            <w:tcW w:w="2127" w:type="dxa"/>
            <w:vAlign w:val="center"/>
          </w:tcPr>
          <w:p w14:paraId="72982FD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w:t>
            </w:r>
          </w:p>
        </w:tc>
        <w:tc>
          <w:tcPr>
            <w:tcW w:w="1369" w:type="dxa"/>
            <w:vAlign w:val="center"/>
          </w:tcPr>
          <w:p w14:paraId="72982F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E8" w14:textId="77777777" w:rsidTr="00017724">
        <w:trPr>
          <w:trHeight w:val="442"/>
        </w:trPr>
        <w:tc>
          <w:tcPr>
            <w:tcW w:w="1560" w:type="dxa"/>
            <w:vAlign w:val="center"/>
          </w:tcPr>
          <w:p w14:paraId="72982FE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Eveno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{"citationItems":[{"id":"ITEM-1","itemData":{"ISSN":"1365-182X","abstract":"Objective: To compare early and long-term outcomes in patients undergoing resection for colorectal liver metastases (CLM) by either a laparoscopic (LA) or an open (OA) approach. Methods: An analysis of a multi-centric cohort from the Liver Met Survey International Registry, who had undergone curative resections for CLM from 2005 to 2014 was undertaken. Aiming to obtain two well-balanced cohorts for available variables influencing early outcome and survival, the LA group was matched 1:2 with the OA group by using a propensity score (PS)-based method. Results: The unmatched initial cohort consisted of 16 030 patients (LA: 842, OA: 15 188). Matching criteria were size, number and synchronous criteria of CRLM and TNM classification of primitive tumor. In the matched cohort (LA: 585, OA: 1174), the LA group had lower rate of major morbidity (grade IIIeV) and specific hepatic complications (17.9% vs. 28.4% and 5.6% vs. 10.8%, respectively; P &lt; 0.0001). Major hepatectomy and R1 resection was more commonly performed in OA group. The LA group and the OA group experienced similar overall (OS) and disease-free (DFS) survival rates (OS rates of 71% and 53% vs. 70% and 52% at 3 and 5 years, respectively (P = 0.47) and DFS rates of 34% and 27% vs. 36% and 26% at 3 and 5 years, respectively (P = 0.64). Conclusion: In the patients who are suitable for LA, laparoscopy yields better operative outcomes without impairing long-term survival. FP18 - Free Papers 18 (long oral) - HPB: Education.","author":[{"dropping-particle":"","family":"Eveno","given":"C","non-dropping-particle":"","parse-names":false,"suffix":""},{"dropping-particle":"","family":"Cailliez","given":"V","non-dropping-particle":"","parse-names":false,"suffix":""},{"dropping-particle":"","family":"Lopezben","given":"S","non-dropping-particle":"","parse-names":false,"suffix":""},{"dropping-particle":"","family":"Mirza","given":"D F","non-dropping-particle":"","parse-names":false,"suffix":""},{"dropping-particle":"","family":"Kaiser","given":"G","non-dropping-particle":"","parse-names":false,"suffix":""},{"dropping-particle":"","family":"Lapointe","given":"R","non-dropping-particle":"","parse-names":false,"suffix":""},{"dropping-particle":"","family":"Mentha","given":"G","non-dropping-particle":"","parse-names":false,"suffix":""},{"dropping-particle":"","family":"Pardo","given":"F","non-dropping-particle":"","parse-names":false,"suffix":""},{"dropping-particle":"","family":"Adam","given":"R","non-dropping-particle":"","parse-names":false,"suffix":""},{"dropping-particle":"","family":"Cherqui","given":"D","non-dropping-particle":"","parse-names":false,"suffix":""}],"container-title":"HPB","id":"ITEM-1","issued":{"date-parts":[["2016"]]},"language":"English","note":"L72257322 2016-04-30 RAYYAN-INCLUSION: {&amp;quot;Emily&amp;quot;=&amp;gt;&amp;quot;Included&amp;quot;}","page":"e61-e62","publisher-place":"C. Eveno, Paul Brousse Hospital, Centre Hepato Biliaire, France","title":"Role of laparoscopic approach in colorectal liver metastasis. An international multi-center data analysis using liver met survey","type":"article-journal","volume":"18"},"uris":["http://www.mendeley.com/documents/?uuid=350522c0-8910-4490-ab21-285ac6e61c59"]}],"mendeley":{"formattedCitation":"&lt;sup&gt;[78]&lt;/sup&gt;","plainTextFormattedCitation":"[78]","previouslyFormattedCitation":"&lt;sup&gt;[78]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[78]</w:t>
            </w:r>
            <w:r w:rsidRPr="00B965BD">
              <w:rPr>
                <w:rFonts w:ascii="Book Antiqua" w:eastAsia="Times New Roman" w:hAnsi="Book Antiqua" w:cs="Arial"/>
                <w:iCs/>
              </w:rPr>
              <w:fldChar w:fldCharType="end"/>
            </w:r>
          </w:p>
        </w:tc>
        <w:tc>
          <w:tcPr>
            <w:tcW w:w="1228" w:type="dxa"/>
            <w:vAlign w:val="center"/>
          </w:tcPr>
          <w:p w14:paraId="72982FE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2F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France, Spain,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Germany, Canada, Switzerland</w:t>
            </w:r>
          </w:p>
        </w:tc>
        <w:tc>
          <w:tcPr>
            <w:tcW w:w="2127" w:type="dxa"/>
            <w:vAlign w:val="center"/>
          </w:tcPr>
          <w:p w14:paraId="72982FE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E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585</w:t>
            </w:r>
          </w:p>
        </w:tc>
        <w:tc>
          <w:tcPr>
            <w:tcW w:w="1369" w:type="dxa"/>
            <w:vAlign w:val="center"/>
          </w:tcPr>
          <w:p w14:paraId="72982F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EF" w14:textId="77777777" w:rsidTr="00017724">
        <w:trPr>
          <w:trHeight w:val="442"/>
        </w:trPr>
        <w:tc>
          <w:tcPr>
            <w:tcW w:w="1560" w:type="dxa"/>
            <w:vAlign w:val="center"/>
          </w:tcPr>
          <w:p w14:paraId="72982FE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Fretland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{"citationItems":[{"id":"ITEM-1","itemData":{"DOI":"10.1200/JCO.2019.37.18_suppl.LBA3516","author":[{"dropping-particle":"","family":"Fretland","given":"A A","non-dropping-particle":"","parse-names":false,"suffix":""},{"dropping-particle":"","family":"Aghayan","given":"D","non-dropping-particle":"","parse-names":false,"suffix":""},{"dropping-particle":"","family":"Edwin","given":"B","non-dropping-particle":"","parse-names":false,"suffix":""}],"container-title":"Journal of clinical oncology","id":"ITEM-1","issued":{"date-parts":[["2019"]]},"title":"Long-term survival after laparoscopic versus open resection for colorectal liver metastases","type":"article-journal","volume":"37"},"uris":["http://www.mendeley.com/documents/?uuid=d3e426a8-501f-4010-8d29-872609ec67d4"]}],"mendeley":{"formattedCitation":"&lt;sup&gt;[12]&lt;/sup&gt;","plainTextFormattedCitation":"[12]","previouslyFormattedCitation":"&lt;sup&gt;[12]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[12]</w:t>
            </w:r>
            <w:r w:rsidRPr="00B965BD">
              <w:rPr>
                <w:rFonts w:ascii="Book Antiqua" w:eastAsia="Times New Roman" w:hAnsi="Book Antiqua" w:cs="Arial"/>
                <w:iCs/>
              </w:rPr>
              <w:fldChar w:fldCharType="end"/>
            </w:r>
          </w:p>
        </w:tc>
        <w:tc>
          <w:tcPr>
            <w:tcW w:w="1228" w:type="dxa"/>
            <w:vAlign w:val="center"/>
          </w:tcPr>
          <w:p w14:paraId="72982FE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2FE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2F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RCT</w:t>
            </w:r>
          </w:p>
        </w:tc>
        <w:tc>
          <w:tcPr>
            <w:tcW w:w="945" w:type="dxa"/>
            <w:vAlign w:val="center"/>
          </w:tcPr>
          <w:p w14:paraId="72982FE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369" w:type="dxa"/>
            <w:vAlign w:val="center"/>
          </w:tcPr>
          <w:p w14:paraId="72982F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F6" w14:textId="77777777" w:rsidTr="00017724">
        <w:trPr>
          <w:trHeight w:val="442"/>
        </w:trPr>
        <w:tc>
          <w:tcPr>
            <w:tcW w:w="1560" w:type="dxa"/>
            <w:vAlign w:val="center"/>
          </w:tcPr>
          <w:p w14:paraId="72982FF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Fretland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{"citationItems":[{"id":"ITEM-1","itemData":{"DOI":"10.1097/SLA.0000000000002353","PMID":"28657937","author":[{"dropping-particle":"","family":"Fretland","given":"Å A","non-dropping-particle":"","parse-names":false,"suffix":""},{"dropping-particle":"","family":"Dagenborg","given":"V J","non-dropping-particle":"","parse-names":false,"suffix":""},{"dropping-particle":"","family":"Bjørnelv","given":"G M W","non-dropping-particle":"","parse-names":false,"suffix":""},{"dropping-particle":"","family":"Kazaryan","given":"A M","non-dropping-particle":"","parse-names":false,"suffix":""},{"dropping-particle":"","family":"Kristiansen","given":"R","non-dropping-particle":"","parse-names":false,"suffix":""},{"dropping-particle":"","family":"Fagerland","given":"M W","non-dropping-particle":"","parse-names":false,"suffix":""},{"dropping-particle":"","family":"Hausken","given":"J","non-dropping-particle":"","parse-names":false,"suffix":""},{"dropping-particle":"","family":"Tønnessen","given":"T I","non-dropping-particle":"","parse-names":false,"suffix":""},{"dropping-particle":"","family":"Abildgaard","given":"A","non-dropping-particle":"","parse-names":false,"suffix":""},{"dropping-particle":"","family":"Barkhatov","given":"L","non-dropping-particle":"","parse-names":false,"suffix":""}],"container-title":"Annals of surgery","id":"ITEM-1","issue":"2","issued":{"date-parts":[["2018"]]},"page":"199</w:instrText>
            </w:r>
            <w:r w:rsidRPr="00B965BD">
              <w:rPr>
                <w:rFonts w:ascii="宋体" w:eastAsia="宋体" w:hAnsi="宋体" w:cs="宋体" w:hint="eastAsia"/>
                <w:iCs/>
                <w:lang w:val="en-US"/>
              </w:rPr>
              <w:instrText>‐</w:instrText>
            </w:r>
            <w:r w:rsidRPr="00B965BD">
              <w:rPr>
                <w:rFonts w:ascii="Book Antiqua" w:eastAsia="Times New Roman" w:hAnsi="Book Antiqua" w:cs="Arial"/>
                <w:iCs/>
                <w:lang w:val="en-US"/>
              </w:rPr>
              <w:instrText>207","title":"Laparoscopic Versus Open Resection for Colorectal Liver Metastases: the OSLO-COMET Randomized Controlled Trial","type":"article-journal","volume":"267"},"uris":["http://www.mendeley.com/documents/?uuid=084f9509-9533-41b8-9fc8-303e5671e674"]}],"mendeley":{"formattedCitation":"&lt;sup&gt;[9]&lt;/sup&gt;","plainTextFormattedCitation":"[9]","previouslyFormattedCitation":"&lt;sup&gt;[9]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w:t>
            </w:r>
            <w:r w:rsidRPr="00B965BD">
              <w:rPr>
                <w:rFonts w:ascii="Book Antiqua" w:eastAsia="Times New Roman" w:hAnsi="Book Antiqua" w:cs="Arial"/>
                <w:iCs/>
              </w:rPr>
              <w:fldChar w:fldCharType="end"/>
            </w:r>
          </w:p>
        </w:tc>
        <w:tc>
          <w:tcPr>
            <w:tcW w:w="1228" w:type="dxa"/>
            <w:vAlign w:val="center"/>
          </w:tcPr>
          <w:p w14:paraId="72982F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F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2FF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RCT</w:t>
            </w:r>
          </w:p>
        </w:tc>
        <w:tc>
          <w:tcPr>
            <w:tcW w:w="945" w:type="dxa"/>
            <w:vAlign w:val="center"/>
          </w:tcPr>
          <w:p w14:paraId="72982F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369" w:type="dxa"/>
            <w:vAlign w:val="center"/>
          </w:tcPr>
          <w:p w14:paraId="72982FF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67 ± 8</w:t>
            </w:r>
          </w:p>
        </w:tc>
      </w:tr>
      <w:tr w:rsidR="0025116D" w:rsidRPr="00B965BD" w14:paraId="72982FFD" w14:textId="77777777" w:rsidTr="00017724">
        <w:trPr>
          <w:trHeight w:val="442"/>
        </w:trPr>
        <w:tc>
          <w:tcPr>
            <w:tcW w:w="1560" w:type="dxa"/>
            <w:vAlign w:val="center"/>
          </w:tcPr>
          <w:p w14:paraId="72982FF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Goumard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{"citationItems":[{"id":"ITEM-1","itemData":{"DOI":"10.1016/j.hpb.2018.05.011","ISSN":"1365-182X","PMID":"30005993","abstract":"Background: In patients with stage IV colorectal cancer (CRC), minimally invasive surgery (MIS) may offer optimal oncologic outcome with low morbidity. However, the relative benefit of MIS compared to open surgery in patients requiring multistage resections has not been evaluated. Methods: Patients who underwent totally minimally invasive (TMI) or totally open (TO) resections of CRC primary and liver metastases (CLM) in 2009-2016 were analyzed. Inverse probability of weighted adjustment by propensity score was performed before analyzing risk factors for complications and survival. Results: The study included 43 TMI and 121 TO patients. Before and after adjustment, TMI patients had significantly less cumulated postoperative complications (41% vs. 59%, p = 0.001), blood loss (median 100 vs. 200 ml, p = 0.001) and shorter length of hospital stay (median 4.5 vs. 6.0 days, p &lt; 0.001). Multivariate analysis identified TO approach vs. MIS (OR = 2.4, p &lt; 0.001), major liver resection (OR = 4.4, p &lt; 0.001), and multiple CLM (OR = 2.3, p = 0.001) as independent risk factors for complications. 5-year overall survival was comparable (81% vs 68%, p = 0.59). Conclusion: In patients with CRC undergoing multistage surgical treatment, MIS resection contributes to optimal perioperative outcomes without compromise in oncologic outcomes.","author":[{"dropping-particle":"","family":"Goumard","given":"C","non-dropping-particle":"","parse-names":false,"suffix":""},{"dropping-particle":"","family":"You","given":"Y N","non-dropping-particle":"","parse-names":false,"suffix":""},{"dropping-particle":"","family":"Okuno","given":"M","non-dropping-particle":"","parse-names":false,"suffix":""},{"dropping-particle":"","family":"Kutlu","given":"O","non-dropping-particle":"","parse-names":false,"suffix":""},{"dropping-particle":"","family":"Chen","given":"H C","non-dropping-particle":"","parse-names":false,"suffix":""},{"dropping-particle":"","family":"Simoneau","given":"E","non-dropping-particle":"","parse-names":false,"suffix":""},{"dropping-particle":"","family":"Vega","given":"E A","non-dropping-particle":"","parse-names":false,"suffix":""},{"dropping-particle":"","family":"Chun","given":"Y S","non-dropping-particle":"","parse-names":false,"suffix":""},{"dropping-particle":"","family":"Tzeng","given":"C D","non-dropping-particle":"","parse-names":false,"suffix":""},{"dropping-particle":"","family":"Eng","given":"C","non-dropping-particle":"","parse-names":false,"suffix":""},{"dropping-particle":"","family":"Vauthey","given":"J N","non-dropping-particle":"","parse-names":false,"suffix":""},{"dropping-particle":"","family":"Conrad","given":"C","non-dropping-particle":"","parse-names":false,"suffix":""}],"container-title":"HPB","id":"ITEM-1","issue":"12","issued":{"date-parts":[["2018"]]},"language":"English","note":"ISI Document Delivery No.: HC3UU\nTimes Cited: 0\nCited Reference Count: 35\nCited References:\nAdams RB, 2013, HPB, V15, P91, DOI 10.1111/j.1477-2574.2012.00557.x\nAllard MA, 2015, ANN SURG, V262, P794, DOI 10.1097/SLA.0000000000001475\nAloia TA, 2014, J SURG ONCOL, V110, P107, DOI 10.1002/jso.23626\nBonjer HJ, 2009, LANCET ONCOL, V10, P44, DOI 10.1016/S1470-2045(08)70310-3\nBuell JF, 2009, ANN SURG, V250, P825, DOI 10.1097/SLA.0b013e3181b3b2d8\nCipriani F, 2016, BRIT J SURG, V103, P1504, DOI 10.1002/bjs.10211\nClavien PA, 2009, ANN SURG, V250, P187, DOI 10.1097/SLA.0b013e3181b13ca2\nConrad C, 2017, SURG ENDOSC, V31, P3970, DOI 10.1007/s00464-017-5430-3\nDi BS, 2013, SURG ONCOL, V22, pE39, DOI 10.1016/j.suronc.2013.03.002\nDi Fabio F, 2015, SURGERY, V157, P1046, DOI 10.1016/j.surg.2015.01.007\nElias D, 2017, LIVER CANCER, V6, P90, DOI 10.1159/000449492\nFretland AA, 2018, ANN SURG, V267, P199, DOI 10.1097/SLA.0000000000002353\nGao F, 2006, INT J COLORECTAL DIS, V21, P652, DOI 10.1007/s00384-005-0079-0\nGuillou PJ, 2005, LANCET, V365, P1718, DOI 10.1016/S0140-6736(05)66545-2\nIshizawa T, 2012, ANN SURG, V256, P959, DOI 10.1097/SLA.0b013e31825ffed3\nKomatsu S, 2017, J AM COLL SURGEONS, V224, P841, DOI 10.1016/j.jamcollsurg.2016.12.037\nKomatsu S, 2017, SURG ENDOSC, V31, P1442, DOI 10.1007/s00464-016-5135-z\nKuhry E, 2008, CANCER TREAT REV, V34, P498, DOI 10.1016/j.ctrv.2008.03.011\nLacy AM, 2002, LANCET, V359, P2224, DOI 10.1016/S0140-6736(02)09290-5\nLewin JW, 2016, HPB, V18, P183, DOI 10.1016/j.hpb.2015.08.001\nLi L, 2013, INT J BIOSTAT, V9, P215, DOI 10.1515/ijb-2012-0030\nLykoudis PM, 2014, BRIT J SURG, V101, P605, DOI 10.1002/bjs.9449\nMayo SC, 2013, J AM COLL SURGEONS, V216, P707, DOI 10.1016/j.jamcollsurg.2012.12.029\nNguyen KT, 2009, ANN SURG, V250, P831, DOI 10.1097/SLA.0b013e3181b0c4df\nNomi T, 2016, ANN SURG, V263, pE68, DOI 10.1097/SLA.0000000000001528\nOkuno M, 2018, SURG ENDOSC, V32, P1776, DOI 10.1007/s00464-017-5861-x\nPassot G, 2017, LIVER CANCER, V6, P72, DOI 10.1159/000449349\nRatti F, 2016, SURG ENDOSC, V30, P4934, DOI 10.1007/s00464-016-4835-8\nRatti F, 2015, WORLD J SURG, V39, P2573, DOI 10.1007/s00268-015-3127-0\nRowe AJ, 2009, SURG ENDOSC, V23, P1198, DOI 10.1007/s00464-009-0372-z\nTheophilus M, 2014, COLORECTAL DIS, V16, pO75, DOI 10.1111/codi.12483\nTian ZQ, 2016, ONCOTARGET, V7, P84544, DOI 10.18632/oncotarget.13026\nUntereiner X, 2016, WORLD J GASTRO SURG, V8, P643, DOI 10.4240/wjgs.v8.i9.643\nvan der Poel MJ, 2016, JAMA SURG, V151, P923, DOI 10.1001/jamasurg.2016.1655\nYamashita S, 2017, ANN SURG ONCOL, V24, P1376, DOI 10.1245/s10434-016-5685-2\nGoumard, Claire You, Y. Nancy Okuno, Masayuki Kutlu, Onur Chen, Hsiang-Chun Simoneau, Eve Vega, Eduardo A. Chun, Yun-Shin Tzeng, C. David Eng, Cathy Vauthey, Jean-Nicolas Conrad, Claudius\n0\n1\nElsevier sci ltd\nOxford\n1477-2574","page":"1150-1156","publisher-place":"[Goumard, Claire You, Y. Nancy Okuno, Masayuki Chen, Hsiang-Chun Simoneau, Eve Vega, Eduardo A. Chun, Yun-Shin Tzeng, C. David Vauthey, Jean-Nicolas Conrad, Claudius] Univ Texas MD Anderson Canc Ctr, Dept Surg Oncol, Houston, TX 77030 USA. [Eng, Cathy] Un","title":"Minimally invasive management of the entire treatment sequence in patients with stage IV colorectal cancer: a propensity-score weighting analysis","type":"article-journal","volume":"20"},"uris":["http://www.mendeley.com/documents/?uuid=5b176dfe-b847-4ba4-a56e-a59f2b8f663b"]}],"mendeley":{"formattedCitation":"&lt;sup&gt;[45]&lt;/sup&gt;","plainTextFormattedCitation":"[45]","previouslyFormattedCitation":"&lt;sup&gt;[45]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[45]</w:t>
            </w:r>
            <w:r w:rsidRPr="00B965BD">
              <w:rPr>
                <w:rFonts w:ascii="Book Antiqua" w:eastAsia="Times New Roman" w:hAnsi="Book Antiqua" w:cs="Arial"/>
                <w:iCs/>
              </w:rPr>
              <w:fldChar w:fldCharType="end"/>
            </w:r>
          </w:p>
        </w:tc>
        <w:tc>
          <w:tcPr>
            <w:tcW w:w="1228" w:type="dxa"/>
            <w:vAlign w:val="center"/>
          </w:tcPr>
          <w:p w14:paraId="72982F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F9"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2FF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F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43</w:t>
            </w:r>
          </w:p>
        </w:tc>
        <w:tc>
          <w:tcPr>
            <w:tcW w:w="1369" w:type="dxa"/>
            <w:vAlign w:val="center"/>
          </w:tcPr>
          <w:p w14:paraId="72982F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59 (26-78)</w:t>
            </w:r>
          </w:p>
        </w:tc>
      </w:tr>
      <w:tr w:rsidR="0025116D" w:rsidRPr="00B965BD" w14:paraId="72983004" w14:textId="77777777" w:rsidTr="00017724">
        <w:trPr>
          <w:trHeight w:val="442"/>
        </w:trPr>
        <w:tc>
          <w:tcPr>
            <w:tcW w:w="1560" w:type="dxa"/>
            <w:vAlign w:val="center"/>
          </w:tcPr>
          <w:p w14:paraId="72982FF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Guerron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[50]</w:t>
            </w:r>
            <w:r w:rsidRPr="00B965BD">
              <w:rPr>
                <w:rFonts w:ascii="Book Antiqua" w:eastAsia="Times New Roman" w:hAnsi="Book Antiqua" w:cs="Arial"/>
                <w:iCs/>
              </w:rPr>
              <w:fldChar w:fldCharType="end"/>
            </w:r>
          </w:p>
        </w:tc>
        <w:tc>
          <w:tcPr>
            <w:tcW w:w="1228" w:type="dxa"/>
            <w:vAlign w:val="center"/>
          </w:tcPr>
          <w:p w14:paraId="72982F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2013</w:t>
            </w:r>
          </w:p>
        </w:tc>
        <w:tc>
          <w:tcPr>
            <w:tcW w:w="2551" w:type="dxa"/>
            <w:vAlign w:val="center"/>
          </w:tcPr>
          <w:p w14:paraId="72983000"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0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00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40</w:t>
            </w:r>
          </w:p>
        </w:tc>
        <w:tc>
          <w:tcPr>
            <w:tcW w:w="1369" w:type="dxa"/>
            <w:vAlign w:val="center"/>
          </w:tcPr>
          <w:p w14:paraId="729830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66.2 ± 1.9</w:t>
            </w:r>
          </w:p>
        </w:tc>
      </w:tr>
      <w:tr w:rsidR="0025116D" w:rsidRPr="00B965BD" w14:paraId="7298300B" w14:textId="77777777" w:rsidTr="00017724">
        <w:trPr>
          <w:trHeight w:val="442"/>
        </w:trPr>
        <w:tc>
          <w:tcPr>
            <w:tcW w:w="1560" w:type="dxa"/>
            <w:vAlign w:val="center"/>
          </w:tcPr>
          <w:p w14:paraId="7298300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Hirokawa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{"citationItems":[{"id":"ITEM-1","itemData":{"DOI":"10.1007/s00464-014-3687-3","ISSN":"1432-2218 0930-2794","PMID":"24993176","abstract":"Background Laparoscopic hepatectomy (Lap-Hx) has been increasingly performed for patients with liver tumors as surgical techniques and devices have progressed. However, the long-term outcomes of Lap-Hx for malignant liver tumors are not oncologically guaranteed. This study compared the short-and long-term outcomes between Lap-Hx and open hepatectomy (Open-Hx) for malignant liver tumors by matched-pair analysis. Methods The indications for Lap-Hx at our department are a tumor size of &lt;5 cm and fewer than two lesions without macroscopic vascular invasion or the need for biliary reconstruction. In total, 135 patients underwent Lap-Hx for malignant liver tumors through December 2013. We compared the short-and long-term outcomes between Lap-Hx and Open-Hx in patients who met the above-mentioned indications. Results With respect to short-termoutcomes, the operation time, blood loss, postoperative hospital stay, white blood cell count, and C-reactive protein level after Lap-Hx were significantly better than those after Open-Hx in both the patients who underwent partial resection and those who underwent lateral sectionectomy. In patients who underwent partial resection, the incidence of postoperative complications after Lap-Hx was significantly lower than that after Open-Hx; in particular, wound infection and respiratory complications were significantly lower. Furthermore, when the tumor was located in the posterosuperior segments, the operation time for Lap-Hx was not shorter than that for Open-Hx. With respect to long-term outcomes of hepatocellular carcinoma, neither overall nor disease-free survival differed between the two groups. With respect to long-term outcomes of colorectal liver metastases, the disease-free survival rate was similar between Lap-Hx and Open-Hx; however, the overall survival rate was significantly better for Lap-Hx than for Open-Hx. Conclusions Lap-Hx is a good option for selected patients with malignant liver tumors. The short-and long-term outcomes of Lap-Hx also are considered to be acceptable.","author":[{"dropping-particle":"","family":"Hirokawa","given":"F","non-dropping-particle":"","parse-names":false,"suffix":""},{"dropping-particle":"","family":"Hayashi","given":"M","non-dropping-particle":"","parse-names":false,"suffix":""},{"dropping-particle":"","family":"Miyamoto","given":"Y","non-dropping-particle":"","parse-names":false,"suffix":""},{"dropping-particle":"","family":"Asakuma","given":"M","non-dropping-particle":"","parse-names":false,"suffix":""},{"dropping-particle":"","family":"Shimizu","given":"T","non-dropping-particle":"","parse-names":false,"suffix":""},{"dropping-particle":"","family":"Komeda","given":"K","non-dropping-particle":"","parse-names":false,"suffix":""},{"dropping-particle":"","family":"Inoue","given":"Y","non-dropping-particle":"","parse-names":false,"suffix":""},{"dropping-particle":"","family":"Uchiyama","given":"K","non-dropping-particle":"","parse-names":false,"suffix":""}],"container-title":"Surgical Endoscopy","id":"ITEM-1","issue":"2","issued":{"date-parts":[["2014"]]},"language":"English","note":"L603614399 2015-04-20 2015-04-30 RAYYAN-INCLUSION: {&amp;quot;Emily&amp;quot;=&amp;gt;&amp;quot;Included&amp;quot;}","page":"458-465","publisher-place":"F. Hirokawa, Department of General and Gastroenterological Surgery, Osaka Medical College, 2-7 Daigaku-machi, Takatsuki, Osaka, Japan","title":"Short-and long-term outcomes of laparoscopic versus open hepatectomy for small malignant liver tumors: A single-center experience","type":"article-journal","volume":"29"},"uris":["http://www.mendeley.com/documents/?uuid=8abf5874-c91c-4e2c-9542-3891d6106d02"]}],"mendeley":{"formattedCitation":"&lt;sup&gt;[79]&lt;/sup&gt;","plainTextFormattedCitation":"[79]","previouslyFormattedCitation":"&lt;sup&gt;[79]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[79]</w:t>
            </w:r>
            <w:r w:rsidRPr="00B965BD">
              <w:rPr>
                <w:rFonts w:ascii="Book Antiqua" w:eastAsia="Times New Roman" w:hAnsi="Book Antiqua" w:cs="Arial"/>
                <w:iCs/>
              </w:rPr>
              <w:fldChar w:fldCharType="end"/>
            </w:r>
          </w:p>
        </w:tc>
        <w:tc>
          <w:tcPr>
            <w:tcW w:w="1228" w:type="dxa"/>
            <w:vAlign w:val="center"/>
          </w:tcPr>
          <w:p w14:paraId="7298300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2014</w:t>
            </w:r>
          </w:p>
        </w:tc>
        <w:tc>
          <w:tcPr>
            <w:tcW w:w="2551" w:type="dxa"/>
            <w:vAlign w:val="center"/>
          </w:tcPr>
          <w:p w14:paraId="72983007"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0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matched-pair</w:t>
            </w:r>
          </w:p>
        </w:tc>
        <w:tc>
          <w:tcPr>
            <w:tcW w:w="945" w:type="dxa"/>
            <w:vAlign w:val="center"/>
          </w:tcPr>
          <w:p w14:paraId="7298300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46</w:t>
            </w:r>
          </w:p>
        </w:tc>
        <w:tc>
          <w:tcPr>
            <w:tcW w:w="1369" w:type="dxa"/>
            <w:vAlign w:val="center"/>
          </w:tcPr>
          <w:p w14:paraId="729830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012" w14:textId="77777777" w:rsidTr="00017724">
        <w:trPr>
          <w:trHeight w:val="442"/>
        </w:trPr>
        <w:tc>
          <w:tcPr>
            <w:tcW w:w="1560" w:type="dxa"/>
            <w:vAlign w:val="center"/>
          </w:tcPr>
          <w:p w14:paraId="7298300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Inoue</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[80]</w:t>
            </w:r>
            <w:r w:rsidRPr="00B965BD">
              <w:rPr>
                <w:rFonts w:ascii="Book Antiqua" w:eastAsia="Times New Roman" w:hAnsi="Book Antiqua" w:cs="Arial"/>
                <w:iCs/>
              </w:rPr>
              <w:fldChar w:fldCharType="end"/>
            </w:r>
          </w:p>
        </w:tc>
        <w:tc>
          <w:tcPr>
            <w:tcW w:w="1228" w:type="dxa"/>
            <w:vAlign w:val="center"/>
          </w:tcPr>
          <w:p w14:paraId="729830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2013</w:t>
            </w:r>
          </w:p>
        </w:tc>
        <w:tc>
          <w:tcPr>
            <w:tcW w:w="2551" w:type="dxa"/>
            <w:vAlign w:val="center"/>
          </w:tcPr>
          <w:p w14:paraId="7298300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Japan</w:t>
            </w:r>
          </w:p>
        </w:tc>
        <w:tc>
          <w:tcPr>
            <w:tcW w:w="2127" w:type="dxa"/>
            <w:vAlign w:val="center"/>
          </w:tcPr>
          <w:p w14:paraId="7298300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01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23</w:t>
            </w:r>
          </w:p>
        </w:tc>
        <w:tc>
          <w:tcPr>
            <w:tcW w:w="1369" w:type="dxa"/>
            <w:vAlign w:val="center"/>
          </w:tcPr>
          <w:p w14:paraId="7298301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66.1 ± 9.6</w:t>
            </w:r>
          </w:p>
        </w:tc>
      </w:tr>
      <w:tr w:rsidR="0025116D" w:rsidRPr="00B965BD" w14:paraId="72983019" w14:textId="77777777" w:rsidTr="00017724">
        <w:trPr>
          <w:trHeight w:val="442"/>
        </w:trPr>
        <w:tc>
          <w:tcPr>
            <w:tcW w:w="1560" w:type="dxa"/>
            <w:vAlign w:val="center"/>
          </w:tcPr>
          <w:p w14:paraId="7298301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Iwahashi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[81]</w:t>
            </w:r>
            <w:r w:rsidRPr="00B965BD">
              <w:rPr>
                <w:rFonts w:ascii="Book Antiqua" w:eastAsia="Times New Roman" w:hAnsi="Book Antiqua" w:cs="Arial"/>
                <w:iCs/>
              </w:rPr>
              <w:fldChar w:fldCharType="end"/>
            </w:r>
          </w:p>
        </w:tc>
        <w:tc>
          <w:tcPr>
            <w:tcW w:w="1228" w:type="dxa"/>
            <w:vAlign w:val="center"/>
          </w:tcPr>
          <w:p w14:paraId="729830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2014</w:t>
            </w:r>
          </w:p>
        </w:tc>
        <w:tc>
          <w:tcPr>
            <w:tcW w:w="2551" w:type="dxa"/>
            <w:vAlign w:val="center"/>
          </w:tcPr>
          <w:p w14:paraId="72983015"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1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matched-pair</w:t>
            </w:r>
          </w:p>
        </w:tc>
        <w:tc>
          <w:tcPr>
            <w:tcW w:w="945" w:type="dxa"/>
            <w:vAlign w:val="center"/>
          </w:tcPr>
          <w:p w14:paraId="7298301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369" w:type="dxa"/>
            <w:vAlign w:val="center"/>
          </w:tcPr>
          <w:p w14:paraId="7298301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67.5 (47-92)</w:t>
            </w:r>
          </w:p>
        </w:tc>
      </w:tr>
      <w:tr w:rsidR="0025116D" w:rsidRPr="00B965BD" w14:paraId="72983020" w14:textId="77777777" w:rsidTr="00017724">
        <w:trPr>
          <w:trHeight w:val="442"/>
        </w:trPr>
        <w:tc>
          <w:tcPr>
            <w:tcW w:w="1560" w:type="dxa"/>
            <w:vAlign w:val="center"/>
          </w:tcPr>
          <w:p w14:paraId="7298301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Karagkounis</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[46]</w:t>
            </w:r>
            <w:r w:rsidRPr="00B965BD">
              <w:rPr>
                <w:rFonts w:ascii="Book Antiqua" w:eastAsia="Times New Roman" w:hAnsi="Book Antiqua" w:cs="Arial"/>
                <w:iCs/>
              </w:rPr>
              <w:fldChar w:fldCharType="end"/>
            </w:r>
          </w:p>
        </w:tc>
        <w:tc>
          <w:tcPr>
            <w:tcW w:w="1228" w:type="dxa"/>
            <w:vAlign w:val="center"/>
          </w:tcPr>
          <w:p w14:paraId="7298301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301C"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1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case-control</w:t>
            </w:r>
          </w:p>
        </w:tc>
        <w:tc>
          <w:tcPr>
            <w:tcW w:w="945" w:type="dxa"/>
            <w:vAlign w:val="center"/>
          </w:tcPr>
          <w:p w14:paraId="729830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w:t>
            </w:r>
          </w:p>
        </w:tc>
        <w:tc>
          <w:tcPr>
            <w:tcW w:w="1369" w:type="dxa"/>
            <w:vAlign w:val="center"/>
          </w:tcPr>
          <w:p w14:paraId="7298301F"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64 (54-71)</w:t>
            </w:r>
            <w:r>
              <w:rPr>
                <w:rFonts w:ascii="Book Antiqua" w:hAnsi="Book Antiqua" w:cs="Arial" w:hint="eastAsia"/>
                <w:color w:val="000000"/>
                <w:vertAlign w:val="superscript"/>
                <w:lang w:val="en-US" w:eastAsia="zh-CN"/>
              </w:rPr>
              <w:t>1</w:t>
            </w:r>
          </w:p>
        </w:tc>
      </w:tr>
      <w:tr w:rsidR="0025116D" w:rsidRPr="00B965BD" w14:paraId="72983027" w14:textId="77777777" w:rsidTr="00017724">
        <w:trPr>
          <w:trHeight w:val="442"/>
        </w:trPr>
        <w:tc>
          <w:tcPr>
            <w:tcW w:w="1560" w:type="dxa"/>
            <w:vAlign w:val="center"/>
          </w:tcPr>
          <w:p w14:paraId="7298302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Kasai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10.1080/00015458.2017.1407118","PMID":"29179666","author":[{"dropping-particle":"","family":"Kasai","given":"M","non-dropping-particle":"","parse-names":false,"suffix":""},{"dropping-particle":"","family":"Damme","given":"N","non-dropping-particle":"Van","parse-names":false,"suffix":""},{"dropping-particle":"","family":"Berardi","given":"G","non-dropping-particle":"","parse-names":false,"suffix":""},{"dropping-particle":"","family":"Geboes","given":"K","non-dropping-particle":"","parse-names":false,"suffix":""},{"dropping-particle":"","family":"Laurent","given":"S","non-dropping-particle":"","parse-names":false,"suffix":""},{"dropping-particle":"","family":"Troisi","given":"R I","non-dropping-particle":"","parse-names":false,"suffix":""}],"container-title":"Acta chirurgica belgica","id":"ITEM-1","issue":"3","issued":{"date-parts":[["2018"]]},"page":"172</w:instrText>
            </w:r>
            <w:r w:rsidRPr="00B965BD">
              <w:rPr>
                <w:rFonts w:ascii="宋体" w:eastAsia="宋体" w:hAnsi="宋体" w:cs="宋体" w:hint="eastAsia"/>
                <w:iCs/>
                <w:lang w:val="en-US"/>
              </w:rPr>
              <w:instrText>‐</w:instrText>
            </w:r>
            <w:r w:rsidRPr="00B965BD">
              <w:rPr>
                <w:rFonts w:ascii="Book Antiqua" w:eastAsia="Times New Roman" w:hAnsi="Book Antiqua" w:cs="Arial"/>
                <w:iCs/>
                <w:lang w:val="en-US"/>
              </w:rPr>
              <w:instrText>180","title":"The inflammatory response to stress and angiogenesis in liver resection for colorectal liver metastases: a randomized controlled trial comparing open versus laparoscopic approach","type":"article-journal","volume":"118"},"uris":["http://www.mendeley.com/documents/?uuid=de5e3ed6-b7a4-44e6-b9cc-7e7737eaaa9e"]}],"mendeley":{"formattedCitation":"&lt;sup&gt;[82]&lt;/sup&gt;","plainTextFormattedCitation":"[82]","previouslyFormattedCitation":"&lt;sup&gt;[82]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[82]</w:t>
            </w:r>
            <w:r w:rsidRPr="00B965BD">
              <w:rPr>
                <w:rFonts w:ascii="Book Antiqua" w:eastAsia="Times New Roman" w:hAnsi="Book Antiqua" w:cs="Arial"/>
                <w:iCs/>
              </w:rPr>
              <w:fldChar w:fldCharType="end"/>
            </w:r>
          </w:p>
        </w:tc>
        <w:tc>
          <w:tcPr>
            <w:tcW w:w="1228" w:type="dxa"/>
            <w:vAlign w:val="center"/>
          </w:tcPr>
          <w:p w14:paraId="72983022" w14:textId="77777777" w:rsidR="0025116D" w:rsidRPr="00B965BD" w:rsidRDefault="0025116D" w:rsidP="00017724">
            <w:pPr>
              <w:spacing w:line="360" w:lineRule="auto"/>
              <w:rPr>
                <w:rFonts w:ascii="Book Antiqua" w:eastAsia="Times New Roman" w:hAnsi="Book Antiqua" w:cs="Arial"/>
                <w:iCs/>
              </w:rPr>
            </w:pPr>
            <w:r w:rsidRPr="00B965BD">
              <w:rPr>
                <w:rFonts w:ascii="Book Antiqua" w:eastAsia="Times New Roman" w:hAnsi="Book Antiqua" w:cs="Arial"/>
                <w:iCs/>
                <w:color w:val="000000"/>
              </w:rPr>
              <w:t>2018</w:t>
            </w:r>
          </w:p>
        </w:tc>
        <w:tc>
          <w:tcPr>
            <w:tcW w:w="2551" w:type="dxa"/>
            <w:vAlign w:val="center"/>
          </w:tcPr>
          <w:p w14:paraId="72983023" w14:textId="77777777" w:rsidR="0025116D" w:rsidRPr="00B965BD" w:rsidRDefault="0025116D" w:rsidP="00017724">
            <w:pPr>
              <w:spacing w:line="360" w:lineRule="auto"/>
              <w:rPr>
                <w:rFonts w:ascii="Book Antiqua" w:eastAsia="Times New Roman" w:hAnsi="Book Antiqua" w:cs="Arial"/>
              </w:rPr>
            </w:pPr>
            <w:r w:rsidRPr="00B965BD">
              <w:rPr>
                <w:rFonts w:ascii="Book Antiqua" w:eastAsia="Calibri" w:hAnsi="Book Antiqua" w:cs="Arial"/>
                <w:color w:val="000000"/>
              </w:rPr>
              <w:t>Belgium</w:t>
            </w:r>
          </w:p>
        </w:tc>
        <w:tc>
          <w:tcPr>
            <w:tcW w:w="2127" w:type="dxa"/>
            <w:vAlign w:val="center"/>
          </w:tcPr>
          <w:p w14:paraId="72983024"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RCT</w:t>
            </w:r>
          </w:p>
        </w:tc>
        <w:tc>
          <w:tcPr>
            <w:tcW w:w="945" w:type="dxa"/>
            <w:vAlign w:val="center"/>
          </w:tcPr>
          <w:p w14:paraId="72983025" w14:textId="77777777" w:rsidR="0025116D" w:rsidRPr="00B965BD" w:rsidRDefault="0025116D" w:rsidP="00017724">
            <w:pPr>
              <w:spacing w:line="360" w:lineRule="auto"/>
              <w:rPr>
                <w:rFonts w:ascii="Book Antiqua" w:eastAsia="Calibri" w:hAnsi="Book Antiqua" w:cs="Arial"/>
              </w:rPr>
            </w:pPr>
            <w:r w:rsidRPr="00B965BD">
              <w:rPr>
                <w:rFonts w:ascii="Book Antiqua" w:eastAsia="Calibri" w:hAnsi="Book Antiqua" w:cs="Arial"/>
                <w:color w:val="000000"/>
              </w:rPr>
              <w:t>20</w:t>
            </w:r>
          </w:p>
        </w:tc>
        <w:tc>
          <w:tcPr>
            <w:tcW w:w="1369" w:type="dxa"/>
            <w:vAlign w:val="center"/>
          </w:tcPr>
          <w:p w14:paraId="72983026" w14:textId="77777777" w:rsidR="0025116D" w:rsidRPr="00B965BD" w:rsidRDefault="0025116D" w:rsidP="00017724">
            <w:pPr>
              <w:spacing w:line="360" w:lineRule="auto"/>
              <w:rPr>
                <w:rFonts w:ascii="Book Antiqua" w:eastAsia="Calibri" w:hAnsi="Book Antiqua" w:cs="Arial"/>
              </w:rPr>
            </w:pPr>
            <w:r w:rsidRPr="00B965BD">
              <w:rPr>
                <w:rFonts w:ascii="Book Antiqua" w:eastAsia="Calibri" w:hAnsi="Book Antiqua" w:cs="Arial"/>
                <w:color w:val="000000"/>
              </w:rPr>
              <w:t>65.2 (40.4-86.1)</w:t>
            </w:r>
          </w:p>
        </w:tc>
      </w:tr>
      <w:tr w:rsidR="0025116D" w:rsidRPr="00B965BD" w14:paraId="7298302E" w14:textId="77777777" w:rsidTr="00017724">
        <w:trPr>
          <w:trHeight w:val="442"/>
        </w:trPr>
        <w:tc>
          <w:tcPr>
            <w:tcW w:w="1560" w:type="dxa"/>
            <w:vAlign w:val="center"/>
          </w:tcPr>
          <w:p w14:paraId="7298302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Kazaryan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{"citationItems":[{"id":"ITEM-1","itemData":{"DOI":"10.1097/SLA.0b013e3181f66954","ISSN":"0003-4932","PMID":"21107111","abstract":"Objective: To analyze the immediate and long-term outcome after laparoscopic resection of colorectal liver metastases and difference between observed and predicted [Fong's and Basingstoke Predictive Index (BPI) scores] survivals. Background: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systems.","author":[{"dropping-particle":"","family":"Kazaryan","given":"A M","non-dropping-particle":"","parse-names":false,"suffix":""},{"dropping-particle":"","family":"Marangos","given":"I P","non-dropping-particle":"","parse-names":false,"suffix":""},{"dropping-particle":"","family":"Rosok","given":"B I","non-dropping-particle":"","parse-names":false,"suffix":""},{"dropping-particle":"","family":"Rosseland","given":"A R","non-dropping-particle":"","parse-names":false,"suffix":""},{"dropping-particle":"","family":"Villanger","given":"O","non-dropping-particle":"","parse-names":false,"suffix":""},{"dropping-particle":"","family":"Fosse","given":"E","non-dropping-particle":"","parse-names":false,"suffix":""},{"dropping-particle":"","family":"Mathisen","given":"O","non-dropping-particle":"","parse-names":false,"suffix":""},{"dropping-particle":"","family":"Edwin","given":"B","non-dropping-particle":"","parse-names":false,"suffix":""}],"container-title":"Annals of Surgery","id":"ITEM-1","issue":"6","issued":{"date-parts":[["2010"]]},"language":"English","note":"ISI Document Delivery No.: 685CS\nTimes Cited: 69\nCited Reference Count: 56\nCited References:\nAndres A, 2008, ANN SURG ONCOL, V15, P134, DOI 10.1245/s10434-007-9607-1\nAntoniou A, 2007, SURGERY, V141, P9, DOI 10.1016/j.surg.2006.07.045\nAssumpcao L, 2008, ARCH SURG-CHICAGO, V143, P743, DOI 10.1001/archsurg.143.8.743\nBelli G, 2007, SURG ENDOSC, V21, P2004, DOI 10.1007/s00464-007-9503-6\nBuell JF, 2008, ANN SURG, V248, P475, DOI 10.1097/SLA.0b013e318185e647\nBurpee SE, 2002, SURG ENDOSC, V16, P899, DOI 10.1007/s00464-001-8122-x\nCastaing D, 2009, ANN SURG, V250, P849, DOI 10.1097/SLA.0b013e3181bcaf63\nCherqui D, 2000, ANN SURG, V232, P753, DOI 10.1097/00000658-200012000-00004\nChiappa A, 2009, CRIT REV ONCOL HEMAT, V72, P65, DOI 10.1016/j.critrevonc.2008.11.003\nCho YB, 2007, HEPATO-GASTROENTEROL, V54, P1766\nDagher I, 2009, ANN SURG, V250, P856, DOI 10.1097/SLA.0b013e3181bcaf46\nDindo D, 2004, ANN SURG, V240, P205, DOI 10.1097/01.sla.0000133083.54934.ae\nEdwin B, 2001, J LAPAROENDOSC ADV A, V11, P133, DOI 10.1089/10926420152389260\nErdogan D, 2009, LIVER INT, V29, P175, DOI 10.1111/j.1478-3231.2008.01806.x\nFong Y, 1999, ANN SURG, V230, P309, DOI 10.1097/00000658-199909000-00004\nFong Y, 2005, ANN SURG, V242, P540, DOI 10.1097/01.sla.0000184190.20289.4b\nGagner M, 2004, SURG CLIN N AM, V84, P451, DOI 10.1016/j.suc.2003.11.002\nGayet B, 2007, AM J SURG, V194, P685, DOI 10.1016/j.amjsurg.2006.11.044\nGoetghebeur E, 2002, EPIDEMIOL REV, V24, P85, DOI 10.1093/epirev/24.1.85\nGold JS, 2008, ANN SURG, V247, P109, DOI 10.1097/SLA.0b013e3181557e47\nGrobmyer SR, 2004, ARCH SURG-CHICAGO, V139, P1326, DOI 10.1001/archsurg.139.12.1326\nGuzzetti E, 2008, J SURG ONCOL, V97, P503, DOI 10.1002/jso.20979\nHuang MT, 2009, J GASTROINTEST SURG, V13, P896, DOI 10.1007/s11605-009-0834-6\nJones OM, 2005, BRIT J SURG, V92, P1165, DOI 10.1002/bjs.4888\nKaroui M, 2006, ANN SURG, V243, P1, DOI 10.1097/01.sla.0000193603.26265.c3\nKato T, 2003, DIS COLON RECTUM, V46, pS22, DOI 10.1097/01.DCR.0000089106.71914.00\nKazaryan AM, 2010, ARCH SURG-CHICAGO, V145, P34, DOI 10.1001/archsurg.2009.229\nKleinbaum DG, 2005, SURVIVAL ANAL SELF L\nKoffron AJ, 2007, ANN SURG, V246, P385, DOI 10.1097/SLA.0b013e318146996c\nLangenhoff BS, 2009, EJSO-EUR J SURG ONC, V35, P180, DOI 10.1016/j.ejso.2008.06.189\nLaurence JM, 2007, ANZ J SURG, V77, P948, DOI 10.1111/j.1445-2197.2007.04288.x\nLee BR, 2005, UROLOGY, V65, P639, DOI 10.1016/j.urology.2004.09.067\nLeventhal JR, 2004, SURGERY, V136, P881, DOI 10.1016/j.surg.2004.06.025\nLubezky N, 2009, WORLD J SURG, V33, P1028, DOI 10.1007/s00268-009-9945-1\nMala T, 2005, J HEPATO-BILIARY-PAN, V12, P298, DOI 10.1007/s00534-005-0974-3\nMala T, 2002, WORLD J SURG, V26, P1348, DOI 10.1007/s00268-002-6231-x\nMala T, 2002, SURG ENDOSC, V16, P1059, DOI 10.1007/s00464-001-9176-5\nMetcalfe MS, 2004, ARCH SURG-CHICAGO, V139, P749, DOI 10.1001/archsurg.139.7.749\nNagakura S, 2003, HEPATO-GASTROENTEROL, V50, P779\nNguyen KT, 2009, ANN SURG, V250, P842, DOI 10.1097/SLA.0b013e3181bc789c\nNishio H, 2007, EJSO-EUR J SURG ONC, V33, P729, DOI 10.1016/j.ejso.2006.07.005\nPANIS Y, 1992, BRIT J SURG, V79, P221, DOI 10.1002/bjs.1800790309\nPoon Ronnie T P, 2007, HPB (Oxford), V9, P166, DOI 10.1080/13651820701216182\nPorta N, 2007, J CLIN EPIDEMIOL, V60, P663, DOI 10.1016/j.jclinepi.2006.09.013\nPoultsides G, 2007, SURG ENDOSC, V21, P1275, DOI 10.1007/s00464-006-9174-8\nRassweiler JJ, 2008, WORLD J UROL, V26, P539, DOI 10.1007/s00345-008-0266-z\nRees M, 2008, ANN SURG, V247, P125, DOI 10.1097/SLA.0b013e31815aa2c2\nSasaki A, 2009, BRIT J SURG, V96, P274, DOI 10.1002/bjs.6472\nSatava RM, 2005, MINIM INVASIV THER, V14, P257, DOI 10.1080/13645700500274112\nStrasberg SM, 2005, J HEPATO-BILIARY-PAN, V12, P351, DOI 10.1007/s00534-005-0999-7\nTeramoto K, 2003, WORLD J SURG, V27, P1131, DOI 10.1007/s00268-003-6936-5\nVANDEN EM, 2009, REV RECENT CLIN TRIA, V4, P56\nVibert E, 2006, BRIT J SURG, V93, P67, DOI 10.1002/bjs.5150\nVigano L, 2008, ANN SURG ONCOL, V15, P2458, DOI 10.1245/s10434-008-9935-9\nZakaria S, 2007, ANN SURG, V246, P183, DOI 10.1097/SLA.0b013e3180603039\nZorzi D, 2006, J GASTROINTEST SURG, V10, P86, DOI 10.1016/j.gassur.2005.07.022\nKazaryan, Airazat M. Marangos, Irina Pavlik Rosok, Bard I. Rosseland, Arne R. Villanger, Olaug Fosse, Erik Mathisen, Oystein Edwin, Bjorn\nKazaryan, Airazat M./I-2550-2019\nKazaryan, Airazat M./0000-0001-9960-0820; Edwin, Bjorn/0000-0002-3137-6225\n71\n1\n7\nLippincott williams &amp;amp; wilkins\nPhiladelphia","page":"1005-1012","publisher-place":"[Kazaryan, Airazat M. Marangos, Irina Pavlik Fosse, Erik Edwin, Bjorn] Natl Hosp Norway, Oslo Univ Hosp, Intervent Ctr, N-0027 Oslo, Norway. [Kazaryan, Airazat M. Rosok, Bard I. Rosseland, Arne R. Villanger, Olaug Mathisen, Oystein Edwin, Bjorn] Natl Hosp","title":"Laparoscopic Resection of Colorectal Liver Metastases Surgical and Long-term Oncologic Outcome","type":"article-journal","volume":"252"},"uris":["http://www.mendeley.com/documents/?uuid=111921be-bb83-4e7f-bfdd-9823e1ff8a55"]}],"mendeley":{"formattedCitation":"&lt;sup&gt;[26]&lt;/sup&gt;","plainTextFormattedCitation":"[26]","previouslyFormattedCitation":"&lt;sup&gt;[26]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[26]</w:t>
            </w:r>
            <w:r w:rsidRPr="00B965BD">
              <w:rPr>
                <w:rFonts w:ascii="Book Antiqua" w:eastAsia="Times New Roman" w:hAnsi="Book Antiqua" w:cs="Arial"/>
                <w:iCs/>
              </w:rPr>
              <w:fldChar w:fldCharType="end"/>
            </w:r>
          </w:p>
        </w:tc>
        <w:tc>
          <w:tcPr>
            <w:tcW w:w="1228" w:type="dxa"/>
            <w:vAlign w:val="center"/>
          </w:tcPr>
          <w:p w14:paraId="7298302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2010</w:t>
            </w:r>
          </w:p>
        </w:tc>
        <w:tc>
          <w:tcPr>
            <w:tcW w:w="2551" w:type="dxa"/>
            <w:vAlign w:val="center"/>
          </w:tcPr>
          <w:p w14:paraId="7298302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2127" w:type="dxa"/>
            <w:vAlign w:val="center"/>
          </w:tcPr>
          <w:p w14:paraId="7298302B"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2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107</w:t>
            </w:r>
          </w:p>
        </w:tc>
        <w:tc>
          <w:tcPr>
            <w:tcW w:w="1369" w:type="dxa"/>
            <w:vAlign w:val="center"/>
          </w:tcPr>
          <w:p w14:paraId="729830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35" w14:textId="77777777" w:rsidTr="00017724">
        <w:trPr>
          <w:trHeight w:val="442"/>
        </w:trPr>
        <w:tc>
          <w:tcPr>
            <w:tcW w:w="1560" w:type="dxa"/>
            <w:vAlign w:val="center"/>
          </w:tcPr>
          <w:p w14:paraId="7298302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Kazaryan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{"citationItems":[{"id":"ITEM-1","itemData":{"DOI":"10.1001/archsurg.2009.229","ISSN":"0004-0010","PMID":"20083752","abstract":"BACKGROUND: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resections.","author":[{"dropping-particle":"","family":"Kazaryan","given":"A M","non-dropping-particle":"","parse-names":false,"suffix":""},{"dropping-particle":"","family":"Pavlik Marangos","given":"I","non-dropping-particle":"","parse-names":false,"suffix":""},{"dropping-particle":"","family":"Rosseland","given":"A R","non-dropping-particle":"","parse-names":false,"suffix":""},{"dropping-particle":"","family":"Rosok","given":"B I","non-dropping-particle":"","parse-names":false,"suffix":""},{"dropping-particle":"","family":"Mala","given":"T","non-dropping-particle":"","parse-names":false,"suffix":""},{"dropping-particle":"","family":"Villanger","given":"O","non-dropping-particle":"","parse-names":false,"suffix":""},{"dropping-particle":"","family":"Mathisen","given":"O","non-dropping-particle":"","parse-names":false,"suffix":""},{"dropping-particle":"","family":"Giercksky","given":"K E","non-dropping-particle":"","parse-names":false,"suffix":""},{"dropping-particle":"","family":"Edwin","given":"B","non-dropping-particle":"","parse-names":false,"suffix":""}],"container-title":"Arch Surg","edition":"2010/01/20","id":"ITEM-1","issue":"1","issued":{"date-parts":[["2010"]]},"language":"eng","note":"1538-3644\nKazaryan, Airazat M\nPavlik Marangos, Irina\nRosseland, Arne R\nRosok, Bard I\nMala, Tom\nVillanger, Olaug\nMathisen, Oystein\nGiercksky, Karl-Erik\nEdwin, Bjorn\nJournal Article\nUnited States\nArch Surg. 2010 Jan;145(1):34-40. doi: 10.1001/archsurg.2009.229.","page":"34-40","publisher-place":"Interventional Centre, Rikshospitalet University Hospital, Oslo, Norway. kazaryan@gmail.com","title":"Laparoscopic liver resection for malignant and benign lesions: ten-year Norwegian single-center experience","type":"article-journal","volume":"145"},"uris":["http://www.mendeley.com/documents/?uuid=6f8487ec-f93f-409e-b8db-2b4a524c94a3"]}],"mendeley":{"formattedCitation":"&lt;sup&gt;[83]&lt;/sup&gt;","plainTextFormattedCitation":"[83]","previouslyFormattedCitation":"&lt;sup&gt;[83]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[83]</w:t>
            </w:r>
            <w:r w:rsidRPr="00B965BD">
              <w:rPr>
                <w:rFonts w:ascii="Book Antiqua" w:eastAsia="Times New Roman" w:hAnsi="Book Antiqua" w:cs="Arial"/>
                <w:iCs/>
              </w:rPr>
              <w:fldChar w:fldCharType="end"/>
            </w:r>
          </w:p>
        </w:tc>
        <w:tc>
          <w:tcPr>
            <w:tcW w:w="1228" w:type="dxa"/>
            <w:vAlign w:val="center"/>
          </w:tcPr>
          <w:p w14:paraId="7298303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2010</w:t>
            </w:r>
          </w:p>
        </w:tc>
        <w:tc>
          <w:tcPr>
            <w:tcW w:w="2551" w:type="dxa"/>
            <w:vAlign w:val="center"/>
          </w:tcPr>
          <w:p w14:paraId="7298303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2127" w:type="dxa"/>
            <w:vAlign w:val="center"/>
          </w:tcPr>
          <w:p w14:paraId="72983032"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3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96</w:t>
            </w:r>
          </w:p>
        </w:tc>
        <w:tc>
          <w:tcPr>
            <w:tcW w:w="1369" w:type="dxa"/>
            <w:vAlign w:val="center"/>
          </w:tcPr>
          <w:p w14:paraId="729830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3C" w14:textId="77777777" w:rsidTr="00017724">
        <w:trPr>
          <w:trHeight w:val="442"/>
        </w:trPr>
        <w:tc>
          <w:tcPr>
            <w:tcW w:w="1560" w:type="dxa"/>
            <w:vAlign w:val="center"/>
          </w:tcPr>
          <w:p w14:paraId="7298303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Kubota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[51]</w:t>
            </w:r>
            <w:r w:rsidRPr="00B965BD">
              <w:rPr>
                <w:rFonts w:ascii="Book Antiqua" w:eastAsia="Times New Roman" w:hAnsi="Book Antiqua" w:cs="Arial"/>
                <w:iCs/>
              </w:rPr>
              <w:fldChar w:fldCharType="end"/>
            </w:r>
          </w:p>
        </w:tc>
        <w:tc>
          <w:tcPr>
            <w:tcW w:w="1228" w:type="dxa"/>
            <w:vAlign w:val="center"/>
          </w:tcPr>
          <w:p w14:paraId="7298303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2014</w:t>
            </w:r>
          </w:p>
        </w:tc>
        <w:tc>
          <w:tcPr>
            <w:tcW w:w="2551" w:type="dxa"/>
            <w:vAlign w:val="center"/>
          </w:tcPr>
          <w:p w14:paraId="7298303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Japan</w:t>
            </w:r>
          </w:p>
        </w:tc>
        <w:tc>
          <w:tcPr>
            <w:tcW w:w="2127" w:type="dxa"/>
            <w:vAlign w:val="center"/>
          </w:tcPr>
          <w:p w14:paraId="72983039"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1369" w:type="dxa"/>
            <w:vAlign w:val="center"/>
          </w:tcPr>
          <w:p w14:paraId="729830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64.4 ± 11.4</w:t>
            </w:r>
          </w:p>
        </w:tc>
      </w:tr>
      <w:tr w:rsidR="0025116D" w:rsidRPr="00B965BD" w14:paraId="72983043" w14:textId="77777777" w:rsidTr="00017724">
        <w:trPr>
          <w:trHeight w:val="442"/>
        </w:trPr>
        <w:tc>
          <w:tcPr>
            <w:tcW w:w="1560" w:type="dxa"/>
            <w:vAlign w:val="center"/>
          </w:tcPr>
          <w:p w14:paraId="7298303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Langella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[52]</w:t>
            </w:r>
            <w:r w:rsidRPr="00B965BD">
              <w:rPr>
                <w:rFonts w:ascii="Book Antiqua" w:eastAsia="Times New Roman" w:hAnsi="Book Antiqua" w:cs="Arial"/>
                <w:iCs/>
              </w:rPr>
              <w:fldChar w:fldCharType="end"/>
            </w:r>
          </w:p>
        </w:tc>
        <w:tc>
          <w:tcPr>
            <w:tcW w:w="1228" w:type="dxa"/>
            <w:vAlign w:val="center"/>
          </w:tcPr>
          <w:p w14:paraId="7298303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2551" w:type="dxa"/>
            <w:vAlign w:val="center"/>
          </w:tcPr>
          <w:p w14:paraId="7298303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Italy</w:t>
            </w:r>
          </w:p>
        </w:tc>
        <w:tc>
          <w:tcPr>
            <w:tcW w:w="2127" w:type="dxa"/>
            <w:vAlign w:val="center"/>
          </w:tcPr>
          <w:p w14:paraId="72983040"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case-control</w:t>
            </w:r>
          </w:p>
        </w:tc>
        <w:tc>
          <w:tcPr>
            <w:tcW w:w="945" w:type="dxa"/>
            <w:vAlign w:val="center"/>
          </w:tcPr>
          <w:p w14:paraId="7298304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37</w:t>
            </w:r>
          </w:p>
        </w:tc>
        <w:tc>
          <w:tcPr>
            <w:tcW w:w="1369" w:type="dxa"/>
            <w:vAlign w:val="center"/>
          </w:tcPr>
          <w:p w14:paraId="729830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63 (37-86)</w:t>
            </w:r>
          </w:p>
        </w:tc>
      </w:tr>
      <w:tr w:rsidR="0025116D" w:rsidRPr="00B965BD" w14:paraId="7298304A" w14:textId="77777777" w:rsidTr="00017724">
        <w:trPr>
          <w:trHeight w:val="442"/>
        </w:trPr>
        <w:tc>
          <w:tcPr>
            <w:tcW w:w="1560" w:type="dxa"/>
            <w:vAlign w:val="center"/>
          </w:tcPr>
          <w:p w14:paraId="7298304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Lewin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[84]</w:t>
            </w:r>
            <w:r w:rsidRPr="00B965BD">
              <w:rPr>
                <w:rFonts w:ascii="Book Antiqua" w:eastAsia="Times New Roman" w:hAnsi="Book Antiqua" w:cs="Arial"/>
                <w:iCs/>
              </w:rPr>
              <w:fldChar w:fldCharType="end"/>
            </w:r>
          </w:p>
        </w:tc>
        <w:tc>
          <w:tcPr>
            <w:tcW w:w="1228" w:type="dxa"/>
            <w:vAlign w:val="center"/>
          </w:tcPr>
          <w:p w14:paraId="7298304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2551" w:type="dxa"/>
            <w:vAlign w:val="center"/>
          </w:tcPr>
          <w:p w14:paraId="7298304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Australia</w:t>
            </w:r>
          </w:p>
        </w:tc>
        <w:tc>
          <w:tcPr>
            <w:tcW w:w="2127" w:type="dxa"/>
            <w:vAlign w:val="center"/>
          </w:tcPr>
          <w:p w14:paraId="72983047"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4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146</w:t>
            </w:r>
          </w:p>
        </w:tc>
        <w:tc>
          <w:tcPr>
            <w:tcW w:w="1369" w:type="dxa"/>
            <w:vAlign w:val="center"/>
          </w:tcPr>
          <w:p w14:paraId="729830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051" w14:textId="77777777" w:rsidTr="00017724">
        <w:trPr>
          <w:trHeight w:val="442"/>
        </w:trPr>
        <w:tc>
          <w:tcPr>
            <w:tcW w:w="1560" w:type="dxa"/>
            <w:vAlign w:val="center"/>
          </w:tcPr>
          <w:p w14:paraId="7298304B" w14:textId="77777777" w:rsidR="0025116D" w:rsidRPr="00B965BD" w:rsidRDefault="0025116D" w:rsidP="00017724">
            <w:pPr>
              <w:spacing w:line="360" w:lineRule="auto"/>
              <w:rPr>
                <w:rFonts w:ascii="Book Antiqua" w:eastAsia="Times New Roman" w:hAnsi="Book Antiqua" w:cs="Arial"/>
                <w:iCs/>
                <w:lang w:val="en-US"/>
              </w:rPr>
            </w:pPr>
            <w:r w:rsidRPr="00400206">
              <w:rPr>
                <w:rFonts w:ascii="Book Antiqua" w:eastAsia="Times New Roman" w:hAnsi="Book Antiqua" w:cs="Arial"/>
                <w:iCs/>
                <w:lang w:val="en-US"/>
              </w:rPr>
              <w:t>Martínez-Cecilia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[30]</w:t>
            </w:r>
            <w:r w:rsidRPr="00B965BD">
              <w:rPr>
                <w:rFonts w:ascii="Book Antiqua" w:eastAsia="Times New Roman" w:hAnsi="Book Antiqua" w:cs="Arial"/>
                <w:iCs/>
              </w:rPr>
              <w:fldChar w:fldCharType="end"/>
            </w:r>
          </w:p>
        </w:tc>
        <w:tc>
          <w:tcPr>
            <w:tcW w:w="1228" w:type="dxa"/>
            <w:vAlign w:val="center"/>
          </w:tcPr>
          <w:p w14:paraId="7298304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2017</w:t>
            </w:r>
          </w:p>
        </w:tc>
        <w:tc>
          <w:tcPr>
            <w:tcW w:w="2551" w:type="dxa"/>
            <w:vAlign w:val="center"/>
          </w:tcPr>
          <w:p w14:paraId="7298304D" w14:textId="77777777" w:rsidR="0025116D" w:rsidRPr="00B965BD" w:rsidRDefault="0025116D" w:rsidP="00017724">
            <w:pPr>
              <w:spacing w:line="360" w:lineRule="auto"/>
              <w:rPr>
                <w:rFonts w:ascii="Book Antiqua" w:eastAsia="Times New Roman" w:hAnsi="Book Antiqua" w:cs="Arial"/>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Italy, France, Belgium, Norway</w:t>
            </w:r>
          </w:p>
        </w:tc>
        <w:tc>
          <w:tcPr>
            <w:tcW w:w="2127" w:type="dxa"/>
            <w:vAlign w:val="center"/>
          </w:tcPr>
          <w:p w14:paraId="7298304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225</w:t>
            </w:r>
          </w:p>
        </w:tc>
        <w:tc>
          <w:tcPr>
            <w:tcW w:w="1369" w:type="dxa"/>
            <w:vAlign w:val="center"/>
          </w:tcPr>
          <w:p w14:paraId="72983050" w14:textId="77777777" w:rsidR="0025116D" w:rsidRPr="00400206"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75 (70-87)</w:t>
            </w:r>
            <w:r>
              <w:rPr>
                <w:rFonts w:ascii="Book Antiqua" w:hAnsi="Book Antiqua" w:cs="Arial" w:hint="eastAsia"/>
                <w:color w:val="000000"/>
                <w:vertAlign w:val="superscript"/>
                <w:lang w:val="en-US" w:eastAsia="zh-CN"/>
              </w:rPr>
              <w:t>1</w:t>
            </w:r>
          </w:p>
        </w:tc>
      </w:tr>
      <w:tr w:rsidR="0025116D" w:rsidRPr="00B965BD" w14:paraId="72983058" w14:textId="77777777" w:rsidTr="00017724">
        <w:trPr>
          <w:trHeight w:val="442"/>
        </w:trPr>
        <w:tc>
          <w:tcPr>
            <w:tcW w:w="1560" w:type="dxa"/>
            <w:vAlign w:val="center"/>
          </w:tcPr>
          <w:p w14:paraId="7298305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Nguyen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[31]</w:t>
            </w:r>
            <w:r w:rsidRPr="00B965BD">
              <w:rPr>
                <w:rFonts w:ascii="Book Antiqua" w:eastAsia="Times New Roman" w:hAnsi="Book Antiqua" w:cs="Arial"/>
                <w:iCs/>
              </w:rPr>
              <w:fldChar w:fldCharType="end"/>
            </w:r>
          </w:p>
        </w:tc>
        <w:tc>
          <w:tcPr>
            <w:tcW w:w="1228" w:type="dxa"/>
            <w:vAlign w:val="center"/>
          </w:tcPr>
          <w:p w14:paraId="7298305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2009</w:t>
            </w:r>
          </w:p>
        </w:tc>
        <w:tc>
          <w:tcPr>
            <w:tcW w:w="2551" w:type="dxa"/>
            <w:vAlign w:val="center"/>
          </w:tcPr>
          <w:p w14:paraId="72983054" w14:textId="77777777" w:rsidR="0025116D" w:rsidRPr="00B965BD" w:rsidRDefault="0025116D" w:rsidP="00017724">
            <w:pPr>
              <w:spacing w:line="360" w:lineRule="auto"/>
              <w:rPr>
                <w:rFonts w:ascii="Book Antiqua" w:eastAsia="Times New Roman" w:hAnsi="Book Antiqua" w:cs="Arial"/>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r w:rsidRPr="00B965BD">
              <w:rPr>
                <w:rFonts w:ascii="Book Antiqua" w:eastAsia="Calibri" w:hAnsi="Book Antiqua" w:cs="Arial"/>
                <w:color w:val="000000"/>
                <w:lang w:val="en-US"/>
              </w:rPr>
              <w:t>, France</w:t>
            </w:r>
          </w:p>
        </w:tc>
        <w:tc>
          <w:tcPr>
            <w:tcW w:w="2127" w:type="dxa"/>
            <w:vAlign w:val="center"/>
          </w:tcPr>
          <w:p w14:paraId="72983055"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109</w:t>
            </w:r>
          </w:p>
        </w:tc>
        <w:tc>
          <w:tcPr>
            <w:tcW w:w="1369" w:type="dxa"/>
            <w:vAlign w:val="center"/>
          </w:tcPr>
          <w:p w14:paraId="729830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63 (32-88)</w:t>
            </w:r>
          </w:p>
        </w:tc>
      </w:tr>
      <w:tr w:rsidR="0025116D" w:rsidRPr="00B965BD" w14:paraId="7298305F" w14:textId="77777777" w:rsidTr="00017724">
        <w:trPr>
          <w:trHeight w:val="442"/>
        </w:trPr>
        <w:tc>
          <w:tcPr>
            <w:tcW w:w="1560" w:type="dxa"/>
            <w:vAlign w:val="center"/>
          </w:tcPr>
          <w:p w14:paraId="7298305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Nomi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[27]</w:t>
            </w:r>
            <w:r w:rsidRPr="00B965BD">
              <w:rPr>
                <w:rFonts w:ascii="Book Antiqua" w:eastAsia="Times New Roman" w:hAnsi="Book Antiqua" w:cs="Arial"/>
                <w:iCs/>
              </w:rPr>
              <w:fldChar w:fldCharType="end"/>
            </w:r>
          </w:p>
        </w:tc>
        <w:tc>
          <w:tcPr>
            <w:tcW w:w="1228" w:type="dxa"/>
            <w:vAlign w:val="center"/>
          </w:tcPr>
          <w:p w14:paraId="7298305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2551" w:type="dxa"/>
            <w:vAlign w:val="center"/>
          </w:tcPr>
          <w:p w14:paraId="7298305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 Japan</w:t>
            </w:r>
          </w:p>
        </w:tc>
        <w:tc>
          <w:tcPr>
            <w:tcW w:w="2127" w:type="dxa"/>
            <w:vAlign w:val="center"/>
          </w:tcPr>
          <w:p w14:paraId="7298305C"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5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120</w:t>
            </w:r>
          </w:p>
        </w:tc>
        <w:tc>
          <w:tcPr>
            <w:tcW w:w="1369" w:type="dxa"/>
            <w:vAlign w:val="center"/>
          </w:tcPr>
          <w:p w14:paraId="729830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61 (26-89)</w:t>
            </w:r>
          </w:p>
        </w:tc>
      </w:tr>
      <w:tr w:rsidR="0025116D" w:rsidRPr="00B965BD" w14:paraId="72983066" w14:textId="77777777" w:rsidTr="00017724">
        <w:trPr>
          <w:trHeight w:val="442"/>
        </w:trPr>
        <w:tc>
          <w:tcPr>
            <w:tcW w:w="1560" w:type="dxa"/>
            <w:vAlign w:val="center"/>
          </w:tcPr>
          <w:p w14:paraId="7298306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Postriganova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[28]</w:t>
            </w:r>
            <w:r w:rsidRPr="00B965BD">
              <w:rPr>
                <w:rFonts w:ascii="Book Antiqua" w:eastAsia="Times New Roman" w:hAnsi="Book Antiqua" w:cs="Arial"/>
                <w:iCs/>
              </w:rPr>
              <w:fldChar w:fldCharType="end"/>
            </w:r>
          </w:p>
        </w:tc>
        <w:tc>
          <w:tcPr>
            <w:tcW w:w="1228" w:type="dxa"/>
            <w:vAlign w:val="center"/>
          </w:tcPr>
          <w:p w14:paraId="7298306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2014</w:t>
            </w:r>
          </w:p>
        </w:tc>
        <w:tc>
          <w:tcPr>
            <w:tcW w:w="2551" w:type="dxa"/>
            <w:vAlign w:val="center"/>
          </w:tcPr>
          <w:p w14:paraId="7298306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2127" w:type="dxa"/>
            <w:vAlign w:val="center"/>
          </w:tcPr>
          <w:p w14:paraId="72983063"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155</w:t>
            </w:r>
          </w:p>
        </w:tc>
        <w:tc>
          <w:tcPr>
            <w:tcW w:w="1369" w:type="dxa"/>
            <w:vAlign w:val="center"/>
          </w:tcPr>
          <w:p w14:paraId="729830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66 (35-84)</w:t>
            </w:r>
          </w:p>
        </w:tc>
      </w:tr>
      <w:tr w:rsidR="0025116D" w:rsidRPr="00B965BD" w14:paraId="7298306D" w14:textId="77777777" w:rsidTr="00017724">
        <w:trPr>
          <w:trHeight w:val="442"/>
        </w:trPr>
        <w:tc>
          <w:tcPr>
            <w:tcW w:w="1560" w:type="dxa"/>
            <w:vAlign w:val="center"/>
          </w:tcPr>
          <w:p w14:paraId="7298306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Qiu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[41]</w:t>
            </w:r>
            <w:r w:rsidRPr="00B965BD">
              <w:rPr>
                <w:rFonts w:ascii="Book Antiqua" w:eastAsia="Times New Roman" w:hAnsi="Book Antiqua" w:cs="Arial"/>
                <w:iCs/>
              </w:rPr>
              <w:fldChar w:fldCharType="end"/>
            </w:r>
          </w:p>
        </w:tc>
        <w:tc>
          <w:tcPr>
            <w:tcW w:w="1228" w:type="dxa"/>
            <w:vAlign w:val="center"/>
          </w:tcPr>
          <w:p w14:paraId="7298306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2013</w:t>
            </w:r>
          </w:p>
        </w:tc>
        <w:tc>
          <w:tcPr>
            <w:tcW w:w="2551" w:type="dxa"/>
            <w:vAlign w:val="center"/>
          </w:tcPr>
          <w:p w14:paraId="7298306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2127" w:type="dxa"/>
            <w:vAlign w:val="center"/>
          </w:tcPr>
          <w:p w14:paraId="7298306A"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 xml:space="preserve">Retrosp., </w:t>
            </w:r>
            <w:r w:rsidRPr="00B965BD">
              <w:rPr>
                <w:rFonts w:ascii="Book Antiqua" w:eastAsia="Times New Roman" w:hAnsi="Book Antiqua" w:cs="Arial"/>
                <w:lang w:val="en-US"/>
              </w:rPr>
              <w:t>comparative</w:t>
            </w:r>
            <w:r w:rsidRPr="00B965BD">
              <w:rPr>
                <w:rFonts w:ascii="Book Antiqua" w:eastAsia="Calibri" w:hAnsi="Book Antiqua" w:cs="Arial"/>
                <w:color w:val="000000"/>
              </w:rPr>
              <w:t xml:space="preserve"> cohort</w:t>
            </w:r>
          </w:p>
        </w:tc>
        <w:tc>
          <w:tcPr>
            <w:tcW w:w="945" w:type="dxa"/>
            <w:vAlign w:val="center"/>
          </w:tcPr>
          <w:p w14:paraId="7298306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w:t>
            </w:r>
          </w:p>
        </w:tc>
        <w:tc>
          <w:tcPr>
            <w:tcW w:w="1369" w:type="dxa"/>
            <w:vAlign w:val="center"/>
          </w:tcPr>
          <w:p w14:paraId="7298306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52.5 ± 11.5</w:t>
            </w:r>
          </w:p>
        </w:tc>
      </w:tr>
      <w:tr w:rsidR="0025116D" w:rsidRPr="00B965BD" w14:paraId="72983074" w14:textId="77777777" w:rsidTr="00017724">
        <w:trPr>
          <w:trHeight w:val="442"/>
        </w:trPr>
        <w:tc>
          <w:tcPr>
            <w:tcW w:w="1560" w:type="dxa"/>
            <w:vAlign w:val="center"/>
          </w:tcPr>
          <w:p w14:paraId="7298306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[53]</w:t>
            </w:r>
            <w:r w:rsidRPr="00B965BD">
              <w:rPr>
                <w:rFonts w:ascii="Book Antiqua" w:eastAsia="Times New Roman" w:hAnsi="Book Antiqua" w:cs="Arial"/>
                <w:iCs/>
              </w:rPr>
              <w:fldChar w:fldCharType="end"/>
            </w:r>
          </w:p>
        </w:tc>
        <w:tc>
          <w:tcPr>
            <w:tcW w:w="1228" w:type="dxa"/>
            <w:vAlign w:val="center"/>
          </w:tcPr>
          <w:p w14:paraId="7298306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7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Italy</w:t>
            </w:r>
          </w:p>
        </w:tc>
        <w:tc>
          <w:tcPr>
            <w:tcW w:w="2127" w:type="dxa"/>
            <w:vAlign w:val="center"/>
          </w:tcPr>
          <w:p w14:paraId="72983071"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104</w:t>
            </w:r>
          </w:p>
        </w:tc>
        <w:tc>
          <w:tcPr>
            <w:tcW w:w="1369" w:type="dxa"/>
            <w:vAlign w:val="center"/>
          </w:tcPr>
          <w:p w14:paraId="729830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62 (35-81)</w:t>
            </w:r>
          </w:p>
        </w:tc>
      </w:tr>
      <w:tr w:rsidR="0025116D" w:rsidRPr="00B965BD" w14:paraId="7298307B" w14:textId="77777777" w:rsidTr="00017724">
        <w:trPr>
          <w:trHeight w:val="442"/>
        </w:trPr>
        <w:tc>
          <w:tcPr>
            <w:tcW w:w="1560" w:type="dxa"/>
            <w:vAlign w:val="center"/>
          </w:tcPr>
          <w:p w14:paraId="7298307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Robles-Campos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[49]</w:t>
            </w:r>
            <w:r w:rsidRPr="00B965BD">
              <w:rPr>
                <w:rFonts w:ascii="Book Antiqua" w:eastAsia="Times New Roman" w:hAnsi="Book Antiqua" w:cs="Arial"/>
                <w:iCs/>
              </w:rPr>
              <w:fldChar w:fldCharType="end"/>
            </w:r>
          </w:p>
        </w:tc>
        <w:tc>
          <w:tcPr>
            <w:tcW w:w="1228" w:type="dxa"/>
            <w:vAlign w:val="center"/>
          </w:tcPr>
          <w:p w14:paraId="7298307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2019</w:t>
            </w:r>
          </w:p>
        </w:tc>
        <w:tc>
          <w:tcPr>
            <w:tcW w:w="2551" w:type="dxa"/>
            <w:vAlign w:val="center"/>
          </w:tcPr>
          <w:p w14:paraId="7298307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Spain</w:t>
            </w:r>
          </w:p>
        </w:tc>
        <w:tc>
          <w:tcPr>
            <w:tcW w:w="2127" w:type="dxa"/>
            <w:vAlign w:val="center"/>
          </w:tcPr>
          <w:p w14:paraId="72983078"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RCT</w:t>
            </w:r>
          </w:p>
        </w:tc>
        <w:tc>
          <w:tcPr>
            <w:tcW w:w="945" w:type="dxa"/>
            <w:vAlign w:val="center"/>
          </w:tcPr>
          <w:p w14:paraId="729830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96</w:t>
            </w:r>
          </w:p>
        </w:tc>
        <w:tc>
          <w:tcPr>
            <w:tcW w:w="1369" w:type="dxa"/>
            <w:vAlign w:val="center"/>
          </w:tcPr>
          <w:p w14:paraId="7298307A" w14:textId="77777777" w:rsidR="0025116D" w:rsidRPr="00400206"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66 (58-72)</w:t>
            </w:r>
            <w:r>
              <w:rPr>
                <w:rFonts w:ascii="Book Antiqua" w:hAnsi="Book Antiqua" w:cs="Arial" w:hint="eastAsia"/>
                <w:color w:val="000000"/>
                <w:vertAlign w:val="superscript"/>
                <w:lang w:val="en-US" w:eastAsia="zh-CN"/>
              </w:rPr>
              <w:t>1</w:t>
            </w:r>
          </w:p>
        </w:tc>
      </w:tr>
      <w:tr w:rsidR="0025116D" w:rsidRPr="00B965BD" w14:paraId="72983082" w14:textId="77777777" w:rsidTr="00017724">
        <w:trPr>
          <w:trHeight w:val="442"/>
        </w:trPr>
        <w:tc>
          <w:tcPr>
            <w:tcW w:w="1560" w:type="dxa"/>
            <w:vAlign w:val="center"/>
          </w:tcPr>
          <w:p w14:paraId="7298307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Shelat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{"citationItems":[{"id":"ITEM-1","itemData":{"DOI":"10.1245/s10434-014-4107-6","ISSN":"1068-9265","PMID":"25256130","abstract":"BACKGROUND: Laparoscopic liver resection (LLR) for large malignant tumors can be technically challenging. Data on this topic are scarce, and many question its feasibility, safety, and oncologic efficiency. This study aimed to assess outcomes of LLR for large (&gt;/= 5 cm) and giant (&gt;/= 10 cm) malignant liver tumors. METHODS: A prospectively collected database of 422 LLRs was reviewed from August 2003 to August 2013. The data for 52 patients undergoing LLR for large malignant tumors were analyzed. A subgroup analysis of giant tumors also is reported. RESULTS: During the period studied, 52 LLRs were performed (males, 53.8 %; mean age, 64.6 years) for large malignant tumors. Colorectal liver metastasis was the most common indication (42.3 %). The 52 LLRs included 32 major (61.5 %) and 20 minor (38.5 %) LLRs for tumors with a mean diameter of 83 mm. The median operative time was 240 min [interquartile range (IQR), 150-330 min], and the blood loss was 500 ml (IQR, 200-1,373 ml). Eight conversions (15.4 %) were performed. Six patients experienced complications (11.5 %). Among the 44 patients with successful LLRs, two patients (4.5 %) had an R1 resection. The median hospital stay was 5 days (range, 1-21 days), and no mortality occurred during a 90-day period. A subgroup analysis of patients with giant tumors showed greater blood loss (p = 0.002) and a longer operative time (p = 0.052) but no difference in terms of conversions (p = 0.64) or complications (p = 0.32). CONCLUSION: The findings showed that LLR is feasible and safe for large malignant tumors and can be performed with acceptable morbidity and oncologic efficiency. When used for giant malignant tumors, LLR is associated with greater blood loss and a longer operative time but no increase in complications.","author":[{"dropping-particle":"","family":"Shelat","given":"V G","non-dropping-particle":"","parse-names":false,"suffix":""},{"dropping-particle":"","family":"Cipriani","given":"F","non-dropping-particle":"","parse-names":false,"suffix":""},{"dropping-particle":"","family":"Basseres","given":"T","non-dropping-particle":"","parse-names":false,"suffix":""},{"dropping-particle":"","family":"Armstrong","given":"T H","non-dropping-particle":"","parse-names":false,"suffix":""},{"dropping-particle":"","family":"Takhar","given":"A S","non-dropping-particle":"","parse-names":false,"suffix":""},{"dropping-particle":"","family":"Pearce","given":"N W","non-dropping-particle":"","parse-names":false,"suffix":""},{"dropping-particle":"","family":"AbuHilal","given":"M","non-dropping-particle":"","parse-names":false,"suffix":""}],"container-title":"Ann Surg Oncol","edition":"2014/09/27","id":"ITEM-1","issue":"4","issued":{"date-parts":[["2015"]]},"language":"eng","note":"1534-4681\nShelat, Vishal G\nCipriani, Federica\nBasseres, Tiago\nArmstrong, Thomas H\nTakhar, Arjun S\nPearce, Neil W\nAbuHilal, Mohammad\nJournal Article\nUnited States\nAnn Surg Oncol. 2015 Apr;22(4):1288-93. doi: 10.1245/s10434-014-4107-6. Epub 2014 Sep 26.","page":"1288-1293","publisher-place":"University Hospital Southampton NHS Foundation Trust, Southampton, UK.","title":"Pure laparoscopic liver resection for large malignant tumors: does size matter?","type":"article-journal","volume":"22"},"uris":["http://www.mendeley.com/documents/?uuid=fe14c197-303b-4802-bbde-0736b825d03d"]}],"mendeley":{"formattedCitation":"&lt;sup&gt;[85]&lt;/sup&gt;","plainTextFormattedCitation":"[85]","previouslyFormattedCitation":"&lt;sup&gt;[85]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[85]</w:t>
            </w:r>
            <w:r w:rsidRPr="00B965BD">
              <w:rPr>
                <w:rFonts w:ascii="Book Antiqua" w:eastAsia="Times New Roman" w:hAnsi="Book Antiqua" w:cs="Arial"/>
                <w:iCs/>
              </w:rPr>
              <w:fldChar w:fldCharType="end"/>
            </w:r>
          </w:p>
        </w:tc>
        <w:tc>
          <w:tcPr>
            <w:tcW w:w="1228" w:type="dxa"/>
            <w:vAlign w:val="center"/>
          </w:tcPr>
          <w:p w14:paraId="7298307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2551" w:type="dxa"/>
            <w:vAlign w:val="center"/>
          </w:tcPr>
          <w:p w14:paraId="7298307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Singapore</w:t>
            </w:r>
          </w:p>
        </w:tc>
        <w:tc>
          <w:tcPr>
            <w:tcW w:w="2127" w:type="dxa"/>
            <w:vAlign w:val="center"/>
          </w:tcPr>
          <w:p w14:paraId="7298307F"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8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w:t>
            </w:r>
          </w:p>
        </w:tc>
        <w:tc>
          <w:tcPr>
            <w:tcW w:w="1369" w:type="dxa"/>
            <w:vAlign w:val="center"/>
          </w:tcPr>
          <w:p w14:paraId="729830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89" w14:textId="77777777" w:rsidTr="00017724">
        <w:trPr>
          <w:trHeight w:val="442"/>
        </w:trPr>
        <w:tc>
          <w:tcPr>
            <w:tcW w:w="1560" w:type="dxa"/>
            <w:vAlign w:val="center"/>
          </w:tcPr>
          <w:p w14:paraId="7298308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Shim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{"citationItems":[{"id":"ITEM-1","itemData":{"DOI":"10.14701/ahbps.2018.22.3.223","ISSN":"2508-5859 (Electronic) 2508-5859 (Linking)","PMID":"30215044","abstract":"Backgrounds/Aims: Colorectal cancer is found with liver metastases about 20-25% due to characteristics of cancer itself. Approximately 20% of liver metastases are found to be resectable. The objective of this study was to evaluate short-term outcomes of patients who received liver resection with colorectal cancer operation in our center by laparoscopic surgery or open surgery. Methods: Short-term outcomes of laparoscopic surgery of liver resection (LSLR) group who underwent liver resection for colorectal liver metastases (CRLM) at a single institute from 2013 to 2016 were compared to those of open surgery of liver resection (OSLR) group. Results: A total of 123 patients underwent liver resection for CRLM, including 101 (82.1%) patients in the OSLR group and 22 (17.9%) patients in the LSLR group. There were significant differences in tumor characteristics between the two groups, including synchronous and metachronous (p=0.004), tumor number (p&lt;0.001), and tumor margin (p=0.002). For postoperative outcomes, only the length of hospital stay (LOS) was significantly different between the two groups (8.5 days in LSLR vs. 11 days in OSLR, p&lt;0.001). There was no significant difference in overall rate of postoperative complications between the two groups (9.1% in LSLR vs. 23.8% in OSLR, p=0.158). Conclusions: There are no significant differences in postoperative outcomes between LSLR and OSLR except LOS, liver metastasis number, and resection margin. LSLR may be favorable for highly selected patients with CRLM.","author":[{"dropping-particle":"","family":"Shim","given":"J R","non-dropping-particle":"","parse-names":false,"suffix":""},{"dropping-particle":"","family":"Lee","given":"S D","non-dropping-particle":"","parse-names":false,"suffix":""},{"dropping-particle":"","family":"Park","given":"H M","non-dropping-particle":"","parse-names":false,"suffix":""},{"dropping-particle":"","family":"Lee","given":"E C","non-dropping-particle":"","parse-names":false,"suffix":""},{"dropping-particle":"","family":"Park","given":"B","non-dropping-particle":"","parse-names":false,"suffix":""},{"dropping-particle":"","family":"Han","given":"S S","non-dropping-particle":"","parse-names":false,"suffix":""},{"dropping-particle":"","family":"Kim","given":"S H","non-dropping-particle":"","parse-names":false,"suffix":""},{"dropping-particle":"","family":"Park","given":"S J","non-dropping-particle":"","parse-names":false,"suffix":""}],"container-title":"Ann Hepatobiliary Pancreat Surg","id":"ITEM-1","issue":"3","issued":{"date-parts":[["2018"]]},"language":"eng","note":"Shim, Jae-Ryong Lee, Seung Duk Park, Hyung-Min Lee, Eung-Chang Park, Boram Han, Sung-Sik Kim, Seong Hoon Park, Sang Jae Korea (South) Annals of hepato-biliary-pancreatic surgery Ann Hepatobiliary Pancreat Surg. 2018 Aug;22(3):223-230. doi: 10.14701/ahbps.2018.22.3.223. Epub 2018 Aug 31. RAYYAN-INCLUSION: {&amp;quot;Emily&amp;quot;=&amp;gt;&amp;quot;Included&amp;quot;}","page":"223-230","publisher-place":"Center for Liver Cancer, National Cancer Center, Goyang, Korea. Biometrics Research Branch and Biostatistics Collaboration Unit, Research Institute, National Cancer Center, Goyang, Korea.","title":"Outcomes of liver resection in patients with colorectal liver metastases by laparoscopic or open surgery","type":"article-journal","volume":"22"},"uris":["http://www.mendeley.com/documents/?uuid=9a776831-d52c-49a7-bb30-d8e2b2c0a03f"]}],"mendeley":{"formattedCitation":"&lt;sup&gt;[54]&lt;/sup&gt;","plainTextFormattedCitation":"[54]","previouslyFormattedCitation":"&lt;sup&gt;[54]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[54]</w:t>
            </w:r>
            <w:r w:rsidRPr="00B965BD">
              <w:rPr>
                <w:rFonts w:ascii="Book Antiqua" w:eastAsia="Times New Roman" w:hAnsi="Book Antiqua" w:cs="Arial"/>
                <w:iCs/>
              </w:rPr>
              <w:fldChar w:fldCharType="end"/>
            </w:r>
          </w:p>
        </w:tc>
        <w:tc>
          <w:tcPr>
            <w:tcW w:w="1228" w:type="dxa"/>
            <w:vAlign w:val="center"/>
          </w:tcPr>
          <w:p w14:paraId="7298308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85" w14:textId="77777777" w:rsidR="0025116D" w:rsidRPr="00B965BD" w:rsidRDefault="0025116D" w:rsidP="00017724">
            <w:pPr>
              <w:spacing w:line="360" w:lineRule="auto"/>
              <w:rPr>
                <w:rFonts w:ascii="Book Antiqua" w:eastAsia="Times New Roman" w:hAnsi="Book Antiqua" w:cs="Arial"/>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086"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8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w:t>
            </w:r>
          </w:p>
        </w:tc>
        <w:tc>
          <w:tcPr>
            <w:tcW w:w="1369" w:type="dxa"/>
            <w:vAlign w:val="center"/>
          </w:tcPr>
          <w:p w14:paraId="729830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65.5 ± 8.9</w:t>
            </w:r>
          </w:p>
        </w:tc>
      </w:tr>
      <w:tr w:rsidR="0025116D" w:rsidRPr="00B965BD" w14:paraId="72983090" w14:textId="77777777" w:rsidTr="00017724">
        <w:trPr>
          <w:trHeight w:val="442"/>
        </w:trPr>
        <w:tc>
          <w:tcPr>
            <w:tcW w:w="1560" w:type="dxa"/>
            <w:vAlign w:val="center"/>
          </w:tcPr>
          <w:p w14:paraId="7298308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Tabchouri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[70]</w:t>
            </w:r>
            <w:r w:rsidRPr="00B965BD">
              <w:rPr>
                <w:rFonts w:ascii="Book Antiqua" w:eastAsia="Times New Roman" w:hAnsi="Book Antiqua" w:cs="Arial"/>
                <w:iCs/>
              </w:rPr>
              <w:fldChar w:fldCharType="end"/>
            </w:r>
          </w:p>
        </w:tc>
        <w:tc>
          <w:tcPr>
            <w:tcW w:w="1228" w:type="dxa"/>
            <w:vAlign w:val="center"/>
          </w:tcPr>
          <w:p w14:paraId="7298308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8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w:t>
            </w:r>
          </w:p>
        </w:tc>
        <w:tc>
          <w:tcPr>
            <w:tcW w:w="2127" w:type="dxa"/>
            <w:vAlign w:val="center"/>
          </w:tcPr>
          <w:p w14:paraId="7298308D"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302</w:t>
            </w:r>
          </w:p>
        </w:tc>
        <w:tc>
          <w:tcPr>
            <w:tcW w:w="1369" w:type="dxa"/>
            <w:vAlign w:val="center"/>
          </w:tcPr>
          <w:p w14:paraId="729830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64.4 ± 11.1</w:t>
            </w:r>
          </w:p>
        </w:tc>
      </w:tr>
      <w:tr w:rsidR="0025116D" w:rsidRPr="00B965BD" w14:paraId="72983097" w14:textId="77777777" w:rsidTr="00017724">
        <w:trPr>
          <w:trHeight w:val="442"/>
        </w:trPr>
        <w:tc>
          <w:tcPr>
            <w:tcW w:w="1560" w:type="dxa"/>
            <w:vAlign w:val="center"/>
          </w:tcPr>
          <w:p w14:paraId="7298309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Tohme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[55]</w:t>
            </w:r>
            <w:r w:rsidRPr="00B965BD">
              <w:rPr>
                <w:rFonts w:ascii="Book Antiqua" w:eastAsia="Times New Roman" w:hAnsi="Book Antiqua" w:cs="Arial"/>
                <w:iCs/>
              </w:rPr>
              <w:fldChar w:fldCharType="end"/>
            </w:r>
          </w:p>
        </w:tc>
        <w:tc>
          <w:tcPr>
            <w:tcW w:w="1228" w:type="dxa"/>
            <w:vAlign w:val="center"/>
          </w:tcPr>
          <w:p w14:paraId="7298309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2551" w:type="dxa"/>
            <w:vAlign w:val="center"/>
          </w:tcPr>
          <w:p w14:paraId="72983093" w14:textId="77777777" w:rsidR="0025116D" w:rsidRPr="00B965BD" w:rsidRDefault="0025116D" w:rsidP="00017724">
            <w:pPr>
              <w:spacing w:line="360" w:lineRule="auto"/>
              <w:rPr>
                <w:rFonts w:ascii="Book Antiqua" w:eastAsia="Times New Roman" w:hAnsi="Book Antiqua" w:cs="Arial"/>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94"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66</w:t>
            </w:r>
          </w:p>
        </w:tc>
        <w:tc>
          <w:tcPr>
            <w:tcW w:w="1369" w:type="dxa"/>
            <w:vAlign w:val="center"/>
          </w:tcPr>
          <w:p w14:paraId="72983096"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62.1 (11.2)</w:t>
            </w:r>
            <w:r>
              <w:rPr>
                <w:rFonts w:ascii="Book Antiqua" w:hAnsi="Book Antiqua" w:cs="Arial" w:hint="eastAsia"/>
                <w:color w:val="000000"/>
                <w:vertAlign w:val="superscript"/>
                <w:lang w:val="en-US" w:eastAsia="zh-CN"/>
              </w:rPr>
              <w:t>1</w:t>
            </w:r>
          </w:p>
        </w:tc>
      </w:tr>
      <w:tr w:rsidR="0025116D" w:rsidRPr="00B965BD" w14:paraId="7298309E" w14:textId="77777777" w:rsidTr="00017724">
        <w:trPr>
          <w:trHeight w:val="442"/>
        </w:trPr>
        <w:tc>
          <w:tcPr>
            <w:tcW w:w="1560" w:type="dxa"/>
            <w:vAlign w:val="center"/>
          </w:tcPr>
          <w:p w14:paraId="7298309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[86]</w:t>
            </w:r>
            <w:r w:rsidRPr="00B965BD">
              <w:rPr>
                <w:rFonts w:ascii="Book Antiqua" w:eastAsia="Times New Roman" w:hAnsi="Book Antiqua" w:cs="Arial"/>
                <w:iCs/>
              </w:rPr>
              <w:fldChar w:fldCharType="end"/>
            </w:r>
          </w:p>
        </w:tc>
        <w:tc>
          <w:tcPr>
            <w:tcW w:w="1228" w:type="dxa"/>
            <w:vAlign w:val="center"/>
          </w:tcPr>
          <w:p w14:paraId="7298309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2012</w:t>
            </w:r>
          </w:p>
        </w:tc>
        <w:tc>
          <w:tcPr>
            <w:tcW w:w="2551" w:type="dxa"/>
            <w:vAlign w:val="center"/>
          </w:tcPr>
          <w:p w14:paraId="7298309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Belgium</w:t>
            </w:r>
          </w:p>
        </w:tc>
        <w:tc>
          <w:tcPr>
            <w:tcW w:w="2127" w:type="dxa"/>
            <w:vAlign w:val="center"/>
          </w:tcPr>
          <w:p w14:paraId="7298309B"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81</w:t>
            </w:r>
          </w:p>
        </w:tc>
        <w:tc>
          <w:tcPr>
            <w:tcW w:w="1369" w:type="dxa"/>
            <w:vAlign w:val="center"/>
          </w:tcPr>
          <w:p w14:paraId="729830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64.3 (35.4-83)</w:t>
            </w:r>
          </w:p>
        </w:tc>
      </w:tr>
      <w:tr w:rsidR="0025116D" w:rsidRPr="00B965BD" w14:paraId="729830A5" w14:textId="77777777" w:rsidTr="00017724">
        <w:trPr>
          <w:trHeight w:val="442"/>
        </w:trPr>
        <w:tc>
          <w:tcPr>
            <w:tcW w:w="1560" w:type="dxa"/>
            <w:vAlign w:val="center"/>
          </w:tcPr>
          <w:p w14:paraId="7298309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Vibert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{"citationItems":[{"id":"ITEM-1","itemData":{"DOI":"10.1002/bjs.5150","ISSN":"0007-1323 (Print) 0007-1323","PMID":"16273531","abstract":"BACKGROUND: This paper describes a 10-year experience of laparoscopic liver surgery, including several major hepatectomies for malignant tumours. METHODS: Of 243 hepatectomies carried out between January 1995 and December 2004, 113 (46.5 per cent) were performed by laparoscopy and 89 were included in this retrospective study. RESULTS: Twenty-four laparoscopic hepatectomies (27 per cent) were for benign disease and 65 (73 per cent) for malignant tumours, including hepatocellular carcinoma (HCC) in 16 patients and colorectal metastasis (CRM) in 41. Minor hepatectomy was performed in 51 patients and major hepatectomy (three or more Couinaud segments) in 38. Conversion to laparotomy was necessary in 12 patients and perioperative blood transfusion in eight. One patient with cirrhosis who underwent right hepatectomy for HCC with conversion to open surgery died 8 days after surgery. Major morbidity occurred in eight patients (16 per cent) having minor hepatectomy and in 11 (29 per cent) of those having a major resection. The 3-year overall and disease-free survival rates for patients with CRM (mean follow-up 30 months) were 87 (11 patients at risk) and 51 (6 patients at risk) per cent respectively. Corresponding values for patients with HCC (mean follow-up 40 months) were 85 (10 patients at risk) and 68 (5 patients at risk) per cent. CONCLUSION: In experienced hands, the results of laparoscopic liver surgery are similar to those for laparotomy.","author":[{"dropping-particle":"","family":"Vibert","given":"E","non-dropping-particle":"","parse-names":false,"suffix":""},{"dropping-particle":"","family":"Perniceni","given":"T","non-dropping-particle":"","parse-names":false,"suffix":""},{"dropping-particle":"","family":"Levard","given":"H","non-dropping-particle":"","parse-names":false,"suffix":""},{"dropping-particle":"","family":"Denet","given":"C","non-dropping-particle":"","parse-names":false,"suffix":""},{"dropping-particle":"","family":"Shahri","given":"N K","non-dropping-particle":"","parse-names":false,"suffix":""},{"dropping-particle":"","family":"Gayet","given":"B","non-dropping-particle":"","parse-names":false,"suffix":""}],"container-title":"Br J Surg","edition":"2005/11/08","id":"ITEM-1","issue":"1","issued":{"date-parts":[["2006"]]},"language":"eng","note":"Vibert, E\nPerniceni, T\nLevard, H\nDenet, C\nShahri, N K\nGayet, B\nJournal Article\nEngland\nBr J Surg. 2006 Jan;93(1):67-72. doi: 10.1002/bjs.5150.","page":"67-72","publisher-place":"Department of Digestive Diseases, Montsouris Institute, University Paris V, 42 Boulevard Jourdan, 75014 Paris, France.","title":"Laparoscopic liver resection","type":"article-journal","volume":"93"},"uris":["http://www.mendeley.com/documents/?uuid=cf4e35c0-e5b1-4dfb-b34f-b323ce4ec398"]}],"mendeley":{"formattedCitation":"&lt;sup&gt;[87]&lt;/sup&gt;","plainTextFormattedCitation":"[87]","previouslyFormattedCitation":"&lt;sup&gt;[87]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[87]</w:t>
            </w:r>
            <w:r w:rsidRPr="00B965BD">
              <w:rPr>
                <w:rFonts w:ascii="Book Antiqua" w:eastAsia="Times New Roman" w:hAnsi="Book Antiqua" w:cs="Arial"/>
                <w:iCs/>
              </w:rPr>
              <w:fldChar w:fldCharType="end"/>
            </w:r>
          </w:p>
        </w:tc>
        <w:tc>
          <w:tcPr>
            <w:tcW w:w="1228" w:type="dxa"/>
            <w:vAlign w:val="center"/>
          </w:tcPr>
          <w:p w14:paraId="729830A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2006</w:t>
            </w:r>
          </w:p>
        </w:tc>
        <w:tc>
          <w:tcPr>
            <w:tcW w:w="2551" w:type="dxa"/>
            <w:vAlign w:val="center"/>
          </w:tcPr>
          <w:p w14:paraId="729830A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w:t>
            </w:r>
          </w:p>
        </w:tc>
        <w:tc>
          <w:tcPr>
            <w:tcW w:w="2127" w:type="dxa"/>
            <w:vAlign w:val="center"/>
          </w:tcPr>
          <w:p w14:paraId="729830A2"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37</w:t>
            </w:r>
          </w:p>
        </w:tc>
        <w:tc>
          <w:tcPr>
            <w:tcW w:w="1369" w:type="dxa"/>
            <w:vAlign w:val="center"/>
          </w:tcPr>
          <w:p w14:paraId="729830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AC" w14:textId="77777777" w:rsidTr="00017724">
        <w:trPr>
          <w:trHeight w:val="442"/>
        </w:trPr>
        <w:tc>
          <w:tcPr>
            <w:tcW w:w="1560" w:type="dxa"/>
            <w:vAlign w:val="center"/>
          </w:tcPr>
          <w:p w14:paraId="729830A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[39]</w:t>
            </w:r>
            <w:r w:rsidRPr="00B965BD">
              <w:rPr>
                <w:rFonts w:ascii="Book Antiqua" w:eastAsia="Times New Roman" w:hAnsi="Book Antiqua" w:cs="Arial"/>
                <w:iCs/>
              </w:rPr>
              <w:fldChar w:fldCharType="end"/>
            </w:r>
          </w:p>
        </w:tc>
        <w:tc>
          <w:tcPr>
            <w:tcW w:w="1228" w:type="dxa"/>
            <w:vAlign w:val="center"/>
          </w:tcPr>
          <w:p w14:paraId="729830A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A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2127" w:type="dxa"/>
            <w:vAlign w:val="center"/>
          </w:tcPr>
          <w:p w14:paraId="729830A9"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78</w:t>
            </w:r>
          </w:p>
        </w:tc>
        <w:tc>
          <w:tcPr>
            <w:tcW w:w="1369" w:type="dxa"/>
            <w:vAlign w:val="center"/>
          </w:tcPr>
          <w:p w14:paraId="729830A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74 (70-78)</w:t>
            </w:r>
          </w:p>
        </w:tc>
      </w:tr>
      <w:tr w:rsidR="0025116D" w:rsidRPr="00B965BD" w14:paraId="729830B3" w14:textId="77777777" w:rsidTr="00017724">
        <w:trPr>
          <w:trHeight w:val="442"/>
        </w:trPr>
        <w:tc>
          <w:tcPr>
            <w:tcW w:w="1560" w:type="dxa"/>
            <w:vAlign w:val="center"/>
          </w:tcPr>
          <w:p w14:paraId="729830A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{"citationItems":[{"id":"ITEM-1","itemData":{"DOI":"10.4174/jkss.2012.83.1.30","ISSN":"1365-182X","PMID":"22792531","abstract":"Introduction: Laparoscopic resection of liver malignancies remains controversial because of its oncologic safety. The purpose of the present study was to analyze the feasibility, safety, and outcome of 61 patients undergoing laparoscopic resection for liver malignancies. Methods: From January 2004 to March 2011, 111 patients were performed with laparoscopic liver resection.. Among the 111 patients, 61 patients with malignant liver tumors were included in this study. Variables analyzed included operating time, surgical margin, blood transfusion, conversion to laparotomy, postoperative hospital stay, postoperative complication, operation related death, mean follow up period, overall survival and disease free survival. Survival curves were calculated according to the Kaplan-Meier method. P &lt; 0.050 was considered statistically significant. Results: Mean operating time was 209.7 ± 108.9 minutes and mean surgical margin was 1.3 ± 1.2 cm. Blood transfusion needed in 11 patients (18%). There were 2 conversion to laparotomy (3%) because of tumor rupture and bleeding. Mean postoperative hospital stay was 9.0 ± 4.4 days. Postoperative complication occurred in 9 patients (14%) including acute renal failure, wound infection, pleural effusion, etc. At mean follow-up period of 18.9 ± 11.7 in HCC and 16.6 ± 7.5 in metastasis, 3-year overall survival rates were 87% in HCC and 95% in metastasis, and 3-year disease free survival rates were 57% in HCC and 90% in metastasis. Conclusion: Even though laparoscopic liver resection needs learning curve and we have a limited number of patients, it is feasible with minimal surgical trauma even in patients who had malignant liver tumor especially in HCC and liver metastasis from colorectal cancer.","author":[{"dropping-particle":"","family":"Yun","given":"S S","non-dropping-particle":"","parse-names":false,"suffix":""},{"dropping-particle":"","family":"Lee","given":"D H","non-dropping-particle":"","parse-names":false,"suffix":""},{"dropping-particle":"","family":"Lee","given":"D S","non-dropping-particle":"","parse-names":false,"suffix":""},{"dropping-particle":"","family":"Kim","given":"H J","non-dropping-particle":"","parse-names":false,"suffix":""},{"dropping-particle":"","family":"Kwun","given":"I S","non-dropping-particle":"","parse-names":false,"suffix":""}],"container-title":"HPB","id":"ITEM-1","issued":{"date-parts":[["2012"]]},"language":"English","note":"L70818884 2012-08-01 RAYYAN-INCLUSION: {&amp;quot;Emily&amp;quot;=&amp;gt;&amp;quot;Included&amp;quot;}","page":"561-562","publisher-place":"S.S. Yun, Yeungnam University Hospital, Department of Surgery, 317-1 Daemyung-dong, Nam-gu, Daegu, South Korea","title":"Laparoscopic liver resection for malignant liver tumors; why not more?","type":"article-journal","volume":"14"},"uris":["http://www.mendeley.com/documents/?uuid=ba219c59-afba-439e-9963-5db516ed0e61"]}],"mendeley":{"formattedCitation":"&lt;sup&gt;[88]&lt;/sup&gt;","plainTextFormattedCitation":"[88]","previouslyFormattedCitation":"&lt;sup&gt;[88]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[88]</w:t>
            </w:r>
            <w:r w:rsidRPr="00B965BD">
              <w:rPr>
                <w:rFonts w:ascii="Book Antiqua" w:eastAsia="Times New Roman" w:hAnsi="Book Antiqua" w:cs="Arial"/>
                <w:iCs/>
              </w:rPr>
              <w:fldChar w:fldCharType="end"/>
            </w:r>
          </w:p>
        </w:tc>
        <w:tc>
          <w:tcPr>
            <w:tcW w:w="1228" w:type="dxa"/>
            <w:vAlign w:val="center"/>
          </w:tcPr>
          <w:p w14:paraId="729830A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2012</w:t>
            </w:r>
          </w:p>
        </w:tc>
        <w:tc>
          <w:tcPr>
            <w:tcW w:w="2551" w:type="dxa"/>
            <w:vAlign w:val="center"/>
          </w:tcPr>
          <w:p w14:paraId="729830AF" w14:textId="77777777" w:rsidR="0025116D" w:rsidRPr="00B965BD" w:rsidRDefault="0025116D" w:rsidP="00017724">
            <w:pPr>
              <w:spacing w:line="360" w:lineRule="auto"/>
              <w:rPr>
                <w:rFonts w:ascii="Book Antiqua" w:eastAsia="Times New Roman" w:hAnsi="Book Antiqua" w:cs="Arial"/>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0B0"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23</w:t>
            </w:r>
          </w:p>
        </w:tc>
        <w:tc>
          <w:tcPr>
            <w:tcW w:w="1369" w:type="dxa"/>
            <w:vAlign w:val="center"/>
          </w:tcPr>
          <w:p w14:paraId="729830B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BA" w14:textId="77777777" w:rsidTr="00017724">
        <w:trPr>
          <w:trHeight w:val="442"/>
        </w:trPr>
        <w:tc>
          <w:tcPr>
            <w:tcW w:w="1560" w:type="dxa"/>
            <w:vAlign w:val="center"/>
          </w:tcPr>
          <w:p w14:paraId="729830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Zeng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[56]</w:t>
            </w:r>
            <w:r w:rsidRPr="00B965BD">
              <w:rPr>
                <w:rFonts w:ascii="Book Antiqua" w:eastAsia="Times New Roman" w:hAnsi="Book Antiqua" w:cs="Arial"/>
                <w:iCs/>
              </w:rPr>
              <w:fldChar w:fldCharType="end"/>
            </w:r>
          </w:p>
        </w:tc>
        <w:tc>
          <w:tcPr>
            <w:tcW w:w="1228" w:type="dxa"/>
            <w:vAlign w:val="center"/>
          </w:tcPr>
          <w:p w14:paraId="729830B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2551" w:type="dxa"/>
            <w:vAlign w:val="center"/>
          </w:tcPr>
          <w:p w14:paraId="729830B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2127" w:type="dxa"/>
            <w:vAlign w:val="center"/>
          </w:tcPr>
          <w:p w14:paraId="729830B7"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79</w:t>
            </w:r>
          </w:p>
        </w:tc>
        <w:tc>
          <w:tcPr>
            <w:tcW w:w="1369" w:type="dxa"/>
            <w:vAlign w:val="center"/>
          </w:tcPr>
          <w:p w14:paraId="729830B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69 (65-75)</w:t>
            </w:r>
          </w:p>
        </w:tc>
      </w:tr>
      <w:tr w:rsidR="0025116D" w:rsidRPr="00B965BD" w14:paraId="729830C1" w14:textId="77777777" w:rsidTr="00017724">
        <w:trPr>
          <w:trHeight w:val="442"/>
        </w:trPr>
        <w:tc>
          <w:tcPr>
            <w:tcW w:w="1560" w:type="dxa"/>
            <w:vAlign w:val="center"/>
          </w:tcPr>
          <w:p w14:paraId="729830B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Andorra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{"citationItems":[{"id":"ITEM-1","itemData":{"DOI":"10.1016/j.ciresp.2012.12.007","ISSN":"0009-739X","PMID":"23668943","abstract":"Introduction: The laparoscopic approach is not yet widely used in liver surgery, but has proven to be safe and feasible in selected patients even in malignant disease. The experience and results of a hepato-pancreato-biliary (HPB) surgery unit in the treatment of malignant liver disease by laparoscopic approach is presented. Material and methods: Between February 2002 and May 2011, 71 laparoscopic liver resections were performed, 43 for malignant disease (only patients with more than one year of follow-up were included). Mean age was 63 years old and 58% of the patients were male. Forty-nine per cent of the lesions were located in segments II-III. Thirty segmentectomies were performed, 7 limited resections and 6 major hepatectomies. Results: The median operative time was 163 min. There were 3 conversions. Five cases (11%) required blood transfusion. The oral intake began at 32 h and the median hospital stay was 6.7 days. There were no reoperations and there was one case of mortality. Nine patients (21%) had postoperative complications. The mean number of resected lesions was 1.2, with an average size of 3.5 cm. All resections were R0. The median survival after resection of colorectal liver metastases (CLM) was 69% and 43.5% at 36 and 60 months, respectively, and 89% and 68% at 36 and 60 months, respectively, in hepatocellular carcinoma (HCC). Conclusion: The laparoscopic liver resection in malignant disease is feasible and safe in selected patients. The same oncological rules as for open surgery should be followed. In selected patients it offers similar long-term oncological results as open surgery. (C) 2012 AEC. Published by Elsevier Espana, S.L. All rights reserved.","author":[{"dropping-particle":"","family":"Andorra","given":"E C","non-dropping-particle":"","parse-names":false,"suffix":""},{"dropping-particle":"","family":"Fonollosa","given":"E H","non-dropping-particle":"","parse-names":false,"suffix":""},{"dropping-particle":"","family":"Domingo","given":"M I G","non-dropping-particle":"","parse-names":false,"suffix":""},{"dropping-particle":"","family":"Lasa","given":"J C","non-dropping-particle":"","parse-names":false,"suffix":""},{"dropping-particle":"","family":"Lopez","given":"F C","non-dropping-particle":"","parse-names":false,"suffix":""},{"dropping-particle":"","family":"Campos","given":"A R","non-dropping-particle":"","parse-names":false,"suffix":""},{"dropping-particle":"","family":"Nogueras","given":"L C","non-dropping-particle":"","parse-names":false,"suffix":""},{"dropping-particle":"","family":"Plana","given":"J F","non-dropping-particle":"","parse-names":false,"suffix":""},{"dropping-particle":"","family":"Izquierdo","given":"J A D","non-dropping-particle":"","parse-names":false,"suffix":""},{"dropping-particle":"","family":"Beser","given":"M P","non-dropping-particle":"","parse-names":false,"suffix":""},{"dropping-particle":"","family":"Elizaincin","given":"M S M","non-dropping-particle":"","parse-names":false,"suffix":""}],"container-title":"Cirugia Espanola","id":"ITEM-1","issue":"8","issued":{"date-parts":[["2013"]]},"language":"Spanish","note":"ISI Document Delivery No.: 235WL\nTimes Cited: 2\nCited Reference Count: 50\nCited References:\nAbu Hilal M, 2012, ARCH SURG-CHICAGO, V147, P42, DOI 10.1001/archsurg.2011.856\nBhattacharya S, 1999, BRIT J SURG, V86, P282, DOI 10.1046/j.1365-2168.1999.0999g.x\nCai XJ, 2008, SURG ENDOSC, V22, P2350, DOI 10.1007/s00464-008-9789-z\nCastaing D, 2009, ANN SURG, V250, P849, DOI 10.1097/SLA.0b013e3181bcaf63\nChang S, 2007, BRIT J SURG, V94, P58, DOI 10.1002/bjs.5562\nCherqui D, 2006, ANN SURG, V243, P499, DOI 10.1097/01.sla.0000206017.29651.99\nCherqui D, 2000, ANN SURG, V232, P753, DOI 10.1097/00000658-200012000-00004\nCugat E, 2004, CIR ESPAN, V75, P23\nCugat E, 2010, J HEPATO-BIL-PAN SCI, V17, P262, DOI 10.1007/s00534-009-0170-y\nDagher I, 2009, ANN SURG, V250, P856, DOI 10.1097/SLA.0b013e3181bcaf46\nDagher I, 2009, AM J SURG, V198, P173, DOI 10.1016/j.amjsurg.2008.09.015\nDindo D, 2004, ANN SURG, V240, P205, DOI 10.1097/01.sla.0000133083.54934.ae\nFarges Olivier, 2002, J Hepatobiliary Pancreat Surg, V9, P242, DOI 10.1007/s005340200026\nFerrero A, 2010, WORLD J SURG, V34, P2418, DOI 10.1007/s00268-010-0682-2\nGagner M, 1992, SURG ENDOSC, V6, P97\nGayet B, 2007, AM J SURG, V194, P685, DOI 10.1016/j.amjsurg.2006.11.044\nHasegawa K, 2005, ANN SURG, V242, P252, DOI 10.1097/01.sla.0000171307.37401.db\nHashizume M, 2000, J Hepatobiliary Pancreat Surg, V7, P270, DOI 10.1007/s005340070048\nFonollosa EH, 2011, CIR ESPAN, V89, P650, DOI 10.1016/j.ciresp.2011.06.009\nJohnstone PAS, 1996, J CLIN ONCOL, V14, P1950, DOI 10.1200/JCO.1996.14.6.1950\nKaneko H, 2005, AM J SURG, V189, P190, DOI 10.1016/j.amjsurg.2004.09.010\nKatz SC, 2009, ANN SURG, V249, P617, DOI 10.1097/SLA.0b013e31819ed22f\nKazaryan AM, 2010, ARCH SURG-CHICAGO, V145, P34, DOI 10.1001/archsurg.2009.229\nKer CG, 2011, INT J HEPATOL, DOI 10.4061/2011/596792\nNguyen KT, 2011, ARCH SURG-CHICAGO, V146, P348, DOI 10.1001/archsurg.2010.248\nKoffron A, 2006, HEPATOLOGY, V44, P1694, DOI 10.1002/hep.21485\nKoffron AJ, 2007, ANN SURG, V246, P385, DOI 10.1097/SLA.0b013e318146996c\nKooby DA, 2003, ANN SURG, V237, P860\nLesurtel M, 2003, J AM COLL SURGEONS, V196, P236, DOI 10.1016/S1072-7515(02)01622-8\nMirnezami R, 2011, HPB, V13, P295, DOI 10.1111/j.1477-2574.2011.00295.x\nMizuguchi T, 2011, SURG TODAY, V41, P39, DOI 10.1007/s00595-010-4337-6\nMorino M, 2003, SURG ENDOSC, V17, P1914, DOI 10.1007/s00464-003-9070-4\nNguyen KT, 2009, ANN SURG, V250, P831, DOI 10.1097/SLA.0b013e3181b0c4df\nO'Rourke N, 2004, J GASTROINTEST SURG, V8, P213, DOI 10.1016/j.gassur.2003.11.008\nPaolucci V, 1999, WORLD J SURG, V23, P989, DOI 10.1007/s002689900613\nPetrowsky H, 2006, ANN SURG, V244, P921, DOI 10.1097/01.sla.0000246834.07130.5d\nPilgrim CHC, 2009, HPB, V11, P247, DOI 10.1111/j.1477-2574.2009.00045.x\nCampos RR, 2009, CIR ESPAN, V85, P214, DOI 10.1016/j.ciresp.2008.11.002\nRotellar F, 2012, CIR ESPAN, V90, P569, DOI 10.1016/j.ciresp.2012.05.020\nRudiger HA, 2002, ANN SURG, V235, P400\nSimillis C, 2007, SURGERY, V141, P203, DOI 10.1016/j.surg.2006.06.035\nTorzilli G, 2002, HEPATO-GASTROENTEROL, V49, P21\nTranchart H, 2011, HPB, V13, P46, DOI 10.1111/j.1477-2574.2010.00238.x\nTranchart H, 2010, SURG ENDOSC, V24, P1170, DOI 10.1007/s00464-009-0745-3\nTruant S, 2011, SURG ENDOSC, V25, P3668, DOI 10.1007/s00464-011-1775-1\nTsinberg M, 2009, SURG ENDOSC, V23, P847, DOI 10.1007/s00464-008-0262-9\nVibert E, 2006, BRIT J SURG, V93, P67, DOI 10.1002/bjs.5150\nVigano L, 2009, J HEPATO-BILIARY-PAN, V16, P410, DOI 10.1007/s00534-009-0120-8\nWelsh FKS, 2010, HPB, V12, P188, DOI 10.1111/j.1477-2574.2009.00143.x\nZacherl J, 2002, WORLD J SURG, V26, P550, DOI 10.1007/s00268-001-0266-2\nCugat Andorra, Esteban Herrero Fonollosa, Eric Garcia Domingo, Maria Isabel Camps Lasa, Judith Carvajal Lopez, Fernando Rodriguez Campos, Aurora Cirera Nogueras, Lluis Fernandez Plana, Julen de Marcos Izquierdo, Jose Angel Paraira Beser, Marta Martin Elizaincin, Marta San\n2\n0\n3\nElsevier doyma sl\nBarcelona\n1578-147x","page":"510-516","publisher-place":"[Cugat Andorra, Esteban Herrero Fonollosa, Eric Garcia Domingo, Maria Isabel Camps Lasa, Judith Carvajal Lopez, Fernando] Univ Barcelona, Hosp Univ Mutua Terrassa, Serv Cirugia Gen, Unidad Cirugia Hepatobiliopancreat, Terrassa, Spain. [Rodriguez Campos, A","title":"Results after laparoscopic liver resection: An appropriate option in malignant disease","type":"article-journal","volume":"91"},"uris":["http://www.mendeley.com/documents/?uuid=a8eaa6e6-6334-4941-961d-7d838029c468"]}],"mendeley":{"formattedCitation":"&lt;sup&gt;[89]&lt;/sup&gt;","plainTextFormattedCitation":"[89]","previouslyFormattedCitation":"&lt;sup&gt;[89]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[89]</w:t>
            </w:r>
            <w:r w:rsidRPr="00B965BD">
              <w:rPr>
                <w:rFonts w:ascii="Book Antiqua" w:eastAsia="Times New Roman" w:hAnsi="Book Antiqua" w:cs="Arial"/>
                <w:iCs/>
              </w:rPr>
              <w:fldChar w:fldCharType="end"/>
            </w:r>
          </w:p>
        </w:tc>
        <w:tc>
          <w:tcPr>
            <w:tcW w:w="1228" w:type="dxa"/>
            <w:vAlign w:val="center"/>
          </w:tcPr>
          <w:p w14:paraId="729830B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2013</w:t>
            </w:r>
          </w:p>
        </w:tc>
        <w:tc>
          <w:tcPr>
            <w:tcW w:w="2551" w:type="dxa"/>
            <w:vAlign w:val="center"/>
          </w:tcPr>
          <w:p w14:paraId="729830B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Spain</w:t>
            </w:r>
          </w:p>
        </w:tc>
        <w:tc>
          <w:tcPr>
            <w:tcW w:w="2127" w:type="dxa"/>
            <w:vAlign w:val="center"/>
          </w:tcPr>
          <w:p w14:paraId="729830BE"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21</w:t>
            </w:r>
          </w:p>
        </w:tc>
        <w:tc>
          <w:tcPr>
            <w:tcW w:w="1369" w:type="dxa"/>
            <w:vAlign w:val="center"/>
          </w:tcPr>
          <w:p w14:paraId="729830C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C8" w14:textId="77777777" w:rsidTr="00017724">
        <w:trPr>
          <w:trHeight w:val="442"/>
        </w:trPr>
        <w:tc>
          <w:tcPr>
            <w:tcW w:w="1560" w:type="dxa"/>
            <w:vAlign w:val="center"/>
          </w:tcPr>
          <w:p w14:paraId="729830C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[90]</w:t>
            </w:r>
            <w:r w:rsidRPr="00B965BD">
              <w:rPr>
                <w:rFonts w:ascii="Book Antiqua" w:eastAsia="Times New Roman" w:hAnsi="Book Antiqua" w:cs="Arial"/>
                <w:iCs/>
              </w:rPr>
              <w:fldChar w:fldCharType="end"/>
            </w:r>
          </w:p>
        </w:tc>
        <w:tc>
          <w:tcPr>
            <w:tcW w:w="1228" w:type="dxa"/>
            <w:vAlign w:val="center"/>
          </w:tcPr>
          <w:p w14:paraId="729830C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2011</w:t>
            </w:r>
          </w:p>
        </w:tc>
        <w:tc>
          <w:tcPr>
            <w:tcW w:w="2551" w:type="dxa"/>
            <w:vAlign w:val="center"/>
          </w:tcPr>
          <w:p w14:paraId="729830C4"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30C5" w14:textId="162743AA"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w:t>
            </w:r>
            <w:r w:rsidR="0035014F">
              <w:rPr>
                <w:rFonts w:ascii="Book Antiqua" w:eastAsia="Calibri" w:hAnsi="Book Antiqua" w:cs="Arial"/>
                <w:color w:val="000000"/>
              </w:rPr>
              <w:t>-</w:t>
            </w:r>
            <w:r w:rsidRPr="00B965BD">
              <w:rPr>
                <w:rFonts w:ascii="Book Antiqua" w:eastAsia="Calibri" w:hAnsi="Book Antiqua" w:cs="Arial"/>
                <w:color w:val="000000"/>
              </w:rPr>
              <w:t>control</w:t>
            </w:r>
          </w:p>
        </w:tc>
        <w:tc>
          <w:tcPr>
            <w:tcW w:w="945" w:type="dxa"/>
            <w:vAlign w:val="center"/>
          </w:tcPr>
          <w:p w14:paraId="729830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369" w:type="dxa"/>
            <w:vAlign w:val="center"/>
          </w:tcPr>
          <w:p w14:paraId="729830C7" w14:textId="04A438AA"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313"/>
                <w:lang w:val="en-US"/>
              </w:rPr>
              <w:t>64 (26</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82)</w:t>
            </w:r>
          </w:p>
        </w:tc>
      </w:tr>
      <w:tr w:rsidR="0025116D" w:rsidRPr="00B965BD" w14:paraId="729830CF" w14:textId="77777777" w:rsidTr="00017724">
        <w:trPr>
          <w:trHeight w:val="442"/>
        </w:trPr>
        <w:tc>
          <w:tcPr>
            <w:tcW w:w="1560" w:type="dxa"/>
            <w:vAlign w:val="center"/>
          </w:tcPr>
          <w:p w14:paraId="729830C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Nomi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[57]</w:t>
            </w:r>
            <w:r w:rsidRPr="00B965BD">
              <w:rPr>
                <w:rFonts w:ascii="Book Antiqua" w:eastAsia="Times New Roman" w:hAnsi="Book Antiqua" w:cs="Arial"/>
                <w:iCs/>
              </w:rPr>
              <w:fldChar w:fldCharType="end"/>
            </w:r>
          </w:p>
        </w:tc>
        <w:tc>
          <w:tcPr>
            <w:tcW w:w="1228" w:type="dxa"/>
            <w:vAlign w:val="center"/>
          </w:tcPr>
          <w:p w14:paraId="729830CA"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2551" w:type="dxa"/>
            <w:vAlign w:val="center"/>
          </w:tcPr>
          <w:p w14:paraId="729830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0CC"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C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93</w:t>
            </w:r>
          </w:p>
        </w:tc>
        <w:tc>
          <w:tcPr>
            <w:tcW w:w="1369" w:type="dxa"/>
            <w:vAlign w:val="center"/>
          </w:tcPr>
          <w:p w14:paraId="729830CE" w14:textId="4F6843C2"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 xml:space="preserve">64 </w:t>
            </w:r>
            <w:r w:rsidRPr="00B965BD">
              <w:rPr>
                <w:rFonts w:ascii="Book Antiqua" w:eastAsia="Calibri" w:hAnsi="Book Antiqua" w:cs="Arial"/>
                <w:lang w:val="en-US"/>
              </w:rPr>
              <w:t>(32</w:t>
            </w:r>
            <w:r w:rsidR="0035014F">
              <w:rPr>
                <w:rFonts w:ascii="Book Antiqua" w:eastAsia="Calibri" w:hAnsi="Book Antiqua" w:cs="Arial"/>
                <w:lang w:val="en-US"/>
              </w:rPr>
              <w:t>-</w:t>
            </w:r>
            <w:r w:rsidRPr="00B965BD">
              <w:rPr>
                <w:rFonts w:ascii="Book Antiqua" w:eastAsia="Calibri" w:hAnsi="Book Antiqua" w:cs="Arial"/>
                <w:lang w:val="en-US"/>
              </w:rPr>
              <w:t>85)</w:t>
            </w:r>
          </w:p>
        </w:tc>
      </w:tr>
      <w:tr w:rsidR="0025116D" w:rsidRPr="00B965BD" w14:paraId="729830D6" w14:textId="77777777" w:rsidTr="00017724">
        <w:trPr>
          <w:trHeight w:val="442"/>
        </w:trPr>
        <w:tc>
          <w:tcPr>
            <w:tcW w:w="1560" w:type="dxa"/>
            <w:vAlign w:val="center"/>
          </w:tcPr>
          <w:p w14:paraId="729830D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[58]</w:t>
            </w:r>
            <w:r w:rsidRPr="00B965BD">
              <w:rPr>
                <w:rFonts w:ascii="Book Antiqua" w:eastAsia="Times New Roman" w:hAnsi="Book Antiqua" w:cs="Arial"/>
                <w:iCs/>
              </w:rPr>
              <w:fldChar w:fldCharType="end"/>
            </w:r>
          </w:p>
        </w:tc>
        <w:tc>
          <w:tcPr>
            <w:tcW w:w="1228" w:type="dxa"/>
            <w:vAlign w:val="center"/>
          </w:tcPr>
          <w:p w14:paraId="729830D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2013</w:t>
            </w:r>
          </w:p>
        </w:tc>
        <w:tc>
          <w:tcPr>
            <w:tcW w:w="2551" w:type="dxa"/>
            <w:vAlign w:val="center"/>
          </w:tcPr>
          <w:p w14:paraId="729830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30D3"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369" w:type="dxa"/>
            <w:vAlign w:val="center"/>
          </w:tcPr>
          <w:p w14:paraId="729830D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DD" w14:textId="77777777" w:rsidTr="00017724">
        <w:trPr>
          <w:trHeight w:val="442"/>
        </w:trPr>
        <w:tc>
          <w:tcPr>
            <w:tcW w:w="1560" w:type="dxa"/>
            <w:vAlign w:val="center"/>
          </w:tcPr>
          <w:p w14:paraId="729830D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Vavra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[63]</w:t>
            </w:r>
            <w:r w:rsidRPr="00B965BD">
              <w:rPr>
                <w:rFonts w:ascii="Book Antiqua" w:eastAsia="Times New Roman" w:hAnsi="Book Antiqua" w:cs="Arial"/>
                <w:iCs/>
              </w:rPr>
              <w:fldChar w:fldCharType="end"/>
            </w:r>
          </w:p>
        </w:tc>
        <w:tc>
          <w:tcPr>
            <w:tcW w:w="1228" w:type="dxa"/>
            <w:vAlign w:val="center"/>
          </w:tcPr>
          <w:p w14:paraId="729830D8"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2551" w:type="dxa"/>
            <w:vAlign w:val="center"/>
          </w:tcPr>
          <w:p w14:paraId="729830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Czech Republic,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30DA"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Prosp., cohort</w:t>
            </w:r>
          </w:p>
        </w:tc>
        <w:tc>
          <w:tcPr>
            <w:tcW w:w="945" w:type="dxa"/>
            <w:vAlign w:val="center"/>
          </w:tcPr>
          <w:p w14:paraId="729830D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25</w:t>
            </w:r>
          </w:p>
        </w:tc>
        <w:tc>
          <w:tcPr>
            <w:tcW w:w="1369" w:type="dxa"/>
            <w:vAlign w:val="center"/>
          </w:tcPr>
          <w:p w14:paraId="729830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62.1 ± 10.3</w:t>
            </w:r>
          </w:p>
        </w:tc>
      </w:tr>
      <w:tr w:rsidR="0025116D" w:rsidRPr="00B965BD" w14:paraId="729830E4" w14:textId="77777777" w:rsidTr="00017724">
        <w:trPr>
          <w:trHeight w:val="442"/>
        </w:trPr>
        <w:tc>
          <w:tcPr>
            <w:tcW w:w="1560" w:type="dxa"/>
            <w:vAlign w:val="center"/>
          </w:tcPr>
          <w:p w14:paraId="729830D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Montalti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{"citationItems":[{"id":"ITEM-1","itemData":{"DOI":"10.1007/s00464-015-4284-9","ISSN":"1432-2218","PMID":"26123328","abstract":"Background: Open parenchymal-preserving resection is the current standard of care for lesions in the posterosuperior liver segments. Laparoscopy and robot-assisted surgery are emergent surgical approaches for liver resections, even in posteriorly located lesions. The objective of this study was to compare robot-assisted to laparoscopic parenchymal-preserving liver resections for lesions located in segments 7, 8, 4a, and 1. Methods: Demographics, comorbidities, clinicopathologic characteristics, surgical treatments, and outcomes from patients who underwent laparoscopic and robot-assisted liver resection in two centers for lesions in the posterosuperior segments between June 2008 and February 2014 were reviewed. A 1:2 matched propensity score analysis was performed by individually matching patients in the robotic cohort to patients in the laparoscopic cohort based on demographics, comorbidities, performance status, tumor stage, location, and type of resection. Results: Thirty-six patients who underwent robot-assisted liver resection were matched with 72 patients undergoing laparoscopic liver resection. Matched patients displayed no significant differences in postoperative outcomes as measured by blood loss, hospital stay, R0 negative margin rate, and mortality. The overall morbidity according to the comprehensive complication index was also similar (34.6 ± 33 vs. 18.4 ± 11.3, respectively, for robotic and laparoscopic approach, p = 0.11). Patients undergoing robotic liver surgery had significantly longer inflow occlusion time (77 vs. 25 min, p = 0.001) as compared with their laparoscopic counterparts. Conclusions: Although number and severity of complications in the robotic group appears to be higher, robotic and laparoscopic parenchymal-preserving liver resections in the posterosuperior segments display similar safety and feasibility.","author":[{"dropping-particle":"","family":"Montalti","given":"R","non-dropping-particle":"","parse-names":false,"suffix":""},{"dropping-particle":"","family":"Scuderi","given":"V","non-dropping-particle":"","parse-names":false,"suffix":""},{"dropping-particle":"","family":"Patriti","given":"A","non-dropping-particle":"","parse-names":false,"suffix":""},{"dropping-particle":"","family":"Vivarelli","given":"M","non-dropping-particle":"","parse-names":false,"suffix":""},{"dropping-particle":"","family":"Troisi","given":"R I","non-dropping-particle":"","parse-names":false,"suffix":""}],"container-title":"Surgical Endoscopy","id":"ITEM-1","issue":"3","issued":{"date-parts":[["2016"]]},"language":"English","page":"1004-1013","publisher-place":"R.I. Troisi, Department. of General and Hepato-Biliary Surgery, Liver Transplantation Service, Ghent University Hospital Medical School, De Pintelaan 185, 2K12 IC, Ghent, Belgium","title":"Robotic versus laparoscopic resections of posterosuperior segments of the liver: a propensity score-matched comparison","type":"article-journal","volume":"30"},"uris":["http://www.mendeley.com/documents/?uuid=686fbf14-b13f-4774-bd83-350b0fe35896"]}],"mendeley":{"formattedCitation":"&lt;sup&gt;[91]&lt;/sup&gt;","plainTextFormattedCitation":"[91]","previouslyFormattedCitation":"&lt;sup&gt;[91]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[91]</w:t>
            </w:r>
            <w:r w:rsidRPr="00B965BD">
              <w:rPr>
                <w:rFonts w:ascii="Book Antiqua" w:eastAsia="Times New Roman" w:hAnsi="Book Antiqua" w:cs="Arial"/>
                <w:iCs/>
              </w:rPr>
              <w:fldChar w:fldCharType="end"/>
            </w:r>
          </w:p>
        </w:tc>
        <w:tc>
          <w:tcPr>
            <w:tcW w:w="1228" w:type="dxa"/>
            <w:vAlign w:val="center"/>
          </w:tcPr>
          <w:p w14:paraId="729830D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2016</w:t>
            </w:r>
          </w:p>
        </w:tc>
        <w:tc>
          <w:tcPr>
            <w:tcW w:w="2551" w:type="dxa"/>
            <w:vAlign w:val="center"/>
          </w:tcPr>
          <w:p w14:paraId="729830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30E1"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E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44</w:t>
            </w:r>
          </w:p>
        </w:tc>
        <w:tc>
          <w:tcPr>
            <w:tcW w:w="1369" w:type="dxa"/>
            <w:vAlign w:val="center"/>
          </w:tcPr>
          <w:p w14:paraId="729830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EB" w14:textId="77777777" w:rsidTr="00017724">
        <w:trPr>
          <w:trHeight w:val="442"/>
        </w:trPr>
        <w:tc>
          <w:tcPr>
            <w:tcW w:w="1560" w:type="dxa"/>
            <w:vAlign w:val="center"/>
          </w:tcPr>
          <w:p w14:paraId="729830E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Okuno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[42]</w:t>
            </w:r>
            <w:r w:rsidRPr="00B965BD">
              <w:rPr>
                <w:rFonts w:ascii="Book Antiqua" w:eastAsia="Times New Roman" w:hAnsi="Book Antiqua" w:cs="Arial"/>
                <w:iCs/>
              </w:rPr>
              <w:fldChar w:fldCharType="end"/>
            </w:r>
          </w:p>
        </w:tc>
        <w:tc>
          <w:tcPr>
            <w:tcW w:w="1228" w:type="dxa"/>
            <w:vAlign w:val="center"/>
          </w:tcPr>
          <w:p w14:paraId="729830E6"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2018</w:t>
            </w:r>
          </w:p>
        </w:tc>
        <w:tc>
          <w:tcPr>
            <w:tcW w:w="2551" w:type="dxa"/>
            <w:vAlign w:val="center"/>
          </w:tcPr>
          <w:p w14:paraId="729830E7"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w:t>
            </w:r>
          </w:p>
        </w:tc>
        <w:tc>
          <w:tcPr>
            <w:tcW w:w="1369" w:type="dxa"/>
            <w:vAlign w:val="center"/>
          </w:tcPr>
          <w:p w14:paraId="729830EA" w14:textId="027E42CA"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54 </w:t>
            </w:r>
            <w:r w:rsidRPr="00B965BD">
              <w:rPr>
                <w:rFonts w:ascii="Book Antiqua" w:eastAsia="Calibri" w:hAnsi="Book Antiqua" w:cs="Arial"/>
                <w:lang w:val="en-US"/>
              </w:rPr>
              <w:t>(27</w:t>
            </w:r>
            <w:r w:rsidR="0035014F">
              <w:rPr>
                <w:rFonts w:ascii="Book Antiqua" w:eastAsia="Calibri" w:hAnsi="Book Antiqua" w:cs="Arial"/>
                <w:lang w:val="en-US"/>
              </w:rPr>
              <w:t>-</w:t>
            </w:r>
            <w:r w:rsidRPr="00B965BD">
              <w:rPr>
                <w:rFonts w:ascii="Book Antiqua" w:eastAsia="Calibri" w:hAnsi="Book Antiqua" w:cs="Arial"/>
                <w:lang w:val="en-US"/>
              </w:rPr>
              <w:t>78)</w:t>
            </w:r>
          </w:p>
        </w:tc>
      </w:tr>
      <w:tr w:rsidR="0025116D" w:rsidRPr="00B965BD" w14:paraId="729830F2" w14:textId="77777777" w:rsidTr="00017724">
        <w:trPr>
          <w:trHeight w:val="442"/>
        </w:trPr>
        <w:tc>
          <w:tcPr>
            <w:tcW w:w="1560" w:type="dxa"/>
            <w:vAlign w:val="center"/>
          </w:tcPr>
          <w:p w14:paraId="729830E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Portigliotti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[92]</w:t>
            </w:r>
            <w:r w:rsidRPr="00B965BD">
              <w:rPr>
                <w:rFonts w:ascii="Book Antiqua" w:eastAsia="Times New Roman" w:hAnsi="Book Antiqua" w:cs="Arial"/>
                <w:iCs/>
              </w:rPr>
              <w:fldChar w:fldCharType="end"/>
            </w:r>
          </w:p>
        </w:tc>
        <w:tc>
          <w:tcPr>
            <w:tcW w:w="1228" w:type="dxa"/>
            <w:vAlign w:val="center"/>
          </w:tcPr>
          <w:p w14:paraId="729830E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2017</w:t>
            </w:r>
          </w:p>
        </w:tc>
        <w:tc>
          <w:tcPr>
            <w:tcW w:w="2551" w:type="dxa"/>
            <w:vAlign w:val="center"/>
          </w:tcPr>
          <w:p w14:paraId="729830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 Italy</w:t>
            </w:r>
          </w:p>
        </w:tc>
        <w:tc>
          <w:tcPr>
            <w:tcW w:w="2127" w:type="dxa"/>
            <w:vAlign w:val="center"/>
          </w:tcPr>
          <w:p w14:paraId="729830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0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78</w:t>
            </w:r>
          </w:p>
        </w:tc>
        <w:tc>
          <w:tcPr>
            <w:tcW w:w="1369" w:type="dxa"/>
            <w:vAlign w:val="center"/>
          </w:tcPr>
          <w:p w14:paraId="729830F1" w14:textId="45F1228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62.3 </w:t>
            </w:r>
            <w:r w:rsidRPr="00B965BD">
              <w:rPr>
                <w:rFonts w:ascii="Book Antiqua" w:eastAsia="Calibri" w:hAnsi="Book Antiqua" w:cs="Arial"/>
                <w:lang w:val="en-US"/>
              </w:rPr>
              <w:t>(37.8</w:t>
            </w:r>
            <w:r w:rsidR="0035014F">
              <w:rPr>
                <w:rFonts w:ascii="Book Antiqua" w:eastAsia="Calibri" w:hAnsi="Book Antiqua" w:cs="Arial"/>
                <w:lang w:val="en-US"/>
              </w:rPr>
              <w:t>-</w:t>
            </w:r>
            <w:r w:rsidRPr="00B965BD">
              <w:rPr>
                <w:rFonts w:ascii="Book Antiqua" w:eastAsia="Calibri" w:hAnsi="Book Antiqua" w:cs="Arial"/>
                <w:lang w:val="en-US"/>
              </w:rPr>
              <w:t>86.0)</w:t>
            </w:r>
          </w:p>
        </w:tc>
      </w:tr>
      <w:tr w:rsidR="0025116D" w:rsidRPr="00B965BD" w14:paraId="729830F9" w14:textId="77777777" w:rsidTr="00017724">
        <w:trPr>
          <w:trHeight w:val="442"/>
        </w:trPr>
        <w:tc>
          <w:tcPr>
            <w:tcW w:w="1560" w:type="dxa"/>
            <w:vAlign w:val="center"/>
          </w:tcPr>
          <w:p w14:paraId="729830F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Scuderi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{"citationItems":[{"id":"ITEM-1","itemData":{"DOI":"10.1002/bjs.10489","ISSN":"0007-1323","PMID":"28194774","abstract":"BACKGROUND: Laparoscopic resection of posterosuperior (PS) segments of the liver is hindered by limited visualization and curvilinear resection planes. The aim of this study was to compare outcomes after open and laparoscopic liver resections of PS segments. METHODS: Patients who underwent minor open liver resection (OLR) and laparoscopic liver resection (LLR) between 2006 and 2014 were identified from the institutional databases of seven tertiary referral European hepatobiliary surgical units. Propensity score-matched analysis was used to match groups for known confounders. Perioperative outcomes including complications were assessed using the Dindo-Clavien classification, and the comprehensive complication index was calculated. Survival was analysed with the Kaplan-Meier method. RESULTS: Some 170 patients underwent OLR and 148 had LLR. After propensity score-matched analysis, 86 patients remained in both groups. Overall postoperative complication rates were significantly higher after OLR compared with LLR: 28 versus 14 per cent respectively (P = 0.039). The mean(s.d.) comprehensive complication index was higher in the OLR group, although the difference was not statistically significant (26.7(16.6) versus 18.3(8.0) in the LLR group; P = 0.108). The mean(s.d.) duration of required analgesia and the median (range) duration of postoperative hospital stay were significantly shorter in the LLR group: 3.0(1.1) days versus 1.6(0.8) days in the OLR group (P &lt; 0.001), and 6 (3-44) versus 4 (1-11) days (P &lt; 0.001), respectively. The 3-year recurrence-free survival rates for patients with hepatocellular carcinoma (37 per cent for OLR versus 30 per cent for LLR; P = 0.534) and those with colorectal liver metastases (36 versus 36 per cent respectively; P = 0.440) were not significantly different between the groups. CONCLUSION: LLR of tumours in PS segments is feasible in selected patients. LLR is associated with fewer complications and does not compromise survival compared with OLR.","author":[{"dropping-particle":"","family":"Scuderi","given":"V","non-dropping-particle":"","parse-names":false,"suffix":""},{"dropping-particle":"","family":"Barkhatov","given":"L","non-dropping-particle":"","parse-names":false,"suffix":""},{"dropping-particle":"","family":"Montalti","given":"R","non-dropping-particle":"","parse-names":false,"suffix":""},{"dropping-particle":"","family":"Ratti","given":"F","non-dropping-particle":"","parse-names":false,"suffix":""},{"dropping-particle":"","family":"Cipriani","given":"F","non-dropping-particle":"","parse-names":false,"suffix":""},{"dropping-particle":"","family":"Pardo","given":"F","non-dropping-particle":"","parse-names":false,"suffix":""},{"dropping-particle":"","family":"Tranchart","given":"H","non-dropping-particle":"","parse-names":false,"suffix":""},{"dropping-particle":"","family":"Dagher","given":"I","non-dropping-particle":"","parse-names":false,"suffix":""},{"dropping-particle":"","family":"Rotellar","given":"F","non-dropping-particle":"","parse-names":false,"suffix":""},{"dropping-particle":"","family":"Abu Hilal","given":"M","non-dropping-particle":"","parse-names":false,"suffix":""},{"dropping-particle":"","family":"Edwin","given":"B","non-dropping-particle":"","parse-names":false,"suffix":""},{"dropping-particle":"","family":"Vivarelli","given":"M","non-dropping-particle":"","parse-names":false,"suffix":""},{"dropping-particle":"","family":"Aldrighetti","given":"L","non-dropping-particle":"","parse-names":false,"suffix":""},{"dropping-particle":"","family":"Troisi","given":"R I","non-dropping-particle":"","parse-names":false,"suffix":""}],"container-title":"Br J Surg","edition":"2017/02/15","id":"ITEM-1","issue":"6","issued":{"date-parts":[["2017"]]},"language":"eng","note":"1365-2168\nScuderi, V\nBarkhatov, L\nMontalti, R\nRatti, F\nCipriani, F\nPardo, F\nTranchart, H\nDagher, I\nRotellar, F\nAbu Hilal, M\nEdwin, B\nVivarelli, M\nAldrighetti, L\nTroisi, R I\nComparative Study\nEvaluation Studies\nJournal Article\nMulticenter Study\nEngland\nBr J Surg. 2017 May;104(6):751-759. doi: 10.1002/bjs.10489. Epub 2017 Feb 13.","page":"751-759","publisher-place":"Department of General, Hepatobiliary and Liver Transplantation Surgery, Ghent University Hospital and Medical School, Ghent, Belgium. The Intervention Centre, Department of Hepatic, Pancreatic and Biliary Surgery, Oslo University Hospital and Institute of","title":"Outcome after laparoscopic and open resections of posterosuperior segments of the liver","type":"article-journal","volume":"104"},"uris":["http://www.mendeley.com/documents/?uuid=4b8f181e-a921-4a0b-89bd-5468fac4a7dc"]}],"mendeley":{"formattedCitation":"&lt;sup&gt;[93]&lt;/sup&gt;","plainTextFormattedCitation":"[93]","previouslyFormattedCitation":"&lt;sup&gt;[93]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[93]</w:t>
            </w:r>
            <w:r w:rsidRPr="00B965BD">
              <w:rPr>
                <w:rFonts w:ascii="Book Antiqua" w:eastAsia="Times New Roman" w:hAnsi="Book Antiqua" w:cs="Arial"/>
                <w:iCs/>
              </w:rPr>
              <w:fldChar w:fldCharType="end"/>
            </w:r>
          </w:p>
        </w:tc>
        <w:tc>
          <w:tcPr>
            <w:tcW w:w="1228" w:type="dxa"/>
            <w:vAlign w:val="center"/>
          </w:tcPr>
          <w:p w14:paraId="729830F4"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2017</w:t>
            </w:r>
          </w:p>
        </w:tc>
        <w:tc>
          <w:tcPr>
            <w:tcW w:w="2551" w:type="dxa"/>
            <w:vAlign w:val="center"/>
          </w:tcPr>
          <w:p w14:paraId="729830F5" w14:textId="637F1B3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Belgium, Norway, Italy,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Spain, France</w:t>
            </w:r>
          </w:p>
        </w:tc>
        <w:tc>
          <w:tcPr>
            <w:tcW w:w="2127" w:type="dxa"/>
            <w:vAlign w:val="center"/>
          </w:tcPr>
          <w:p w14:paraId="729830F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F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49</w:t>
            </w:r>
          </w:p>
        </w:tc>
        <w:tc>
          <w:tcPr>
            <w:tcW w:w="1369" w:type="dxa"/>
            <w:vAlign w:val="center"/>
          </w:tcPr>
          <w:p w14:paraId="729830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00" w14:textId="77777777" w:rsidTr="00017724">
        <w:trPr>
          <w:trHeight w:val="442"/>
        </w:trPr>
        <w:tc>
          <w:tcPr>
            <w:tcW w:w="1560" w:type="dxa"/>
            <w:vAlign w:val="center"/>
          </w:tcPr>
          <w:p w14:paraId="729830F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Efanov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{"citationItems":[{"id":"ITEM-1","itemData":{"DOI":"10.1007/s00464-019-07363-z","ISBN":"0123456789","ISSN":"14322218","PMID":"31932927","abstract":"Background: Laparoscopic liver resection (LLR) of posterosuperior segments (PSS) is still technically demanding procedure for highly selective patients. There is no long-term survival comparative estimation after LLR and open liver resection (OLR) for colorectal liver metastases (CRLM) located in PSS. We aimed to compare long-term overall (OS) and disease-free survival (DFS) after parenchyma-sparing LLR with expanding indications and open liver resection (OLR) of liver PSS in patients with CRLM. Methods: Two Russian centers took part in the study. Patients with missing data, hemihepatectomy and extrahepatic tumors were excluded. One of contraindications for LLR was suspicion for tumor invasion in large hepatic vessels. Logistic regression was used for 1:1 propensity score matching (PSM). Results: PSS were resected in 77 patients, which accounted for 42% of the total number of liver resections for CRLM. LLR were performed in 51 (66%) patients. Before and after matching, no differences were found between groups in the following factors: median size of the largest metastatic tumor; proximity to the large liver vessels; the rate of anatomical parenchyma sparing resection of PSS; a positive response to chemotherapy before and after surgery. Regardless of matching, the size of the largest metastases was above 50 mm in more than one-third of patients who received LLR. Before matching, intraoperative blood loss, ICU stay and hospital stay were significantly greater in the group of OLR. No 90-day mortality was observed within both groups. There were no differences in long-term oncological outcomes: 5-year OS after PSM was 78% and 63% after LLR and OLR, respectively; 4-year DFS after PSM was 27% in both groups. Conclusion: Laparoscopic parenchyma-sparing resection of PSS for CRLM are justified in majority of patients who have an indication for OLR if performed in high volume specialized centers expertized in laparoscopic liver surgery.","author":[{"dropping-particle":"","family":"Efanov","given":"M.","non-dropping-particle":"","parse-names":false,"suffix":""},{"dropping-particle":"","family":"Granov","given":"D.","non-dropping-particle":"","parse-names":false,"suffix":""},{"dropping-particle":"","family":"Alikhanov","given":"R.","non-dropping-particle":"","parse-names":false,"suffix":""},{"dropping-particle":"","family":"Rutkin","given":"I.","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oroleva","given":"A.","non-dropping-particle":"","parse-names":false,"suffix":""},{"dropping-particle":"","family":"Kovalenko","given":"D.","non-dropping-particle":"","parse-names":false,"suffix":""}],"container-title":"Surgical Endoscopy","id":"ITEM-1","issued":{"date-parts":[["2020"]]},"publisher":"Springer US","title":"Expanding indications for laparoscopic parenchyma-sparing resection of posterosuperior liver segments in patients with colorectal metastases: comparison with open hepatectomy for immediate and long-term outcomes","type":"article-journal"},"uris":["http://www.mendeley.com/documents/?uuid=7378e04e-ae8e-42ac-bedf-2b5f4e5eab1e"]}],"mendeley":{"formattedCitation":"&lt;sup&gt;[94]&lt;/sup&gt;","plainTextFormattedCitation":"[94]","previouslyFormattedCitation":"&lt;sup&gt;[94]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[94]</w:t>
            </w:r>
            <w:r w:rsidRPr="00B965BD">
              <w:rPr>
                <w:rFonts w:ascii="Book Antiqua" w:eastAsia="Times New Roman" w:hAnsi="Book Antiqua" w:cs="Arial"/>
                <w:iCs/>
              </w:rPr>
              <w:fldChar w:fldCharType="end"/>
            </w:r>
          </w:p>
        </w:tc>
        <w:tc>
          <w:tcPr>
            <w:tcW w:w="1228" w:type="dxa"/>
            <w:vAlign w:val="center"/>
          </w:tcPr>
          <w:p w14:paraId="729830F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2020</w:t>
            </w:r>
          </w:p>
        </w:tc>
        <w:tc>
          <w:tcPr>
            <w:tcW w:w="2551" w:type="dxa"/>
            <w:vAlign w:val="center"/>
          </w:tcPr>
          <w:p w14:paraId="729830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Russia</w:t>
            </w:r>
          </w:p>
        </w:tc>
        <w:tc>
          <w:tcPr>
            <w:tcW w:w="2127" w:type="dxa"/>
            <w:vAlign w:val="center"/>
          </w:tcPr>
          <w:p w14:paraId="729830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51</w:t>
            </w:r>
          </w:p>
        </w:tc>
        <w:tc>
          <w:tcPr>
            <w:tcW w:w="1369" w:type="dxa"/>
            <w:vAlign w:val="center"/>
          </w:tcPr>
          <w:p w14:paraId="729830FF" w14:textId="2A31ACF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59 </w:t>
            </w:r>
            <w:r w:rsidRPr="00B965BD">
              <w:rPr>
                <w:rFonts w:ascii="Book Antiqua" w:eastAsia="Calibri" w:hAnsi="Book Antiqua" w:cs="Arial"/>
                <w:lang w:val="en-US"/>
              </w:rPr>
              <w:t>(41</w:t>
            </w:r>
            <w:r w:rsidR="0035014F">
              <w:rPr>
                <w:rFonts w:ascii="Book Antiqua" w:eastAsia="Calibri" w:hAnsi="Book Antiqua" w:cs="Arial"/>
                <w:lang w:val="en-US"/>
              </w:rPr>
              <w:t>-</w:t>
            </w:r>
            <w:r w:rsidRPr="00B965BD">
              <w:rPr>
                <w:rFonts w:ascii="Book Antiqua" w:eastAsia="Calibri" w:hAnsi="Book Antiqua" w:cs="Arial"/>
                <w:lang w:val="en-US"/>
              </w:rPr>
              <w:t>84)</w:t>
            </w:r>
          </w:p>
        </w:tc>
      </w:tr>
      <w:tr w:rsidR="0025116D" w:rsidRPr="00B965BD" w14:paraId="72983107" w14:textId="77777777" w:rsidTr="00017724">
        <w:trPr>
          <w:trHeight w:val="442"/>
        </w:trPr>
        <w:tc>
          <w:tcPr>
            <w:tcW w:w="1560" w:type="dxa"/>
            <w:vAlign w:val="center"/>
          </w:tcPr>
          <w:p w14:paraId="7298310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Aghayan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[47]</w:t>
            </w:r>
            <w:r w:rsidRPr="00B965BD">
              <w:rPr>
                <w:rFonts w:ascii="Book Antiqua" w:eastAsia="Times New Roman" w:hAnsi="Book Antiqua" w:cs="Arial"/>
                <w:iCs/>
              </w:rPr>
              <w:fldChar w:fldCharType="end"/>
            </w:r>
          </w:p>
        </w:tc>
        <w:tc>
          <w:tcPr>
            <w:tcW w:w="1228" w:type="dxa"/>
            <w:vAlign w:val="center"/>
          </w:tcPr>
          <w:p w14:paraId="72983102"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2017</w:t>
            </w:r>
          </w:p>
        </w:tc>
        <w:tc>
          <w:tcPr>
            <w:tcW w:w="2551" w:type="dxa"/>
            <w:vAlign w:val="center"/>
          </w:tcPr>
          <w:p w14:paraId="729831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31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0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296</w:t>
            </w:r>
          </w:p>
        </w:tc>
        <w:tc>
          <w:tcPr>
            <w:tcW w:w="1369" w:type="dxa"/>
            <w:vAlign w:val="center"/>
          </w:tcPr>
          <w:p w14:paraId="72983106" w14:textId="7BA1089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 xml:space="preserve">66 </w:t>
            </w:r>
            <w:r w:rsidRPr="00B965BD">
              <w:rPr>
                <w:rFonts w:ascii="Book Antiqua" w:eastAsia="Calibri" w:hAnsi="Book Antiqua" w:cs="Arial"/>
                <w:lang w:val="en-US"/>
              </w:rPr>
              <w:t>(29</w:t>
            </w:r>
            <w:r w:rsidR="0035014F">
              <w:rPr>
                <w:rFonts w:ascii="Book Antiqua" w:eastAsia="Calibri" w:hAnsi="Book Antiqua" w:cs="Arial"/>
                <w:lang w:val="en-US"/>
              </w:rPr>
              <w:t>-</w:t>
            </w:r>
            <w:r w:rsidRPr="00B965BD">
              <w:rPr>
                <w:rFonts w:ascii="Book Antiqua" w:eastAsia="Calibri" w:hAnsi="Book Antiqua" w:cs="Arial"/>
                <w:lang w:val="en-US"/>
              </w:rPr>
              <w:t>89)</w:t>
            </w:r>
          </w:p>
        </w:tc>
      </w:tr>
      <w:tr w:rsidR="0025116D" w:rsidRPr="00B965BD" w14:paraId="7298310E" w14:textId="77777777" w:rsidTr="00017724">
        <w:trPr>
          <w:trHeight w:val="442"/>
        </w:trPr>
        <w:tc>
          <w:tcPr>
            <w:tcW w:w="1560" w:type="dxa"/>
            <w:vAlign w:val="center"/>
          </w:tcPr>
          <w:p w14:paraId="7298310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Montalti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[33]</w:t>
            </w:r>
            <w:r w:rsidRPr="00B965BD">
              <w:rPr>
                <w:rFonts w:ascii="Book Antiqua" w:eastAsia="Times New Roman" w:hAnsi="Book Antiqua" w:cs="Arial"/>
                <w:iCs/>
              </w:rPr>
              <w:fldChar w:fldCharType="end"/>
            </w:r>
          </w:p>
        </w:tc>
        <w:tc>
          <w:tcPr>
            <w:tcW w:w="1228" w:type="dxa"/>
            <w:vAlign w:val="center"/>
          </w:tcPr>
          <w:p w14:paraId="7298310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2551" w:type="dxa"/>
            <w:vAlign w:val="center"/>
          </w:tcPr>
          <w:p w14:paraId="729831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310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114</w:t>
            </w:r>
          </w:p>
        </w:tc>
        <w:tc>
          <w:tcPr>
            <w:tcW w:w="1369" w:type="dxa"/>
            <w:vAlign w:val="center"/>
          </w:tcPr>
          <w:p w14:paraId="729831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66.4 </w:t>
            </w:r>
            <w:r w:rsidRPr="00B965BD">
              <w:rPr>
                <w:rFonts w:ascii="Book Antiqua" w:eastAsia="Calibri" w:hAnsi="Book Antiqua" w:cs="Arial"/>
                <w:lang w:val="en-US"/>
              </w:rPr>
              <w:t>± 0.89</w:t>
            </w:r>
          </w:p>
        </w:tc>
      </w:tr>
      <w:tr w:rsidR="0025116D" w:rsidRPr="00B965BD" w14:paraId="72983115" w14:textId="77777777" w:rsidTr="00017724">
        <w:trPr>
          <w:trHeight w:val="442"/>
        </w:trPr>
        <w:tc>
          <w:tcPr>
            <w:tcW w:w="1560" w:type="dxa"/>
            <w:vAlign w:val="center"/>
          </w:tcPr>
          <w:p w14:paraId="7298310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Okumura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[95]</w:t>
            </w:r>
            <w:r w:rsidRPr="00B965BD">
              <w:rPr>
                <w:rFonts w:ascii="Book Antiqua" w:eastAsia="Times New Roman" w:hAnsi="Book Antiqua" w:cs="Arial"/>
                <w:iCs/>
              </w:rPr>
              <w:fldChar w:fldCharType="end"/>
            </w:r>
          </w:p>
        </w:tc>
        <w:tc>
          <w:tcPr>
            <w:tcW w:w="1228" w:type="dxa"/>
            <w:vAlign w:val="center"/>
          </w:tcPr>
          <w:p w14:paraId="72983110"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Calibri" w:hAnsi="Book Antiqua" w:cs="Arial"/>
                <w:color w:val="000000"/>
                <w:lang w:val="fr-FR"/>
              </w:rPr>
              <w:t>2019</w:t>
            </w:r>
          </w:p>
        </w:tc>
        <w:tc>
          <w:tcPr>
            <w:tcW w:w="2551" w:type="dxa"/>
            <w:vAlign w:val="center"/>
          </w:tcPr>
          <w:p w14:paraId="72983111"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France</w:t>
            </w:r>
          </w:p>
        </w:tc>
        <w:tc>
          <w:tcPr>
            <w:tcW w:w="2127" w:type="dxa"/>
            <w:vAlign w:val="center"/>
          </w:tcPr>
          <w:p w14:paraId="7298311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13"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82</w:t>
            </w:r>
          </w:p>
        </w:tc>
        <w:tc>
          <w:tcPr>
            <w:tcW w:w="1369" w:type="dxa"/>
            <w:vAlign w:val="center"/>
          </w:tcPr>
          <w:p w14:paraId="72983114" w14:textId="13116395"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color w:val="000000"/>
                <w:lang w:val="fr-FR"/>
              </w:rPr>
              <w:t xml:space="preserve">65 </w:t>
            </w:r>
            <w:r w:rsidRPr="00B965BD">
              <w:rPr>
                <w:rFonts w:ascii="Book Antiqua" w:eastAsia="Calibri" w:hAnsi="Book Antiqua" w:cs="Arial"/>
                <w:lang w:val="fr-FR"/>
              </w:rPr>
              <w:t>(33</w:t>
            </w:r>
            <w:r w:rsidR="0035014F">
              <w:rPr>
                <w:rFonts w:ascii="Book Antiqua" w:eastAsia="Calibri" w:hAnsi="Book Antiqua" w:cs="Arial"/>
                <w:lang w:val="fr-FR"/>
              </w:rPr>
              <w:t>-</w:t>
            </w:r>
            <w:r w:rsidRPr="00B965BD">
              <w:rPr>
                <w:rFonts w:ascii="Book Antiqua" w:eastAsia="Calibri" w:hAnsi="Book Antiqua" w:cs="Arial"/>
                <w:lang w:val="fr-FR"/>
              </w:rPr>
              <w:t>83)</w:t>
            </w:r>
          </w:p>
        </w:tc>
      </w:tr>
      <w:tr w:rsidR="0025116D" w:rsidRPr="00B965BD" w14:paraId="7298311C" w14:textId="77777777" w:rsidTr="00017724">
        <w:trPr>
          <w:trHeight w:val="442"/>
        </w:trPr>
        <w:tc>
          <w:tcPr>
            <w:tcW w:w="1560" w:type="dxa"/>
            <w:vAlign w:val="center"/>
          </w:tcPr>
          <w:p w14:paraId="72983116" w14:textId="77777777" w:rsidR="0025116D" w:rsidRPr="00B965BD" w:rsidRDefault="0025116D" w:rsidP="00017724">
            <w:pPr>
              <w:spacing w:line="360" w:lineRule="auto"/>
              <w:rPr>
                <w:rFonts w:ascii="Book Antiqua" w:eastAsia="Times New Roman" w:hAnsi="Book Antiqua" w:cs="Arial"/>
                <w:iCs/>
                <w:lang w:val="en-US"/>
              </w:rPr>
            </w:pPr>
            <w:r w:rsidRPr="00400206">
              <w:rPr>
                <w:rFonts w:ascii="Book Antiqua" w:eastAsia="Times New Roman" w:hAnsi="Book Antiqua" w:cs="Arial"/>
                <w:iCs/>
                <w:lang w:val="en-US"/>
              </w:rPr>
              <w:t>Martínez-Cecilia</w:t>
            </w:r>
            <w:r w:rsidRPr="00B965BD">
              <w:rPr>
                <w:rFonts w:ascii="Book Antiqua" w:eastAsia="Times New Roman" w:hAnsi="Book Antiqua" w:cs="Arial"/>
                <w:iCs/>
                <w:lang w:val="en-US"/>
              </w:rPr>
              <w:t xml:space="preserv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{"citationItems":[{"id":"ITEM-1","itemData":{"DOI":"10.1007/s00464-017-5897-y","ISSN":"0930-2794","PMID":"29075968","abstract":"Laparoscopic liver resections for lesions in the postero-superior segments are technically demanding due their deep location and relation with the vena cava. However, previous reports have demonstrated the feasibility and safety of these resections in centres with advanced experience in laparoscopic liver surgery. In this case series, we present our results and experience of laparoscopic parenchymal sparing liver resections of lesions in segment 8. All patients undergoing laparoscopic liver resections of segment 8 lesions, alone or combined with other liver resections, between August 2003 and July 2016 were included. Analysis of baseline characteristics and perioperative results was performed for the whole cohort. A separate subgroup analysis was performed for isolated segment 8 resections. Long-term results were analyzed in patients with colorectal liver metastases. A video is attached for thorough explanation of surgical technique. A total of 30 patients were included. Among them, 13 patients had isolated segment 8 resections. Operative time for the whole cohort and isolated segment 8 resections were 210 min (range 180-247 min) and 200 min (range 90-300 min), respectively. The conversion rate was 3.4% for the entire cohort and 0 for isolated segment 8 resections. Major morbidity was 7 and 0%, respectively. R0 rates were 96% for the entire cohort and 92% for isolated segment 8 resections. Recurrence free survival in the colorectal liver metastasis subgroup was 82, 71 and 54% at 1, 3 and 5 years. Overall survival was 94, 82 and 65% at 1, 3 and 5 years. Laparoscopic resection of lesions in segment 8 is feasible and offers the benefits of minimally invasive surgery with parenchyma sparing resections. However, advanced experience in LLR is essential to ensure safety and oncological results.","author":[{"dropping-particle":"","family":"Martinez-Cecilia","given":"D","non-dropping-particle":"","parse-names":false,"suffix":""},{"dropping-particle":"","family":"Fontana","given":"M","non-dropping-particle":"","parse-names":false,"suffix":""},{"dropping-particle":"","family":"Siddiqi","given":"N N","non-dropping-particle":"","parse-names":false,"suffix":""},{"dropping-particle":"","family":"Halls","given":"M","non-dropping-particle":"","parse-names":false,"suffix":""},{"dropping-particle":"","family":"Barbaro","given":"S","non-dropping-particle":"","parse-names":false,"suffix":""},{"dropping-particle":"","family":"Abu-Hilal","given":"M","non-dropping-particle":"","parse-names":false,"suffix":""}],"container-title":"Surgical Endoscopy","id":"ITEM-1","issue":"4","issued":{"date-parts":[["2018"]]},"language":"English","note":"From Duplicate 2 (Laparoscopic parenchymal sparing resections in segment 8: techniques for a demanding and infrequent procedure - Martinez-Cecilia, D; Fontana, M; Siddiqi, N N; Halls, M; Barbaro, S; Abu-Hilal, M)\n\nISI Document Delivery No.: FY9BD\nTimes Cited: 5\nCited Reference Count: 26\nCited References:\nAbu Hilal M, 2008, DIGEST SURG, V25, P305, DOI 10.1159/000155222\nAbu Hilal M, 2013, SURG ENDOSC, V27, P2542, DOI 10.1007/s00464-012-2779-1\nAbu Hilal M, 2012, ARCH SURG-CHICAGO, V147, P42, DOI 10.1001/archsurg.2011.856\nAbu Hilal M, 2011, J LAPAROENDOSC ADV S, V21, P845, DOI 10.1089/lap.2011.0247\nAbu Hilal M, 2011, J GASTROINTEST SURG, V15, P818, DOI 10.1007/s11605-011-1468-z\nAraki K, 2014, J AM COLL SURGEONS, V218, pE37, DOI 10.1016/j.jamcollsurg.2013.10.022\nBuell JF, 2009, ANN SURG, V250, P825, DOI 10.1097/SLA.0b013e3181b3b2d8\nCherqui D, 2000, ANN SURG, V232, P753, DOI 10.1097/00000658-200012000-00004\nCho JY, 2008, SURGERY, V144, P32, DOI 10.1016/j.surg.2008.03.020\nCipriani F, 2016, BRIT J SURG, V103, P1504, DOI 10.1002/bjs.10211\nCipriani F, 2015, J AM COLL SURGEONS, V221, P265, DOI 10.1016/j.jamcollsurg.2015.03.029\nCiria R, 2016, ANN SURG, V263, P761, DOI 10.1097/SLA.0000000000001413\nColes SR, 2015, SURG ENDOSC, V29, P3190, DOI 10.1007/s00464-014-4052-2\nDindo D, 2004, ANN SURG, V240, P205, DOI 10.1097/01.sla.0000133083.54934.ae\nIchida H, 2017, SURG ENDOSC, V31, P1280, DOI 10.1007/s00464-016-5107-3\nKaneko H, 2005, J HEPATO-BILIARY-PAN, V12, P438, DOI 10.1007/s00534-005-1028-6\nMcPhail Mark J W, 2009, Expert Rev Gastroenterol Hepatol, V3, P345, DOI 10.1586/egh.09.36\nNguyen KT, 2009, ANN SURG, V250, P842, DOI 10.1097/SLA.0b013e3181bc789c\nNomi T, 2015, SURG ENDOSC, V29, P1368, DOI 10.1007/s00464-014-3806-1\nOgiso S, 2015, ANN SURG, V262, P358, DOI 10.1097/SLA.0000000000001015\nPearce NW, 2011, AM J SURG, V202, pE52, DOI 10.1016/j.amjsurg.2010.08.032\nRotellar F, 2012, LANGENBECK ARCH SURG, V397, P481, DOI 10.1007/s00423-011-0887-3\nSantambrogio R, 2007, SURG ENDOSC, V21, P181, DOI 10.1007/s00464-005-0738-9\nTakasaki K, 1998, J Hepatobiliary Pancreat Surg, V5, P286, DOI 10.1007/s005340050047\nTranchart H, 2015, SURG ENDOSC, V29, P2538, DOI 10.1007/s00464-014-3965-0\nWakabayashi G, 2015, ANN SURG, V261, P619, DOI [10.1097/SLA.0000000000001180, 10.1097/SLA.0000000000001184]\nMartinez-Cecilia, David Fontana, Martina Siddiqi, Najaf N. Halls, Mark Barbaro, Salvatore Abu-Hilal, Mohammad\nAbu Hilal, Mohammed/0000-0002-3162-4639\n5\n0\n2\nSpringer\nNew york\n1432-2218","page":"2012-2019","publisher-place":"[Martinez-Cecilia, David Fontana, Martina Siddiqi, Najaf N. Halls, Mark Barbaro, Salvatore Abu-Hilal, Mohammad] NHS Fdn Trust, Univ Hosp Southampton, Dept Hepatobiliary &amp; Pancreat Surg, Southampton, Hants, England. [Martinez-Cecilia, David] Hosp Univ Tole","title":"Laparoscopic parenchymal sparing resections in segment 8: techniques for a demanding and infrequent procedure","type":"article-journal","volume":"32"},"uris":["http://www.mendeley.com/documents/?uuid=e75da37f-55ae-4bfe-ac9c-1c39986c7ffd"]}],"mendeley":{"formattedCitation":"&lt;sup&gt;[62]&lt;/sup&gt;","plainTextFormattedCitation":"[62]","previouslyFormattedCitation":"&lt;sup&gt;[62]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[62]</w:t>
            </w:r>
            <w:r w:rsidRPr="00B965BD">
              <w:rPr>
                <w:rFonts w:ascii="Book Antiqua" w:eastAsia="Times New Roman" w:hAnsi="Book Antiqua" w:cs="Arial"/>
                <w:iCs/>
              </w:rPr>
              <w:fldChar w:fldCharType="end"/>
            </w:r>
          </w:p>
        </w:tc>
        <w:tc>
          <w:tcPr>
            <w:tcW w:w="1228" w:type="dxa"/>
            <w:vAlign w:val="center"/>
          </w:tcPr>
          <w:p w14:paraId="7298311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2018</w:t>
            </w:r>
          </w:p>
        </w:tc>
        <w:tc>
          <w:tcPr>
            <w:tcW w:w="2551" w:type="dxa"/>
            <w:vAlign w:val="center"/>
          </w:tcPr>
          <w:p w14:paraId="72983118"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Spain</w:t>
            </w:r>
          </w:p>
        </w:tc>
        <w:tc>
          <w:tcPr>
            <w:tcW w:w="2127" w:type="dxa"/>
            <w:vAlign w:val="center"/>
          </w:tcPr>
          <w:p w14:paraId="7298311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1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369" w:type="dxa"/>
            <w:vAlign w:val="center"/>
          </w:tcPr>
          <w:p w14:paraId="729831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23" w14:textId="77777777" w:rsidTr="00017724">
        <w:trPr>
          <w:trHeight w:val="442"/>
        </w:trPr>
        <w:tc>
          <w:tcPr>
            <w:tcW w:w="1560" w:type="dxa"/>
            <w:vAlign w:val="center"/>
          </w:tcPr>
          <w:p w14:paraId="7298311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Berti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[40]</w:t>
            </w:r>
            <w:r w:rsidRPr="00B965BD">
              <w:rPr>
                <w:rFonts w:ascii="Book Antiqua" w:eastAsia="Times New Roman" w:hAnsi="Book Antiqua" w:cs="Arial"/>
                <w:iCs/>
              </w:rPr>
              <w:fldChar w:fldCharType="end"/>
            </w:r>
          </w:p>
        </w:tc>
        <w:tc>
          <w:tcPr>
            <w:tcW w:w="1228" w:type="dxa"/>
            <w:vAlign w:val="center"/>
          </w:tcPr>
          <w:p w14:paraId="729831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333333"/>
                <w:lang w:val="en-US"/>
              </w:rPr>
              <w:t>2015</w:t>
            </w:r>
          </w:p>
        </w:tc>
        <w:tc>
          <w:tcPr>
            <w:tcW w:w="2551" w:type="dxa"/>
            <w:vAlign w:val="center"/>
          </w:tcPr>
          <w:p w14:paraId="7298311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Germany</w:t>
            </w:r>
          </w:p>
        </w:tc>
        <w:tc>
          <w:tcPr>
            <w:tcW w:w="2127" w:type="dxa"/>
            <w:vAlign w:val="center"/>
          </w:tcPr>
          <w:p w14:paraId="729831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2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35</w:t>
            </w:r>
          </w:p>
        </w:tc>
        <w:tc>
          <w:tcPr>
            <w:tcW w:w="1369" w:type="dxa"/>
            <w:vAlign w:val="center"/>
          </w:tcPr>
          <w:p w14:paraId="72983122" w14:textId="57E4381D"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71 </w:t>
            </w:r>
            <w:r w:rsidRPr="00B965BD">
              <w:rPr>
                <w:rFonts w:ascii="Book Antiqua" w:eastAsia="Calibri" w:hAnsi="Book Antiqua" w:cs="Arial"/>
                <w:color w:val="131413"/>
                <w:lang w:val="en-US"/>
              </w:rPr>
              <w:t>(35</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82)</w:t>
            </w:r>
          </w:p>
        </w:tc>
      </w:tr>
      <w:tr w:rsidR="0025116D" w:rsidRPr="00B965BD" w14:paraId="7298312A" w14:textId="77777777" w:rsidTr="00017724">
        <w:trPr>
          <w:trHeight w:val="442"/>
        </w:trPr>
        <w:tc>
          <w:tcPr>
            <w:tcW w:w="1560" w:type="dxa"/>
            <w:vAlign w:val="center"/>
          </w:tcPr>
          <w:p w14:paraId="7298312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Dagher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[61]</w:t>
            </w:r>
            <w:r w:rsidRPr="00B965BD">
              <w:rPr>
                <w:rFonts w:ascii="Book Antiqua" w:eastAsia="Times New Roman" w:hAnsi="Book Antiqua" w:cs="Arial"/>
                <w:iCs/>
              </w:rPr>
              <w:fldChar w:fldCharType="end"/>
            </w:r>
          </w:p>
        </w:tc>
        <w:tc>
          <w:tcPr>
            <w:tcW w:w="1228" w:type="dxa"/>
            <w:vAlign w:val="center"/>
          </w:tcPr>
          <w:p w14:paraId="72983125"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2016</w:t>
            </w:r>
          </w:p>
        </w:tc>
        <w:tc>
          <w:tcPr>
            <w:tcW w:w="2551" w:type="dxa"/>
            <w:vAlign w:val="center"/>
          </w:tcPr>
          <w:p w14:paraId="72983126" w14:textId="77777777" w:rsidR="0025116D" w:rsidRPr="00B965BD" w:rsidRDefault="0025116D" w:rsidP="00017724">
            <w:pPr>
              <w:spacing w:line="360" w:lineRule="auto"/>
              <w:rPr>
                <w:rFonts w:ascii="Book Antiqua" w:eastAsia="Calibri" w:hAnsi="Book Antiqua" w:cs="Arial"/>
                <w:color w:val="000000"/>
                <w:lang w:val="fr-FR"/>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1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28"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89</w:t>
            </w:r>
          </w:p>
        </w:tc>
        <w:tc>
          <w:tcPr>
            <w:tcW w:w="1369" w:type="dxa"/>
            <w:vAlign w:val="center"/>
          </w:tcPr>
          <w:p w14:paraId="72983129"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66.6 ± 10.8</w:t>
            </w:r>
          </w:p>
        </w:tc>
      </w:tr>
      <w:tr w:rsidR="0025116D" w:rsidRPr="00B965BD" w14:paraId="72983131" w14:textId="77777777" w:rsidTr="00017724">
        <w:trPr>
          <w:trHeight w:val="442"/>
        </w:trPr>
        <w:tc>
          <w:tcPr>
            <w:tcW w:w="1560" w:type="dxa"/>
            <w:vAlign w:val="center"/>
          </w:tcPr>
          <w:p w14:paraId="7298312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Ferretti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[64]</w:t>
            </w:r>
            <w:r w:rsidRPr="00B965BD">
              <w:rPr>
                <w:rFonts w:ascii="Book Antiqua" w:eastAsia="Times New Roman" w:hAnsi="Book Antiqua" w:cs="Arial"/>
                <w:iCs/>
              </w:rPr>
              <w:fldChar w:fldCharType="end"/>
            </w:r>
          </w:p>
        </w:tc>
        <w:tc>
          <w:tcPr>
            <w:tcW w:w="1228" w:type="dxa"/>
            <w:vAlign w:val="center"/>
          </w:tcPr>
          <w:p w14:paraId="729831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312D" w14:textId="1E44C2A9"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France, </w:t>
            </w:r>
            <w:r>
              <w:rPr>
                <w:rFonts w:ascii="Book Antiqua" w:eastAsia="Calibri" w:hAnsi="Book Antiqua" w:cs="Arial"/>
                <w:color w:val="000000"/>
                <w:lang w:val="en-US"/>
              </w:rPr>
              <w:t>U</w:t>
            </w:r>
            <w:r>
              <w:rPr>
                <w:rFonts w:ascii="Book Antiqua" w:hAnsi="Book Antiqua" w:cs="Arial" w:hint="eastAsia"/>
                <w:color w:val="000000"/>
                <w:lang w:val="en-US" w:eastAsia="zh-CN"/>
              </w:rPr>
              <w:t>nited States</w:t>
            </w:r>
            <w:r w:rsidRPr="00B965BD">
              <w:rPr>
                <w:rFonts w:ascii="Book Antiqua" w:eastAsia="Calibri" w:hAnsi="Book Antiqua" w:cs="Arial"/>
                <w:color w:val="000000"/>
                <w:lang w:val="en-US"/>
              </w:rPr>
              <w:t>, Italy, South Korea</w:t>
            </w:r>
          </w:p>
        </w:tc>
        <w:tc>
          <w:tcPr>
            <w:tcW w:w="2127" w:type="dxa"/>
            <w:vAlign w:val="center"/>
          </w:tcPr>
          <w:p w14:paraId="729831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2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142</w:t>
            </w:r>
          </w:p>
        </w:tc>
        <w:tc>
          <w:tcPr>
            <w:tcW w:w="1369" w:type="dxa"/>
            <w:vAlign w:val="center"/>
          </w:tcPr>
          <w:p w14:paraId="72983130" w14:textId="4833F52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 </w:t>
            </w:r>
            <w:r w:rsidRPr="00B965BD">
              <w:rPr>
                <w:rFonts w:ascii="Book Antiqua" w:eastAsia="Calibri" w:hAnsi="Book Antiqua" w:cs="Arial"/>
                <w:lang w:val="en-US"/>
              </w:rPr>
              <w:t>(32</w:t>
            </w:r>
            <w:r w:rsidR="0035014F">
              <w:rPr>
                <w:rFonts w:ascii="Book Antiqua" w:eastAsia="Calibri" w:hAnsi="Book Antiqua" w:cs="Arial"/>
                <w:lang w:val="en-US"/>
              </w:rPr>
              <w:t>-</w:t>
            </w:r>
            <w:r w:rsidRPr="00B965BD">
              <w:rPr>
                <w:rFonts w:ascii="Book Antiqua" w:eastAsia="Calibri" w:hAnsi="Book Antiqua" w:cs="Arial"/>
                <w:lang w:val="en-US"/>
              </w:rPr>
              <w:t>85)</w:t>
            </w:r>
          </w:p>
        </w:tc>
      </w:tr>
      <w:tr w:rsidR="0025116D" w:rsidRPr="00B965BD" w14:paraId="72983138" w14:textId="77777777" w:rsidTr="00017724">
        <w:trPr>
          <w:trHeight w:val="442"/>
        </w:trPr>
        <w:tc>
          <w:tcPr>
            <w:tcW w:w="1560" w:type="dxa"/>
            <w:vAlign w:val="center"/>
          </w:tcPr>
          <w:p w14:paraId="7298313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Jung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[96]</w:t>
            </w:r>
            <w:r w:rsidRPr="00B965BD">
              <w:rPr>
                <w:rFonts w:ascii="Book Antiqua" w:eastAsia="Times New Roman" w:hAnsi="Book Antiqua" w:cs="Arial"/>
                <w:iCs/>
              </w:rPr>
              <w:fldChar w:fldCharType="end"/>
            </w:r>
          </w:p>
        </w:tc>
        <w:tc>
          <w:tcPr>
            <w:tcW w:w="1228" w:type="dxa"/>
            <w:vAlign w:val="center"/>
          </w:tcPr>
          <w:p w14:paraId="7298313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2014</w:t>
            </w:r>
          </w:p>
        </w:tc>
        <w:tc>
          <w:tcPr>
            <w:tcW w:w="2551" w:type="dxa"/>
            <w:vAlign w:val="center"/>
          </w:tcPr>
          <w:p w14:paraId="72983134"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13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w:t>
            </w:r>
          </w:p>
        </w:tc>
        <w:tc>
          <w:tcPr>
            <w:tcW w:w="945" w:type="dxa"/>
            <w:vAlign w:val="center"/>
          </w:tcPr>
          <w:p w14:paraId="729831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w:t>
            </w:r>
          </w:p>
        </w:tc>
        <w:tc>
          <w:tcPr>
            <w:tcW w:w="1369" w:type="dxa"/>
            <w:vAlign w:val="center"/>
          </w:tcPr>
          <w:p w14:paraId="72983137" w14:textId="38C0C3CA"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60 </w:t>
            </w:r>
            <w:r w:rsidRPr="00B965BD">
              <w:rPr>
                <w:rFonts w:ascii="Book Antiqua" w:eastAsia="Calibri" w:hAnsi="Book Antiqua" w:cs="Arial"/>
                <w:lang w:val="en-US"/>
              </w:rPr>
              <w:t>(43</w:t>
            </w:r>
            <w:r w:rsidR="0035014F">
              <w:rPr>
                <w:rFonts w:ascii="Book Antiqua" w:eastAsia="Calibri" w:hAnsi="Book Antiqua" w:cs="Arial"/>
                <w:lang w:val="en-US"/>
              </w:rPr>
              <w:t>-</w:t>
            </w:r>
            <w:r w:rsidRPr="00B965BD">
              <w:rPr>
                <w:rFonts w:ascii="Book Antiqua" w:eastAsia="Calibri" w:hAnsi="Book Antiqua" w:cs="Arial"/>
                <w:lang w:val="en-US"/>
              </w:rPr>
              <w:t>75)</w:t>
            </w:r>
          </w:p>
        </w:tc>
      </w:tr>
      <w:tr w:rsidR="0025116D" w:rsidRPr="00B965BD" w14:paraId="7298313F" w14:textId="77777777" w:rsidTr="00017724">
        <w:trPr>
          <w:trHeight w:val="442"/>
        </w:trPr>
        <w:tc>
          <w:tcPr>
            <w:tcW w:w="1560" w:type="dxa"/>
            <w:vAlign w:val="center"/>
          </w:tcPr>
          <w:p w14:paraId="7298313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[65]</w:t>
            </w:r>
            <w:r w:rsidRPr="00B965BD">
              <w:rPr>
                <w:rFonts w:ascii="Book Antiqua" w:eastAsia="Times New Roman" w:hAnsi="Book Antiqua" w:cs="Arial"/>
                <w:iCs/>
              </w:rPr>
              <w:fldChar w:fldCharType="end"/>
            </w:r>
          </w:p>
        </w:tc>
        <w:tc>
          <w:tcPr>
            <w:tcW w:w="1228" w:type="dxa"/>
            <w:vAlign w:val="center"/>
          </w:tcPr>
          <w:p w14:paraId="7298313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31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Italy</w:t>
            </w:r>
          </w:p>
        </w:tc>
        <w:tc>
          <w:tcPr>
            <w:tcW w:w="2127" w:type="dxa"/>
            <w:vAlign w:val="center"/>
          </w:tcPr>
          <w:p w14:paraId="7298313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3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25</w:t>
            </w:r>
          </w:p>
        </w:tc>
        <w:tc>
          <w:tcPr>
            <w:tcW w:w="1369" w:type="dxa"/>
            <w:vAlign w:val="center"/>
          </w:tcPr>
          <w:p w14:paraId="7298313E" w14:textId="3C5EFDB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60 </w:t>
            </w:r>
            <w:r w:rsidRPr="00B965BD">
              <w:rPr>
                <w:rFonts w:ascii="Book Antiqua" w:eastAsia="Calibri" w:hAnsi="Book Antiqua" w:cs="Arial"/>
                <w:lang w:val="en-US"/>
              </w:rPr>
              <w:t>(37</w:t>
            </w:r>
            <w:r w:rsidR="0035014F">
              <w:rPr>
                <w:rFonts w:ascii="Book Antiqua" w:eastAsia="Calibri" w:hAnsi="Book Antiqua" w:cs="Arial"/>
                <w:lang w:val="en-US"/>
              </w:rPr>
              <w:t>-</w:t>
            </w:r>
            <w:r w:rsidRPr="00B965BD">
              <w:rPr>
                <w:rFonts w:ascii="Book Antiqua" w:eastAsia="Calibri" w:hAnsi="Book Antiqua" w:cs="Arial"/>
                <w:lang w:val="en-US"/>
              </w:rPr>
              <w:t>80)</w:t>
            </w:r>
          </w:p>
        </w:tc>
      </w:tr>
      <w:tr w:rsidR="0025116D" w:rsidRPr="00B965BD" w14:paraId="72983146" w14:textId="77777777" w:rsidTr="00017724">
        <w:trPr>
          <w:trHeight w:val="442"/>
        </w:trPr>
        <w:tc>
          <w:tcPr>
            <w:tcW w:w="1560" w:type="dxa"/>
            <w:vAlign w:val="center"/>
          </w:tcPr>
          <w:p w14:paraId="7298314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Shin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[34]</w:t>
            </w:r>
            <w:r w:rsidRPr="00B965BD">
              <w:rPr>
                <w:rFonts w:ascii="Book Antiqua" w:eastAsia="Times New Roman" w:hAnsi="Book Antiqua" w:cs="Arial"/>
                <w:iCs/>
              </w:rPr>
              <w:fldChar w:fldCharType="end"/>
            </w:r>
          </w:p>
        </w:tc>
        <w:tc>
          <w:tcPr>
            <w:tcW w:w="1228" w:type="dxa"/>
            <w:vAlign w:val="center"/>
          </w:tcPr>
          <w:p w14:paraId="7298314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42"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14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4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109</w:t>
            </w:r>
          </w:p>
        </w:tc>
        <w:tc>
          <w:tcPr>
            <w:tcW w:w="1369" w:type="dxa"/>
            <w:vAlign w:val="center"/>
          </w:tcPr>
          <w:p w14:paraId="7298314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56 </w:t>
            </w:r>
            <w:r w:rsidRPr="00B965BD">
              <w:rPr>
                <w:rFonts w:ascii="Book Antiqua" w:eastAsia="Calibri" w:hAnsi="Book Antiqua" w:cs="Arial"/>
                <w:lang w:val="en-US"/>
              </w:rPr>
              <w:t>± 11</w:t>
            </w:r>
          </w:p>
        </w:tc>
      </w:tr>
      <w:tr w:rsidR="0025116D" w:rsidRPr="00B965BD" w14:paraId="7298314D" w14:textId="77777777" w:rsidTr="00017724">
        <w:trPr>
          <w:trHeight w:val="442"/>
        </w:trPr>
        <w:tc>
          <w:tcPr>
            <w:tcW w:w="1560" w:type="dxa"/>
            <w:vAlign w:val="center"/>
          </w:tcPr>
          <w:p w14:paraId="7298314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van der Poel</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[97]</w:t>
            </w:r>
            <w:r w:rsidRPr="00B965BD">
              <w:rPr>
                <w:rFonts w:ascii="Book Antiqua" w:eastAsia="Times New Roman" w:hAnsi="Book Antiqua" w:cs="Arial"/>
                <w:iCs/>
              </w:rPr>
              <w:fldChar w:fldCharType="end"/>
            </w:r>
          </w:p>
        </w:tc>
        <w:tc>
          <w:tcPr>
            <w:tcW w:w="1228" w:type="dxa"/>
            <w:vAlign w:val="center"/>
          </w:tcPr>
          <w:p w14:paraId="729831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The Netherlands, Belgium</w:t>
            </w:r>
          </w:p>
        </w:tc>
        <w:tc>
          <w:tcPr>
            <w:tcW w:w="2127" w:type="dxa"/>
            <w:vAlign w:val="center"/>
          </w:tcPr>
          <w:p w14:paraId="7298314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4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61</w:t>
            </w:r>
          </w:p>
        </w:tc>
        <w:tc>
          <w:tcPr>
            <w:tcW w:w="1369" w:type="dxa"/>
            <w:vAlign w:val="center"/>
          </w:tcPr>
          <w:p w14:paraId="7298314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64 ± </w:t>
            </w:r>
            <w:r w:rsidRPr="00B965BD">
              <w:rPr>
                <w:rFonts w:ascii="Book Antiqua" w:eastAsia="Calibri" w:hAnsi="Book Antiqua" w:cs="Arial"/>
                <w:lang w:val="en-US"/>
              </w:rPr>
              <w:t>13.1</w:t>
            </w:r>
          </w:p>
        </w:tc>
      </w:tr>
      <w:tr w:rsidR="0025116D" w:rsidRPr="00B965BD" w14:paraId="72983154" w14:textId="77777777" w:rsidTr="00017724">
        <w:trPr>
          <w:trHeight w:val="442"/>
        </w:trPr>
        <w:tc>
          <w:tcPr>
            <w:tcW w:w="1560" w:type="dxa"/>
            <w:vAlign w:val="center"/>
          </w:tcPr>
          <w:p w14:paraId="7298314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Xu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[35]</w:t>
            </w:r>
            <w:r w:rsidRPr="00B965BD">
              <w:rPr>
                <w:rFonts w:ascii="Book Antiqua" w:eastAsia="Times New Roman" w:hAnsi="Book Antiqua" w:cs="Arial"/>
                <w:iCs/>
              </w:rPr>
              <w:fldChar w:fldCharType="end"/>
            </w:r>
          </w:p>
        </w:tc>
        <w:tc>
          <w:tcPr>
            <w:tcW w:w="1228" w:type="dxa"/>
            <w:vAlign w:val="center"/>
          </w:tcPr>
          <w:p w14:paraId="7298314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315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China</w:t>
            </w:r>
          </w:p>
        </w:tc>
        <w:tc>
          <w:tcPr>
            <w:tcW w:w="2127" w:type="dxa"/>
            <w:vAlign w:val="center"/>
          </w:tcPr>
          <w:p w14:paraId="7298315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5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369" w:type="dxa"/>
            <w:vAlign w:val="center"/>
          </w:tcPr>
          <w:p w14:paraId="7298315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58.2 </w:t>
            </w:r>
            <w:r w:rsidRPr="00B965BD">
              <w:rPr>
                <w:rFonts w:ascii="Book Antiqua" w:eastAsia="Calibri" w:hAnsi="Book Antiqua" w:cs="Arial"/>
                <w:lang w:val="en-US"/>
              </w:rPr>
              <w:t>± 10.66</w:t>
            </w:r>
          </w:p>
        </w:tc>
      </w:tr>
      <w:tr w:rsidR="0025116D" w:rsidRPr="00B965BD" w14:paraId="7298315B" w14:textId="77777777" w:rsidTr="00017724">
        <w:trPr>
          <w:trHeight w:val="442"/>
        </w:trPr>
        <w:tc>
          <w:tcPr>
            <w:tcW w:w="1560" w:type="dxa"/>
            <w:vAlign w:val="center"/>
          </w:tcPr>
          <w:p w14:paraId="7298315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Okumura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[59]</w:t>
            </w:r>
            <w:r w:rsidRPr="00B965BD">
              <w:rPr>
                <w:rFonts w:ascii="Book Antiqua" w:eastAsia="Times New Roman" w:hAnsi="Book Antiqua" w:cs="Arial"/>
                <w:iCs/>
              </w:rPr>
              <w:fldChar w:fldCharType="end"/>
            </w:r>
          </w:p>
        </w:tc>
        <w:tc>
          <w:tcPr>
            <w:tcW w:w="1228" w:type="dxa"/>
            <w:vAlign w:val="center"/>
          </w:tcPr>
          <w:p w14:paraId="7298315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5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15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5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38</w:t>
            </w:r>
          </w:p>
        </w:tc>
        <w:tc>
          <w:tcPr>
            <w:tcW w:w="1369" w:type="dxa"/>
            <w:vAlign w:val="center"/>
          </w:tcPr>
          <w:p w14:paraId="7298315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62 </w:t>
            </w:r>
            <w:r w:rsidRPr="00B965BD">
              <w:rPr>
                <w:rFonts w:ascii="Book Antiqua" w:eastAsia="Calibri" w:hAnsi="Book Antiqua" w:cs="Arial"/>
                <w:lang w:val="en-US"/>
              </w:rPr>
              <w:t>(32-85)</w:t>
            </w:r>
          </w:p>
        </w:tc>
      </w:tr>
      <w:tr w:rsidR="0025116D" w:rsidRPr="00B965BD" w14:paraId="72983162" w14:textId="77777777" w:rsidTr="00017724">
        <w:trPr>
          <w:trHeight w:val="442"/>
        </w:trPr>
        <w:tc>
          <w:tcPr>
            <w:tcW w:w="1560" w:type="dxa"/>
            <w:vAlign w:val="center"/>
          </w:tcPr>
          <w:p w14:paraId="7298315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Nomi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[36]</w:t>
            </w:r>
            <w:r w:rsidRPr="00B965BD">
              <w:rPr>
                <w:rFonts w:ascii="Book Antiqua" w:eastAsia="Times New Roman" w:hAnsi="Book Antiqua" w:cs="Arial"/>
                <w:iCs/>
              </w:rPr>
              <w:fldChar w:fldCharType="end"/>
            </w:r>
          </w:p>
        </w:tc>
        <w:tc>
          <w:tcPr>
            <w:tcW w:w="1228" w:type="dxa"/>
            <w:vAlign w:val="center"/>
          </w:tcPr>
          <w:p w14:paraId="7298315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315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15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6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208</w:t>
            </w:r>
          </w:p>
        </w:tc>
        <w:tc>
          <w:tcPr>
            <w:tcW w:w="1369" w:type="dxa"/>
            <w:vAlign w:val="center"/>
          </w:tcPr>
          <w:p w14:paraId="7298316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169" w14:textId="77777777" w:rsidTr="00017724">
        <w:trPr>
          <w:trHeight w:val="442"/>
        </w:trPr>
        <w:tc>
          <w:tcPr>
            <w:tcW w:w="1560" w:type="dxa"/>
            <w:vAlign w:val="center"/>
          </w:tcPr>
          <w:p w14:paraId="7298316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Hallet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[37]</w:t>
            </w:r>
            <w:r w:rsidRPr="00B965BD">
              <w:rPr>
                <w:rFonts w:ascii="Book Antiqua" w:eastAsia="Times New Roman" w:hAnsi="Book Antiqua" w:cs="Arial"/>
                <w:iCs/>
              </w:rPr>
              <w:fldChar w:fldCharType="end"/>
            </w:r>
          </w:p>
        </w:tc>
        <w:tc>
          <w:tcPr>
            <w:tcW w:w="1228" w:type="dxa"/>
            <w:vAlign w:val="center"/>
          </w:tcPr>
          <w:p w14:paraId="7298316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2017</w:t>
            </w:r>
          </w:p>
        </w:tc>
        <w:tc>
          <w:tcPr>
            <w:tcW w:w="2551" w:type="dxa"/>
            <w:vAlign w:val="center"/>
          </w:tcPr>
          <w:p w14:paraId="7298316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16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roofErr w:type="gramStart"/>
            <w:r w:rsidRPr="00B965BD">
              <w:rPr>
                <w:rFonts w:ascii="Book Antiqua" w:eastAsia="Calibri" w:hAnsi="Book Antiqua" w:cs="Arial"/>
                <w:color w:val="000000"/>
                <w:lang w:val="en-US"/>
              </w:rPr>
              <w:t>,.</w:t>
            </w:r>
            <w:proofErr w:type="gramEnd"/>
            <w:r w:rsidRPr="00B965BD">
              <w:rPr>
                <w:rFonts w:ascii="Book Antiqua" w:eastAsia="Calibri" w:hAnsi="Book Antiqua" w:cs="Arial"/>
                <w:color w:val="000000"/>
                <w:lang w:val="en-US"/>
              </w:rPr>
              <w:t xml:space="preserve"> PSM</w:t>
            </w:r>
          </w:p>
        </w:tc>
        <w:tc>
          <w:tcPr>
            <w:tcW w:w="945" w:type="dxa"/>
            <w:vAlign w:val="center"/>
          </w:tcPr>
          <w:p w14:paraId="7298316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27</w:t>
            </w:r>
          </w:p>
        </w:tc>
        <w:tc>
          <w:tcPr>
            <w:tcW w:w="1369" w:type="dxa"/>
            <w:vAlign w:val="center"/>
          </w:tcPr>
          <w:p w14:paraId="72983168" w14:textId="64786D7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63.6 </w:t>
            </w:r>
            <w:r w:rsidRPr="00B965BD">
              <w:rPr>
                <w:rFonts w:ascii="Book Antiqua" w:eastAsia="Calibri" w:hAnsi="Book Antiqua" w:cs="Arial"/>
                <w:lang w:val="en-US"/>
              </w:rPr>
              <w:t>(59.0</w:t>
            </w:r>
            <w:r w:rsidR="0035014F">
              <w:rPr>
                <w:rFonts w:ascii="Book Antiqua" w:eastAsia="Calibri" w:hAnsi="Book Antiqua" w:cs="Arial"/>
                <w:lang w:val="en-US"/>
              </w:rPr>
              <w:t>-</w:t>
            </w:r>
            <w:r w:rsidRPr="00B965BD">
              <w:rPr>
                <w:rFonts w:ascii="Book Antiqua" w:eastAsia="Calibri" w:hAnsi="Book Antiqua" w:cs="Arial"/>
                <w:lang w:val="en-US"/>
              </w:rPr>
              <w:t>70.9)</w:t>
            </w:r>
          </w:p>
        </w:tc>
      </w:tr>
      <w:tr w:rsidR="0025116D" w:rsidRPr="00B965BD" w14:paraId="72983170" w14:textId="77777777" w:rsidTr="00017724">
        <w:trPr>
          <w:trHeight w:val="442"/>
        </w:trPr>
        <w:tc>
          <w:tcPr>
            <w:tcW w:w="1560" w:type="dxa"/>
            <w:vAlign w:val="center"/>
          </w:tcPr>
          <w:p w14:paraId="7298316A" w14:textId="77777777" w:rsidR="0025116D" w:rsidRPr="004D5421" w:rsidRDefault="0025116D" w:rsidP="00017724">
            <w:pPr>
              <w:spacing w:line="360" w:lineRule="auto"/>
              <w:rPr>
                <w:rFonts w:ascii="Book Antiqua" w:eastAsia="Times New Roman" w:hAnsi="Book Antiqua" w:cs="Arial"/>
                <w:iCs/>
                <w:lang w:val="en-US"/>
              </w:rPr>
            </w:pPr>
            <w:r w:rsidRPr="004D5421">
              <w:rPr>
                <w:rFonts w:ascii="Book Antiqua" w:eastAsia="Times New Roman" w:hAnsi="Book Antiqua" w:cs="Arial"/>
                <w:iCs/>
                <w:lang w:val="en-US"/>
              </w:rPr>
              <w:t xml:space="preserve">van der Poel </w:t>
            </w:r>
            <w:r w:rsidRPr="004D5421">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4D5421">
              <w:rPr>
                <w:rFonts w:ascii="Book Antiqua" w:eastAsia="Times New Roman" w:hAnsi="Book Antiqua" w:cs="Arial"/>
                <w:iCs/>
                <w:lang w:val="en-US"/>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Pr="004D5421">
              <w:rPr>
                <w:rFonts w:ascii="宋体" w:eastAsia="宋体" w:hAnsi="宋体" w:cs="宋体" w:hint="eastAsia"/>
                <w:iCs/>
                <w:lang w:val="en-US"/>
              </w:rPr>
              <w:instrText>‐</w:instrText>
            </w:r>
            <w:r w:rsidRPr="004D5421">
              <w:rPr>
                <w:rFonts w:ascii="Book Antiqua" w:eastAsia="Times New Roman" w:hAnsi="Book Antiqua" w:cs="Arial"/>
                <w:iCs/>
                <w:lang w:val="en-US"/>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Pr="00B965BD">
              <w:rPr>
                <w:rFonts w:ascii="Book Antiqua" w:eastAsia="Times New Roman" w:hAnsi="Book Antiqua" w:cs="Arial"/>
                <w:iCs/>
              </w:rPr>
              <w:fldChar w:fldCharType="separate"/>
            </w:r>
            <w:r w:rsidRPr="004D5421">
              <w:rPr>
                <w:rFonts w:ascii="Book Antiqua" w:eastAsia="Times New Roman" w:hAnsi="Book Antiqua" w:cs="Arial"/>
                <w:iCs/>
                <w:noProof/>
                <w:vertAlign w:val="superscript"/>
                <w:lang w:val="en-US"/>
              </w:rPr>
              <w:t>[38]</w:t>
            </w:r>
            <w:r w:rsidRPr="00B965BD">
              <w:rPr>
                <w:rFonts w:ascii="Book Antiqua" w:eastAsia="Times New Roman" w:hAnsi="Book Antiqua" w:cs="Arial"/>
                <w:iCs/>
              </w:rPr>
              <w:fldChar w:fldCharType="end"/>
            </w:r>
          </w:p>
        </w:tc>
        <w:tc>
          <w:tcPr>
            <w:tcW w:w="1228" w:type="dxa"/>
            <w:vAlign w:val="center"/>
          </w:tcPr>
          <w:p w14:paraId="7298316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6C"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316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6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271</w:t>
            </w:r>
          </w:p>
        </w:tc>
        <w:tc>
          <w:tcPr>
            <w:tcW w:w="1369" w:type="dxa"/>
            <w:vAlign w:val="center"/>
          </w:tcPr>
          <w:p w14:paraId="7298316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63 </w:t>
            </w:r>
            <w:r w:rsidRPr="00B965BD">
              <w:rPr>
                <w:rFonts w:ascii="Book Antiqua" w:eastAsia="Calibri" w:hAnsi="Book Antiqua" w:cs="Arial"/>
                <w:lang w:val="en-US"/>
              </w:rPr>
              <w:t>± 11</w:t>
            </w:r>
          </w:p>
        </w:tc>
      </w:tr>
    </w:tbl>
    <w:p w14:paraId="44DD4F8B" w14:textId="77777777" w:rsidR="005E2BBD" w:rsidRDefault="0025116D" w:rsidP="0025116D">
      <w:pPr>
        <w:spacing w:line="360" w:lineRule="auto"/>
        <w:jc w:val="both"/>
        <w:rPr>
          <w:rFonts w:ascii="Book Antiqua" w:hAnsi="Book Antiqua"/>
          <w:lang w:eastAsia="zh-CN"/>
        </w:rPr>
      </w:pPr>
      <w:proofErr w:type="gramStart"/>
      <w:r w:rsidRPr="00400206">
        <w:rPr>
          <w:rFonts w:ascii="Book Antiqua" w:hAnsi="Book Antiqua" w:hint="eastAsia"/>
          <w:vertAlign w:val="superscript"/>
          <w:lang w:eastAsia="zh-CN"/>
        </w:rPr>
        <w:t>1</w:t>
      </w:r>
      <w:r w:rsidRPr="00400206">
        <w:rPr>
          <w:rFonts w:ascii="Book Antiqua" w:hAnsi="Book Antiqua"/>
          <w:caps/>
          <w:lang w:eastAsia="zh-CN"/>
        </w:rPr>
        <w:t>i</w:t>
      </w:r>
      <w:r w:rsidRPr="00400206">
        <w:rPr>
          <w:rFonts w:ascii="Book Antiqua" w:hAnsi="Book Antiqua"/>
          <w:lang w:eastAsia="zh-CN"/>
        </w:rPr>
        <w:t>nterquartile range</w:t>
      </w:r>
      <w:r>
        <w:rPr>
          <w:rFonts w:ascii="Book Antiqua" w:hAnsi="Book Antiqua" w:hint="eastAsia"/>
          <w:lang w:eastAsia="zh-CN"/>
        </w:rPr>
        <w:t>.</w:t>
      </w:r>
      <w:proofErr w:type="gramEnd"/>
      <w:r>
        <w:rPr>
          <w:rFonts w:ascii="Book Antiqua" w:hAnsi="Book Antiqua" w:hint="eastAsia"/>
          <w:lang w:eastAsia="zh-CN"/>
        </w:rPr>
        <w:t xml:space="preserve"> </w:t>
      </w:r>
    </w:p>
    <w:p w14:paraId="72983171" w14:textId="22FC51DD" w:rsidR="0025116D" w:rsidRPr="00400206" w:rsidRDefault="0025116D" w:rsidP="0025116D">
      <w:pPr>
        <w:spacing w:line="360" w:lineRule="auto"/>
        <w:jc w:val="both"/>
        <w:rPr>
          <w:rFonts w:ascii="Book Antiqua" w:hAnsi="Book Antiqua"/>
          <w:lang w:eastAsia="zh-CN"/>
        </w:rPr>
      </w:pPr>
      <w:r w:rsidRPr="00400206">
        <w:rPr>
          <w:rFonts w:ascii="Book Antiqua" w:hAnsi="Book Antiqua"/>
          <w:lang w:eastAsia="zh-CN"/>
        </w:rPr>
        <w:t xml:space="preserve">Numbers are presented as median (range) or mean ± </w:t>
      </w:r>
      <w:r w:rsidRPr="00400206">
        <w:rPr>
          <w:rFonts w:ascii="Book Antiqua" w:hAnsi="Book Antiqua"/>
          <w:caps/>
          <w:lang w:eastAsia="zh-CN"/>
        </w:rPr>
        <w:t>s</w:t>
      </w:r>
      <w:r>
        <w:rPr>
          <w:rFonts w:ascii="Book Antiqua" w:hAnsi="Book Antiqua" w:hint="eastAsia"/>
          <w:lang w:eastAsia="zh-CN"/>
        </w:rPr>
        <w:t>D</w:t>
      </w:r>
      <w:r>
        <w:rPr>
          <w:rFonts w:ascii="Book Antiqua" w:hAnsi="Book Antiqua"/>
          <w:lang w:eastAsia="zh-CN"/>
        </w:rPr>
        <w:t xml:space="preserve"> unless otherwise indicated.</w:t>
      </w:r>
      <w:r>
        <w:rPr>
          <w:rFonts w:ascii="Book Antiqua" w:hAnsi="Book Antiqua" w:hint="eastAsia"/>
          <w:lang w:eastAsia="zh-CN"/>
        </w:rPr>
        <w:t xml:space="preserve"> </w:t>
      </w:r>
      <w:proofErr w:type="gramStart"/>
      <w:r w:rsidR="00481827" w:rsidRPr="00400206">
        <w:rPr>
          <w:rFonts w:ascii="Book Antiqua" w:hAnsi="Book Antiqua"/>
          <w:lang w:eastAsia="zh-CN"/>
        </w:rPr>
        <w:t>Prosp.</w:t>
      </w:r>
      <w:r w:rsidR="00481827">
        <w:rPr>
          <w:rFonts w:ascii="Book Antiqua" w:hAnsi="Book Antiqua" w:hint="eastAsia"/>
          <w:lang w:eastAsia="zh-CN"/>
        </w:rPr>
        <w:t>:</w:t>
      </w:r>
      <w:proofErr w:type="gramEnd"/>
      <w:r w:rsidR="00481827" w:rsidRPr="00400206">
        <w:rPr>
          <w:rFonts w:ascii="Book Antiqua" w:hAnsi="Book Antiqua"/>
          <w:lang w:eastAsia="zh-CN"/>
        </w:rPr>
        <w:t xml:space="preserve"> </w:t>
      </w:r>
      <w:r w:rsidR="00481827" w:rsidRPr="00400206">
        <w:rPr>
          <w:rFonts w:ascii="Book Antiqua" w:hAnsi="Book Antiqua"/>
          <w:caps/>
          <w:lang w:eastAsia="zh-CN"/>
        </w:rPr>
        <w:t>p</w:t>
      </w:r>
      <w:r w:rsidR="00481827" w:rsidRPr="00400206">
        <w:rPr>
          <w:rFonts w:ascii="Book Antiqua" w:hAnsi="Book Antiqua"/>
          <w:lang w:eastAsia="zh-CN"/>
        </w:rPr>
        <w:t>rospective</w:t>
      </w:r>
      <w:r w:rsidR="00481827">
        <w:rPr>
          <w:rFonts w:ascii="Book Antiqua" w:hAnsi="Book Antiqua"/>
          <w:lang w:eastAsia="zh-CN"/>
        </w:rPr>
        <w:t>;</w:t>
      </w:r>
      <w:r w:rsidR="00481827" w:rsidRPr="00400206">
        <w:rPr>
          <w:rFonts w:ascii="Book Antiqua" w:hAnsi="Book Antiqua"/>
          <w:lang w:eastAsia="zh-CN"/>
        </w:rPr>
        <w:t xml:space="preserve"> </w:t>
      </w:r>
      <w:r w:rsidRPr="00400206">
        <w:rPr>
          <w:rFonts w:ascii="Book Antiqua" w:hAnsi="Book Antiqua"/>
          <w:lang w:eastAsia="zh-CN"/>
        </w:rPr>
        <w:t>PSM</w:t>
      </w:r>
      <w:r>
        <w:rPr>
          <w:rFonts w:ascii="Book Antiqua" w:hAnsi="Book Antiqua" w:hint="eastAsia"/>
          <w:lang w:eastAsia="zh-CN"/>
        </w:rPr>
        <w:t>:</w:t>
      </w:r>
      <w:r w:rsidRPr="00400206">
        <w:rPr>
          <w:rFonts w:ascii="Book Antiqua" w:hAnsi="Book Antiqua"/>
          <w:lang w:eastAsia="zh-CN"/>
        </w:rPr>
        <w:t xml:space="preserve"> </w:t>
      </w:r>
      <w:r w:rsidRPr="00400206">
        <w:rPr>
          <w:rFonts w:ascii="Book Antiqua" w:hAnsi="Book Antiqua"/>
          <w:caps/>
          <w:lang w:eastAsia="zh-CN"/>
        </w:rPr>
        <w:t>p</w:t>
      </w:r>
      <w:r w:rsidRPr="00400206">
        <w:rPr>
          <w:rFonts w:ascii="Book Antiqua" w:hAnsi="Book Antiqua"/>
          <w:lang w:eastAsia="zh-CN"/>
        </w:rPr>
        <w:t>ropensity score-matched; RCT</w:t>
      </w:r>
      <w:r>
        <w:rPr>
          <w:rFonts w:ascii="Book Antiqua" w:hAnsi="Book Antiqua" w:hint="eastAsia"/>
          <w:lang w:eastAsia="zh-CN"/>
        </w:rPr>
        <w:t>:</w:t>
      </w:r>
      <w:r w:rsidRPr="00400206">
        <w:rPr>
          <w:rFonts w:ascii="Book Antiqua" w:hAnsi="Book Antiqua"/>
          <w:lang w:eastAsia="zh-CN"/>
        </w:rPr>
        <w:t xml:space="preserve"> </w:t>
      </w:r>
      <w:r w:rsidRPr="00400206">
        <w:rPr>
          <w:rFonts w:ascii="Book Antiqua" w:hAnsi="Book Antiqua"/>
          <w:caps/>
          <w:lang w:eastAsia="zh-CN"/>
        </w:rPr>
        <w:t>r</w:t>
      </w:r>
      <w:r w:rsidRPr="00400206">
        <w:rPr>
          <w:rFonts w:ascii="Book Antiqua" w:hAnsi="Book Antiqua"/>
          <w:lang w:eastAsia="zh-CN"/>
        </w:rPr>
        <w:t xml:space="preserve">andomized controlled trial; </w:t>
      </w:r>
      <w:r w:rsidR="00481827">
        <w:rPr>
          <w:rFonts w:ascii="Book Antiqua" w:hAnsi="Book Antiqua"/>
          <w:lang w:eastAsia="zh-CN"/>
        </w:rPr>
        <w:t>Retrosp.</w:t>
      </w:r>
      <w:r w:rsidR="00481827">
        <w:rPr>
          <w:rFonts w:ascii="Book Antiqua" w:hAnsi="Book Antiqua" w:hint="eastAsia"/>
          <w:lang w:eastAsia="zh-CN"/>
        </w:rPr>
        <w:t>:</w:t>
      </w:r>
      <w:r w:rsidR="00481827" w:rsidRPr="00400206">
        <w:rPr>
          <w:rFonts w:ascii="Book Antiqua" w:hAnsi="Book Antiqua"/>
          <w:lang w:eastAsia="zh-CN"/>
        </w:rPr>
        <w:t xml:space="preserve"> </w:t>
      </w:r>
      <w:r w:rsidR="00481827" w:rsidRPr="00400206">
        <w:rPr>
          <w:rFonts w:ascii="Book Antiqua" w:hAnsi="Book Antiqua"/>
          <w:caps/>
          <w:lang w:eastAsia="zh-CN"/>
        </w:rPr>
        <w:t>r</w:t>
      </w:r>
      <w:r w:rsidR="00481827" w:rsidRPr="00400206">
        <w:rPr>
          <w:rFonts w:ascii="Book Antiqua" w:hAnsi="Book Antiqua"/>
          <w:lang w:eastAsia="zh-CN"/>
        </w:rPr>
        <w:t>etrospective</w:t>
      </w:r>
      <w:r>
        <w:rPr>
          <w:rFonts w:ascii="Book Antiqua" w:hAnsi="Book Antiqua" w:hint="eastAsia"/>
          <w:lang w:eastAsia="zh-CN"/>
        </w:rPr>
        <w:t xml:space="preserve">. </w:t>
      </w:r>
    </w:p>
    <w:p w14:paraId="72983172"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173"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b/>
        </w:rPr>
        <w:lastRenderedPageBreak/>
        <w:t>Table 2</w:t>
      </w:r>
      <w:r w:rsidRPr="003A7502">
        <w:rPr>
          <w:rFonts w:ascii="Book Antiqua" w:eastAsia="Calibri" w:hAnsi="Book Antiqua"/>
          <w:b/>
        </w:rPr>
        <w:t xml:space="preserve"> Study details of studies concerning prognostic factors</w:t>
      </w:r>
    </w:p>
    <w:tbl>
      <w:tblPr>
        <w:tblStyle w:val="Onopgemaaktetabel21"/>
        <w:tblpPr w:leftFromText="141" w:rightFromText="141" w:vertAnchor="text" w:tblpY="1"/>
        <w:tblW w:w="9544" w:type="dxa"/>
        <w:tblLook w:val="0620" w:firstRow="1" w:lastRow="0" w:firstColumn="0" w:lastColumn="0" w:noHBand="1" w:noVBand="1"/>
      </w:tblPr>
      <w:tblGrid>
        <w:gridCol w:w="1617"/>
        <w:gridCol w:w="1083"/>
        <w:gridCol w:w="1682"/>
        <w:gridCol w:w="1894"/>
        <w:gridCol w:w="1096"/>
        <w:gridCol w:w="1136"/>
        <w:gridCol w:w="1036"/>
      </w:tblGrid>
      <w:tr w:rsidR="0025116D" w:rsidRPr="00B965BD" w14:paraId="7298317B"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617" w:type="dxa"/>
            <w:vAlign w:val="center"/>
          </w:tcPr>
          <w:p w14:paraId="729831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1083" w:type="dxa"/>
            <w:vAlign w:val="center"/>
          </w:tcPr>
          <w:p w14:paraId="72983175" w14:textId="09065C0C" w:rsidR="0025116D" w:rsidRPr="00B965BD" w:rsidRDefault="0025116D" w:rsidP="00017724">
            <w:pPr>
              <w:spacing w:line="360" w:lineRule="auto"/>
              <w:rPr>
                <w:rFonts w:ascii="Book Antiqua" w:eastAsia="Calibri" w:hAnsi="Book Antiqua" w:cs="Arial"/>
                <w:lang w:val="en-US"/>
              </w:rPr>
            </w:pPr>
            <w:r>
              <w:rPr>
                <w:rFonts w:ascii="Book Antiqua" w:hAnsi="Book Antiqua" w:cs="Arial" w:hint="eastAsia"/>
                <w:lang w:val="en-US" w:eastAsia="zh-CN"/>
              </w:rPr>
              <w:t>Y</w:t>
            </w:r>
            <w:r w:rsidR="0062113D">
              <w:rPr>
                <w:rFonts w:ascii="Book Antiqua" w:hAnsi="Book Antiqua" w:cs="Arial"/>
                <w:lang w:val="en-US" w:eastAsia="zh-CN"/>
              </w:rPr>
              <w:t>ea</w:t>
            </w:r>
            <w:r w:rsidRPr="00B965BD">
              <w:rPr>
                <w:rFonts w:ascii="Book Antiqua" w:eastAsia="Calibri" w:hAnsi="Book Antiqua" w:cs="Arial"/>
                <w:lang w:val="en-US"/>
              </w:rPr>
              <w:t>r</w:t>
            </w:r>
          </w:p>
        </w:tc>
        <w:tc>
          <w:tcPr>
            <w:tcW w:w="1682" w:type="dxa"/>
            <w:vAlign w:val="center"/>
          </w:tcPr>
          <w:p w14:paraId="729831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Country</w:t>
            </w:r>
          </w:p>
        </w:tc>
        <w:tc>
          <w:tcPr>
            <w:tcW w:w="1894" w:type="dxa"/>
            <w:vAlign w:val="center"/>
          </w:tcPr>
          <w:p w14:paraId="729831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Study design</w:t>
            </w:r>
          </w:p>
        </w:tc>
        <w:tc>
          <w:tcPr>
            <w:tcW w:w="1096" w:type="dxa"/>
            <w:vAlign w:val="center"/>
          </w:tcPr>
          <w:p w14:paraId="729831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Specific for LLR?</w:t>
            </w:r>
          </w:p>
        </w:tc>
        <w:tc>
          <w:tcPr>
            <w:tcW w:w="1136" w:type="dxa"/>
            <w:vAlign w:val="center"/>
          </w:tcPr>
          <w:p w14:paraId="729831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Number of patients</w:t>
            </w:r>
          </w:p>
        </w:tc>
        <w:tc>
          <w:tcPr>
            <w:tcW w:w="1036" w:type="dxa"/>
            <w:vAlign w:val="center"/>
          </w:tcPr>
          <w:p w14:paraId="7298317A" w14:textId="72AFAFD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Age</w:t>
            </w:r>
            <w:r w:rsidR="00035F8A">
              <w:rPr>
                <w:rFonts w:ascii="Book Antiqua" w:eastAsia="Calibri" w:hAnsi="Book Antiqua" w:cs="Arial"/>
                <w:lang w:val="en-US"/>
              </w:rPr>
              <w:t xml:space="preserve"> in</w:t>
            </w:r>
            <w:r w:rsidRPr="00B965BD">
              <w:rPr>
                <w:rFonts w:ascii="Book Antiqua" w:eastAsia="Calibri" w:hAnsi="Book Antiqua" w:cs="Arial"/>
                <w:lang w:val="en-US"/>
              </w:rPr>
              <w:t xml:space="preserve"> y</w:t>
            </w:r>
            <w:r>
              <w:rPr>
                <w:rFonts w:ascii="Book Antiqua" w:hAnsi="Book Antiqua" w:cs="Arial" w:hint="eastAsia"/>
                <w:lang w:val="en-US" w:eastAsia="zh-CN"/>
              </w:rPr>
              <w:t>r</w:t>
            </w:r>
          </w:p>
        </w:tc>
      </w:tr>
      <w:tr w:rsidR="0025116D" w:rsidRPr="00B965BD" w14:paraId="72983183" w14:textId="77777777" w:rsidTr="00017724">
        <w:trPr>
          <w:trHeight w:val="442"/>
        </w:trPr>
        <w:tc>
          <w:tcPr>
            <w:tcW w:w="1617" w:type="dxa"/>
            <w:vAlign w:val="center"/>
          </w:tcPr>
          <w:p w14:paraId="7298317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Langella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[52]</w:t>
            </w:r>
            <w:r w:rsidRPr="00B965BD">
              <w:rPr>
                <w:rFonts w:ascii="Book Antiqua" w:eastAsia="Times New Roman" w:hAnsi="Book Antiqua" w:cs="Arial"/>
                <w:iCs/>
              </w:rPr>
              <w:fldChar w:fldCharType="end"/>
            </w:r>
          </w:p>
        </w:tc>
        <w:tc>
          <w:tcPr>
            <w:tcW w:w="1083" w:type="dxa"/>
            <w:vAlign w:val="center"/>
          </w:tcPr>
          <w:p w14:paraId="7298317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1682" w:type="dxa"/>
            <w:vAlign w:val="center"/>
          </w:tcPr>
          <w:p w14:paraId="7298317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Italy</w:t>
            </w:r>
          </w:p>
        </w:tc>
        <w:tc>
          <w:tcPr>
            <w:tcW w:w="1894" w:type="dxa"/>
            <w:vAlign w:val="center"/>
          </w:tcPr>
          <w:p w14:paraId="7298317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case-control</w:t>
            </w:r>
          </w:p>
        </w:tc>
        <w:tc>
          <w:tcPr>
            <w:tcW w:w="1096" w:type="dxa"/>
            <w:vAlign w:val="center"/>
          </w:tcPr>
          <w:p w14:paraId="7298318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74</w:t>
            </w:r>
          </w:p>
        </w:tc>
        <w:tc>
          <w:tcPr>
            <w:tcW w:w="1036" w:type="dxa"/>
            <w:vAlign w:val="center"/>
          </w:tcPr>
          <w:p w14:paraId="729831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8B" w14:textId="77777777" w:rsidTr="00017724">
        <w:trPr>
          <w:trHeight w:val="442"/>
        </w:trPr>
        <w:tc>
          <w:tcPr>
            <w:tcW w:w="1617" w:type="dxa"/>
            <w:vAlign w:val="center"/>
          </w:tcPr>
          <w:p w14:paraId="7298318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Nomi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[27]</w:t>
            </w:r>
            <w:r w:rsidRPr="00B965BD">
              <w:rPr>
                <w:rFonts w:ascii="Book Antiqua" w:eastAsia="Times New Roman" w:hAnsi="Book Antiqua" w:cs="Arial"/>
                <w:iCs/>
              </w:rPr>
              <w:fldChar w:fldCharType="end"/>
            </w:r>
          </w:p>
        </w:tc>
        <w:tc>
          <w:tcPr>
            <w:tcW w:w="1083" w:type="dxa"/>
            <w:vAlign w:val="center"/>
          </w:tcPr>
          <w:p w14:paraId="7298318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1682" w:type="dxa"/>
            <w:vAlign w:val="center"/>
          </w:tcPr>
          <w:p w14:paraId="7298318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 Japan</w:t>
            </w:r>
          </w:p>
        </w:tc>
        <w:tc>
          <w:tcPr>
            <w:tcW w:w="1894" w:type="dxa"/>
            <w:vAlign w:val="center"/>
          </w:tcPr>
          <w:p w14:paraId="7298318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case-matched</w:t>
            </w:r>
          </w:p>
        </w:tc>
        <w:tc>
          <w:tcPr>
            <w:tcW w:w="1096" w:type="dxa"/>
            <w:vAlign w:val="center"/>
          </w:tcPr>
          <w:p w14:paraId="729831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8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120</w:t>
            </w:r>
          </w:p>
        </w:tc>
        <w:tc>
          <w:tcPr>
            <w:tcW w:w="1036" w:type="dxa"/>
            <w:vAlign w:val="center"/>
          </w:tcPr>
          <w:p w14:paraId="729831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61 (26-89)</w:t>
            </w:r>
          </w:p>
        </w:tc>
      </w:tr>
      <w:tr w:rsidR="0025116D" w:rsidRPr="00B965BD" w14:paraId="72983193" w14:textId="77777777" w:rsidTr="00017724">
        <w:trPr>
          <w:trHeight w:val="442"/>
        </w:trPr>
        <w:tc>
          <w:tcPr>
            <w:tcW w:w="1617" w:type="dxa"/>
            <w:vAlign w:val="center"/>
          </w:tcPr>
          <w:p w14:paraId="7298318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Postriganova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[28]</w:t>
            </w:r>
            <w:r w:rsidRPr="00B965BD">
              <w:rPr>
                <w:rFonts w:ascii="Book Antiqua" w:eastAsia="Times New Roman" w:hAnsi="Book Antiqua" w:cs="Arial"/>
                <w:iCs/>
              </w:rPr>
              <w:fldChar w:fldCharType="end"/>
            </w:r>
          </w:p>
        </w:tc>
        <w:tc>
          <w:tcPr>
            <w:tcW w:w="1083" w:type="dxa"/>
            <w:vAlign w:val="center"/>
          </w:tcPr>
          <w:p w14:paraId="7298318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2014</w:t>
            </w:r>
          </w:p>
        </w:tc>
        <w:tc>
          <w:tcPr>
            <w:tcW w:w="1682" w:type="dxa"/>
            <w:vAlign w:val="center"/>
          </w:tcPr>
          <w:p w14:paraId="7298318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1894" w:type="dxa"/>
            <w:vAlign w:val="center"/>
          </w:tcPr>
          <w:p w14:paraId="729831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155</w:t>
            </w:r>
          </w:p>
        </w:tc>
        <w:tc>
          <w:tcPr>
            <w:tcW w:w="1036" w:type="dxa"/>
            <w:vAlign w:val="center"/>
          </w:tcPr>
          <w:p w14:paraId="7298319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66 (35-84)</w:t>
            </w:r>
          </w:p>
        </w:tc>
      </w:tr>
      <w:tr w:rsidR="0025116D" w:rsidRPr="00B965BD" w14:paraId="7298319B" w14:textId="77777777" w:rsidTr="00017724">
        <w:trPr>
          <w:trHeight w:val="442"/>
        </w:trPr>
        <w:tc>
          <w:tcPr>
            <w:tcW w:w="1617" w:type="dxa"/>
            <w:vAlign w:val="center"/>
          </w:tcPr>
          <w:p w14:paraId="7298319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Tabchouri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[70]</w:t>
            </w:r>
            <w:r w:rsidRPr="00B965BD">
              <w:rPr>
                <w:rFonts w:ascii="Book Antiqua" w:eastAsia="Times New Roman" w:hAnsi="Book Antiqua" w:cs="Arial"/>
                <w:iCs/>
              </w:rPr>
              <w:fldChar w:fldCharType="end"/>
            </w:r>
          </w:p>
        </w:tc>
        <w:tc>
          <w:tcPr>
            <w:tcW w:w="1083" w:type="dxa"/>
            <w:vAlign w:val="center"/>
          </w:tcPr>
          <w:p w14:paraId="7298319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1682" w:type="dxa"/>
            <w:vAlign w:val="center"/>
          </w:tcPr>
          <w:p w14:paraId="7298319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w:t>
            </w:r>
          </w:p>
        </w:tc>
        <w:tc>
          <w:tcPr>
            <w:tcW w:w="1894" w:type="dxa"/>
            <w:vAlign w:val="center"/>
          </w:tcPr>
          <w:p w14:paraId="7298319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9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302</w:t>
            </w:r>
          </w:p>
        </w:tc>
        <w:tc>
          <w:tcPr>
            <w:tcW w:w="1036" w:type="dxa"/>
            <w:vAlign w:val="center"/>
          </w:tcPr>
          <w:p w14:paraId="729831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64.4 ± 11.1</w:t>
            </w:r>
          </w:p>
        </w:tc>
      </w:tr>
      <w:tr w:rsidR="0025116D" w:rsidRPr="00B965BD" w14:paraId="729831A3" w14:textId="77777777" w:rsidTr="00017724">
        <w:trPr>
          <w:trHeight w:val="442"/>
        </w:trPr>
        <w:tc>
          <w:tcPr>
            <w:tcW w:w="1617" w:type="dxa"/>
            <w:vAlign w:val="center"/>
          </w:tcPr>
          <w:p w14:paraId="7298319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Tohme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[55]</w:t>
            </w:r>
            <w:r w:rsidRPr="00B965BD">
              <w:rPr>
                <w:rFonts w:ascii="Book Antiqua" w:eastAsia="Times New Roman" w:hAnsi="Book Antiqua" w:cs="Arial"/>
                <w:iCs/>
              </w:rPr>
              <w:fldChar w:fldCharType="end"/>
            </w:r>
          </w:p>
        </w:tc>
        <w:tc>
          <w:tcPr>
            <w:tcW w:w="1083" w:type="dxa"/>
            <w:vAlign w:val="center"/>
          </w:tcPr>
          <w:p w14:paraId="7298319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1682" w:type="dxa"/>
            <w:vAlign w:val="center"/>
          </w:tcPr>
          <w:p w14:paraId="7298319E" w14:textId="77777777" w:rsidR="0025116D" w:rsidRPr="003A7502"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1894" w:type="dxa"/>
            <w:vAlign w:val="center"/>
          </w:tcPr>
          <w:p w14:paraId="7298319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case-matched</w:t>
            </w:r>
          </w:p>
        </w:tc>
        <w:tc>
          <w:tcPr>
            <w:tcW w:w="1096" w:type="dxa"/>
            <w:vAlign w:val="center"/>
          </w:tcPr>
          <w:p w14:paraId="729831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A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132</w:t>
            </w:r>
          </w:p>
        </w:tc>
        <w:tc>
          <w:tcPr>
            <w:tcW w:w="1036" w:type="dxa"/>
            <w:vAlign w:val="center"/>
          </w:tcPr>
          <w:p w14:paraId="729831A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1AB" w14:textId="77777777" w:rsidTr="00017724">
        <w:trPr>
          <w:trHeight w:val="442"/>
        </w:trPr>
        <w:tc>
          <w:tcPr>
            <w:tcW w:w="1617" w:type="dxa"/>
            <w:vAlign w:val="center"/>
          </w:tcPr>
          <w:p w14:paraId="729831A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[86]</w:t>
            </w:r>
            <w:r w:rsidRPr="00B965BD">
              <w:rPr>
                <w:rFonts w:ascii="Book Antiqua" w:eastAsia="Times New Roman" w:hAnsi="Book Antiqua" w:cs="Arial"/>
                <w:iCs/>
              </w:rPr>
              <w:fldChar w:fldCharType="end"/>
            </w:r>
          </w:p>
        </w:tc>
        <w:tc>
          <w:tcPr>
            <w:tcW w:w="1083" w:type="dxa"/>
            <w:vAlign w:val="center"/>
          </w:tcPr>
          <w:p w14:paraId="729831A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2012</w:t>
            </w:r>
          </w:p>
        </w:tc>
        <w:tc>
          <w:tcPr>
            <w:tcW w:w="1682" w:type="dxa"/>
            <w:vAlign w:val="center"/>
          </w:tcPr>
          <w:p w14:paraId="729831A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Belgium</w:t>
            </w:r>
          </w:p>
        </w:tc>
        <w:tc>
          <w:tcPr>
            <w:tcW w:w="1894" w:type="dxa"/>
            <w:vAlign w:val="center"/>
          </w:tcPr>
          <w:p w14:paraId="729831A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A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274</w:t>
            </w:r>
          </w:p>
        </w:tc>
        <w:tc>
          <w:tcPr>
            <w:tcW w:w="1036" w:type="dxa"/>
            <w:vAlign w:val="center"/>
          </w:tcPr>
          <w:p w14:paraId="729831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B3" w14:textId="77777777" w:rsidTr="00017724">
        <w:trPr>
          <w:trHeight w:val="442"/>
        </w:trPr>
        <w:tc>
          <w:tcPr>
            <w:tcW w:w="1617" w:type="dxa"/>
            <w:vAlign w:val="center"/>
          </w:tcPr>
          <w:p w14:paraId="729831A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[39]</w:t>
            </w:r>
            <w:r w:rsidRPr="00B965BD">
              <w:rPr>
                <w:rFonts w:ascii="Book Antiqua" w:eastAsia="Times New Roman" w:hAnsi="Book Antiqua" w:cs="Arial"/>
                <w:iCs/>
              </w:rPr>
              <w:fldChar w:fldCharType="end"/>
            </w:r>
          </w:p>
        </w:tc>
        <w:tc>
          <w:tcPr>
            <w:tcW w:w="1083" w:type="dxa"/>
            <w:vAlign w:val="center"/>
          </w:tcPr>
          <w:p w14:paraId="729831A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1682" w:type="dxa"/>
            <w:vAlign w:val="center"/>
          </w:tcPr>
          <w:p w14:paraId="729831A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1894" w:type="dxa"/>
            <w:vAlign w:val="center"/>
          </w:tcPr>
          <w:p w14:paraId="729831A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B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241</w:t>
            </w:r>
          </w:p>
        </w:tc>
        <w:tc>
          <w:tcPr>
            <w:tcW w:w="1036" w:type="dxa"/>
            <w:vAlign w:val="center"/>
          </w:tcPr>
          <w:p w14:paraId="729831B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BB" w14:textId="77777777" w:rsidTr="00017724">
        <w:trPr>
          <w:trHeight w:val="442"/>
        </w:trPr>
        <w:tc>
          <w:tcPr>
            <w:tcW w:w="1617" w:type="dxa"/>
            <w:vAlign w:val="center"/>
          </w:tcPr>
          <w:p w14:paraId="729831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Zeng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[56]</w:t>
            </w:r>
            <w:r w:rsidRPr="00B965BD">
              <w:rPr>
                <w:rFonts w:ascii="Book Antiqua" w:eastAsia="Times New Roman" w:hAnsi="Book Antiqua" w:cs="Arial"/>
                <w:iCs/>
              </w:rPr>
              <w:fldChar w:fldCharType="end"/>
            </w:r>
          </w:p>
        </w:tc>
        <w:tc>
          <w:tcPr>
            <w:tcW w:w="1083" w:type="dxa"/>
            <w:vAlign w:val="center"/>
          </w:tcPr>
          <w:p w14:paraId="729831B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1682" w:type="dxa"/>
            <w:vAlign w:val="center"/>
          </w:tcPr>
          <w:p w14:paraId="729831B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1894" w:type="dxa"/>
            <w:vAlign w:val="center"/>
          </w:tcPr>
          <w:p w14:paraId="729831B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1096" w:type="dxa"/>
            <w:vAlign w:val="center"/>
          </w:tcPr>
          <w:p w14:paraId="729831B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B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158</w:t>
            </w:r>
          </w:p>
        </w:tc>
        <w:tc>
          <w:tcPr>
            <w:tcW w:w="1036" w:type="dxa"/>
            <w:vAlign w:val="center"/>
          </w:tcPr>
          <w:p w14:paraId="729831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C3" w14:textId="77777777" w:rsidTr="00017724">
        <w:trPr>
          <w:trHeight w:val="442"/>
        </w:trPr>
        <w:tc>
          <w:tcPr>
            <w:tcW w:w="1617" w:type="dxa"/>
            <w:vAlign w:val="center"/>
          </w:tcPr>
          <w:p w14:paraId="729831B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Montalti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[33]</w:t>
            </w:r>
            <w:r w:rsidRPr="00B965BD">
              <w:rPr>
                <w:rFonts w:ascii="Book Antiqua" w:eastAsia="Times New Roman" w:hAnsi="Book Antiqua" w:cs="Arial"/>
                <w:iCs/>
              </w:rPr>
              <w:fldChar w:fldCharType="end"/>
            </w:r>
          </w:p>
        </w:tc>
        <w:tc>
          <w:tcPr>
            <w:tcW w:w="1083" w:type="dxa"/>
            <w:vAlign w:val="center"/>
          </w:tcPr>
          <w:p w14:paraId="729831B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1682" w:type="dxa"/>
            <w:vAlign w:val="center"/>
          </w:tcPr>
          <w:p w14:paraId="729831B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1894" w:type="dxa"/>
            <w:vAlign w:val="center"/>
          </w:tcPr>
          <w:p w14:paraId="729831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C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C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114</w:t>
            </w:r>
          </w:p>
        </w:tc>
        <w:tc>
          <w:tcPr>
            <w:tcW w:w="1036" w:type="dxa"/>
            <w:vAlign w:val="center"/>
          </w:tcPr>
          <w:p w14:paraId="729831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66.4 </w:t>
            </w:r>
            <w:r w:rsidRPr="00B965BD">
              <w:rPr>
                <w:rFonts w:ascii="Book Antiqua" w:eastAsia="Calibri" w:hAnsi="Book Antiqua" w:cs="Arial"/>
                <w:lang w:val="en-US"/>
              </w:rPr>
              <w:t>± 0.89</w:t>
            </w:r>
          </w:p>
        </w:tc>
      </w:tr>
      <w:tr w:rsidR="0025116D" w:rsidRPr="00B965BD" w14:paraId="729831CB" w14:textId="77777777" w:rsidTr="00017724">
        <w:trPr>
          <w:trHeight w:val="442"/>
        </w:trPr>
        <w:tc>
          <w:tcPr>
            <w:tcW w:w="1617" w:type="dxa"/>
            <w:vAlign w:val="center"/>
          </w:tcPr>
          <w:p w14:paraId="729831C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Cervantes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10.1093/annonc/mdz246.042","ISSN":"0923-7534","author":[{"dropping-particle":"","family":"Cervantes","given":"B","non-dropping-particle":"","parse-names":false,"suffix":""},{"dropping-particle":"","family":"Gayet","given":"B","non-dropping-particle":"","parse-names":false,"suffix":""},{"dropping-particle":"","family":"Frosio","given":"F","non-dropping-particle":"","parse-names":false,"suffix":""},{"dropping-particle":"","family":"Tabchouri","given":"N","non-dropping-particle":"","parse-names":false,"suffix":""},{"dropping-particle":"","family":"Bennamoun","given":"M","non-dropping-particle":"","parse-names":false,"suffix":""},{"dropping-particle":"","family":"Alexandra","given":"N","non-dropping-particle":"","parse-names":false,"suffix":""},{"dropping-particle":"","family":"Louvet","given":"C","non-dropping-particle":"","parse-names":false,"suffix":""},{"dropping-particle":"","family":"Fuks","given":"D","non-dropping-particle":"","parse-names":false,"suffix":""}],"container-title":"Annals of Oncology","id":"ITEM-1","issued":{"date-parts":[["2019"]]},"language":"English","note":"ISI Document Delivery No.: JF3NY Times Cited: 0 Cited Reference Count: 0 Cervantes, B. Gayet, B. Frosio, F. Tabchouri, N. Bennamoun, M. Alexandra, N. Louvet, C. Fuks, D. 44th Congress of the European-Society-for-Medical-Oncology (ESMO) Sep 27-oct 01, 2019 Barcelona, SPAIN European Soc Med Oncol, Japanese Soc Med Oncol Gayet, Brice/AAG-2059-2019 0 Oxford univ press Oxford 1569-8041 5 RAYYAN-INCLUSION: {&amp;quot;Emily&amp;quot;=&amp;gt;&amp;quot;Included&amp;quot;}","page":"v213","publisher-place":"[Cervantes, B. Bennamoun, M. Louvet, C.] Inst Mutualiste Montsouris, Oncol Med, Paris, France. [Gayet, B. Frosio, F. Tabchouri, N. Alexandra, N. Fuks, D.] Inst Mutualiste Montsouris, Chirurg Digest, Paris, France.","title":"The smallest colorectal liver metastasis size as a prognosis factor after laparoscopic liver resection","type":"article-journal","volume":"30"},"uris":["http://www.mendeley.com/documents/?uuid=bd409c71-b505-429c-bce4-6943a1f42561"]}],"mendeley":{"formattedCitation":"&lt;sup&gt;[98]&lt;/sup&gt;","plainTextFormattedCitation":"[98]","previouslyFormattedCitation":"&lt;sup&gt;[98]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[98]</w:t>
            </w:r>
            <w:r w:rsidRPr="00B965BD">
              <w:rPr>
                <w:rFonts w:ascii="Book Antiqua" w:eastAsia="Times New Roman" w:hAnsi="Book Antiqua" w:cs="Arial"/>
                <w:iCs/>
              </w:rPr>
              <w:fldChar w:fldCharType="end"/>
            </w:r>
          </w:p>
        </w:tc>
        <w:tc>
          <w:tcPr>
            <w:tcW w:w="1083" w:type="dxa"/>
            <w:vAlign w:val="center"/>
          </w:tcPr>
          <w:p w14:paraId="729831C5"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Calibri" w:hAnsi="Book Antiqua" w:cs="Arial"/>
                <w:color w:val="000000"/>
                <w:lang w:val="fr-FR"/>
              </w:rPr>
              <w:t>2019</w:t>
            </w:r>
          </w:p>
        </w:tc>
        <w:tc>
          <w:tcPr>
            <w:tcW w:w="1682" w:type="dxa"/>
            <w:vAlign w:val="center"/>
          </w:tcPr>
          <w:p w14:paraId="729831C6"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France</w:t>
            </w:r>
          </w:p>
        </w:tc>
        <w:tc>
          <w:tcPr>
            <w:tcW w:w="1894" w:type="dxa"/>
            <w:vAlign w:val="center"/>
          </w:tcPr>
          <w:p w14:paraId="729831C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C8"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Yes</w:t>
            </w:r>
          </w:p>
        </w:tc>
        <w:tc>
          <w:tcPr>
            <w:tcW w:w="1136" w:type="dxa"/>
            <w:vAlign w:val="center"/>
          </w:tcPr>
          <w:p w14:paraId="729831C9"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227</w:t>
            </w:r>
          </w:p>
        </w:tc>
        <w:tc>
          <w:tcPr>
            <w:tcW w:w="1036" w:type="dxa"/>
            <w:vAlign w:val="center"/>
          </w:tcPr>
          <w:p w14:paraId="729831CA" w14:textId="77777777"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fr-FR"/>
              </w:rPr>
              <w:t>-</w:t>
            </w:r>
          </w:p>
        </w:tc>
      </w:tr>
      <w:tr w:rsidR="0025116D" w:rsidRPr="00B965BD" w14:paraId="729831D3" w14:textId="77777777" w:rsidTr="00017724">
        <w:trPr>
          <w:trHeight w:val="442"/>
        </w:trPr>
        <w:tc>
          <w:tcPr>
            <w:tcW w:w="1617" w:type="dxa"/>
            <w:vAlign w:val="center"/>
          </w:tcPr>
          <w:p w14:paraId="729831C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De Haas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{"citationItems":[{"id":"ITEM-1","itemData":{"DOI":"10.1002/bjs.6646","ISSN":"0007-1323","PMID":"19591169","abstract":"Background: The prognostic significance of adrenal metastases (AMs) in patients with colorectal liver metastases (CLMs) remains unknown. The aim of this study was to determine the influence of AMs on long-term outcome and the role of adrenalectomy in patients with CLMs. Methods: All patients resected for CLMs who developed AMs at a single institution between 1992 and 2006 were included in the study. Their long-term outcome was compared with that of all other patients resected for CLMs but without AMs. Results: Hepatectomy was performed in 796 patients, of whom 14 (1.8 per cent) developed AMs, a median of 28 months after initial diagnosis of CLMs; the remaining 782 patients (98.2 per cent) had no AMs. All 14 patients had chemotherapy, and ten went on to adrenalectomy. Median survival after diagnosis of CLMs was 50 months in patients with AMs versus 68 months in those without (P = 0.020). After diagnosis of AMs, median survival was 23 months, whether or not adrenalectomy was performed. Conclusion: The development of AMs after liver resection for colorectal cancer deposits carries a poor prognosis, and adrenalectomy is probably not warranted.","author":[{"dropping-particle":"","family":"Haas","given":"R J","non-dropping-particle":"de","parse-names":false,"suffix":""},{"dropping-particle":"","family":"Martin","given":"A C R","non-dropping-particle":"","parse-names":false,"suffix":""},{"dropping-particle":"","family":"Wicherts","given":"D A","non-dropping-particle":"","parse-names":false,"suffix":""},{"dropping-particle":"","family":"Azoulay","given":"D","non-dropping-particle":"","parse-names":false,"suffix":""},{"dropping-particle":"","family":"Castaing","given":"D","non-dropping-particle":"","parse-names":false,"suffix":""},{"dropping-particle":"","family":"Adam","given":"R","non-dropping-particle":"","parse-names":false,"suffix":""}],"container-title":"British Journal of Surgery","id":"ITEM-1","issue":"8","issued":{"date-parts":[["2009"]]},"language":"English","note":"ISI Document Delivery No.: 475MR\nTimes Cited: 9\nCited Reference Count: 27\nCited References:\nBISMUTH H, 1982, WORLD J SURG, V6, P3, DOI 10.1007/BF01656368\nBoland GW, 1997, RADIOLOGY, V202, P693, DOI 10.1148/radiology.202.3.9051018\nCaoili EM, 2002, RADIOLOGY, V222, P629, DOI 10.1148/radiol.2223010766\nCEDERMARK BJ, 1977, SURG GYNECOL OBSTET, V144, P537\nCouinaud C, 1957, FOIE ETUDES ANATOMIQ\nCrisci A, 2001, UROL INT, V67, P113, DOI 10.1159/000050963\nDindo D, 2004, ANN SURG, V240, P205, DOI 10.1097/01.sla.0000133083.54934.ae\nErasmus JJ, 1997, AM J ROENTGENOL, V168, P1357, DOI 10.2214/ajr.168.5.9129444\nFalcone A, 2007, J CLIN ONCOL, V25, P1670, DOI 10.1200/JCO.2006.09.0928\nFUJITA K, 1988, DIS COLON RECTUM, V31, P141, DOI 10.1007/BF02562648\nKanjo T, 2006, ASIAN J SURG, V29, P291, DOI 10.1016/S1015-9584(09)60105-6\nKatayama A, 2000, JPN J CLIN ONCOL, V30, P414, DOI 10.1093/jjco/hyd104\nKim SH, 1998, CANCER, V82, P389\nKohne CH, 2005, J CLIN ONCOL, V23, P4856, DOI 10.1200/JCO.2005.05.546\nLo CY, 1996, BRIT J SURG, V83, P528, DOI 10.1002/bjs.1800830432\nMayo-Smith WW, 2001, RADIOGRAPHICS, V21, P995, DOI 10.1148/radiographics.21.4.g01jl21995\nMiccoli P, 2004, J LAPAROENDOSC ADV A, V14, P139, DOI 10.1089/1092642041255405\nMurakami S, 2003, SURG TODAY, V33, P126, DOI 10.1007/s005950300028\nNagakura S, 2002, DIS COLON RECTUM, V45, P1679, DOI 10.1097/01.DCR.0000037655.46485.87\nSarela AI, 2003, ANN SURG ONCOL, V10, P1191, DOI 10.1245/ASO.2003.04.020\nSebag F, 2006, WORLD J SURG, V30, P888, DOI 10.1007/s00268-005-0342-0\nShort S, 1996, Clin Oncol (R Coll Radiol), V8, P387, DOI 10.1016/S0936-6555(96)80087-2\nTournigand C, 2004, J CLIN ONCOL, V22, P229, DOI 10.1200/JCO.2004.05.113\nWade TP, 1998, AM J SURG, V175, P183, DOI 10.1016/S0002-9610(97)00281-X\nWATATANI M, 1993, SURG TODAY, V23, P444, DOI 10.1007/BF00309504\nYang YYL, 2007, J GASTROINTEST SURG, V11, P929, DOI 10.1007/s11605-006-0067-x\nYun MJ, 2001, J NUCL MED, V42, P1795\nde Haas, R. J. Martin, A. C. Rahy Wicherts, D. A. Azoulay, D. Castaing, D. Adam, R.\nAzoulay, Daniel/Q-7887-2018\n11\n0\n1\nWiley\nHoboken\n1365-2168","page":"935-940","publisher-place":"[de Haas, R. J. Martin, A. C. Rahy Wicherts, D. A. Azoulay, D. Castaing, D. Adam, R.] Hop Paul Brousse, Assistance Publ Hop Paris, Ctr Hepato Biliaire, F-94804 Villejuif, France. [Castaing, D. Adam, R.] Univ Paris Sud, Villejuif, France. [Castaing, D. Ada","title":"Long-term outcome in patients with adrenal metastases following resection of colorectal liver metastases","type":"article-journal","volume":"96"},"uris":["http://www.mendeley.com/documents/?uuid=70d63032-cd45-46b0-86d6-7812b4007128"]}],"mendeley":{"formattedCitation":"&lt;sup&gt;[99]&lt;/sup&gt;","plainTextFormattedCitation":"[99]","previouslyFormattedCitation":"&lt;sup&gt;[99]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[99]</w:t>
            </w:r>
            <w:r w:rsidRPr="00B965BD">
              <w:rPr>
                <w:rFonts w:ascii="Book Antiqua" w:eastAsia="Times New Roman" w:hAnsi="Book Antiqua" w:cs="Arial"/>
                <w:iCs/>
              </w:rPr>
              <w:fldChar w:fldCharType="end"/>
            </w:r>
          </w:p>
        </w:tc>
        <w:tc>
          <w:tcPr>
            <w:tcW w:w="1083" w:type="dxa"/>
            <w:vAlign w:val="center"/>
          </w:tcPr>
          <w:p w14:paraId="729831C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2009</w:t>
            </w:r>
          </w:p>
        </w:tc>
        <w:tc>
          <w:tcPr>
            <w:tcW w:w="1682" w:type="dxa"/>
            <w:vAlign w:val="center"/>
          </w:tcPr>
          <w:p w14:paraId="729831C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The Netherlands</w:t>
            </w:r>
          </w:p>
        </w:tc>
        <w:tc>
          <w:tcPr>
            <w:tcW w:w="1894" w:type="dxa"/>
            <w:vAlign w:val="center"/>
          </w:tcPr>
          <w:p w14:paraId="729831C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D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796</w:t>
            </w:r>
          </w:p>
        </w:tc>
        <w:tc>
          <w:tcPr>
            <w:tcW w:w="1036" w:type="dxa"/>
            <w:vAlign w:val="center"/>
          </w:tcPr>
          <w:p w14:paraId="729831D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DB" w14:textId="77777777" w:rsidTr="00017724">
        <w:trPr>
          <w:trHeight w:val="442"/>
        </w:trPr>
        <w:tc>
          <w:tcPr>
            <w:tcW w:w="1617" w:type="dxa"/>
            <w:vAlign w:val="center"/>
          </w:tcPr>
          <w:p w14:paraId="729831D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Jones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{"citationItems":[{"id":"ITEM-1","itemData":{"DOI":"10.1097/MEG.0000000000000036","ISSN":"0954-691X 1473-5687","PMID":"24445726","abstract":"INTRODUCTION: PET-computed tomography (PET-CT) is a useful staging imaging modality in colorectal liver metastases (CRLM). This study aimed to determine whether PET-CT parameters, standardized uptake value (SUV) and reconstructed tumour volume (RTV), are predictors of prognosis and survival. METHODS: A study of all resectable CRLM patients in the regional HPB unit from 2007-2009 was performed. Preoperative PET-CT scans were retrospectively reviewed; SUV, diameter and RTV for each lesion was recorded. Correlation analysis was performed with other pathological and biochemical parameters, by Pearson's correlation analysis. Survival analysis was performed using Cox regression hazard model. A P value of less than 0.05 was considered statistically significant. RESULTS: A total of 79 patients were included. SUV moderately correlated with tumour diameter, both PET-CT (r=0.4927; P&lt;0.0001) and histology (r=0.4513; P=0.0003); RTV (r=0.4489; P&lt;0.001), preoperative carcinoembryonic antigen (CEA) (r=0.4977; P=0.0001), and postoperative CEA (r=0.3727; P=0.004). Multivariate analysis found that an independent predictor of SUVmax was preoperative CEA (P=0.03). RTV strongly correlated with preoperative CEA (r=0.9389; P&lt;0.0001). SUV and RTV had a negative effect on survival. CONCLUSION: PET-CT, in the setting of CRLM, may have a prognostic role in assessing survival. Although no definite conclusions can be drawn regarding the prognostic role of SUV and RTV, it acts to reinforce the need for further prospective studies to validate these findings. © 2014 Lippincott Williams and Wilkins.","author":[{"dropping-particle":"","family":"Jones","given":"C","non-dropping-particle":"","parse-names":false,"suffix":""},{"dropping-particle":"","family":"Badger","given":"S A","non-dropping-particle":"","parse-names":false,"suffix":""},{"dropping-particle":"","family":"Stevenson","given":"M","non-dropping-particle":"","parse-names":false,"suffix":""},{"dropping-particle":"","family":"Diamond","given":"T","non-dropping-particle":"","parse-names":false,"suffix":""},{"dropping-particle":"","family":"McKie","given":"L D","non-dropping-particle":"","parse-names":false,"suffix":""},{"dropping-particle":"","family":"Taylor","given":"M A","non-dropping-particle":"","parse-names":false,"suffix":""},{"dropping-particle":"","family":"Wilson","given":"R H","non-dropping-particle":"","parse-names":false,"suffix":""},{"dropping-particle":"","family":"Lynch","given":"T B","non-dropping-particle":"","parse-names":false,"suffix":""}],"container-title":"European Journal of Gastroenterology and Hepatology","id":"ITEM-1","issue":"4","issued":{"date-parts":[["2014"]]},"language":"English","note":"L52970167 2014-01-24 2014-04-01 RAYYAN-INCLUSION: {&amp;quot;Emily&amp;quot;=&amp;gt;&amp;quot;Included&amp;quot;} | RAYYAN-LABELS: prognostic factor,not specific for LLR","page":"466-472","publisher-place":"C. Jones, Department of HPB Surgery, Mater Hospital, Crumlin Road, Belfast, United Kingdom","title":"PET-CT as a predictor of outcome in resectable colorectal liver metastases","type":"article-journal","volume":"26"},"uris":["http://www.mendeley.com/documents/?uuid=bbcfa064-1448-484f-9789-76f23a9dbe9a"]}],"mendeley":{"formattedCitation":"&lt;sup&gt;[100]&lt;/sup&gt;","plainTextFormattedCitation":"[100]","previouslyFormattedCitation":"&lt;sup&gt;[100]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[100]</w:t>
            </w:r>
            <w:r w:rsidRPr="00B965BD">
              <w:rPr>
                <w:rFonts w:ascii="Book Antiqua" w:eastAsia="Times New Roman" w:hAnsi="Book Antiqua" w:cs="Arial"/>
                <w:iCs/>
              </w:rPr>
              <w:fldChar w:fldCharType="end"/>
            </w:r>
          </w:p>
        </w:tc>
        <w:tc>
          <w:tcPr>
            <w:tcW w:w="1083" w:type="dxa"/>
            <w:vAlign w:val="center"/>
          </w:tcPr>
          <w:p w14:paraId="729831D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2014</w:t>
            </w:r>
          </w:p>
        </w:tc>
        <w:tc>
          <w:tcPr>
            <w:tcW w:w="1682" w:type="dxa"/>
            <w:vAlign w:val="center"/>
          </w:tcPr>
          <w:p w14:paraId="729831D6" w14:textId="77777777" w:rsidR="0025116D" w:rsidRPr="003A7502"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1894" w:type="dxa"/>
            <w:vAlign w:val="center"/>
          </w:tcPr>
          <w:p w14:paraId="729831D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cohort</w:t>
            </w:r>
          </w:p>
        </w:tc>
        <w:tc>
          <w:tcPr>
            <w:tcW w:w="1096" w:type="dxa"/>
            <w:vAlign w:val="center"/>
          </w:tcPr>
          <w:p w14:paraId="729831D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 only open</w:t>
            </w:r>
          </w:p>
        </w:tc>
        <w:tc>
          <w:tcPr>
            <w:tcW w:w="1136" w:type="dxa"/>
            <w:vAlign w:val="center"/>
          </w:tcPr>
          <w:p w14:paraId="729831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73</w:t>
            </w:r>
          </w:p>
        </w:tc>
        <w:tc>
          <w:tcPr>
            <w:tcW w:w="1036" w:type="dxa"/>
            <w:vAlign w:val="center"/>
          </w:tcPr>
          <w:p w14:paraId="729831DA" w14:textId="7ED3F834"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69.1 </w:t>
            </w:r>
            <w:r w:rsidRPr="00B965BD">
              <w:rPr>
                <w:rFonts w:ascii="Book Antiqua" w:eastAsia="Calibri" w:hAnsi="Book Antiqua" w:cs="Arial"/>
                <w:lang w:val="en-US"/>
              </w:rPr>
              <w:t>(59.8</w:t>
            </w:r>
            <w:r w:rsidR="0035014F">
              <w:rPr>
                <w:rFonts w:ascii="Book Antiqua" w:eastAsia="Calibri" w:hAnsi="Book Antiqua" w:cs="Arial"/>
                <w:lang w:val="en-US"/>
              </w:rPr>
              <w:t>-</w:t>
            </w:r>
            <w:r w:rsidRPr="00B965BD">
              <w:rPr>
                <w:rFonts w:ascii="Book Antiqua" w:eastAsia="Calibri" w:hAnsi="Book Antiqua" w:cs="Arial"/>
                <w:lang w:val="en-US"/>
              </w:rPr>
              <w:t>73.9)</w:t>
            </w:r>
            <w:r>
              <w:rPr>
                <w:rFonts w:ascii="Book Antiqua" w:hAnsi="Book Antiqua" w:cs="Arial" w:hint="eastAsia"/>
                <w:vertAlign w:val="superscript"/>
                <w:lang w:val="en-US" w:eastAsia="zh-CN"/>
              </w:rPr>
              <w:t>1</w:t>
            </w:r>
          </w:p>
        </w:tc>
      </w:tr>
      <w:tr w:rsidR="0025116D" w:rsidRPr="00B965BD" w14:paraId="729831E3" w14:textId="77777777" w:rsidTr="00017724">
        <w:trPr>
          <w:trHeight w:val="442"/>
        </w:trPr>
        <w:tc>
          <w:tcPr>
            <w:tcW w:w="1617" w:type="dxa"/>
            <w:vAlign w:val="center"/>
          </w:tcPr>
          <w:p w14:paraId="729831DC" w14:textId="58F9D725"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Pr>
                <w:rFonts w:ascii="Book Antiqua" w:eastAsia="Times New Roman" w:hAnsi="Book Antiqua" w:cs="Arial"/>
                <w:i/>
                <w:iCs/>
                <w:lang w:val="en-US"/>
              </w:rPr>
              <w:t>et a</w:t>
            </w:r>
            <w:r w:rsidR="00035F8A">
              <w:rPr>
                <w:rFonts w:ascii="Book Antiqua" w:eastAsia="Times New Roman" w:hAnsi="Book Antiqua" w:cs="Arial"/>
                <w:i/>
                <w:iCs/>
                <w:lang w:val="en-US"/>
              </w:rPr>
              <w:t>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{"citationItems":[{"id":"ITEM-1","itemData":{"DOI":"10.1007/s00268-019-05142-4","ISSN":"0364-2313","PMID":"31451846","abstract":"BACKGROUND: The aim of this study was to compare patients undergoing combined colorectal and hepatic surgery with and without neoadjuvant chemotherapy to clarify the prognostic advantage of preoperative oncological treatment in a case-matched analysis using propensity scores and to identify factors predictive of good prognosis in a selected population of Synchronous ColoRectal Liver Metastases (SCRLM). METHODS: A total of 73 patients who underwent upfront elective combined surgery without preoperative CT for SCRLM in two European tertiary referral centers were selected and constituted the study group (NoNACT group). The NoNACT group was matched (ratio 1:1) with patients who were operated after chemotherapy with neoadjuvant intent (NACT group, the control group). The matching was achieved based on six covariates representative of patients and disease characteristics. RESULTS: While the characteristics of both colorectal and hepatic procedures were similar, the NoNACT group, as compared to the NACT group, had lower blood loss (200 mL vs. 550 mL). Postoperative stay (9 vs. 12 days) and morbidity rate (24.7% vs. 32.9%) were reduced in the NoNACT compared with the NACT group. Mid- and long-term outcomes were comparable. At multivariable analysis, predictors of long-term outcome were: right colonic neoplasms, RAS mutational status, CRS score &gt;/=3 and the absence of perioperative chemotherapy. CONCLUSION: Preoperative neoadjuvant chemotherapy in patients with colorectal cancer and synchronous resectable liver metastases does not influence the risk of recurrence in patients with favorable tumor biology, while it was associated with increased intraoperative blood loss and morbidity. There is no strong evidence to recommend upfront chemotherapy in the absence of negative prognostic factors.","author":[{"dropping-particle":"","family":"Ratti","given":"F","non-dropping-particle":"","parse-names":false,"suffix":""},{"dropping-particle":"","family":"Fuks","given":"D","non-dropping-particle":"","parse-names":false,"suffix":""},{"dropping-particle":"","family":"Cipriani","given":"F","non-dropping-particle":"","parse-names":false,"suffix":""},{"dropping-particle":"","family":"Gayet","given":"B","non-dropping-particle":"","parse-names":false,"suffix":""},{"dropping-particle":"","family":"Aldrighetti","given":"L","non-dropping-particle":"","parse-names":false,"suffix":""}],"container-title":"World J Surg","edition":"2019/08/28","id":"ITEM-1","issued":{"date-parts":[["2019"]]},"language":"eng","note":"1432-2323\nRatti, Francesca\nFuks, David\nCipriani, Federica\nGayet, Brice\nAldrighetti, Luca\nJournal Article\nUnited States\nWorld J Surg. 2019 Aug 26. pii: 10.1007/s00268-019-05142-4. doi: 10.1007/s00268-019-05142-4.","page":"3110–3119","publisher-place":"Hepatobiliary Surgery Division, IRCCS San Raffaele Hospital, Via Olgettina 60, 20132, Milan, Italy. ratti.francesca@hsr.it. Department of Digestive Disease, Institut Mutualiste Montsouris, Paris, France. Hepatobiliary Surgery Division, IRCCS San Raffaele","title":"Timing of Perioperative Chemotherapy Does Not Influence Long-Term Outcome of Patients Undergoing Combined Laparoscopic Colorectal and Liver Resection in Selected Upfront Resectable Synchronous Liver Metastases","type":"article-journal","volume":"43"},"uris":["http://www.mendeley.com/documents/?uuid=01011df8-5e10-4117-9aa6-60a287fefcf8"]}],"mendeley":{"formattedCitation":"&lt;sup&gt;[101]&lt;/sup&gt;","plainTextFormattedCitation":"[101]","previouslyFormattedCitation":"&lt;sup&gt;[101]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[101]</w:t>
            </w:r>
            <w:r w:rsidRPr="00B965BD">
              <w:rPr>
                <w:rFonts w:ascii="Book Antiqua" w:eastAsia="Times New Roman" w:hAnsi="Book Antiqua" w:cs="Arial"/>
                <w:iCs/>
              </w:rPr>
              <w:fldChar w:fldCharType="end"/>
            </w:r>
          </w:p>
        </w:tc>
        <w:tc>
          <w:tcPr>
            <w:tcW w:w="1083" w:type="dxa"/>
            <w:vAlign w:val="center"/>
          </w:tcPr>
          <w:p w14:paraId="729831D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2019</w:t>
            </w:r>
          </w:p>
        </w:tc>
        <w:tc>
          <w:tcPr>
            <w:tcW w:w="1682" w:type="dxa"/>
            <w:vAlign w:val="center"/>
          </w:tcPr>
          <w:p w14:paraId="729831D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 Italy</w:t>
            </w:r>
          </w:p>
        </w:tc>
        <w:tc>
          <w:tcPr>
            <w:tcW w:w="1894" w:type="dxa"/>
            <w:vAlign w:val="center"/>
          </w:tcPr>
          <w:p w14:paraId="729831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1096" w:type="dxa"/>
            <w:vAlign w:val="center"/>
          </w:tcPr>
          <w:p w14:paraId="729831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146</w:t>
            </w:r>
          </w:p>
        </w:tc>
        <w:tc>
          <w:tcPr>
            <w:tcW w:w="1036" w:type="dxa"/>
            <w:vAlign w:val="center"/>
          </w:tcPr>
          <w:p w14:paraId="729831E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EB" w14:textId="77777777" w:rsidTr="00017724">
        <w:trPr>
          <w:trHeight w:val="442"/>
        </w:trPr>
        <w:tc>
          <w:tcPr>
            <w:tcW w:w="1617" w:type="dxa"/>
            <w:vAlign w:val="center"/>
          </w:tcPr>
          <w:p w14:paraId="729831E4" w14:textId="45529E0E"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Nierop</w:t>
            </w:r>
            <w:r w:rsidRPr="00B965BD">
              <w:rPr>
                <w:rFonts w:ascii="Book Antiqua" w:eastAsia="Times New Roman" w:hAnsi="Book Antiqua" w:cs="Arial"/>
                <w:i/>
                <w:iCs/>
                <w:lang w:val="en-US"/>
              </w:rPr>
              <w:t xml:space="preserve"> et </w:t>
            </w:r>
            <w:r w:rsidRPr="00B965BD">
              <w:rPr>
                <w:rFonts w:ascii="Book Antiqua" w:eastAsia="Times New Roman" w:hAnsi="Book Antiqua" w:cs="Arial"/>
                <w:i/>
                <w:iCs/>
                <w:lang w:val="en-US"/>
              </w:rPr>
              <w:lastRenderedPageBreak/>
              <w:t>al</w:t>
            </w:r>
            <w:r w:rsidR="00245465" w:rsidRPr="00B965BD">
              <w:rPr>
                <w:rFonts w:ascii="Book Antiqua" w:eastAsia="Times New Roman" w:hAnsi="Book Antiqua" w:cs="Arial"/>
                <w:iCs/>
                <w:noProof/>
                <w:vertAlign w:val="superscript"/>
                <w:lang w:val="en-US"/>
              </w:rPr>
              <w:t>[</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{"citationItems":[{"id":"ITEM-1","itemData":{"DOI":"10.1016/j.hpb.2019.10.015","ISSN":"14772574","PMID":"31735649","abstract":"Background: Histopathological growth patterns (HGPs) of colorectal liver metastases (CRLM) may be an expression of biological tumour behaviour impacting the risk of positive resection margins. The current study aimed to investigate whether the non-desmoplastic growth pattern (non-dHGP) is associated with a higher risk of positive resection margins after resection of CRLM. Methods: All patients treated surgically for CRLM between January 2000 and March 2015 at the Erasmus MC Cancer Institute and between January 2000 and December 2012 at the Memorial Sloan Kettering Cancer Center were considered for inclusion. Results: Of all patients (n = 1302) included for analysis, 13% (n = 170) had positive resection margins. Factors independently associated with positive resection margins were the non-dHGP (odds ratio (OR): 1.79, 95% confidence interval (CI): 1.11–2.87, p = 0.016) and a greater number of CRLM (OR: 1.15, 95% CI: 1.08–1.23 p &lt; 0.001). Both positive resection margins (HR: 1.41, 95% CI: 1.13–1.76, p = 0.002) and non-dHGP (HR: 1.57, 95% CI: 1.26–1.95, p &lt; 0.001) were independently associated with worse overall survival. Conclusion: Patients with non-dHGP are at higher risk of positive resection margins. Despite this association, both positive resection margins and non-dHGP are independent prognostic indicators of worse overall survival.","author":[{"dropping-particle":"","family":"Nierop","given":"Pieter M.H.","non-dropping-particle":"","parse-names":false,"suffix":""},{"dropping-particle":"","family":"Höppener","given":"Diederik J.","non-dropping-particle":"","parse-names":false,"suffix":""},{"dropping-particle":"","family":"Stok","given":"Eric P.","non-dropping-particle":"van der","parse-names":false,"suffix":""},{"dropping-particle":"","family":"Galjart","given":"Boris","non-dropping-particle":"","parse-names":false,"suffix":""},{"dropping-particle":"","family":"Buisman","given":"Florian E.","non-dropping-particle":"","parse-names":false,"suffix":""},{"dropping-particle":"","family":"Balachandran","given":"Vinod P.","non-dropping-particle":"","parse-names":false,"suffix":""},{"dropping-particle":"","family":"Jarnagin","given":"William R.","non-dropping-particle":"","parse-names":false,"suffix":""},{"dropping-particle":"","family":"Kingham","given":"T. Peter","non-dropping-particle":"","parse-names":false,"suffix":""},{"dropping-particle":"","family":"Allen","given":"Peter J.","non-dropping-particle":"","parse-names":false,"suffix":""},{"dropping-particle":"","family":"Shia","given":"Jinru","non-dropping-particle":"","parse-names":false,"suffix":""},{"dropping-particle":"","family":"Vermeulen","given":"Peter B.","non-dropping-particle":"","parse-names":false,"suffix":""},{"dropping-particle":"","family":"Groot Koerkamp","given":"Bas","non-dropping-particle":"","parse-names":false,"suffix":""},{"dropping-particle":"","family":"Grünhagen","given":"Dirk J.","non-dropping-particle":"","parse-names":false,"suffix":""},{"dropping-particle":"","family":"Verhoef","given":"Cornelis","non-dropping-particle":"","parse-names":false,"suffix":""},{"dropping-particle":"","family":"D'Angelica","given":"Michael I.","non-dropping-particle":"","parse-names":false,"suffix":""}],"container-title":"HPB","id":"ITEM-1","issued":{"date-parts":[["2019"]]},"publisher":"International Hepato-Pancreato-Biliary Association Inc.","title":"Histopathological growth patterns and positive margins after resection of colorectal liver metastases","type":"article-journal"},"uris":["http://www.mendeley.com/documents/?uuid=4e825b57-8c0b-4737-9892-bd00655cd4c1"]}],"mendeley":{"formattedCitation":"&lt;sup&gt;[102]&lt;/sup&gt;","plainTextFormattedCitation":"[102]","previouslyFormattedCitation":"&lt;sup&gt;[102]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102]</w:t>
            </w:r>
            <w:r w:rsidRPr="00B965BD">
              <w:rPr>
                <w:rFonts w:ascii="Book Antiqua" w:eastAsia="Times New Roman" w:hAnsi="Book Antiqua" w:cs="Arial"/>
                <w:iCs/>
              </w:rPr>
              <w:fldChar w:fldCharType="end"/>
            </w:r>
          </w:p>
        </w:tc>
        <w:tc>
          <w:tcPr>
            <w:tcW w:w="1083" w:type="dxa"/>
            <w:vAlign w:val="center"/>
          </w:tcPr>
          <w:p w14:paraId="729831E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lastRenderedPageBreak/>
              <w:t>2019</w:t>
            </w:r>
          </w:p>
        </w:tc>
        <w:tc>
          <w:tcPr>
            <w:tcW w:w="1682" w:type="dxa"/>
            <w:vAlign w:val="center"/>
          </w:tcPr>
          <w:p w14:paraId="729831E6" w14:textId="77777777" w:rsidR="0025116D" w:rsidRPr="003A7502"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The </w:t>
            </w:r>
            <w:r w:rsidRPr="00B965BD">
              <w:rPr>
                <w:rFonts w:ascii="Book Antiqua" w:eastAsia="Calibri" w:hAnsi="Book Antiqua" w:cs="Arial"/>
                <w:color w:val="000000"/>
                <w:lang w:val="en-US"/>
              </w:rPr>
              <w:lastRenderedPageBreak/>
              <w:t>Netherlands, Belgium, U</w:t>
            </w:r>
            <w:r>
              <w:rPr>
                <w:rFonts w:ascii="Book Antiqua" w:hAnsi="Book Antiqua" w:cs="Arial" w:hint="eastAsia"/>
                <w:color w:val="000000"/>
                <w:lang w:val="en-US" w:eastAsia="zh-CN"/>
              </w:rPr>
              <w:t>nited States</w:t>
            </w:r>
          </w:p>
        </w:tc>
        <w:tc>
          <w:tcPr>
            <w:tcW w:w="1894" w:type="dxa"/>
            <w:vAlign w:val="center"/>
          </w:tcPr>
          <w:p w14:paraId="729831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lastRenderedPageBreak/>
              <w:t>Retrosp.</w:t>
            </w:r>
          </w:p>
        </w:tc>
        <w:tc>
          <w:tcPr>
            <w:tcW w:w="1096" w:type="dxa"/>
            <w:vAlign w:val="center"/>
          </w:tcPr>
          <w:p w14:paraId="729831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1302</w:t>
            </w:r>
          </w:p>
        </w:tc>
        <w:tc>
          <w:tcPr>
            <w:tcW w:w="1036" w:type="dxa"/>
            <w:vAlign w:val="center"/>
          </w:tcPr>
          <w:p w14:paraId="729831E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bl>
    <w:p w14:paraId="3711C435" w14:textId="77777777" w:rsidR="00697AF6" w:rsidRDefault="0025116D" w:rsidP="0025116D">
      <w:pPr>
        <w:spacing w:line="360" w:lineRule="auto"/>
        <w:jc w:val="both"/>
        <w:rPr>
          <w:rFonts w:ascii="Book Antiqua" w:hAnsi="Book Antiqua"/>
          <w:lang w:eastAsia="zh-CN"/>
        </w:rPr>
      </w:pPr>
      <w:proofErr w:type="gramStart"/>
      <w:r>
        <w:rPr>
          <w:rFonts w:ascii="Book Antiqua" w:hAnsi="Book Antiqua" w:hint="eastAsia"/>
          <w:vertAlign w:val="superscript"/>
          <w:lang w:eastAsia="zh-CN"/>
        </w:rPr>
        <w:lastRenderedPageBreak/>
        <w:t>1</w:t>
      </w:r>
      <w:r w:rsidRPr="003A7502">
        <w:rPr>
          <w:rFonts w:ascii="Book Antiqua" w:hAnsi="Book Antiqua"/>
          <w:caps/>
        </w:rPr>
        <w:t>i</w:t>
      </w:r>
      <w:r w:rsidRPr="003A7502">
        <w:rPr>
          <w:rFonts w:ascii="Book Antiqua" w:hAnsi="Book Antiqua"/>
        </w:rPr>
        <w:t>nterquartile range</w:t>
      </w:r>
      <w:r>
        <w:rPr>
          <w:rFonts w:ascii="Book Antiqua" w:hAnsi="Book Antiqua" w:hint="eastAsia"/>
          <w:lang w:eastAsia="zh-CN"/>
        </w:rPr>
        <w:t>.</w:t>
      </w:r>
      <w:proofErr w:type="gramEnd"/>
      <w:r>
        <w:rPr>
          <w:rFonts w:ascii="Book Antiqua" w:hAnsi="Book Antiqua" w:hint="eastAsia"/>
          <w:lang w:eastAsia="zh-CN"/>
        </w:rPr>
        <w:t xml:space="preserve"> </w:t>
      </w:r>
    </w:p>
    <w:p w14:paraId="729831EC" w14:textId="5F131607" w:rsidR="0025116D" w:rsidRPr="003A7502" w:rsidRDefault="0025116D" w:rsidP="0025116D">
      <w:pPr>
        <w:spacing w:line="360" w:lineRule="auto"/>
        <w:jc w:val="both"/>
        <w:rPr>
          <w:rFonts w:ascii="Book Antiqua" w:hAnsi="Book Antiqua"/>
          <w:lang w:eastAsia="zh-CN"/>
        </w:rPr>
      </w:pPr>
      <w:r w:rsidRPr="003A7502">
        <w:rPr>
          <w:rFonts w:ascii="Book Antiqua" w:hAnsi="Book Antiqua"/>
        </w:rPr>
        <w:t>Numbers are present</w:t>
      </w:r>
      <w:r>
        <w:rPr>
          <w:rFonts w:ascii="Book Antiqua" w:hAnsi="Book Antiqua"/>
        </w:rPr>
        <w:t xml:space="preserve">ed as median (range) or mean ± </w:t>
      </w:r>
      <w:r>
        <w:rPr>
          <w:rFonts w:ascii="Book Antiqua" w:hAnsi="Book Antiqua" w:hint="eastAsia"/>
          <w:lang w:eastAsia="zh-CN"/>
        </w:rPr>
        <w:t>SD</w:t>
      </w:r>
      <w:r w:rsidRPr="003A7502">
        <w:rPr>
          <w:rFonts w:ascii="Book Antiqua" w:hAnsi="Book Antiqua"/>
        </w:rPr>
        <w:t xml:space="preserve"> unless otherwise indicated.</w:t>
      </w:r>
      <w:r>
        <w:rPr>
          <w:rFonts w:ascii="Book Antiqua" w:hAnsi="Book Antiqua" w:hint="eastAsia"/>
          <w:lang w:eastAsia="zh-CN"/>
        </w:rPr>
        <w:t xml:space="preserve"> </w:t>
      </w:r>
      <w:r w:rsidRPr="003A7502">
        <w:rPr>
          <w:rFonts w:ascii="Book Antiqua" w:hAnsi="Book Antiqua"/>
        </w:rPr>
        <w:t>LLR</w:t>
      </w:r>
      <w:r>
        <w:rPr>
          <w:rFonts w:ascii="Book Antiqua" w:hAnsi="Book Antiqua" w:hint="eastAsia"/>
          <w:lang w:eastAsia="zh-CN"/>
        </w:rPr>
        <w:t>:</w:t>
      </w:r>
      <w:r w:rsidRPr="003A7502">
        <w:rPr>
          <w:rFonts w:ascii="Book Antiqua" w:hAnsi="Book Antiqua"/>
        </w:rPr>
        <w:t xml:space="preserve"> laparoscopic liver resection; </w:t>
      </w:r>
      <w:r w:rsidR="00481827" w:rsidRPr="003A7502">
        <w:rPr>
          <w:rFonts w:ascii="Book Antiqua" w:hAnsi="Book Antiqua"/>
        </w:rPr>
        <w:t>PSM</w:t>
      </w:r>
      <w:r w:rsidR="00481827">
        <w:rPr>
          <w:rFonts w:ascii="Book Antiqua" w:hAnsi="Book Antiqua" w:hint="eastAsia"/>
          <w:lang w:eastAsia="zh-CN"/>
        </w:rPr>
        <w:t xml:space="preserve">: </w:t>
      </w:r>
      <w:r w:rsidR="00481827" w:rsidRPr="003A7502">
        <w:rPr>
          <w:rFonts w:ascii="Book Antiqua" w:hAnsi="Book Antiqua"/>
        </w:rPr>
        <w:t>propensity score-matched</w:t>
      </w:r>
      <w:r w:rsidR="0053692C">
        <w:rPr>
          <w:rFonts w:ascii="Book Antiqua" w:hAnsi="Book Antiqua"/>
        </w:rPr>
        <w:t>;</w:t>
      </w:r>
      <w:r w:rsidR="00481827" w:rsidRPr="003A7502">
        <w:rPr>
          <w:rFonts w:ascii="Book Antiqua" w:hAnsi="Book Antiqua"/>
        </w:rPr>
        <w:t xml:space="preserve"> </w:t>
      </w:r>
      <w:proofErr w:type="gramStart"/>
      <w:r w:rsidRPr="003A7502">
        <w:rPr>
          <w:rFonts w:ascii="Book Antiqua" w:hAnsi="Book Antiqua"/>
        </w:rPr>
        <w:t>Retrosp</w:t>
      </w:r>
      <w:r w:rsidR="0053692C">
        <w:rPr>
          <w:rFonts w:ascii="Book Antiqua" w:hAnsi="Book Antiqua"/>
        </w:rPr>
        <w:t>.</w:t>
      </w:r>
      <w:r>
        <w:rPr>
          <w:rFonts w:ascii="Book Antiqua" w:hAnsi="Book Antiqua" w:hint="eastAsia"/>
          <w:lang w:eastAsia="zh-CN"/>
        </w:rPr>
        <w:t>:</w:t>
      </w:r>
      <w:proofErr w:type="gramEnd"/>
      <w:r w:rsidRPr="003A7502">
        <w:rPr>
          <w:rFonts w:ascii="Book Antiqua" w:hAnsi="Book Antiqua"/>
        </w:rPr>
        <w:t xml:space="preserve"> retrospective</w:t>
      </w:r>
      <w:r w:rsidR="00481827">
        <w:rPr>
          <w:rFonts w:ascii="Book Antiqua" w:hAnsi="Book Antiqua"/>
        </w:rPr>
        <w:t>.</w:t>
      </w:r>
    </w:p>
    <w:p w14:paraId="729831ED"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1EE"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b/>
        </w:rPr>
        <w:lastRenderedPageBreak/>
        <w:t xml:space="preserve">Table 3 </w:t>
      </w:r>
      <w:r w:rsidRPr="003A7502">
        <w:rPr>
          <w:rFonts w:ascii="Book Antiqua" w:eastAsia="Calibri" w:hAnsi="Book Antiqua"/>
          <w:b/>
        </w:rPr>
        <w:t>Operative outcomes</w:t>
      </w:r>
    </w:p>
    <w:tbl>
      <w:tblPr>
        <w:tblStyle w:val="Onopgemaaktetabel21"/>
        <w:tblpPr w:leftFromText="141" w:rightFromText="141" w:vertAnchor="text" w:tblpY="1"/>
        <w:tblW w:w="9915" w:type="dxa"/>
        <w:tblLook w:val="0620" w:firstRow="1" w:lastRow="0" w:firstColumn="0" w:lastColumn="0" w:noHBand="1" w:noVBand="1"/>
      </w:tblPr>
      <w:tblGrid>
        <w:gridCol w:w="1617"/>
        <w:gridCol w:w="922"/>
        <w:gridCol w:w="1310"/>
        <w:gridCol w:w="1777"/>
        <w:gridCol w:w="1483"/>
        <w:gridCol w:w="1403"/>
        <w:gridCol w:w="1403"/>
      </w:tblGrid>
      <w:tr w:rsidR="0025116D" w:rsidRPr="00B965BD" w14:paraId="729831F6"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617" w:type="dxa"/>
            <w:vAlign w:val="center"/>
          </w:tcPr>
          <w:p w14:paraId="729831E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922" w:type="dxa"/>
            <w:vAlign w:val="center"/>
          </w:tcPr>
          <w:p w14:paraId="729831F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Blood loss (m</w:t>
            </w:r>
            <w:r w:rsidRPr="00964AAA">
              <w:rPr>
                <w:rFonts w:ascii="Book Antiqua" w:eastAsia="Calibri" w:hAnsi="Book Antiqua" w:cs="Arial"/>
                <w:caps/>
                <w:lang w:val="en-US"/>
              </w:rPr>
              <w:t>l</w:t>
            </w:r>
            <w:r w:rsidRPr="00B965BD">
              <w:rPr>
                <w:rFonts w:ascii="Book Antiqua" w:eastAsia="Calibri" w:hAnsi="Book Antiqua" w:cs="Arial"/>
                <w:lang w:val="en-US"/>
              </w:rPr>
              <w:t>)</w:t>
            </w:r>
          </w:p>
        </w:tc>
        <w:tc>
          <w:tcPr>
            <w:tcW w:w="1310" w:type="dxa"/>
            <w:vAlign w:val="center"/>
          </w:tcPr>
          <w:p w14:paraId="729831F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Operative time (min)</w:t>
            </w:r>
          </w:p>
        </w:tc>
        <w:tc>
          <w:tcPr>
            <w:tcW w:w="1777" w:type="dxa"/>
            <w:vAlign w:val="center"/>
          </w:tcPr>
          <w:p w14:paraId="729831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Intraoperative blood transfusion (%)</w:t>
            </w:r>
          </w:p>
        </w:tc>
        <w:tc>
          <w:tcPr>
            <w:tcW w:w="1483" w:type="dxa"/>
            <w:vAlign w:val="center"/>
          </w:tcPr>
          <w:p w14:paraId="729831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Conversion rate (%)</w:t>
            </w:r>
          </w:p>
        </w:tc>
        <w:tc>
          <w:tcPr>
            <w:tcW w:w="1403" w:type="dxa"/>
            <w:vAlign w:val="center"/>
          </w:tcPr>
          <w:p w14:paraId="729831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resection proportion (%)</w:t>
            </w:r>
          </w:p>
        </w:tc>
        <w:tc>
          <w:tcPr>
            <w:tcW w:w="1403" w:type="dxa"/>
            <w:vAlign w:val="center"/>
          </w:tcPr>
          <w:p w14:paraId="729831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R0 resection proportion (%)</w:t>
            </w:r>
          </w:p>
        </w:tc>
      </w:tr>
      <w:tr w:rsidR="0025116D" w:rsidRPr="00B965BD" w14:paraId="729831F8" w14:textId="77777777" w:rsidTr="00017724">
        <w:trPr>
          <w:trHeight w:val="442"/>
        </w:trPr>
        <w:tc>
          <w:tcPr>
            <w:tcW w:w="9915" w:type="dxa"/>
            <w:gridSpan w:val="7"/>
            <w:vAlign w:val="center"/>
          </w:tcPr>
          <w:p w14:paraId="729831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in general</w:t>
            </w:r>
          </w:p>
        </w:tc>
      </w:tr>
      <w:tr w:rsidR="0025116D" w:rsidRPr="00B965BD" w14:paraId="72983200" w14:textId="77777777" w:rsidTr="00017724">
        <w:trPr>
          <w:trHeight w:val="442"/>
        </w:trPr>
        <w:tc>
          <w:tcPr>
            <w:tcW w:w="1617" w:type="dxa"/>
            <w:vAlign w:val="center"/>
          </w:tcPr>
          <w:p w14:paraId="729831F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922" w:type="dxa"/>
            <w:vAlign w:val="center"/>
          </w:tcPr>
          <w:p w14:paraId="729831F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300 (20-3000)</w:t>
            </w:r>
          </w:p>
        </w:tc>
        <w:tc>
          <w:tcPr>
            <w:tcW w:w="1310" w:type="dxa"/>
            <w:vAlign w:val="center"/>
          </w:tcPr>
          <w:p w14:paraId="729831F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220 (40-540)</w:t>
            </w:r>
          </w:p>
        </w:tc>
        <w:tc>
          <w:tcPr>
            <w:tcW w:w="1777" w:type="dxa"/>
            <w:vAlign w:val="center"/>
          </w:tcPr>
          <w:p w14:paraId="729831F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1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w:t>
            </w:r>
          </w:p>
        </w:tc>
        <w:tc>
          <w:tcPr>
            <w:tcW w:w="1403" w:type="dxa"/>
            <w:vAlign w:val="center"/>
          </w:tcPr>
          <w:p w14:paraId="729831F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1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08" w14:textId="77777777" w:rsidTr="00017724">
        <w:trPr>
          <w:trHeight w:val="442"/>
        </w:trPr>
        <w:tc>
          <w:tcPr>
            <w:tcW w:w="1617" w:type="dxa"/>
            <w:vAlign w:val="center"/>
          </w:tcPr>
          <w:p w14:paraId="7298320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[71]</w:t>
            </w:r>
            <w:r w:rsidRPr="00B965BD">
              <w:rPr>
                <w:rFonts w:ascii="Book Antiqua" w:eastAsia="Times New Roman" w:hAnsi="Book Antiqua" w:cs="Arial"/>
                <w:iCs/>
              </w:rPr>
              <w:fldChar w:fldCharType="end"/>
            </w:r>
          </w:p>
        </w:tc>
        <w:tc>
          <w:tcPr>
            <w:tcW w:w="922" w:type="dxa"/>
            <w:vAlign w:val="center"/>
          </w:tcPr>
          <w:p w14:paraId="7298320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363 (500)</w:t>
            </w:r>
            <w:r>
              <w:rPr>
                <w:rFonts w:ascii="Book Antiqua" w:hAnsi="Book Antiqua" w:cs="Arial" w:hint="eastAsia"/>
                <w:vertAlign w:val="superscript"/>
                <w:lang w:val="en-US" w:eastAsia="zh-CN"/>
              </w:rPr>
              <w:t>1</w:t>
            </w:r>
          </w:p>
        </w:tc>
        <w:tc>
          <w:tcPr>
            <w:tcW w:w="1310" w:type="dxa"/>
            <w:vAlign w:val="center"/>
          </w:tcPr>
          <w:p w14:paraId="7298320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220 (145)</w:t>
            </w:r>
            <w:r>
              <w:rPr>
                <w:rFonts w:ascii="Book Antiqua" w:hAnsi="Book Antiqua" w:cs="Arial" w:hint="eastAsia"/>
                <w:vertAlign w:val="superscript"/>
                <w:lang w:val="en-US" w:eastAsia="zh-CN"/>
              </w:rPr>
              <w:t>1</w:t>
            </w:r>
          </w:p>
        </w:tc>
        <w:tc>
          <w:tcPr>
            <w:tcW w:w="1777" w:type="dxa"/>
            <w:vAlign w:val="center"/>
          </w:tcPr>
          <w:p w14:paraId="7298320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p>
        </w:tc>
        <w:tc>
          <w:tcPr>
            <w:tcW w:w="1483" w:type="dxa"/>
            <w:vAlign w:val="center"/>
          </w:tcPr>
          <w:p w14:paraId="7298320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12</w:t>
            </w:r>
          </w:p>
        </w:tc>
        <w:tc>
          <w:tcPr>
            <w:tcW w:w="1403" w:type="dxa"/>
            <w:vAlign w:val="center"/>
          </w:tcPr>
          <w:p w14:paraId="729832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96</w:t>
            </w:r>
          </w:p>
        </w:tc>
      </w:tr>
      <w:tr w:rsidR="0025116D" w:rsidRPr="00B965BD" w14:paraId="72983210" w14:textId="77777777" w:rsidTr="00017724">
        <w:trPr>
          <w:trHeight w:val="442"/>
        </w:trPr>
        <w:tc>
          <w:tcPr>
            <w:tcW w:w="1617" w:type="dxa"/>
            <w:vAlign w:val="center"/>
          </w:tcPr>
          <w:p w14:paraId="7298320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Allard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[60]</w:t>
            </w:r>
            <w:r w:rsidRPr="00B965BD">
              <w:rPr>
                <w:rFonts w:ascii="Book Antiqua" w:eastAsia="Times New Roman" w:hAnsi="Book Antiqua" w:cs="Arial"/>
                <w:iCs/>
              </w:rPr>
              <w:fldChar w:fldCharType="end"/>
            </w:r>
          </w:p>
        </w:tc>
        <w:tc>
          <w:tcPr>
            <w:tcW w:w="922" w:type="dxa"/>
            <w:vAlign w:val="center"/>
          </w:tcPr>
          <w:p w14:paraId="7298320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0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0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w:t>
            </w:r>
          </w:p>
        </w:tc>
        <w:tc>
          <w:tcPr>
            <w:tcW w:w="1403" w:type="dxa"/>
            <w:vAlign w:val="center"/>
          </w:tcPr>
          <w:p w14:paraId="729832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0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85.8</w:t>
            </w:r>
          </w:p>
        </w:tc>
      </w:tr>
      <w:tr w:rsidR="0025116D" w:rsidRPr="00B965BD" w14:paraId="72983218" w14:textId="77777777" w:rsidTr="00017724">
        <w:trPr>
          <w:trHeight w:val="442"/>
        </w:trPr>
        <w:tc>
          <w:tcPr>
            <w:tcW w:w="1617" w:type="dxa"/>
            <w:vAlign w:val="center"/>
          </w:tcPr>
          <w:p w14:paraId="7298321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Barkhatov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{"citationItems":[{"id":"ITEM-1","itemData":{"DOI":"10.1002/jso.24391","ISSN":"0022-4790","PMID":"27471127","abstract":"Objective: The aim of this study was to validate clinical risk scores in patients underwent laparoscopic resection of colorectal liver metastases (CLM) with 5 years follow-up or more, and assess 5- and 10-year actual survival in this group. Methods: A total of 516 laparoscopic liver resections were performed in 406 patients with CLM between February 1998 and September 2015. A follow-up of 5 and 10 years could be assessed in 144 and 29 patients, respectively. The Fong score, pre- and postoperative Basingstoke Predictive Index (BPI), Nordlinger score, and Iwatsuki score were validated. Results: Five- and ten-year cancer-related actual survival was 54% and 32%, respectively. The Fong score, pre- and postoperative BPI and the Nordlinger score divided patients into risk groups with significant difference in survival between the groups. However, predicted 5-year survival rates were lower than the actual 5-year survival (mean difference in 17%,13%, 20%, and 30%, respectively). Conclusion: The Fong score, pre- and postoperative BPI and the Nordlinger score systems can be used to predict survival for laparoscopically operated patients in the era of multimodal-treatment after adjusting of survival rates. The actual five- and 10-year survival after laparoscopic resection of CLM is similar to results previously published for open liver resection. J. Surg. Oncol. 2016;114:757–763. © 2016 Wiley Periodicals, Inc.","author":[{"dropping-particle":"","family":"Barkhatov","given":"L","non-dropping-particle":"","parse-names":false,"suffix":""},{"dropping-particle":"","family":"Fretland","given":"A A","non-dropping-particle":"","parse-names":false,"suffix":""},{"dropping-particle":"","family":"Kazaryan","given":"A M","non-dropping-particle":"","parse-names":false,"suffix":""},{"dropping-particle":"","family":"Rosok","given":"B I","non-dropping-particle":"","parse-names":false,"suffix":""},{"dropping-particle":"","family":"Brudvik","given":"K W","non-dropping-particle":"","parse-names":false,"suffix":""},{"dropping-particle":"","family":"Waage","given":"A","non-dropping-particle":"","parse-names":false,"suffix":""},{"dropping-particle":"","family":"Bjornbeth","given":"B A","non-dropping-particle":"","parse-names":false,"suffix":""},{"dropping-particle":"","family":"Sahakyan","given":"M A","non-dropping-particle":"","parse-names":false,"suffix":""},{"dropping-particle":"","family":"Edwin","given":"B","non-dropping-particle":"","parse-names":false,"suffix":""}],"container-title":"Journal of Surgical Oncology","edition":"2016/10/30","id":"ITEM-1","issue":"6","issued":{"date-parts":[["2016"]]},"language":"eng","note":"From Duplicate 2 (Validation of clinical risk scores for laparoscopic liver resections of colorectal liver metastases: A 10-year observed follow-up study - Barkhatov, L; Fretland, A A; Kazaryan, A M; Rosok, B I; Brudvik, K W; Waage, A; Bjornbeth, B A; Sahakyan, M A; Edwin, B)\n\n1096-9098\nBarkhatov, Leonid\nFretland, Asmund A\nKazaryan, Airazat M\nRosok, Bard I\nBrudvik, Kristoffer W\nWaage, Anne\nBjornbeth, Bjorn A\nSahakyan, Mushegh A\nEdwin, Bjorn\nJournal Article\nValidation Studies\nUnited States\nJ Surg Oncol. 2016 Nov;114(6):757-763. doi: 10.1002/jso.24391. Epub 2016 Jul 29.","page":"757-763","publisher-place":"Intervention Centre, Oslo University Hospital - Rikshospitalet, Oslo, Norway. leonid.barkhatov@gmail.com. Institute of Clinical Medicine, Medical Faculty, University of Oslo, Oslo, Norway. leonid.barkhatov@gmail.com. Intervention Centre, Oslo University H","title":"Validation of clinical risk scores for laparoscopic liver resections of colorectal liver metastases: A 10-year observed follow-up study","type":"article-journal","volume":"114"},"uris":["http://www.mendeley.com/documents/?uuid=3f0ed780-eeae-4e90-bbee-d9ab08c38ebe"]}],"mendeley":{"formattedCitation":"&lt;sup&gt;[25]&lt;/sup&gt;","plainTextFormattedCitation":"[25]","previouslyFormattedCitation":"&lt;sup&gt;[25]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[25]</w:t>
            </w:r>
            <w:r w:rsidRPr="00B965BD">
              <w:rPr>
                <w:rFonts w:ascii="Book Antiqua" w:eastAsia="Times New Roman" w:hAnsi="Book Antiqua" w:cs="Arial"/>
                <w:iCs/>
              </w:rPr>
              <w:fldChar w:fldCharType="end"/>
            </w:r>
          </w:p>
        </w:tc>
        <w:tc>
          <w:tcPr>
            <w:tcW w:w="922" w:type="dxa"/>
            <w:vAlign w:val="center"/>
          </w:tcPr>
          <w:p w14:paraId="729832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250 (0-4000)</w:t>
            </w:r>
          </w:p>
        </w:tc>
        <w:tc>
          <w:tcPr>
            <w:tcW w:w="1310" w:type="dxa"/>
            <w:vAlign w:val="center"/>
          </w:tcPr>
          <w:p w14:paraId="7298321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180 (41-488)</w:t>
            </w:r>
          </w:p>
        </w:tc>
        <w:tc>
          <w:tcPr>
            <w:tcW w:w="1777" w:type="dxa"/>
            <w:vAlign w:val="center"/>
          </w:tcPr>
          <w:p w14:paraId="729832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w:t>
            </w:r>
          </w:p>
        </w:tc>
        <w:tc>
          <w:tcPr>
            <w:tcW w:w="1403" w:type="dxa"/>
            <w:vAlign w:val="center"/>
          </w:tcPr>
          <w:p w14:paraId="729832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1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20" w14:textId="77777777" w:rsidTr="00017724">
        <w:trPr>
          <w:trHeight w:val="442"/>
        </w:trPr>
        <w:tc>
          <w:tcPr>
            <w:tcW w:w="1617" w:type="dxa"/>
            <w:vAlign w:val="center"/>
          </w:tcPr>
          <w:p w14:paraId="7298321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{"citationItems":[{"id":"ITEM-1","itemData":{"DOI":"10.1007/s00268-019-05270-x","ISSN":"1432-2323 (Electronic) 0364-2313 (Linking)","PMID":"31748885","abstract":"BACKGROUND: To assess long-term oncologic outcomes of robotic-assisted liver resection (RLR) for colorectal cancer (CRC) metastases as compared to a propensity-matched cohort of laparoscopic liver resections (LLR). Although safety and short-term outcomes of RLR have been described and previously compared to LLR, long-term and oncologic data are lacking. METHODS: A retrospective study was performed of all patients who underwent RLR and LLR for CRC metastases at six high-volume centers in the USA and Europe between 2002 and 2017. Propensity matching was used to match baseline characteristics between the two groups. Data were analyzed with a focus on postoperative and oncologic outcomes, as well as long-term recurrence and survival. RESULTS: RLR was performed in 115 patients, and 514 patients underwent LLR. Following propensity matching 115 patients in each cohort were compared. Perioperative outcomes including mortality, morbidity, reoperation, readmission, intensive care requirement, length-of-stay and margin status were not statistically different. Both prematching and postmatching analyses demonstrated similar overall survival (OS) and disease-free survival (DFS) between RLR and LLR at 5 years (61 vs. 60% OS, p = 0.87, and 38 vs. 31% DFS, p = 0.25, prematching; 61 vs. 60% OS, p = 0.78, and 38 vs. 44% DFS, p = 0.62, postmatching). CONCLUSIONS: Propensity score matching with a large, multicenter database demonstrates that RLR for colorectal metastases is feasible and safe, with perioperative and long-term oncologic outcomes and survival that are largely comparable to LLR.","author":[{"dropping-particle":"","family":"Beard","given":"R E","non-dropping-particle":"","parse-names":false,"suffix":""},{"dropping-particle":"","family":"Khan","given":"S","non-dropping-particle":"","parse-names":false,"suffix":""},{"dropping-particle":"","family":"Troisi","given":"R I","non-dropping-particle":"","parse-names":false,"suffix":""},{"dropping-particle":"","family":"Montalti","given":"R","non-dropping-particle":"","parse-names":false,"suffix":""},{"dropping-particle":"","family":"Vanlander","given":"A","non-dropping-particle":"","parse-names":false,"suffix":""},{"dropping-particle":"","family":"Fong","given":"Y","non-dropping-particle":"","parse-names":false,"suffix":""},{"dropping-particle":"","family":"Kingham","given":"T P","non-dropping-particle":"","parse-names":false,"suffix":""},{"dropping-particle":"","family":"Boerner","given":"T","non-dropping-particle":"","parse-names":false,"suffix":""},{"dropping-particle":"","family":"Berber","given":"E","non-dropping-particle":"","parse-names":false,"suffix":""},{"dropping-particle":"","family":"Kahramangil","given":"B","non-dropping-particle":"","parse-names":false,"suffix":""},{"dropping-particle":"","family":"Buell","given":"J F","non-dropping-particle":"","parse-names":false,"suffix":""},{"dropping-particle":"","family":"Martinie","given":"J B","non-dropping-particle":"","parse-names":false,"suffix":""},{"dropping-particle":"","family":"Vrochides","given":"D","non-dropping-particle":"","parse-names":false,"suffix":""},{"dropping-particle":"","family":"Shen","given":"C","non-dropping-particle":"","parse-names":false,"suffix":""},{"dropping-particle":"","family":"Molinari","given":"M","non-dropping-particle":"","parse-names":false,"suffix":""},{"dropping-particle":"","family":"Geller","given":"D A","non-dropping-particle":"","parse-names":false,"suffix":""},{"dropping-particle":"","family":"Tsung","given":"A","non-dropping-particle":"","parse-names":false,"suffix":""}],"container-title":"World J Surg","id":"ITEM-1","issued":{"date-parts":[["2019"]]},"language":"eng","note":"Beard, Rachel E Khan, Sidrah Troisi, Roberto I Montalti, Roberto Vanlander, Aude Fong, Yuman Kingham, T Peter Boerner, Thomas Berber, Eren Kahramangil, Bora Buell, Joseph F Martinie, John B Vrochides, Dionisios Shen, Chengli Molinari, Michele Geller, David A Tsung, Allan P30 DK120531/DK/NIDDK NIH HHS/United States United States World journal of surgery World J Surg. 2019 Nov 20. pii: 10.1007/s00268-019-05270-x. doi: 10.1007/s00268-019-05270-x. RAYYAN-INCLUSION: {&amp;quot;Emily&amp;quot;=&amp;gt;&amp;quot;Included&amp;quot;}","page":"887–895","publisher-place":"Department of Surgery, Rhode Island Hospital, Providence, RI, USA. Department of Surgery, University of Pittsburgh Medical Center, Pittsburgh, PA, USA. Department of Clinical Medicine and Surgery, Federico II University, Naples, Italy. Departm","title":"Long-Term and Oncologic Outcomes of Robotic Versus Laparoscopic Liver Resection for Metastatic Colorectal Cancer: A Multicenter, Propensity Score Matching Analysis","type":"article-journal","volume":"44"},"uris":["http://www.mendeley.com/documents/?uuid=11a908b2-3a07-463c-9c2d-0e81b3e76b59"]}],"mendeley":{"formattedCitation":"&lt;sup&gt;[43]&lt;/sup&gt;","plainTextFormattedCitation":"[43]","previouslyFormattedCitation":"&lt;sup&gt;[43]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[43]</w:t>
            </w:r>
            <w:r w:rsidRPr="00B965BD">
              <w:rPr>
                <w:rFonts w:ascii="Book Antiqua" w:eastAsia="Times New Roman" w:hAnsi="Book Antiqua" w:cs="Arial"/>
                <w:iCs/>
              </w:rPr>
              <w:fldChar w:fldCharType="end"/>
            </w:r>
          </w:p>
        </w:tc>
        <w:tc>
          <w:tcPr>
            <w:tcW w:w="922" w:type="dxa"/>
            <w:vAlign w:val="center"/>
          </w:tcPr>
          <w:p w14:paraId="7298321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1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1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77.4</w:t>
            </w:r>
          </w:p>
        </w:tc>
      </w:tr>
      <w:tr w:rsidR="0025116D" w:rsidRPr="00B965BD" w14:paraId="72983228" w14:textId="77777777" w:rsidTr="00017724">
        <w:trPr>
          <w:trHeight w:val="442"/>
        </w:trPr>
        <w:tc>
          <w:tcPr>
            <w:tcW w:w="1617" w:type="dxa"/>
            <w:vAlign w:val="center"/>
          </w:tcPr>
          <w:p w14:paraId="7298322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Beppu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[72]</w:t>
            </w:r>
            <w:r w:rsidRPr="00B965BD">
              <w:rPr>
                <w:rFonts w:ascii="Book Antiqua" w:eastAsia="Times New Roman" w:hAnsi="Book Antiqua" w:cs="Arial"/>
                <w:iCs/>
              </w:rPr>
              <w:fldChar w:fldCharType="end"/>
            </w:r>
          </w:p>
        </w:tc>
        <w:tc>
          <w:tcPr>
            <w:tcW w:w="922" w:type="dxa"/>
            <w:vAlign w:val="center"/>
          </w:tcPr>
          <w:p w14:paraId="729832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2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282 (60-1120)</w:t>
            </w:r>
          </w:p>
        </w:tc>
        <w:tc>
          <w:tcPr>
            <w:tcW w:w="1777" w:type="dxa"/>
            <w:vAlign w:val="center"/>
          </w:tcPr>
          <w:p w14:paraId="7298322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8.4</w:t>
            </w:r>
          </w:p>
        </w:tc>
        <w:tc>
          <w:tcPr>
            <w:tcW w:w="1483" w:type="dxa"/>
            <w:vAlign w:val="center"/>
          </w:tcPr>
          <w:p w14:paraId="7298322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2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6</w:t>
            </w:r>
          </w:p>
        </w:tc>
        <w:tc>
          <w:tcPr>
            <w:tcW w:w="1403" w:type="dxa"/>
            <w:vAlign w:val="center"/>
          </w:tcPr>
          <w:p w14:paraId="7298322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90</w:t>
            </w:r>
          </w:p>
        </w:tc>
      </w:tr>
      <w:tr w:rsidR="0025116D" w:rsidRPr="00B965BD" w14:paraId="72983230" w14:textId="77777777" w:rsidTr="00017724">
        <w:trPr>
          <w:trHeight w:val="442"/>
        </w:trPr>
        <w:tc>
          <w:tcPr>
            <w:tcW w:w="1617" w:type="dxa"/>
            <w:vAlign w:val="center"/>
          </w:tcPr>
          <w:p w14:paraId="7298322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Castaing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[32]</w:t>
            </w:r>
            <w:r w:rsidRPr="00B965BD">
              <w:rPr>
                <w:rFonts w:ascii="Book Antiqua" w:eastAsia="Times New Roman" w:hAnsi="Book Antiqua" w:cs="Arial"/>
                <w:iCs/>
              </w:rPr>
              <w:fldChar w:fldCharType="end"/>
            </w:r>
          </w:p>
        </w:tc>
        <w:tc>
          <w:tcPr>
            <w:tcW w:w="922" w:type="dxa"/>
            <w:vAlign w:val="center"/>
          </w:tcPr>
          <w:p w14:paraId="729832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2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278 ± 123</w:t>
            </w:r>
          </w:p>
        </w:tc>
        <w:tc>
          <w:tcPr>
            <w:tcW w:w="1777" w:type="dxa"/>
            <w:vAlign w:val="center"/>
          </w:tcPr>
          <w:p w14:paraId="7298322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15</w:t>
            </w:r>
          </w:p>
        </w:tc>
        <w:tc>
          <w:tcPr>
            <w:tcW w:w="1483" w:type="dxa"/>
            <w:vAlign w:val="center"/>
          </w:tcPr>
          <w:p w14:paraId="729832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w:t>
            </w:r>
          </w:p>
        </w:tc>
        <w:tc>
          <w:tcPr>
            <w:tcW w:w="1403" w:type="dxa"/>
            <w:vAlign w:val="center"/>
          </w:tcPr>
          <w:p w14:paraId="7298322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43</w:t>
            </w:r>
          </w:p>
        </w:tc>
        <w:tc>
          <w:tcPr>
            <w:tcW w:w="1403" w:type="dxa"/>
            <w:vAlign w:val="center"/>
          </w:tcPr>
          <w:p w14:paraId="7298322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87</w:t>
            </w:r>
          </w:p>
        </w:tc>
      </w:tr>
      <w:tr w:rsidR="0025116D" w:rsidRPr="00B965BD" w14:paraId="72983238" w14:textId="77777777" w:rsidTr="00017724">
        <w:trPr>
          <w:trHeight w:val="442"/>
        </w:trPr>
        <w:tc>
          <w:tcPr>
            <w:tcW w:w="1617" w:type="dxa"/>
            <w:vAlign w:val="center"/>
          </w:tcPr>
          <w:p w14:paraId="7298323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-018-4023-3","ISSN":"1091-255X","PMID":"30421118","author":[{"dropping-particle":"","family":"Chen","given":"Te-Hung","non-dropping-particle":"","parse-names":false,"suffix":""},{"dropping-particle":"","family":"Yang","given":"Horng-Ren","non-dropping-particle":"","parse-names":false,"suffix":""},{"dropping-particle":"","family":"Jeng","given":"Long-Bin","non-dropping-particle":"","parse-names":false,"suffix":""},{"dropping-particle":"","family":"Hsu","given":"Shih-Chao","non-dropping-particle":"","parse-names":false,"suffix":""},{"dropping-particle":"","family":"Hsu","given":"Chia-Hao","non-dropping-particle":"","parse-names":false,"suffix":""},{"dropping-particle":"","family":"Yeh","given":"Chun-Chieh","non-dropping-particle":"","parse-names":false,"suffix":""},{"dropping-particle":"","family":"Yang","given":"Mei-Due","non-dropping-particle":"","parse-names":false,"suffix":""},{"dropping-particle":"","family":"Chen","given":"William Tzu-Liang","non-dropping-particle":"","parse-names":false,"suffix":""}],"container-title":"Journal of Gastrointestinal Surgery","id":"ITEM-1","issued":{"date-parts":[["2018","11","12"]]},"page":"1949–1956","publisher":"Springer US","title":"Laparoscopic Liver Resection: Experience of 436 Cases in One Center","type":"article-journal","volume":"23"},"uris":["http://www.mendeley.com/documents/?uuid=82f0e7ef-8a78-37bb-8da0-0369150ece79"]}],"mendeley":{"formattedCitation":"&lt;sup&gt;[74]&lt;/sup&gt;","plainTextFormattedCitation":"[74]","previouslyFormattedCitation":"&lt;sup&gt;[74]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[74]</w:t>
            </w:r>
            <w:r w:rsidRPr="00B965BD">
              <w:rPr>
                <w:rFonts w:ascii="Book Antiqua" w:eastAsia="Times New Roman" w:hAnsi="Book Antiqua" w:cs="Arial"/>
                <w:iCs/>
              </w:rPr>
              <w:fldChar w:fldCharType="end"/>
            </w:r>
          </w:p>
        </w:tc>
        <w:tc>
          <w:tcPr>
            <w:tcW w:w="922" w:type="dxa"/>
            <w:vAlign w:val="center"/>
          </w:tcPr>
          <w:p w14:paraId="7298323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3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93.6</w:t>
            </w:r>
          </w:p>
        </w:tc>
      </w:tr>
      <w:tr w:rsidR="0025116D" w:rsidRPr="00B965BD" w14:paraId="72983240" w14:textId="77777777" w:rsidTr="00017724">
        <w:trPr>
          <w:trHeight w:val="442"/>
        </w:trPr>
        <w:tc>
          <w:tcPr>
            <w:tcW w:w="1617" w:type="dxa"/>
            <w:vAlign w:val="center"/>
          </w:tcPr>
          <w:p w14:paraId="7298323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Cheung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[48]</w:t>
            </w:r>
            <w:r w:rsidRPr="00B965BD">
              <w:rPr>
                <w:rFonts w:ascii="Book Antiqua" w:eastAsia="Times New Roman" w:hAnsi="Book Antiqua" w:cs="Arial"/>
                <w:iCs/>
              </w:rPr>
              <w:fldChar w:fldCharType="end"/>
            </w:r>
          </w:p>
        </w:tc>
        <w:tc>
          <w:tcPr>
            <w:tcW w:w="922" w:type="dxa"/>
            <w:vAlign w:val="center"/>
          </w:tcPr>
          <w:p w14:paraId="729832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200 (10-1300)</w:t>
            </w:r>
          </w:p>
        </w:tc>
        <w:tc>
          <w:tcPr>
            <w:tcW w:w="1310" w:type="dxa"/>
            <w:vAlign w:val="center"/>
          </w:tcPr>
          <w:p w14:paraId="7298323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180 (58-460)</w:t>
            </w:r>
          </w:p>
        </w:tc>
        <w:tc>
          <w:tcPr>
            <w:tcW w:w="1777" w:type="dxa"/>
            <w:vAlign w:val="center"/>
          </w:tcPr>
          <w:p w14:paraId="7298323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w:t>
            </w:r>
          </w:p>
        </w:tc>
        <w:tc>
          <w:tcPr>
            <w:tcW w:w="1483" w:type="dxa"/>
            <w:vAlign w:val="center"/>
          </w:tcPr>
          <w:p w14:paraId="7298323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48" w14:textId="77777777" w:rsidTr="00017724">
        <w:trPr>
          <w:trHeight w:val="442"/>
        </w:trPr>
        <w:tc>
          <w:tcPr>
            <w:tcW w:w="1617" w:type="dxa"/>
            <w:vAlign w:val="center"/>
          </w:tcPr>
          <w:p w14:paraId="7298324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Cipriani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[29]</w:t>
            </w:r>
            <w:r w:rsidRPr="00B965BD">
              <w:rPr>
                <w:rFonts w:ascii="Book Antiqua" w:eastAsia="Times New Roman" w:hAnsi="Book Antiqua" w:cs="Arial"/>
                <w:iCs/>
              </w:rPr>
              <w:fldChar w:fldCharType="end"/>
            </w:r>
          </w:p>
        </w:tc>
        <w:tc>
          <w:tcPr>
            <w:tcW w:w="922" w:type="dxa"/>
            <w:vAlign w:val="center"/>
          </w:tcPr>
          <w:p w14:paraId="729832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400 (10-2800)</w:t>
            </w:r>
          </w:p>
        </w:tc>
        <w:tc>
          <w:tcPr>
            <w:tcW w:w="1310" w:type="dxa"/>
            <w:vAlign w:val="center"/>
          </w:tcPr>
          <w:p w14:paraId="7298324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295 (10-540)</w:t>
            </w:r>
          </w:p>
        </w:tc>
        <w:tc>
          <w:tcPr>
            <w:tcW w:w="1777" w:type="dxa"/>
            <w:vAlign w:val="center"/>
          </w:tcPr>
          <w:p w14:paraId="729832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9.8</w:t>
            </w:r>
          </w:p>
        </w:tc>
        <w:tc>
          <w:tcPr>
            <w:tcW w:w="1403" w:type="dxa"/>
            <w:vAlign w:val="center"/>
          </w:tcPr>
          <w:p w14:paraId="729832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48.9</w:t>
            </w:r>
          </w:p>
        </w:tc>
        <w:tc>
          <w:tcPr>
            <w:tcW w:w="1403" w:type="dxa"/>
            <w:vAlign w:val="center"/>
          </w:tcPr>
          <w:p w14:paraId="7298324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92.5</w:t>
            </w:r>
          </w:p>
        </w:tc>
      </w:tr>
      <w:tr w:rsidR="0025116D" w:rsidRPr="00B965BD" w14:paraId="72983250" w14:textId="77777777" w:rsidTr="00017724">
        <w:trPr>
          <w:trHeight w:val="442"/>
        </w:trPr>
        <w:tc>
          <w:tcPr>
            <w:tcW w:w="1617" w:type="dxa"/>
            <w:vAlign w:val="center"/>
          </w:tcPr>
          <w:p w14:paraId="7298324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de’Angelis </w:t>
            </w:r>
            <w:r w:rsidRPr="00B965BD">
              <w:rPr>
                <w:rFonts w:ascii="Book Antiqua" w:eastAsia="Times New Roman" w:hAnsi="Book Antiqua" w:cs="Arial"/>
                <w:i/>
                <w:iCs/>
                <w:lang w:val="en-US"/>
              </w:rPr>
              <w:t xml:space="preserve">et </w:t>
            </w:r>
            <w:r w:rsidRPr="00B965BD">
              <w:rPr>
                <w:rFonts w:ascii="Book Antiqua" w:eastAsia="Times New Roman" w:hAnsi="Book Antiqua" w:cs="Arial"/>
                <w:i/>
                <w:iCs/>
                <w:lang w:val="en-US"/>
              </w:rPr>
              <w:lastRenderedPageBreak/>
              <w:t>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[44]</w:t>
            </w:r>
            <w:r w:rsidRPr="00B965BD">
              <w:rPr>
                <w:rFonts w:ascii="Book Antiqua" w:eastAsia="Times New Roman" w:hAnsi="Book Antiqua" w:cs="Arial"/>
                <w:iCs/>
              </w:rPr>
              <w:fldChar w:fldCharType="end"/>
            </w:r>
          </w:p>
        </w:tc>
        <w:tc>
          <w:tcPr>
            <w:tcW w:w="922" w:type="dxa"/>
            <w:vAlign w:val="center"/>
          </w:tcPr>
          <w:p w14:paraId="7298324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200 </w:t>
            </w:r>
            <w:r w:rsidRPr="00B965BD">
              <w:rPr>
                <w:rFonts w:ascii="Book Antiqua" w:eastAsia="Calibri" w:hAnsi="Book Antiqua" w:cs="Arial"/>
                <w:lang w:val="en-US"/>
              </w:rPr>
              <w:lastRenderedPageBreak/>
              <w:t>(50-550)</w:t>
            </w:r>
          </w:p>
        </w:tc>
        <w:tc>
          <w:tcPr>
            <w:tcW w:w="1310" w:type="dxa"/>
            <w:vAlign w:val="center"/>
          </w:tcPr>
          <w:p w14:paraId="7298324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210.5 (60-</w:t>
            </w:r>
            <w:r w:rsidRPr="00B965BD">
              <w:rPr>
                <w:rFonts w:ascii="Book Antiqua" w:eastAsia="Calibri" w:hAnsi="Book Antiqua" w:cs="Arial"/>
                <w:lang w:val="en-US"/>
              </w:rPr>
              <w:lastRenderedPageBreak/>
              <w:t>420)</w:t>
            </w:r>
          </w:p>
        </w:tc>
        <w:tc>
          <w:tcPr>
            <w:tcW w:w="1777" w:type="dxa"/>
            <w:vAlign w:val="center"/>
          </w:tcPr>
          <w:p w14:paraId="729832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5.8</w:t>
            </w:r>
          </w:p>
        </w:tc>
        <w:tc>
          <w:tcPr>
            <w:tcW w:w="1483" w:type="dxa"/>
            <w:vAlign w:val="center"/>
          </w:tcPr>
          <w:p w14:paraId="7298324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5.8</w:t>
            </w:r>
          </w:p>
        </w:tc>
        <w:tc>
          <w:tcPr>
            <w:tcW w:w="1403" w:type="dxa"/>
            <w:vAlign w:val="center"/>
          </w:tcPr>
          <w:p w14:paraId="7298324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82.7</w:t>
            </w:r>
          </w:p>
        </w:tc>
      </w:tr>
      <w:tr w:rsidR="0025116D" w:rsidRPr="00B965BD" w14:paraId="72983258" w14:textId="77777777" w:rsidTr="00017724">
        <w:trPr>
          <w:trHeight w:val="442"/>
        </w:trPr>
        <w:tc>
          <w:tcPr>
            <w:tcW w:w="1617" w:type="dxa"/>
            <w:vAlign w:val="center"/>
          </w:tcPr>
          <w:p w14:paraId="7298325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Efanov</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{"citationItems":[{"id":"ITEM-1","itemData":{"DOI":"https://doi.org/10.1016/j.hpb.2018.06.2613","ISSN":"1477-2574 1365-182X","abstract":"Background: The objective of this study was to compare the results of laparoscopic hepatectomy with those of open hepatectomy for colorectal cancer liver metastases (CCLM) using a propensity score matching (PSM) in our hospital settings. Methods: A patient in the laparoscopic approach (LA) surgery group was randomly matched with another patient in the open approach (OA) group using a 1:1 allocated ratio with the nearest estimated propensity score. Results: From January 2010 to March 2017, a total of 215 minimally invasive hepatectomies were consecutively performed, of which 60 for CCLM (LA group). At the same period, 40 patients underwent open liver resection (OA group). In LA group the conversion rate was 3 % (n= 5). The mortality rate was 0% in the OA and LA group. Prior to PSM, there was a statistically significant difference favorable to the LA group regarding operative time, blood loss, length of hospital stay and the rate of morbidity. After PSM, the difference was confirmed in blood loss (P=0.003) and operative time (P=0.026) in favor of LA group. The morbidity rate (&gt;II Clavien-Dindo) was a same in the two groups (15%). Seventy-seven patients (77%) were followed up. There were no differences in survival before and after PSM. Four years survival in LA and OA groups was 70%/68%, respectively before PSM and 72%/70%, respectively after PSM. Conclusions: Laparoscopic liver resection for CCLM may be considered as an alternative option to open surgery in selected patients.","author":[{"dropping-particle":"","family":"Efanov","given":"M","non-dropping-particle":"","parse-names":false,"suffix":""},{"dropping-particle":"","family":"Alikhanov","given":"R","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im","given":"P","non-dropping-particle":"","parse-names":false,"suffix":""},{"dropping-particle":"","family":"Grendal","given":"K","non-dropping-particle":"","parse-names":false,"suffix":""},{"dropping-particle":"","family":"Zamanov","given":"E","non-dropping-particle":"","parse-names":false,"suffix":""}],"container-title":"HPB","id":"ITEM-1","issued":{"date-parts":[["2018"]]},"language":"English","note":"L2001143173 2018-10-15 RAYYAN-INCLUSION: {&amp;quot;Emily&amp;quot;=&amp;gt;&amp;quot;Included&amp;quot;}","page":"S363","title":"Minimally Invasive versus open hepatectomy for colorectal cancer liver metastases: comparative analysis of short-term results and survival with propensity score matching","type":"article-journal","volume":"20"},"uris":["http://www.mendeley.com/documents/?uuid=520d9daf-3503-41e4-83b0-23640d1cd956"]}],"mendeley":{"formattedCitation":"&lt;sup&gt;[77]&lt;/sup&gt;","plainTextFormattedCitation":"[77]","previouslyFormattedCitation":"&lt;sup&gt;[77]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[77]</w:t>
            </w:r>
            <w:r w:rsidRPr="00B965BD">
              <w:rPr>
                <w:rFonts w:ascii="Book Antiqua" w:eastAsia="Times New Roman" w:hAnsi="Book Antiqua" w:cs="Arial"/>
                <w:iCs/>
              </w:rPr>
              <w:fldChar w:fldCharType="end"/>
            </w:r>
          </w:p>
        </w:tc>
        <w:tc>
          <w:tcPr>
            <w:tcW w:w="922" w:type="dxa"/>
            <w:vAlign w:val="center"/>
          </w:tcPr>
          <w:p w14:paraId="729832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5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w:t>
            </w:r>
          </w:p>
        </w:tc>
        <w:tc>
          <w:tcPr>
            <w:tcW w:w="1403" w:type="dxa"/>
            <w:vAlign w:val="center"/>
          </w:tcPr>
          <w:p w14:paraId="729832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60" w14:textId="77777777" w:rsidTr="00017724">
        <w:trPr>
          <w:trHeight w:val="442"/>
        </w:trPr>
        <w:tc>
          <w:tcPr>
            <w:tcW w:w="1617" w:type="dxa"/>
            <w:vAlign w:val="center"/>
          </w:tcPr>
          <w:p w14:paraId="7298325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Fretland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{"citationItems":[{"id":"ITEM-1","itemData":{"DOI":"10.1097/SLA.0000000000002353","PMID":"28657937","author":[{"dropping-particle":"","family":"Fretland","given":"Å A","non-dropping-particle":"","parse-names":false,"suffix":""},{"dropping-particle":"","family":"Dagenborg","given":"V J","non-dropping-particle":"","parse-names":false,"suffix":""},{"dropping-particle":"","family":"Bjørnelv","given":"G M W","non-dropping-particle":"","parse-names":false,"suffix":""},{"dropping-particle":"","family":"Kazaryan","given":"A M","non-dropping-particle":"","parse-names":false,"suffix":""},{"dropping-particle":"","family":"Kristiansen","given":"R","non-dropping-particle":"","parse-names":false,"suffix":""},{"dropping-particle":"","family":"Fagerland","given":"M W","non-dropping-particle":"","parse-names":false,"suffix":""},{"dropping-particle":"","family":"Hausken","given":"J","non-dropping-particle":"","parse-names":false,"suffix":""},{"dropping-particle":"","family":"Tønnessen","given":"T I","non-dropping-particle":"","parse-names":false,"suffix":""},{"dropping-particle":"","family":"Abildgaard","given":"A","non-dropping-particle":"","parse-names":false,"suffix":""},{"dropping-particle":"","family":"Barkhatov","given":"L","non-dropping-particle":"","parse-names":false,"suffix":""}],"container-title":"Annals of surgery","id":"ITEM-1","issue":"2","issued":{"date-parts":[["2018"]]},"page":"199</w:instrText>
            </w:r>
            <w:r w:rsidRPr="00B965BD">
              <w:rPr>
                <w:rFonts w:ascii="宋体" w:eastAsia="宋体" w:hAnsi="宋体" w:cs="宋体" w:hint="eastAsia"/>
                <w:iCs/>
                <w:lang w:val="en-US"/>
              </w:rPr>
              <w:instrText>‐</w:instrText>
            </w:r>
            <w:r w:rsidRPr="00B965BD">
              <w:rPr>
                <w:rFonts w:ascii="Book Antiqua" w:eastAsia="Times New Roman" w:hAnsi="Book Antiqua" w:cs="Arial"/>
                <w:iCs/>
                <w:lang w:val="en-US"/>
              </w:rPr>
              <w:instrText>207","title":"Laparoscopic Versus Open Resection for Colorectal Liver Metastases: the OSLO-COMET Randomized Controlled Trial","type":"article-journal","volume":"267"},"uris":["http://www.mendeley.com/documents/?uuid=084f9509-9533-41b8-9fc8-303e5671e674"]}],"mendeley":{"formattedCitation":"&lt;sup&gt;[9]&lt;/sup&gt;","plainTextFormattedCitation":"[9]","previouslyFormattedCitation":"&lt;sup&gt;[9]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w:t>
            </w:r>
            <w:r w:rsidRPr="00B965BD">
              <w:rPr>
                <w:rFonts w:ascii="Book Antiqua" w:eastAsia="Times New Roman" w:hAnsi="Book Antiqua" w:cs="Arial"/>
                <w:iCs/>
              </w:rPr>
              <w:fldChar w:fldCharType="end"/>
            </w:r>
          </w:p>
        </w:tc>
        <w:tc>
          <w:tcPr>
            <w:tcW w:w="922" w:type="dxa"/>
            <w:vAlign w:val="center"/>
          </w:tcPr>
          <w:p w14:paraId="7298325A"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300 (224 -375)</w:t>
            </w:r>
            <w:r>
              <w:rPr>
                <w:rFonts w:ascii="Book Antiqua" w:hAnsi="Book Antiqua" w:cs="Arial" w:hint="eastAsia"/>
                <w:vertAlign w:val="superscript"/>
                <w:lang w:val="en-US" w:eastAsia="zh-CN"/>
              </w:rPr>
              <w:t>2</w:t>
            </w:r>
          </w:p>
        </w:tc>
        <w:tc>
          <w:tcPr>
            <w:tcW w:w="1310" w:type="dxa"/>
            <w:vAlign w:val="center"/>
          </w:tcPr>
          <w:p w14:paraId="7298325B"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123 (108-138)</w:t>
            </w:r>
            <w:r>
              <w:rPr>
                <w:rFonts w:ascii="Book Antiqua" w:hAnsi="Book Antiqua" w:cs="Arial" w:hint="eastAsia"/>
                <w:vertAlign w:val="superscript"/>
                <w:lang w:val="en-US" w:eastAsia="zh-CN"/>
              </w:rPr>
              <w:t>2</w:t>
            </w:r>
          </w:p>
        </w:tc>
        <w:tc>
          <w:tcPr>
            <w:tcW w:w="1777" w:type="dxa"/>
            <w:vAlign w:val="center"/>
          </w:tcPr>
          <w:p w14:paraId="729832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5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p>
        </w:tc>
        <w:tc>
          <w:tcPr>
            <w:tcW w:w="1403" w:type="dxa"/>
            <w:vAlign w:val="center"/>
          </w:tcPr>
          <w:p w14:paraId="729832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68" w14:textId="77777777" w:rsidTr="00017724">
        <w:trPr>
          <w:trHeight w:val="442"/>
        </w:trPr>
        <w:tc>
          <w:tcPr>
            <w:tcW w:w="1617" w:type="dxa"/>
            <w:vAlign w:val="center"/>
          </w:tcPr>
          <w:p w14:paraId="7298326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Goumard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{"citationItems":[{"id":"ITEM-1","itemData":{"DOI":"10.1016/j.hpb.2018.05.011","ISSN":"1365-182X","PMID":"30005993","abstract":"Background: In patients with stage IV colorectal cancer (CRC), minimally invasive surgery (MIS) may offer optimal oncologic outcome with low morbidity. However, the relative benefit of MIS compared to open surgery in patients requiring multistage resections has not been evaluated. Methods: Patients who underwent totally minimally invasive (TMI) or totally open (TO) resections of CRC primary and liver metastases (CLM) in 2009-2016 were analyzed. Inverse probability of weighted adjustment by propensity score was performed before analyzing risk factors for complications and survival. Results: The study included 43 TMI and 121 TO patients. Before and after adjustment, TMI patients had significantly less cumulated postoperative complications (41% vs. 59%, p = 0.001), blood loss (median 100 vs. 200 ml, p = 0.001) and shorter length of hospital stay (median 4.5 vs. 6.0 days, p &lt; 0.001). Multivariate analysis identified TO approach vs. MIS (OR = 2.4, p &lt; 0.001), major liver resection (OR = 4.4, p &lt; 0.001), and multiple CLM (OR = 2.3, p = 0.001) as independent risk factors for complications. 5-year overall survival was comparable (81% vs 68%, p = 0.59). Conclusion: In patients with CRC undergoing multistage surgical treatment, MIS resection contributes to optimal perioperative outcomes without compromise in oncologic outcomes.","author":[{"dropping-particle":"","family":"Goumard","given":"C","non-dropping-particle":"","parse-names":false,"suffix":""},{"dropping-particle":"","family":"You","given":"Y N","non-dropping-particle":"","parse-names":false,"suffix":""},{"dropping-particle":"","family":"Okuno","given":"M","non-dropping-particle":"","parse-names":false,"suffix":""},{"dropping-particle":"","family":"Kutlu","given":"O","non-dropping-particle":"","parse-names":false,"suffix":""},{"dropping-particle":"","family":"Chen","given":"H C","non-dropping-particle":"","parse-names":false,"suffix":""},{"dropping-particle":"","family":"Simoneau","given":"E","non-dropping-particle":"","parse-names":false,"suffix":""},{"dropping-particle":"","family":"Vega","given":"E A","non-dropping-particle":"","parse-names":false,"suffix":""},{"dropping-particle":"","family":"Chun","given":"Y S","non-dropping-particle":"","parse-names":false,"suffix":""},{"dropping-particle":"","family":"Tzeng","given":"C D","non-dropping-particle":"","parse-names":false,"suffix":""},{"dropping-particle":"","family":"Eng","given":"C","non-dropping-particle":"","parse-names":false,"suffix":""},{"dropping-particle":"","family":"Vauthey","given":"J N","non-dropping-particle":"","parse-names":false,"suffix":""},{"dropping-particle":"","family":"Conrad","given":"C","non-dropping-particle":"","parse-names":false,"suffix":""}],"container-title":"HPB","id":"ITEM-1","issue":"12","issued":{"date-parts":[["2018"]]},"language":"English","note":"ISI Document Delivery No.: HC3UU\nTimes Cited: 0\nCited Reference Count: 35\nCited References:\nAdams RB, 2013, HPB, V15, P91, DOI 10.1111/j.1477-2574.2012.00557.x\nAllard MA, 2015, ANN SURG, V262, P794, DOI 10.1097/SLA.0000000000001475\nAloia TA, 2014, J SURG ONCOL, V110, P107, DOI 10.1002/jso.23626\nBonjer HJ, 2009, LANCET ONCOL, V10, P44, DOI 10.1016/S1470-2045(08)70310-3\nBuell JF, 2009, ANN SURG, V250, P825, DOI 10.1097/SLA.0b013e3181b3b2d8\nCipriani F, 2016, BRIT J SURG, V103, P1504, DOI 10.1002/bjs.10211\nClavien PA, 2009, ANN SURG, V250, P187, DOI 10.1097/SLA.0b013e3181b13ca2\nConrad C, 2017, SURG ENDOSC, V31, P3970, DOI 10.1007/s00464-017-5430-3\nDi BS, 2013, SURG ONCOL, V22, pE39, DOI 10.1016/j.suronc.2013.03.002\nDi Fabio F, 2015, SURGERY, V157, P1046, DOI 10.1016/j.surg.2015.01.007\nElias D, 2017, LIVER CANCER, V6, P90, DOI 10.1159/000449492\nFretland AA, 2018, ANN SURG, V267, P199, DOI 10.1097/SLA.0000000000002353\nGao F, 2006, INT J COLORECTAL DIS, V21, P652, DOI 10.1007/s00384-005-0079-0\nGuillou PJ, 2005, LANCET, V365, P1718, DOI 10.1016/S0140-6736(05)66545-2\nIshizawa T, 2012, ANN SURG, V256, P959, DOI 10.1097/SLA.0b013e31825ffed3\nKomatsu S, 2017, J AM COLL SURGEONS, V224, P841, DOI 10.1016/j.jamcollsurg.2016.12.037\nKomatsu S, 2017, SURG ENDOSC, V31, P1442, DOI 10.1007/s00464-016-5135-z\nKuhry E, 2008, CANCER TREAT REV, V34, P498, DOI 10.1016/j.ctrv.2008.03.011\nLacy AM, 2002, LANCET, V359, P2224, DOI 10.1016/S0140-6736(02)09290-5\nLewin JW, 2016, HPB, V18, P183, DOI 10.1016/j.hpb.2015.08.001\nLi L, 2013, INT J BIOSTAT, V9, P215, DOI 10.1515/ijb-2012-0030\nLykoudis PM, 2014, BRIT J SURG, V101, P605, DOI 10.1002/bjs.9449\nMayo SC, 2013, J AM COLL SURGEONS, V216, P707, DOI 10.1016/j.jamcollsurg.2012.12.029\nNguyen KT, 2009, ANN SURG, V250, P831, DOI 10.1097/SLA.0b013e3181b0c4df\nNomi T, 2016, ANN SURG, V263, pE68, DOI 10.1097/SLA.0000000000001528\nOkuno M, 2018, SURG ENDOSC, V32, P1776, DOI 10.1007/s00464-017-5861-x\nPassot G, 2017, LIVER CANCER, V6, P72, DOI 10.1159/000449349\nRatti F, 2016, SURG ENDOSC, V30, P4934, DOI 10.1007/s00464-016-4835-8\nRatti F, 2015, WORLD J SURG, V39, P2573, DOI 10.1007/s00268-015-3127-0\nRowe AJ, 2009, SURG ENDOSC, V23, P1198, DOI 10.1007/s00464-009-0372-z\nTheophilus M, 2014, COLORECTAL DIS, V16, pO75, DOI 10.1111/codi.12483\nTian ZQ, 2016, ONCOTARGET, V7, P84544, DOI 10.18632/oncotarget.13026\nUntereiner X, 2016, WORLD J GASTRO SURG, V8, P643, DOI 10.4240/wjgs.v8.i9.643\nvan der Poel MJ, 2016, JAMA SURG, V151, P923, DOI 10.1001/jamasurg.2016.1655\nYamashita S, 2017, ANN SURG ONCOL, V24, P1376, DOI 10.1245/s10434-016-5685-2\nGoumard, Claire You, Y. Nancy Okuno, Masayuki Kutlu, Onur Chen, Hsiang-Chun Simoneau, Eve Vega, Eduardo A. Chun, Yun-Shin Tzeng, C. David Eng, Cathy Vauthey, Jean-Nicolas Conrad, Claudius\n0\n1\nElsevier sci ltd\nOxford\n1477-2574","page":"1150-1156","publisher-place":"[Goumard, Claire You, Y. Nancy Okuno, Masayuki Chen, Hsiang-Chun Simoneau, Eve Vega, Eduardo A. Chun, Yun-Shin Tzeng, C. David Vauthey, Jean-Nicolas Conrad, Claudius] Univ Texas MD Anderson Canc Ctr, Dept Surg Oncol, Houston, TX 77030 USA. [Eng, Cathy] Un","title":"Minimally invasive management of the entire treatment sequence in patients with stage IV colorectal cancer: a propensity-score weighting analysis","type":"article-journal","volume":"20"},"uris":["http://www.mendeley.com/documents/?uuid=5b176dfe-b847-4ba4-a56e-a59f2b8f663b"]}],"mendeley":{"formattedCitation":"&lt;sup&gt;[45]&lt;/sup&gt;","plainTextFormattedCitation":"[45]","previouslyFormattedCitation":"&lt;sup&gt;[45]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[45]</w:t>
            </w:r>
            <w:r w:rsidRPr="00B965BD">
              <w:rPr>
                <w:rFonts w:ascii="Book Antiqua" w:eastAsia="Times New Roman" w:hAnsi="Book Antiqua" w:cs="Arial"/>
                <w:iCs/>
              </w:rPr>
              <w:fldChar w:fldCharType="end"/>
            </w:r>
          </w:p>
        </w:tc>
        <w:tc>
          <w:tcPr>
            <w:tcW w:w="922" w:type="dxa"/>
            <w:vAlign w:val="center"/>
          </w:tcPr>
          <w:p w14:paraId="72983262" w14:textId="21C7672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100 (10 </w:t>
            </w:r>
            <w:r w:rsidR="0035014F">
              <w:rPr>
                <w:rFonts w:ascii="Book Antiqua" w:eastAsia="Calibri" w:hAnsi="Book Antiqua" w:cs="Arial"/>
                <w:lang w:val="en-US"/>
              </w:rPr>
              <w:t>-</w:t>
            </w:r>
            <w:r w:rsidRPr="00B965BD">
              <w:rPr>
                <w:rFonts w:ascii="Book Antiqua" w:eastAsia="Calibri" w:hAnsi="Book Antiqua" w:cs="Arial"/>
                <w:lang w:val="en-US"/>
              </w:rPr>
              <w:t xml:space="preserve"> 805)</w:t>
            </w:r>
          </w:p>
        </w:tc>
        <w:tc>
          <w:tcPr>
            <w:tcW w:w="1310" w:type="dxa"/>
            <w:vAlign w:val="center"/>
          </w:tcPr>
          <w:p w14:paraId="729832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81</w:t>
            </w:r>
          </w:p>
        </w:tc>
      </w:tr>
      <w:tr w:rsidR="0025116D" w:rsidRPr="00B965BD" w14:paraId="72983270" w14:textId="77777777" w:rsidTr="00017724">
        <w:trPr>
          <w:trHeight w:val="442"/>
        </w:trPr>
        <w:tc>
          <w:tcPr>
            <w:tcW w:w="1617" w:type="dxa"/>
            <w:vAlign w:val="center"/>
          </w:tcPr>
          <w:p w14:paraId="7298326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Guerron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[50]</w:t>
            </w:r>
            <w:r w:rsidRPr="00B965BD">
              <w:rPr>
                <w:rFonts w:ascii="Book Antiqua" w:eastAsia="Times New Roman" w:hAnsi="Book Antiqua" w:cs="Arial"/>
                <w:iCs/>
              </w:rPr>
              <w:fldChar w:fldCharType="end"/>
            </w:r>
          </w:p>
        </w:tc>
        <w:tc>
          <w:tcPr>
            <w:tcW w:w="922" w:type="dxa"/>
            <w:vAlign w:val="center"/>
          </w:tcPr>
          <w:p w14:paraId="729832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376 ± 122</w:t>
            </w:r>
          </w:p>
        </w:tc>
        <w:tc>
          <w:tcPr>
            <w:tcW w:w="1310" w:type="dxa"/>
            <w:vAlign w:val="center"/>
          </w:tcPr>
          <w:p w14:paraId="7298326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239 ± 17</w:t>
            </w:r>
          </w:p>
        </w:tc>
        <w:tc>
          <w:tcPr>
            <w:tcW w:w="1777" w:type="dxa"/>
            <w:vAlign w:val="center"/>
          </w:tcPr>
          <w:p w14:paraId="729832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w:t>
            </w:r>
          </w:p>
        </w:tc>
        <w:tc>
          <w:tcPr>
            <w:tcW w:w="1483" w:type="dxa"/>
            <w:vAlign w:val="center"/>
          </w:tcPr>
          <w:p w14:paraId="7298326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78" w14:textId="77777777" w:rsidTr="00017724">
        <w:trPr>
          <w:trHeight w:val="442"/>
        </w:trPr>
        <w:tc>
          <w:tcPr>
            <w:tcW w:w="1617" w:type="dxa"/>
            <w:vAlign w:val="center"/>
          </w:tcPr>
          <w:p w14:paraId="7298327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Inoue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[80]</w:t>
            </w:r>
            <w:r w:rsidRPr="00B965BD">
              <w:rPr>
                <w:rFonts w:ascii="Book Antiqua" w:eastAsia="Times New Roman" w:hAnsi="Book Antiqua" w:cs="Arial"/>
                <w:iCs/>
              </w:rPr>
              <w:fldChar w:fldCharType="end"/>
            </w:r>
          </w:p>
        </w:tc>
        <w:tc>
          <w:tcPr>
            <w:tcW w:w="922" w:type="dxa"/>
            <w:vAlign w:val="center"/>
          </w:tcPr>
          <w:p w14:paraId="729832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99 ± 207</w:t>
            </w:r>
          </w:p>
        </w:tc>
        <w:tc>
          <w:tcPr>
            <w:tcW w:w="1310" w:type="dxa"/>
            <w:vAlign w:val="center"/>
          </w:tcPr>
          <w:p w14:paraId="729832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204 ± 101</w:t>
            </w:r>
          </w:p>
        </w:tc>
        <w:tc>
          <w:tcPr>
            <w:tcW w:w="1777" w:type="dxa"/>
            <w:vAlign w:val="center"/>
          </w:tcPr>
          <w:p w14:paraId="729832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4.3</w:t>
            </w:r>
          </w:p>
        </w:tc>
        <w:tc>
          <w:tcPr>
            <w:tcW w:w="1483" w:type="dxa"/>
            <w:vAlign w:val="center"/>
          </w:tcPr>
          <w:p w14:paraId="729832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4.2</w:t>
            </w:r>
          </w:p>
        </w:tc>
        <w:tc>
          <w:tcPr>
            <w:tcW w:w="1403" w:type="dxa"/>
            <w:vAlign w:val="center"/>
          </w:tcPr>
          <w:p w14:paraId="729832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80" w14:textId="77777777" w:rsidTr="00017724">
        <w:trPr>
          <w:trHeight w:val="442"/>
        </w:trPr>
        <w:tc>
          <w:tcPr>
            <w:tcW w:w="1617" w:type="dxa"/>
            <w:vAlign w:val="center"/>
          </w:tcPr>
          <w:p w14:paraId="7298327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Iwahashi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[81]</w:t>
            </w:r>
            <w:r w:rsidRPr="00B965BD">
              <w:rPr>
                <w:rFonts w:ascii="Book Antiqua" w:eastAsia="Times New Roman" w:hAnsi="Book Antiqua" w:cs="Arial"/>
                <w:iCs/>
              </w:rPr>
              <w:fldChar w:fldCharType="end"/>
            </w:r>
          </w:p>
        </w:tc>
        <w:tc>
          <w:tcPr>
            <w:tcW w:w="922" w:type="dxa"/>
            <w:vAlign w:val="center"/>
          </w:tcPr>
          <w:p w14:paraId="7298327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198 ± 39</w:t>
            </w:r>
          </w:p>
        </w:tc>
        <w:tc>
          <w:tcPr>
            <w:tcW w:w="1310" w:type="dxa"/>
            <w:vAlign w:val="center"/>
          </w:tcPr>
          <w:p w14:paraId="7298327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377 ± 29</w:t>
            </w:r>
          </w:p>
        </w:tc>
        <w:tc>
          <w:tcPr>
            <w:tcW w:w="1777" w:type="dxa"/>
            <w:vAlign w:val="center"/>
          </w:tcPr>
          <w:p w14:paraId="729832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7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7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88" w14:textId="77777777" w:rsidTr="00017724">
        <w:trPr>
          <w:trHeight w:val="442"/>
        </w:trPr>
        <w:tc>
          <w:tcPr>
            <w:tcW w:w="1617" w:type="dxa"/>
            <w:vAlign w:val="center"/>
          </w:tcPr>
          <w:p w14:paraId="7298328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Karagkounis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[46]</w:t>
            </w:r>
            <w:r w:rsidRPr="00B965BD">
              <w:rPr>
                <w:rFonts w:ascii="Book Antiqua" w:eastAsia="Times New Roman" w:hAnsi="Book Antiqua" w:cs="Arial"/>
                <w:iCs/>
              </w:rPr>
              <w:fldChar w:fldCharType="end"/>
            </w:r>
          </w:p>
        </w:tc>
        <w:tc>
          <w:tcPr>
            <w:tcW w:w="922" w:type="dxa"/>
            <w:vAlign w:val="center"/>
          </w:tcPr>
          <w:p w14:paraId="7298328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200 (50-500)</w:t>
            </w:r>
            <w:r>
              <w:rPr>
                <w:rFonts w:ascii="Book Antiqua" w:hAnsi="Book Antiqua" w:cs="Arial" w:hint="eastAsia"/>
                <w:vertAlign w:val="superscript"/>
                <w:lang w:val="en-US" w:eastAsia="zh-CN"/>
              </w:rPr>
              <w:t>1</w:t>
            </w:r>
          </w:p>
        </w:tc>
        <w:tc>
          <w:tcPr>
            <w:tcW w:w="1310" w:type="dxa"/>
            <w:vAlign w:val="center"/>
          </w:tcPr>
          <w:p w14:paraId="7298328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235 (185-307)</w:t>
            </w:r>
            <w:r>
              <w:rPr>
                <w:rFonts w:ascii="Book Antiqua" w:hAnsi="Book Antiqua" w:cs="Arial" w:hint="eastAsia"/>
                <w:vertAlign w:val="superscript"/>
                <w:lang w:val="en-US" w:eastAsia="zh-CN"/>
              </w:rPr>
              <w:t>1</w:t>
            </w:r>
          </w:p>
        </w:tc>
        <w:tc>
          <w:tcPr>
            <w:tcW w:w="1777" w:type="dxa"/>
            <w:vAlign w:val="center"/>
          </w:tcPr>
          <w:p w14:paraId="7298328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4.6</w:t>
            </w:r>
          </w:p>
        </w:tc>
        <w:tc>
          <w:tcPr>
            <w:tcW w:w="1483" w:type="dxa"/>
            <w:vAlign w:val="center"/>
          </w:tcPr>
          <w:p w14:paraId="7298328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7.7</w:t>
            </w:r>
          </w:p>
        </w:tc>
        <w:tc>
          <w:tcPr>
            <w:tcW w:w="1403" w:type="dxa"/>
            <w:vAlign w:val="center"/>
          </w:tcPr>
          <w:p w14:paraId="729832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8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78.5</w:t>
            </w:r>
          </w:p>
        </w:tc>
      </w:tr>
      <w:tr w:rsidR="0025116D" w:rsidRPr="00B965BD" w14:paraId="72983290" w14:textId="77777777" w:rsidTr="00017724">
        <w:trPr>
          <w:trHeight w:val="442"/>
        </w:trPr>
        <w:tc>
          <w:tcPr>
            <w:tcW w:w="1617" w:type="dxa"/>
            <w:vAlign w:val="center"/>
          </w:tcPr>
          <w:p w14:paraId="7298328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Kasai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10.1080/00015458.2017.1407118","PMID":"29179666","author":[{"dropping-particle":"","family":"Kasai","given":"M","non-dropping-particle":"","parse-names":false,"suffix":""},{"dropping-particle":"","family":"Damme","given":"N","non-dropping-particle":"Van","parse-names":false,"suffix":""},{"dropping-particle":"","family":"Berardi","given":"G","non-dropping-particle":"","parse-names":false,"suffix":""},{"dropping-particle":"","family":"Geboes","given":"K","non-dropping-particle":"","parse-names":false,"suffix":""},{"dropping-particle":"","family":"Laurent","given":"S","non-dropping-particle":"","parse-names":false,"suffix":""},{"dropping-particle":"","family":"Troisi","given":"R I","non-dropping-particle":"","parse-names":false,"suffix":""}],"container-title":"Acta chirurgica belgica","id":"ITEM-1","issue":"3","issued":{"date-parts":[["2018"]]},"page":"172</w:instrText>
            </w:r>
            <w:r w:rsidRPr="00B965BD">
              <w:rPr>
                <w:rFonts w:ascii="宋体" w:eastAsia="宋体" w:hAnsi="宋体" w:cs="宋体" w:hint="eastAsia"/>
                <w:iCs/>
                <w:lang w:val="en-US"/>
              </w:rPr>
              <w:instrText>‐</w:instrText>
            </w:r>
            <w:r w:rsidRPr="00B965BD">
              <w:rPr>
                <w:rFonts w:ascii="Book Antiqua" w:eastAsia="Times New Roman" w:hAnsi="Book Antiqua" w:cs="Arial"/>
                <w:iCs/>
                <w:lang w:val="en-US"/>
              </w:rPr>
              <w:instrText>180","title":"The inflammatory response to stress and angiogenesis in liver resection for colorectal liver metastases: a randomized controlled trial comparing open versus laparoscopic approach","type":"article-journal","volume":"118"},"uris":["http://www.mendeley.com/documents/?uuid=de5e3ed6-b7a4-44e6-b9cc-7e7737eaaa9e"]}],"mendeley":{"formattedCitation":"&lt;sup&gt;[82]&lt;/sup&gt;","plainTextFormattedCitation":"[82]","previouslyFormattedCitation":"&lt;sup&gt;[82]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[82]</w:t>
            </w:r>
            <w:r w:rsidRPr="00B965BD">
              <w:rPr>
                <w:rFonts w:ascii="Book Antiqua" w:eastAsia="Times New Roman" w:hAnsi="Book Antiqua" w:cs="Arial"/>
                <w:iCs/>
              </w:rPr>
              <w:fldChar w:fldCharType="end"/>
            </w:r>
          </w:p>
        </w:tc>
        <w:tc>
          <w:tcPr>
            <w:tcW w:w="922" w:type="dxa"/>
            <w:vAlign w:val="center"/>
          </w:tcPr>
          <w:p w14:paraId="729832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50 (0-500)</w:t>
            </w:r>
          </w:p>
        </w:tc>
        <w:tc>
          <w:tcPr>
            <w:tcW w:w="1310" w:type="dxa"/>
            <w:vAlign w:val="center"/>
          </w:tcPr>
          <w:p w14:paraId="7298328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268 ± 104</w:t>
            </w:r>
          </w:p>
        </w:tc>
        <w:tc>
          <w:tcPr>
            <w:tcW w:w="1777" w:type="dxa"/>
            <w:vAlign w:val="center"/>
          </w:tcPr>
          <w:p w14:paraId="7298328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8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18.2</w:t>
            </w:r>
          </w:p>
        </w:tc>
        <w:tc>
          <w:tcPr>
            <w:tcW w:w="1403" w:type="dxa"/>
            <w:vAlign w:val="center"/>
          </w:tcPr>
          <w:p w14:paraId="729832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98" w14:textId="77777777" w:rsidTr="00017724">
        <w:trPr>
          <w:trHeight w:val="442"/>
        </w:trPr>
        <w:tc>
          <w:tcPr>
            <w:tcW w:w="1617" w:type="dxa"/>
            <w:vAlign w:val="center"/>
          </w:tcPr>
          <w:p w14:paraId="7298329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Kazaryan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{"citationItems":[{"id":"ITEM-1","itemData":{"DOI":"10.1097/SLA.0b013e3181f66954","ISSN":"0003-4932","PMID":"21107111","abstract":"Objective: To analyze the immediate and long-term outcome after laparoscopic resection of colorectal liver metastases and difference between observed and predicted [Fong's and Basingstoke Predictive Index (BPI) scores] survivals. Background: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systems.","author":[{"dropping-particle":"","family":"Kazaryan","given":"A M","non-dropping-particle":"","parse-names":false,"suffix":""},{"dropping-particle":"","family":"Marangos","given":"I P","non-dropping-particle":"","parse-names":false,"suffix":""},{"dropping-particle":"","family":"Rosok","given":"B I","non-dropping-particle":"","parse-names":false,"suffix":""},{"dropping-particle":"","family":"Rosseland","given":"A R","non-dropping-particle":"","parse-names":false,"suffix":""},{"dropping-particle":"","family":"Villanger","given":"O","non-dropping-particle":"","parse-names":false,"suffix":""},{"dropping-particle":"","family":"Fosse","given":"E","non-dropping-particle":"","parse-names":false,"suffix":""},{"dropping-particle":"","family":"Mathisen","given":"O","non-dropping-particle":"","parse-names":false,"suffix":""},{"dropping-particle":"","family":"Edwin","given":"B","non-dropping-particle":"","parse-names":false,"suffix":""}],"container-title":"Annals of Surgery","id":"ITEM-1","issue":"6","issued":{"date-parts":[["2010"]]},"language":"English","note":"ISI Document Delivery No.: 685CS\nTimes Cited: 69\nCited Reference Count: 56\nCited References:\nAndres A, 2008, ANN SURG ONCOL, V15, P134, DOI 10.1245/s10434-007-9607-1\nAntoniou A, 2007, SURGERY, V141, P9, DOI 10.1016/j.surg.2006.07.045\nAssumpcao L, 2008, ARCH SURG-CHICAGO, V143, P743, DOI 10.1001/archsurg.143.8.743\nBelli G, 2007, SURG ENDOSC, V21, P2004, DOI 10.1007/s00464-007-9503-6\nBuell JF, 2008, ANN SURG, V248, P475, DOI 10.1097/SLA.0b013e318185e647\nBurpee SE, 2002, SURG ENDOSC, V16, P899, DOI 10.1007/s00464-001-8122-x\nCastaing D, 2009, ANN SURG, V250, P849, DOI 10.1097/SLA.0b013e3181bcaf63\nCherqui D, 2000, ANN SURG, V232, P753, DOI 10.1097/00000658-200012000-00004\nChiappa A, 2009, CRIT REV ONCOL HEMAT, V72, P65, DOI 10.1016/j.critrevonc.2008.11.003\nCho YB, 2007, HEPATO-GASTROENTEROL, V54, P1766\nDagher I, 2009, ANN SURG, V250, P856, DOI 10.1097/SLA.0b013e3181bcaf46\nDindo D, 2004, ANN SURG, V240, P205, DOI 10.1097/01.sla.0000133083.54934.ae\nEdwin B, 2001, J LAPAROENDOSC ADV A, V11, P133, DOI 10.1089/10926420152389260\nErdogan D, 2009, LIVER INT, V29, P175, DOI 10.1111/j.1478-3231.2008.01806.x\nFong Y, 1999, ANN SURG, V230, P309, DOI 10.1097/00000658-199909000-00004\nFong Y, 2005, ANN SURG, V242, P540, DOI 10.1097/01.sla.0000184190.20289.4b\nGagner M, 2004, SURG CLIN N AM, V84, P451, DOI 10.1016/j.suc.2003.11.002\nGayet B, 2007, AM J SURG, V194, P685, DOI 10.1016/j.amjsurg.2006.11.044\nGoetghebeur E, 2002, EPIDEMIOL REV, V24, P85, DOI 10.1093/epirev/24.1.85\nGold JS, 2008, ANN SURG, V247, P109, DOI 10.1097/SLA.0b013e3181557e47\nGrobmyer SR, 2004, ARCH SURG-CHICAGO, V139, P1326, DOI 10.1001/archsurg.139.12.1326\nGuzzetti E, 2008, J SURG ONCOL, V97, P503, DOI 10.1002/jso.20979\nHuang MT, 2009, J GASTROINTEST SURG, V13, P896, DOI 10.1007/s11605-009-0834-6\nJones OM, 2005, BRIT J SURG, V92, P1165, DOI 10.1002/bjs.4888\nKaroui M, 2006, ANN SURG, V243, P1, DOI 10.1097/01.sla.0000193603.26265.c3\nKato T, 2003, DIS COLON RECTUM, V46, pS22, DOI 10.1097/01.DCR.0000089106.71914.00\nKazaryan AM, 2010, ARCH SURG-CHICAGO, V145, P34, DOI 10.1001/archsurg.2009.229\nKleinbaum DG, 2005, SURVIVAL ANAL SELF L\nKoffron AJ, 2007, ANN SURG, V246, P385, DOI 10.1097/SLA.0b013e318146996c\nLangenhoff BS, 2009, EJSO-EUR J SURG ONC, V35, P180, DOI 10.1016/j.ejso.2008.06.189\nLaurence JM, 2007, ANZ J SURG, V77, P948, DOI 10.1111/j.1445-2197.2007.04288.x\nLee BR, 2005, UROLOGY, V65, P639, DOI 10.1016/j.urology.2004.09.067\nLeventhal JR, 2004, SURGERY, V136, P881, DOI 10.1016/j.surg.2004.06.025\nLubezky N, 2009, WORLD J SURG, V33, P1028, DOI 10.1007/s00268-009-9945-1\nMala T, 2005, J HEPATO-BILIARY-PAN, V12, P298, DOI 10.1007/s00534-005-0974-3\nMala T, 2002, WORLD J SURG, V26, P1348, DOI 10.1007/s00268-002-6231-x\nMala T, 2002, SURG ENDOSC, V16, P1059, DOI 10.1007/s00464-001-9176-5\nMetcalfe MS, 2004, ARCH SURG-CHICAGO, V139, P749, DOI 10.1001/archsurg.139.7.749\nNagakura S, 2003, HEPATO-GASTROENTEROL, V50, P779\nNguyen KT, 2009, ANN SURG, V250, P842, DOI 10.1097/SLA.0b013e3181bc789c\nNishio H, 2007, EJSO-EUR J SURG ONC, V33, P729, DOI 10.1016/j.ejso.2006.07.005\nPANIS Y, 1992, BRIT J SURG, V79, P221, DOI 10.1002/bjs.1800790309\nPoon Ronnie T P, 2007, HPB (Oxford), V9, P166, DOI 10.1080/13651820701216182\nPorta N, 2007, J CLIN EPIDEMIOL, V60, P663, DOI 10.1016/j.jclinepi.2006.09.013\nPoultsides G, 2007, SURG ENDOSC, V21, P1275, DOI 10.1007/s00464-006-9174-8\nRassweiler JJ, 2008, WORLD J UROL, V26, P539, DOI 10.1007/s00345-008-0266-z\nRees M, 2008, ANN SURG, V247, P125, DOI 10.1097/SLA.0b013e31815aa2c2\nSasaki A, 2009, BRIT J SURG, V96, P274, DOI 10.1002/bjs.6472\nSatava RM, 2005, MINIM INVASIV THER, V14, P257, DOI 10.1080/13645700500274112\nStrasberg SM, 2005, J HEPATO-BILIARY-PAN, V12, P351, DOI 10.1007/s00534-005-0999-7\nTeramoto K, 2003, WORLD J SURG, V27, P1131, DOI 10.1007/s00268-003-6936-5\nVANDEN EM, 2009, REV RECENT CLIN TRIA, V4, P56\nVibert E, 2006, BRIT J SURG, V93, P67, DOI 10.1002/bjs.5150\nVigano L, 2008, ANN SURG ONCOL, V15, P2458, DOI 10.1245/s10434-008-9935-9\nZakaria S, 2007, ANN SURG, V246, P183, DOI 10.1097/SLA.0b013e3180603039\nZorzi D, 2006, J GASTROINTEST SURG, V10, P86, DOI 10.1016/j.gassur.2005.07.022\nKazaryan, Airazat M. Marangos, Irina Pavlik Rosok, Bard I. Rosseland, Arne R. Villanger, Olaug Fosse, Erik Mathisen, Oystein Edwin, Bjorn\nKazaryan, Airazat M./I-2550-2019\nKazaryan, Airazat M./0000-0001-9960-0820; Edwin, Bjorn/0000-0002-3137-6225\n71\n1\n7\nLippincott williams &amp;amp; wilkins\nPhiladelphia","page":"1005-1012","publisher-place":"[Kazaryan, Airazat M. Marangos, Irina Pavlik Fosse, Erik Edwin, Bjorn] Natl Hosp Norway, Oslo Univ Hosp, Intervent Ctr, N-0027 Oslo, Norway. [Kazaryan, Airazat M. Rosok, Bard I. Rosseland, Arne R. Villanger, Olaug Mathisen, Oystein Edwin, Bjorn] Natl Hosp","title":"Laparoscopic Resection of Colorectal Liver Metastases Surgical and Long-term Oncologic Outcome","type":"article-journal","volume":"252"},"uris":["http://www.mendeley.com/documents/?uuid=111921be-bb83-4e7f-bfdd-9823e1ff8a55"]}],"mendeley":{"formattedCitation":"&lt;sup&gt;[26]&lt;/sup&gt;","plainTextFormattedCitation":"[26]","previouslyFormattedCitation":"&lt;sup&gt;[26]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[26]</w:t>
            </w:r>
            <w:r w:rsidRPr="00B965BD">
              <w:rPr>
                <w:rFonts w:ascii="Book Antiqua" w:eastAsia="Times New Roman" w:hAnsi="Book Antiqua" w:cs="Arial"/>
                <w:iCs/>
              </w:rPr>
              <w:fldChar w:fldCharType="end"/>
            </w:r>
          </w:p>
        </w:tc>
        <w:tc>
          <w:tcPr>
            <w:tcW w:w="922" w:type="dxa"/>
            <w:vAlign w:val="center"/>
          </w:tcPr>
          <w:p w14:paraId="7298329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300 (&lt;</w:t>
            </w:r>
            <w:r>
              <w:rPr>
                <w:rFonts w:ascii="Book Antiqua" w:hAnsi="Book Antiqua" w:cs="Arial" w:hint="eastAsia"/>
                <w:lang w:val="en-US" w:eastAsia="zh-CN"/>
              </w:rPr>
              <w:t xml:space="preserve"> </w:t>
            </w:r>
            <w:r w:rsidRPr="00B965BD">
              <w:rPr>
                <w:rFonts w:ascii="Book Antiqua" w:eastAsia="Calibri" w:hAnsi="Book Antiqua" w:cs="Arial"/>
                <w:lang w:val="en-US"/>
              </w:rPr>
              <w:t>50-&gt;</w:t>
            </w:r>
            <w:r>
              <w:rPr>
                <w:rFonts w:ascii="Book Antiqua" w:hAnsi="Book Antiqua" w:cs="Arial" w:hint="eastAsia"/>
                <w:lang w:val="en-US" w:eastAsia="zh-CN"/>
              </w:rPr>
              <w:t xml:space="preserve"> </w:t>
            </w:r>
            <w:r w:rsidRPr="00B965BD">
              <w:rPr>
                <w:rFonts w:ascii="Book Antiqua" w:eastAsia="Calibri" w:hAnsi="Book Antiqua" w:cs="Arial"/>
                <w:lang w:val="en-US"/>
              </w:rPr>
              <w:t>5000)</w:t>
            </w:r>
          </w:p>
        </w:tc>
        <w:tc>
          <w:tcPr>
            <w:tcW w:w="1310" w:type="dxa"/>
            <w:vAlign w:val="center"/>
          </w:tcPr>
          <w:p w14:paraId="7298329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192 (64-635)</w:t>
            </w:r>
          </w:p>
        </w:tc>
        <w:tc>
          <w:tcPr>
            <w:tcW w:w="1777" w:type="dxa"/>
            <w:vAlign w:val="center"/>
          </w:tcPr>
          <w:p w14:paraId="729832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w:t>
            </w:r>
          </w:p>
        </w:tc>
        <w:tc>
          <w:tcPr>
            <w:tcW w:w="1483" w:type="dxa"/>
            <w:vAlign w:val="center"/>
          </w:tcPr>
          <w:p w14:paraId="729832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4.2</w:t>
            </w:r>
          </w:p>
        </w:tc>
        <w:tc>
          <w:tcPr>
            <w:tcW w:w="1403" w:type="dxa"/>
            <w:vAlign w:val="center"/>
          </w:tcPr>
          <w:p w14:paraId="7298329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9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93.4</w:t>
            </w:r>
          </w:p>
        </w:tc>
      </w:tr>
      <w:tr w:rsidR="0025116D" w:rsidRPr="00B965BD" w14:paraId="729832A0" w14:textId="77777777" w:rsidTr="00017724">
        <w:trPr>
          <w:trHeight w:val="442"/>
        </w:trPr>
        <w:tc>
          <w:tcPr>
            <w:tcW w:w="1617" w:type="dxa"/>
            <w:vAlign w:val="center"/>
          </w:tcPr>
          <w:p w14:paraId="7298329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Kubota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[51]</w:t>
            </w:r>
            <w:r w:rsidRPr="00B965BD">
              <w:rPr>
                <w:rFonts w:ascii="Book Antiqua" w:eastAsia="Times New Roman" w:hAnsi="Book Antiqua" w:cs="Arial"/>
                <w:iCs/>
              </w:rPr>
              <w:fldChar w:fldCharType="end"/>
            </w:r>
          </w:p>
        </w:tc>
        <w:tc>
          <w:tcPr>
            <w:tcW w:w="922" w:type="dxa"/>
            <w:vAlign w:val="center"/>
          </w:tcPr>
          <w:p w14:paraId="7298329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287.3 ± 459.3</w:t>
            </w:r>
          </w:p>
        </w:tc>
        <w:tc>
          <w:tcPr>
            <w:tcW w:w="1310" w:type="dxa"/>
            <w:vAlign w:val="center"/>
          </w:tcPr>
          <w:p w14:paraId="7298329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333.9 ± 150.3</w:t>
            </w:r>
          </w:p>
        </w:tc>
        <w:tc>
          <w:tcPr>
            <w:tcW w:w="1777" w:type="dxa"/>
            <w:vAlign w:val="center"/>
          </w:tcPr>
          <w:p w14:paraId="729832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2.4</w:t>
            </w:r>
          </w:p>
        </w:tc>
        <w:tc>
          <w:tcPr>
            <w:tcW w:w="1483" w:type="dxa"/>
            <w:vAlign w:val="center"/>
          </w:tcPr>
          <w:p w14:paraId="729832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9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9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A8" w14:textId="77777777" w:rsidTr="00017724">
        <w:trPr>
          <w:trHeight w:val="442"/>
        </w:trPr>
        <w:tc>
          <w:tcPr>
            <w:tcW w:w="1617" w:type="dxa"/>
            <w:vAlign w:val="center"/>
          </w:tcPr>
          <w:p w14:paraId="729832A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Langella </w:t>
            </w:r>
            <w:r w:rsidRPr="00B965BD">
              <w:rPr>
                <w:rFonts w:ascii="Book Antiqua" w:eastAsia="Times New Roman" w:hAnsi="Book Antiqua" w:cs="Arial"/>
                <w:i/>
                <w:iCs/>
                <w:lang w:val="en-US"/>
              </w:rPr>
              <w:t xml:space="preserve">et </w:t>
            </w:r>
            <w:r w:rsidRPr="00B965BD">
              <w:rPr>
                <w:rFonts w:ascii="Book Antiqua" w:eastAsia="Times New Roman" w:hAnsi="Book Antiqua" w:cs="Arial"/>
                <w:i/>
                <w:iCs/>
                <w:lang w:val="en-US"/>
              </w:rPr>
              <w:lastRenderedPageBreak/>
              <w:t>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[52]</w:t>
            </w:r>
            <w:r w:rsidRPr="00B965BD">
              <w:rPr>
                <w:rFonts w:ascii="Book Antiqua" w:eastAsia="Times New Roman" w:hAnsi="Book Antiqua" w:cs="Arial"/>
                <w:iCs/>
              </w:rPr>
              <w:fldChar w:fldCharType="end"/>
            </w:r>
          </w:p>
        </w:tc>
        <w:tc>
          <w:tcPr>
            <w:tcW w:w="922" w:type="dxa"/>
            <w:vAlign w:val="center"/>
          </w:tcPr>
          <w:p w14:paraId="729832A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100 ± </w:t>
            </w:r>
            <w:r w:rsidRPr="00B965BD">
              <w:rPr>
                <w:rFonts w:ascii="Book Antiqua" w:eastAsia="Calibri" w:hAnsi="Book Antiqua" w:cs="Arial"/>
                <w:lang w:val="en-US"/>
              </w:rPr>
              <w:lastRenderedPageBreak/>
              <w:t>143.7</w:t>
            </w:r>
          </w:p>
        </w:tc>
        <w:tc>
          <w:tcPr>
            <w:tcW w:w="1310" w:type="dxa"/>
            <w:vAlign w:val="center"/>
          </w:tcPr>
          <w:p w14:paraId="729832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w:t>
            </w:r>
          </w:p>
        </w:tc>
        <w:tc>
          <w:tcPr>
            <w:tcW w:w="1777" w:type="dxa"/>
            <w:vAlign w:val="center"/>
          </w:tcPr>
          <w:p w14:paraId="729832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w:t>
            </w:r>
          </w:p>
        </w:tc>
        <w:tc>
          <w:tcPr>
            <w:tcW w:w="1483" w:type="dxa"/>
            <w:vAlign w:val="center"/>
          </w:tcPr>
          <w:p w14:paraId="729832A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5.4</w:t>
            </w:r>
          </w:p>
        </w:tc>
        <w:tc>
          <w:tcPr>
            <w:tcW w:w="1403" w:type="dxa"/>
            <w:vAlign w:val="center"/>
          </w:tcPr>
          <w:p w14:paraId="729832A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B0" w14:textId="77777777" w:rsidTr="00017724">
        <w:trPr>
          <w:trHeight w:val="442"/>
        </w:trPr>
        <w:tc>
          <w:tcPr>
            <w:tcW w:w="1617" w:type="dxa"/>
            <w:vAlign w:val="center"/>
          </w:tcPr>
          <w:p w14:paraId="729832A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Lewin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[84]</w:t>
            </w:r>
            <w:r w:rsidRPr="00B965BD">
              <w:rPr>
                <w:rFonts w:ascii="Book Antiqua" w:eastAsia="Times New Roman" w:hAnsi="Book Antiqua" w:cs="Arial"/>
                <w:iCs/>
              </w:rPr>
              <w:fldChar w:fldCharType="end"/>
            </w:r>
          </w:p>
        </w:tc>
        <w:tc>
          <w:tcPr>
            <w:tcW w:w="922" w:type="dxa"/>
            <w:vAlign w:val="center"/>
          </w:tcPr>
          <w:p w14:paraId="729832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A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A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27</w:t>
            </w:r>
          </w:p>
        </w:tc>
        <w:tc>
          <w:tcPr>
            <w:tcW w:w="1403" w:type="dxa"/>
            <w:vAlign w:val="center"/>
          </w:tcPr>
          <w:p w14:paraId="729832A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B8" w14:textId="77777777" w:rsidTr="00017724">
        <w:trPr>
          <w:trHeight w:val="442"/>
        </w:trPr>
        <w:tc>
          <w:tcPr>
            <w:tcW w:w="1617" w:type="dxa"/>
            <w:vAlign w:val="center"/>
          </w:tcPr>
          <w:p w14:paraId="729832B1"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t>Martínez-Cecilia</w:t>
            </w:r>
            <w:r w:rsidRPr="00B965BD">
              <w:rPr>
                <w:rFonts w:ascii="Book Antiqua" w:eastAsia="Calibri" w:hAnsi="Book Antiqua" w:cs="Arial"/>
                <w:i/>
                <w:lang w:val="en-US"/>
              </w:rPr>
              <w:t xml:space="preserve"> 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[30]</w:t>
            </w:r>
            <w:r w:rsidRPr="00B965BD">
              <w:rPr>
                <w:rFonts w:ascii="Book Antiqua" w:eastAsia="Calibri" w:hAnsi="Book Antiqua" w:cs="Arial"/>
              </w:rPr>
              <w:fldChar w:fldCharType="end"/>
            </w:r>
          </w:p>
        </w:tc>
        <w:tc>
          <w:tcPr>
            <w:tcW w:w="922" w:type="dxa"/>
            <w:vAlign w:val="center"/>
          </w:tcPr>
          <w:p w14:paraId="729832B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250 (10-2600)</w:t>
            </w:r>
            <w:r>
              <w:rPr>
                <w:rFonts w:ascii="Book Antiqua" w:hAnsi="Book Antiqua" w:cs="Arial" w:hint="eastAsia"/>
                <w:vertAlign w:val="superscript"/>
                <w:lang w:val="en-US" w:eastAsia="zh-CN"/>
              </w:rPr>
              <w:t>1</w:t>
            </w:r>
          </w:p>
        </w:tc>
        <w:tc>
          <w:tcPr>
            <w:tcW w:w="1310" w:type="dxa"/>
            <w:vAlign w:val="center"/>
          </w:tcPr>
          <w:p w14:paraId="729832B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230 (30-555)</w:t>
            </w:r>
            <w:r>
              <w:rPr>
                <w:rFonts w:ascii="Book Antiqua" w:hAnsi="Book Antiqua" w:cs="Arial" w:hint="eastAsia"/>
                <w:vertAlign w:val="superscript"/>
                <w:lang w:val="en-US" w:eastAsia="zh-CN"/>
              </w:rPr>
              <w:t>1</w:t>
            </w:r>
          </w:p>
        </w:tc>
        <w:tc>
          <w:tcPr>
            <w:tcW w:w="1777" w:type="dxa"/>
            <w:vAlign w:val="center"/>
          </w:tcPr>
          <w:p w14:paraId="729832B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11</w:t>
            </w:r>
          </w:p>
        </w:tc>
        <w:tc>
          <w:tcPr>
            <w:tcW w:w="1483" w:type="dxa"/>
            <w:vAlign w:val="center"/>
          </w:tcPr>
          <w:p w14:paraId="729832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7.6</w:t>
            </w:r>
          </w:p>
        </w:tc>
        <w:tc>
          <w:tcPr>
            <w:tcW w:w="1403" w:type="dxa"/>
            <w:vAlign w:val="center"/>
          </w:tcPr>
          <w:p w14:paraId="729832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21</w:t>
            </w:r>
          </w:p>
        </w:tc>
        <w:tc>
          <w:tcPr>
            <w:tcW w:w="1403" w:type="dxa"/>
            <w:vAlign w:val="center"/>
          </w:tcPr>
          <w:p w14:paraId="729832B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88</w:t>
            </w:r>
          </w:p>
        </w:tc>
      </w:tr>
      <w:tr w:rsidR="0025116D" w:rsidRPr="00B965BD" w14:paraId="729832C0" w14:textId="77777777" w:rsidTr="00017724">
        <w:trPr>
          <w:trHeight w:val="442"/>
        </w:trPr>
        <w:tc>
          <w:tcPr>
            <w:tcW w:w="1617" w:type="dxa"/>
            <w:vAlign w:val="center"/>
          </w:tcPr>
          <w:p w14:paraId="729832B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Nguyen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[31]</w:t>
            </w:r>
            <w:r w:rsidRPr="00B965BD">
              <w:rPr>
                <w:rFonts w:ascii="Book Antiqua" w:eastAsia="Times New Roman" w:hAnsi="Book Antiqua" w:cs="Arial"/>
                <w:iCs/>
              </w:rPr>
              <w:fldChar w:fldCharType="end"/>
            </w:r>
          </w:p>
        </w:tc>
        <w:tc>
          <w:tcPr>
            <w:tcW w:w="922" w:type="dxa"/>
            <w:vAlign w:val="center"/>
          </w:tcPr>
          <w:p w14:paraId="729832B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200 (20-2500)</w:t>
            </w:r>
          </w:p>
        </w:tc>
        <w:tc>
          <w:tcPr>
            <w:tcW w:w="1310" w:type="dxa"/>
            <w:vAlign w:val="center"/>
          </w:tcPr>
          <w:p w14:paraId="729832B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234 (60-555)</w:t>
            </w:r>
          </w:p>
        </w:tc>
        <w:tc>
          <w:tcPr>
            <w:tcW w:w="1777" w:type="dxa"/>
            <w:vAlign w:val="center"/>
          </w:tcPr>
          <w:p w14:paraId="729832B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w:t>
            </w:r>
          </w:p>
        </w:tc>
        <w:tc>
          <w:tcPr>
            <w:tcW w:w="1483" w:type="dxa"/>
            <w:vAlign w:val="center"/>
          </w:tcPr>
          <w:p w14:paraId="729832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3.1</w:t>
            </w:r>
          </w:p>
        </w:tc>
        <w:tc>
          <w:tcPr>
            <w:tcW w:w="1403" w:type="dxa"/>
            <w:vAlign w:val="center"/>
          </w:tcPr>
          <w:p w14:paraId="729832B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45</w:t>
            </w:r>
          </w:p>
        </w:tc>
        <w:tc>
          <w:tcPr>
            <w:tcW w:w="1403" w:type="dxa"/>
            <w:vAlign w:val="center"/>
          </w:tcPr>
          <w:p w14:paraId="729832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94.4</w:t>
            </w:r>
          </w:p>
        </w:tc>
      </w:tr>
      <w:tr w:rsidR="0025116D" w:rsidRPr="00B965BD" w14:paraId="729832C8" w14:textId="77777777" w:rsidTr="00017724">
        <w:trPr>
          <w:trHeight w:val="442"/>
        </w:trPr>
        <w:tc>
          <w:tcPr>
            <w:tcW w:w="1617" w:type="dxa"/>
            <w:vAlign w:val="center"/>
          </w:tcPr>
          <w:p w14:paraId="729832C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Nomi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[27]</w:t>
            </w:r>
            <w:r w:rsidRPr="00B965BD">
              <w:rPr>
                <w:rFonts w:ascii="Book Antiqua" w:eastAsia="Times New Roman" w:hAnsi="Book Antiqua" w:cs="Arial"/>
                <w:iCs/>
              </w:rPr>
              <w:fldChar w:fldCharType="end"/>
            </w:r>
          </w:p>
        </w:tc>
        <w:tc>
          <w:tcPr>
            <w:tcW w:w="922" w:type="dxa"/>
            <w:vAlign w:val="center"/>
          </w:tcPr>
          <w:p w14:paraId="729832C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200 (0-3000)</w:t>
            </w:r>
          </w:p>
        </w:tc>
        <w:tc>
          <w:tcPr>
            <w:tcW w:w="1310" w:type="dxa"/>
            <w:vAlign w:val="center"/>
          </w:tcPr>
          <w:p w14:paraId="729832C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245 (60-540)</w:t>
            </w:r>
          </w:p>
        </w:tc>
        <w:tc>
          <w:tcPr>
            <w:tcW w:w="1777" w:type="dxa"/>
            <w:vAlign w:val="center"/>
          </w:tcPr>
          <w:p w14:paraId="729832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483" w:type="dxa"/>
            <w:vAlign w:val="center"/>
          </w:tcPr>
          <w:p w14:paraId="729832C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6.7</w:t>
            </w:r>
          </w:p>
        </w:tc>
        <w:tc>
          <w:tcPr>
            <w:tcW w:w="1403" w:type="dxa"/>
            <w:vAlign w:val="center"/>
          </w:tcPr>
          <w:p w14:paraId="729832C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69.2</w:t>
            </w:r>
          </w:p>
        </w:tc>
        <w:tc>
          <w:tcPr>
            <w:tcW w:w="1403" w:type="dxa"/>
            <w:vAlign w:val="center"/>
          </w:tcPr>
          <w:p w14:paraId="729832C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94.2</w:t>
            </w:r>
          </w:p>
        </w:tc>
      </w:tr>
      <w:tr w:rsidR="0025116D" w:rsidRPr="00B965BD" w14:paraId="729832D0" w14:textId="77777777" w:rsidTr="00017724">
        <w:trPr>
          <w:trHeight w:val="442"/>
        </w:trPr>
        <w:tc>
          <w:tcPr>
            <w:tcW w:w="1617" w:type="dxa"/>
            <w:vAlign w:val="center"/>
          </w:tcPr>
          <w:p w14:paraId="729832C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Postriganova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[28]</w:t>
            </w:r>
            <w:r w:rsidRPr="00B965BD">
              <w:rPr>
                <w:rFonts w:ascii="Book Antiqua" w:eastAsia="Times New Roman" w:hAnsi="Book Antiqua" w:cs="Arial"/>
                <w:iCs/>
              </w:rPr>
              <w:fldChar w:fldCharType="end"/>
            </w:r>
          </w:p>
        </w:tc>
        <w:tc>
          <w:tcPr>
            <w:tcW w:w="922" w:type="dxa"/>
            <w:vAlign w:val="center"/>
          </w:tcPr>
          <w:p w14:paraId="729832C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250 (0-4000)</w:t>
            </w:r>
          </w:p>
        </w:tc>
        <w:tc>
          <w:tcPr>
            <w:tcW w:w="1310" w:type="dxa"/>
            <w:vAlign w:val="center"/>
          </w:tcPr>
          <w:p w14:paraId="729832C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152 (29-488)</w:t>
            </w:r>
          </w:p>
        </w:tc>
        <w:tc>
          <w:tcPr>
            <w:tcW w:w="1777" w:type="dxa"/>
            <w:vAlign w:val="center"/>
          </w:tcPr>
          <w:p w14:paraId="729832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2C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3.2</w:t>
            </w:r>
          </w:p>
        </w:tc>
        <w:tc>
          <w:tcPr>
            <w:tcW w:w="1403" w:type="dxa"/>
            <w:vAlign w:val="center"/>
          </w:tcPr>
          <w:p w14:paraId="729832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D8" w14:textId="77777777" w:rsidTr="00017724">
        <w:trPr>
          <w:trHeight w:val="442"/>
        </w:trPr>
        <w:tc>
          <w:tcPr>
            <w:tcW w:w="1617" w:type="dxa"/>
            <w:vAlign w:val="center"/>
          </w:tcPr>
          <w:p w14:paraId="729832D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Qiu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[41]</w:t>
            </w:r>
            <w:r w:rsidRPr="00B965BD">
              <w:rPr>
                <w:rFonts w:ascii="Book Antiqua" w:eastAsia="Times New Roman" w:hAnsi="Book Antiqua" w:cs="Arial"/>
                <w:iCs/>
              </w:rPr>
              <w:fldChar w:fldCharType="end"/>
            </w:r>
          </w:p>
        </w:tc>
        <w:tc>
          <w:tcPr>
            <w:tcW w:w="922" w:type="dxa"/>
            <w:vAlign w:val="center"/>
          </w:tcPr>
          <w:p w14:paraId="729832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215 ± 170</w:t>
            </w:r>
          </w:p>
        </w:tc>
        <w:tc>
          <w:tcPr>
            <w:tcW w:w="1310" w:type="dxa"/>
            <w:vAlign w:val="center"/>
          </w:tcPr>
          <w:p w14:paraId="729832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235 ± 70</w:t>
            </w:r>
          </w:p>
        </w:tc>
        <w:tc>
          <w:tcPr>
            <w:tcW w:w="1777" w:type="dxa"/>
            <w:vAlign w:val="center"/>
          </w:tcPr>
          <w:p w14:paraId="729832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2D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6.7</w:t>
            </w:r>
          </w:p>
        </w:tc>
        <w:tc>
          <w:tcPr>
            <w:tcW w:w="1403" w:type="dxa"/>
            <w:vAlign w:val="center"/>
          </w:tcPr>
          <w:p w14:paraId="729832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D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E0" w14:textId="77777777" w:rsidTr="00017724">
        <w:trPr>
          <w:trHeight w:val="442"/>
        </w:trPr>
        <w:tc>
          <w:tcPr>
            <w:tcW w:w="1617" w:type="dxa"/>
            <w:vAlign w:val="center"/>
          </w:tcPr>
          <w:p w14:paraId="729832D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[53]</w:t>
            </w:r>
            <w:r w:rsidRPr="00B965BD">
              <w:rPr>
                <w:rFonts w:ascii="Book Antiqua" w:eastAsia="Times New Roman" w:hAnsi="Book Antiqua" w:cs="Arial"/>
                <w:iCs/>
              </w:rPr>
              <w:fldChar w:fldCharType="end"/>
            </w:r>
          </w:p>
        </w:tc>
        <w:tc>
          <w:tcPr>
            <w:tcW w:w="922" w:type="dxa"/>
            <w:vAlign w:val="center"/>
          </w:tcPr>
          <w:p w14:paraId="729832D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250 (100-900)</w:t>
            </w:r>
          </w:p>
        </w:tc>
        <w:tc>
          <w:tcPr>
            <w:tcW w:w="1310" w:type="dxa"/>
            <w:vAlign w:val="center"/>
          </w:tcPr>
          <w:p w14:paraId="729832D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220 (150-540)</w:t>
            </w:r>
          </w:p>
        </w:tc>
        <w:tc>
          <w:tcPr>
            <w:tcW w:w="1777" w:type="dxa"/>
            <w:vAlign w:val="center"/>
          </w:tcPr>
          <w:p w14:paraId="729832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7.7</w:t>
            </w:r>
          </w:p>
        </w:tc>
        <w:tc>
          <w:tcPr>
            <w:tcW w:w="1483" w:type="dxa"/>
            <w:vAlign w:val="center"/>
          </w:tcPr>
          <w:p w14:paraId="729832D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15.4</w:t>
            </w:r>
          </w:p>
        </w:tc>
        <w:tc>
          <w:tcPr>
            <w:tcW w:w="1403" w:type="dxa"/>
            <w:vAlign w:val="center"/>
          </w:tcPr>
          <w:p w14:paraId="729832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26.9</w:t>
            </w:r>
          </w:p>
        </w:tc>
        <w:tc>
          <w:tcPr>
            <w:tcW w:w="1403" w:type="dxa"/>
            <w:vAlign w:val="center"/>
          </w:tcPr>
          <w:p w14:paraId="729832D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E8" w14:textId="77777777" w:rsidTr="00017724">
        <w:trPr>
          <w:trHeight w:val="442"/>
        </w:trPr>
        <w:tc>
          <w:tcPr>
            <w:tcW w:w="1617" w:type="dxa"/>
            <w:vAlign w:val="center"/>
          </w:tcPr>
          <w:p w14:paraId="729832E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Robles-Campos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[49]</w:t>
            </w:r>
            <w:r w:rsidRPr="00B965BD">
              <w:rPr>
                <w:rFonts w:ascii="Book Antiqua" w:eastAsia="Times New Roman" w:hAnsi="Book Antiqua" w:cs="Arial"/>
                <w:iCs/>
              </w:rPr>
              <w:fldChar w:fldCharType="end"/>
            </w:r>
          </w:p>
        </w:tc>
        <w:tc>
          <w:tcPr>
            <w:tcW w:w="922" w:type="dxa"/>
            <w:vAlign w:val="center"/>
          </w:tcPr>
          <w:p w14:paraId="729832E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100 (50-300)</w:t>
            </w:r>
            <w:r>
              <w:rPr>
                <w:rFonts w:ascii="Book Antiqua" w:hAnsi="Book Antiqua" w:cs="Arial" w:hint="eastAsia"/>
                <w:color w:val="000000"/>
                <w:vertAlign w:val="superscript"/>
                <w:lang w:val="en-US" w:eastAsia="zh-CN"/>
              </w:rPr>
              <w:t>1</w:t>
            </w:r>
          </w:p>
        </w:tc>
        <w:tc>
          <w:tcPr>
            <w:tcW w:w="1310" w:type="dxa"/>
            <w:vAlign w:val="center"/>
          </w:tcPr>
          <w:p w14:paraId="729832E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120 (90-180)</w:t>
            </w:r>
            <w:r>
              <w:rPr>
                <w:rFonts w:ascii="Book Antiqua" w:hAnsi="Book Antiqua" w:cs="Arial" w:hint="eastAsia"/>
                <w:color w:val="000000"/>
                <w:vertAlign w:val="superscript"/>
                <w:lang w:val="en-US" w:eastAsia="zh-CN"/>
              </w:rPr>
              <w:t>1</w:t>
            </w:r>
          </w:p>
        </w:tc>
        <w:tc>
          <w:tcPr>
            <w:tcW w:w="1777" w:type="dxa"/>
            <w:vAlign w:val="center"/>
          </w:tcPr>
          <w:p w14:paraId="729832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4.2</w:t>
            </w:r>
          </w:p>
        </w:tc>
        <w:tc>
          <w:tcPr>
            <w:tcW w:w="1483" w:type="dxa"/>
            <w:vAlign w:val="center"/>
          </w:tcPr>
          <w:p w14:paraId="729832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11.5</w:t>
            </w:r>
          </w:p>
        </w:tc>
        <w:tc>
          <w:tcPr>
            <w:tcW w:w="1403" w:type="dxa"/>
            <w:vAlign w:val="center"/>
          </w:tcPr>
          <w:p w14:paraId="729832E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95.8</w:t>
            </w:r>
          </w:p>
        </w:tc>
      </w:tr>
      <w:tr w:rsidR="0025116D" w:rsidRPr="00B965BD" w14:paraId="729832F0" w14:textId="77777777" w:rsidTr="00017724">
        <w:trPr>
          <w:trHeight w:val="442"/>
        </w:trPr>
        <w:tc>
          <w:tcPr>
            <w:tcW w:w="1617" w:type="dxa"/>
            <w:vAlign w:val="center"/>
          </w:tcPr>
          <w:p w14:paraId="729832E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Shim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{"citationItems":[{"id":"ITEM-1","itemData":{"DOI":"10.14701/ahbps.2018.22.3.223","ISSN":"2508-5859 (Electronic) 2508-5859 (Linking)","PMID":"30215044","abstract":"Backgrounds/Aims: Colorectal cancer is found with liver metastases about 20-25% due to characteristics of cancer itself. Approximately 20% of liver metastases are found to be resectable. The objective of this study was to evaluate short-term outcomes of patients who received liver resection with colorectal cancer operation in our center by laparoscopic surgery or open surgery. Methods: Short-term outcomes of laparoscopic surgery of liver resection (LSLR) group who underwent liver resection for colorectal liver metastases (CRLM) at a single institute from 2013 to 2016 were compared to those of open surgery of liver resection (OSLR) group. Results: A total of 123 patients underwent liver resection for CRLM, including 101 (82.1%) patients in the OSLR group and 22 (17.9%) patients in the LSLR group. There were significant differences in tumor characteristics between the two groups, including synchronous and metachronous (p=0.004), tumor number (p&lt;0.001), and tumor margin (p=0.002). For postoperative outcomes, only the length of hospital stay (LOS) was significantly different between the two groups (8.5 days in LSLR vs. 11 days in OSLR, p&lt;0.001). There was no significant difference in overall rate of postoperative complications between the two groups (9.1% in LSLR vs. 23.8% in OSLR, p=0.158). Conclusions: There are no significant differences in postoperative outcomes between LSLR and OSLR except LOS, liver metastasis number, and resection margin. LSLR may be favorable for highly selected patients with CRLM.","author":[{"dropping-particle":"","family":"Shim","given":"J R","non-dropping-particle":"","parse-names":false,"suffix":""},{"dropping-particle":"","family":"Lee","given":"S D","non-dropping-particle":"","parse-names":false,"suffix":""},{"dropping-particle":"","family":"Park","given":"H M","non-dropping-particle":"","parse-names":false,"suffix":""},{"dropping-particle":"","family":"Lee","given":"E C","non-dropping-particle":"","parse-names":false,"suffix":""},{"dropping-particle":"","family":"Park","given":"B","non-dropping-particle":"","parse-names":false,"suffix":""},{"dropping-particle":"","family":"Han","given":"S S","non-dropping-particle":"","parse-names":false,"suffix":""},{"dropping-particle":"","family":"Kim","given":"S H","non-dropping-particle":"","parse-names":false,"suffix":""},{"dropping-particle":"","family":"Park","given":"S J","non-dropping-particle":"","parse-names":false,"suffix":""}],"container-title":"Ann Hepatobiliary Pancreat Surg","id":"ITEM-1","issue":"3","issued":{"date-parts":[["2018"]]},"language":"eng","note":"Shim, Jae-Ryong Lee, Seung Duk Park, Hyung-Min Lee, Eung-Chang Park, Boram Han, Sung-Sik Kim, Seong Hoon Park, Sang Jae Korea (South) Annals of hepato-biliary-pancreatic surgery Ann Hepatobiliary Pancreat Surg. 2018 Aug;22(3):223-230. doi: 10.14701/ahbps.2018.22.3.223. Epub 2018 Aug 31. RAYYAN-INCLUSION: {&amp;quot;Emily&amp;quot;=&amp;gt;&amp;quot;Included&amp;quot;}","page":"223-230","publisher-place":"Center for Liver Cancer, National Cancer Center, Goyang, Korea. Biometrics Research Branch and Biostatistics Collaboration Unit, Research Institute, National Cancer Center, Goyang, Korea.","title":"Outcomes of liver resection in patients with colorectal liver metastases by laparoscopic or open surgery","type":"article-journal","volume":"22"},"uris":["http://www.mendeley.com/documents/?uuid=9a776831-d52c-49a7-bb30-d8e2b2c0a03f"]}],"mendeley":{"formattedCitation":"&lt;sup&gt;[54]&lt;/sup&gt;","plainTextFormattedCitation":"[54]","previouslyFormattedCitation":"&lt;sup&gt;[54]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[54]</w:t>
            </w:r>
            <w:r w:rsidRPr="00B965BD">
              <w:rPr>
                <w:rFonts w:ascii="Book Antiqua" w:eastAsia="Times New Roman" w:hAnsi="Book Antiqua" w:cs="Arial"/>
                <w:iCs/>
              </w:rPr>
              <w:fldChar w:fldCharType="end"/>
            </w:r>
          </w:p>
        </w:tc>
        <w:tc>
          <w:tcPr>
            <w:tcW w:w="922" w:type="dxa"/>
            <w:vAlign w:val="center"/>
          </w:tcPr>
          <w:p w14:paraId="729832E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100 (30-950)</w:t>
            </w:r>
          </w:p>
        </w:tc>
        <w:tc>
          <w:tcPr>
            <w:tcW w:w="1310" w:type="dxa"/>
            <w:vAlign w:val="center"/>
          </w:tcPr>
          <w:p w14:paraId="729832E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135 (40-360)</w:t>
            </w:r>
          </w:p>
        </w:tc>
        <w:tc>
          <w:tcPr>
            <w:tcW w:w="1777" w:type="dxa"/>
            <w:vAlign w:val="center"/>
          </w:tcPr>
          <w:p w14:paraId="729832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9.1</w:t>
            </w:r>
          </w:p>
        </w:tc>
        <w:tc>
          <w:tcPr>
            <w:tcW w:w="1483" w:type="dxa"/>
            <w:vAlign w:val="center"/>
          </w:tcPr>
          <w:p w14:paraId="729832E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E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9.1</w:t>
            </w:r>
          </w:p>
        </w:tc>
        <w:tc>
          <w:tcPr>
            <w:tcW w:w="1403" w:type="dxa"/>
            <w:vAlign w:val="center"/>
          </w:tcPr>
          <w:p w14:paraId="729832E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F8" w14:textId="77777777" w:rsidTr="00017724">
        <w:trPr>
          <w:trHeight w:val="442"/>
        </w:trPr>
        <w:tc>
          <w:tcPr>
            <w:tcW w:w="1617" w:type="dxa"/>
            <w:vAlign w:val="center"/>
          </w:tcPr>
          <w:p w14:paraId="729832F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Tabchouri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[70]</w:t>
            </w:r>
            <w:r w:rsidRPr="00B965BD">
              <w:rPr>
                <w:rFonts w:ascii="Book Antiqua" w:eastAsia="Times New Roman" w:hAnsi="Book Antiqua" w:cs="Arial"/>
                <w:iCs/>
              </w:rPr>
              <w:fldChar w:fldCharType="end"/>
            </w:r>
          </w:p>
        </w:tc>
        <w:tc>
          <w:tcPr>
            <w:tcW w:w="922" w:type="dxa"/>
            <w:vAlign w:val="center"/>
          </w:tcPr>
          <w:p w14:paraId="729832F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310" w:type="dxa"/>
            <w:vAlign w:val="center"/>
          </w:tcPr>
          <w:p w14:paraId="729832F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77" w:type="dxa"/>
            <w:vAlign w:val="center"/>
          </w:tcPr>
          <w:p w14:paraId="729832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2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F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39</w:t>
            </w:r>
          </w:p>
        </w:tc>
        <w:tc>
          <w:tcPr>
            <w:tcW w:w="1403" w:type="dxa"/>
            <w:vAlign w:val="center"/>
          </w:tcPr>
          <w:p w14:paraId="729832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00" w14:textId="77777777" w:rsidTr="00017724">
        <w:trPr>
          <w:trHeight w:val="442"/>
        </w:trPr>
        <w:tc>
          <w:tcPr>
            <w:tcW w:w="1617" w:type="dxa"/>
            <w:vAlign w:val="center"/>
          </w:tcPr>
          <w:p w14:paraId="729832F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Tohme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[55]</w:t>
            </w:r>
            <w:r w:rsidRPr="00B965BD">
              <w:rPr>
                <w:rFonts w:ascii="Book Antiqua" w:eastAsia="Times New Roman" w:hAnsi="Book Antiqua" w:cs="Arial"/>
                <w:iCs/>
              </w:rPr>
              <w:fldChar w:fldCharType="end"/>
            </w:r>
          </w:p>
        </w:tc>
        <w:tc>
          <w:tcPr>
            <w:tcW w:w="922" w:type="dxa"/>
            <w:vAlign w:val="center"/>
          </w:tcPr>
          <w:p w14:paraId="729832FA"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150 (50-150)</w:t>
            </w:r>
            <w:r>
              <w:rPr>
                <w:rFonts w:ascii="Book Antiqua" w:hAnsi="Book Antiqua" w:cs="Arial" w:hint="eastAsia"/>
                <w:color w:val="000000"/>
                <w:vertAlign w:val="superscript"/>
                <w:lang w:val="en-US" w:eastAsia="zh-CN"/>
              </w:rPr>
              <w:t>1</w:t>
            </w:r>
          </w:p>
        </w:tc>
        <w:tc>
          <w:tcPr>
            <w:tcW w:w="1310" w:type="dxa"/>
            <w:vAlign w:val="center"/>
          </w:tcPr>
          <w:p w14:paraId="729832F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77" w:type="dxa"/>
            <w:vAlign w:val="center"/>
          </w:tcPr>
          <w:p w14:paraId="729832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12</w:t>
            </w:r>
          </w:p>
        </w:tc>
        <w:tc>
          <w:tcPr>
            <w:tcW w:w="1483" w:type="dxa"/>
            <w:vAlign w:val="center"/>
          </w:tcPr>
          <w:p w14:paraId="729832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F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23</w:t>
            </w:r>
          </w:p>
        </w:tc>
        <w:tc>
          <w:tcPr>
            <w:tcW w:w="1403" w:type="dxa"/>
            <w:vAlign w:val="center"/>
          </w:tcPr>
          <w:p w14:paraId="729832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88</w:t>
            </w:r>
          </w:p>
        </w:tc>
      </w:tr>
      <w:tr w:rsidR="0025116D" w:rsidRPr="00B965BD" w14:paraId="72983308" w14:textId="77777777" w:rsidTr="00017724">
        <w:trPr>
          <w:trHeight w:val="442"/>
        </w:trPr>
        <w:tc>
          <w:tcPr>
            <w:tcW w:w="1617" w:type="dxa"/>
            <w:vAlign w:val="center"/>
          </w:tcPr>
          <w:p w14:paraId="7298330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[86]</w:t>
            </w:r>
            <w:r w:rsidRPr="00B965BD">
              <w:rPr>
                <w:rFonts w:ascii="Book Antiqua" w:eastAsia="Times New Roman" w:hAnsi="Book Antiqua" w:cs="Arial"/>
                <w:iCs/>
              </w:rPr>
              <w:fldChar w:fldCharType="end"/>
            </w:r>
          </w:p>
        </w:tc>
        <w:tc>
          <w:tcPr>
            <w:tcW w:w="922" w:type="dxa"/>
            <w:vAlign w:val="center"/>
          </w:tcPr>
          <w:p w14:paraId="7298330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50 (10-300)</w:t>
            </w:r>
            <w:r>
              <w:rPr>
                <w:rFonts w:ascii="Book Antiqua" w:hAnsi="Book Antiqua" w:cs="Arial" w:hint="eastAsia"/>
                <w:color w:val="000000"/>
                <w:vertAlign w:val="superscript"/>
                <w:lang w:val="en-US" w:eastAsia="zh-CN"/>
              </w:rPr>
              <w:t>1</w:t>
            </w:r>
          </w:p>
        </w:tc>
        <w:tc>
          <w:tcPr>
            <w:tcW w:w="1310" w:type="dxa"/>
            <w:vAlign w:val="center"/>
          </w:tcPr>
          <w:p w14:paraId="7298330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120 (80-200)</w:t>
            </w:r>
            <w:r>
              <w:rPr>
                <w:rFonts w:ascii="Book Antiqua" w:hAnsi="Book Antiqua" w:cs="Arial" w:hint="eastAsia"/>
                <w:color w:val="000000"/>
                <w:vertAlign w:val="superscript"/>
                <w:lang w:val="en-US" w:eastAsia="zh-CN"/>
              </w:rPr>
              <w:t>1</w:t>
            </w:r>
          </w:p>
        </w:tc>
        <w:tc>
          <w:tcPr>
            <w:tcW w:w="1777" w:type="dxa"/>
            <w:vAlign w:val="center"/>
          </w:tcPr>
          <w:p w14:paraId="729833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0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w:t>
            </w:r>
          </w:p>
        </w:tc>
        <w:tc>
          <w:tcPr>
            <w:tcW w:w="1403" w:type="dxa"/>
            <w:vAlign w:val="center"/>
          </w:tcPr>
          <w:p w14:paraId="729833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10" w14:textId="77777777" w:rsidTr="00017724">
        <w:trPr>
          <w:trHeight w:val="442"/>
        </w:trPr>
        <w:tc>
          <w:tcPr>
            <w:tcW w:w="1617" w:type="dxa"/>
            <w:vAlign w:val="center"/>
          </w:tcPr>
          <w:p w14:paraId="7298330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[39]</w:t>
            </w:r>
            <w:r w:rsidRPr="00B965BD">
              <w:rPr>
                <w:rFonts w:ascii="Book Antiqua" w:eastAsia="Times New Roman" w:hAnsi="Book Antiqua" w:cs="Arial"/>
                <w:iCs/>
              </w:rPr>
              <w:fldChar w:fldCharType="end"/>
            </w:r>
          </w:p>
        </w:tc>
        <w:tc>
          <w:tcPr>
            <w:tcW w:w="922" w:type="dxa"/>
            <w:vAlign w:val="center"/>
          </w:tcPr>
          <w:p w14:paraId="7298330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260 (180-430)</w:t>
            </w:r>
          </w:p>
        </w:tc>
        <w:tc>
          <w:tcPr>
            <w:tcW w:w="1310" w:type="dxa"/>
            <w:vAlign w:val="center"/>
          </w:tcPr>
          <w:p w14:paraId="7298330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180 (160-260)</w:t>
            </w:r>
          </w:p>
        </w:tc>
        <w:tc>
          <w:tcPr>
            <w:tcW w:w="1777" w:type="dxa"/>
            <w:vAlign w:val="center"/>
          </w:tcPr>
          <w:p w14:paraId="729833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w:t>
            </w:r>
          </w:p>
        </w:tc>
        <w:tc>
          <w:tcPr>
            <w:tcW w:w="1483" w:type="dxa"/>
            <w:vAlign w:val="center"/>
          </w:tcPr>
          <w:p w14:paraId="729833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7.7</w:t>
            </w:r>
          </w:p>
        </w:tc>
        <w:tc>
          <w:tcPr>
            <w:tcW w:w="1403" w:type="dxa"/>
            <w:vAlign w:val="center"/>
          </w:tcPr>
          <w:p w14:paraId="729833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0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78</w:t>
            </w:r>
          </w:p>
        </w:tc>
      </w:tr>
      <w:tr w:rsidR="0025116D" w:rsidRPr="00B965BD" w14:paraId="72983318" w14:textId="77777777" w:rsidTr="00017724">
        <w:trPr>
          <w:trHeight w:val="442"/>
        </w:trPr>
        <w:tc>
          <w:tcPr>
            <w:tcW w:w="1617" w:type="dxa"/>
            <w:vAlign w:val="center"/>
          </w:tcPr>
          <w:p w14:paraId="7298331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Zeng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[56]</w:t>
            </w:r>
            <w:r w:rsidRPr="00B965BD">
              <w:rPr>
                <w:rFonts w:ascii="Book Antiqua" w:eastAsia="Times New Roman" w:hAnsi="Book Antiqua" w:cs="Arial"/>
                <w:iCs/>
              </w:rPr>
              <w:fldChar w:fldCharType="end"/>
            </w:r>
          </w:p>
        </w:tc>
        <w:tc>
          <w:tcPr>
            <w:tcW w:w="922" w:type="dxa"/>
            <w:vAlign w:val="center"/>
          </w:tcPr>
          <w:p w14:paraId="7298331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250 (160-420)</w:t>
            </w:r>
          </w:p>
        </w:tc>
        <w:tc>
          <w:tcPr>
            <w:tcW w:w="1310" w:type="dxa"/>
            <w:vAlign w:val="center"/>
          </w:tcPr>
          <w:p w14:paraId="7298331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200 (150-230)</w:t>
            </w:r>
          </w:p>
        </w:tc>
        <w:tc>
          <w:tcPr>
            <w:tcW w:w="1777" w:type="dxa"/>
            <w:vAlign w:val="center"/>
          </w:tcPr>
          <w:p w14:paraId="729833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1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1A" w14:textId="77777777" w:rsidTr="00017724">
        <w:trPr>
          <w:trHeight w:val="442"/>
        </w:trPr>
        <w:tc>
          <w:tcPr>
            <w:tcW w:w="9915" w:type="dxa"/>
            <w:gridSpan w:val="7"/>
            <w:vAlign w:val="center"/>
          </w:tcPr>
          <w:p w14:paraId="7298331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LLR</w:t>
            </w:r>
          </w:p>
        </w:tc>
      </w:tr>
      <w:tr w:rsidR="0025116D" w:rsidRPr="00B965BD" w14:paraId="72983322" w14:textId="77777777" w:rsidTr="00017724">
        <w:trPr>
          <w:trHeight w:val="442"/>
        </w:trPr>
        <w:tc>
          <w:tcPr>
            <w:tcW w:w="1617" w:type="dxa"/>
            <w:vAlign w:val="center"/>
          </w:tcPr>
          <w:p w14:paraId="7298331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922" w:type="dxa"/>
            <w:vAlign w:val="center"/>
          </w:tcPr>
          <w:p w14:paraId="7298331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875 (75-3000)</w:t>
            </w:r>
          </w:p>
        </w:tc>
        <w:tc>
          <w:tcPr>
            <w:tcW w:w="1310" w:type="dxa"/>
            <w:vAlign w:val="center"/>
          </w:tcPr>
          <w:p w14:paraId="7298331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330 (180-540)</w:t>
            </w:r>
          </w:p>
        </w:tc>
        <w:tc>
          <w:tcPr>
            <w:tcW w:w="1777" w:type="dxa"/>
            <w:vAlign w:val="center"/>
          </w:tcPr>
          <w:p w14:paraId="729833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19</w:t>
            </w:r>
          </w:p>
        </w:tc>
        <w:tc>
          <w:tcPr>
            <w:tcW w:w="1403" w:type="dxa"/>
            <w:vAlign w:val="center"/>
          </w:tcPr>
          <w:p w14:paraId="7298332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33</w:t>
            </w:r>
          </w:p>
        </w:tc>
        <w:tc>
          <w:tcPr>
            <w:tcW w:w="1403" w:type="dxa"/>
            <w:vAlign w:val="center"/>
          </w:tcPr>
          <w:p w14:paraId="7298332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2A" w14:textId="77777777" w:rsidTr="00017724">
        <w:trPr>
          <w:trHeight w:val="442"/>
        </w:trPr>
        <w:tc>
          <w:tcPr>
            <w:tcW w:w="1617" w:type="dxa"/>
            <w:vAlign w:val="center"/>
          </w:tcPr>
          <w:p w14:paraId="7298332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[90]</w:t>
            </w:r>
            <w:r w:rsidRPr="00B965BD">
              <w:rPr>
                <w:rFonts w:ascii="Book Antiqua" w:eastAsia="Times New Roman" w:hAnsi="Book Antiqua" w:cs="Arial"/>
                <w:iCs/>
              </w:rPr>
              <w:fldChar w:fldCharType="end"/>
            </w:r>
          </w:p>
        </w:tc>
        <w:tc>
          <w:tcPr>
            <w:tcW w:w="922" w:type="dxa"/>
            <w:vAlign w:val="center"/>
          </w:tcPr>
          <w:p w14:paraId="72983324" w14:textId="52060C09"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131313"/>
                <w:lang w:val="en-US"/>
              </w:rPr>
              <w:t>700 (75</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3000)</w:t>
            </w:r>
          </w:p>
        </w:tc>
        <w:tc>
          <w:tcPr>
            <w:tcW w:w="1310" w:type="dxa"/>
            <w:vAlign w:val="center"/>
          </w:tcPr>
          <w:p w14:paraId="72983325" w14:textId="60550994"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131313"/>
                <w:lang w:val="en-US"/>
              </w:rPr>
              <w:t>300 (180</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465)</w:t>
            </w:r>
          </w:p>
        </w:tc>
        <w:tc>
          <w:tcPr>
            <w:tcW w:w="1777" w:type="dxa"/>
            <w:vAlign w:val="center"/>
          </w:tcPr>
          <w:p w14:paraId="729833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22</w:t>
            </w:r>
          </w:p>
        </w:tc>
        <w:tc>
          <w:tcPr>
            <w:tcW w:w="1483" w:type="dxa"/>
            <w:vAlign w:val="center"/>
          </w:tcPr>
          <w:p w14:paraId="7298332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w:t>
            </w:r>
          </w:p>
        </w:tc>
        <w:tc>
          <w:tcPr>
            <w:tcW w:w="1403" w:type="dxa"/>
            <w:vAlign w:val="center"/>
          </w:tcPr>
          <w:p w14:paraId="729833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95</w:t>
            </w:r>
          </w:p>
        </w:tc>
      </w:tr>
      <w:tr w:rsidR="0025116D" w:rsidRPr="00B965BD" w14:paraId="72983332" w14:textId="77777777" w:rsidTr="00017724">
        <w:trPr>
          <w:trHeight w:val="442"/>
        </w:trPr>
        <w:tc>
          <w:tcPr>
            <w:tcW w:w="1617" w:type="dxa"/>
            <w:vAlign w:val="center"/>
          </w:tcPr>
          <w:p w14:paraId="7298332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Nomi </w:t>
            </w:r>
            <w:r w:rsidRPr="00B965BD">
              <w:rPr>
                <w:rFonts w:ascii="Book Antiqua" w:eastAsia="Times New Roman" w:hAnsi="Book Antiqua" w:cs="Arial"/>
                <w:i/>
                <w:iCs/>
                <w:lang w:val="en-US"/>
              </w:rPr>
              <w:t>et al</w:t>
            </w:r>
            <w:r w:rsidRPr="00964AAA">
              <w:rPr>
                <w:rFonts w:ascii="Book Antiqua" w:hAnsi="Book Antiqua" w:cs="Arial" w:hint="eastAsia"/>
                <w:iCs/>
                <w:vertAlign w:val="superscript"/>
                <w:lang w:val="en-US" w:eastAsia="zh-CN"/>
              </w:rPr>
              <w:t>[</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57]</w:t>
            </w:r>
            <w:r w:rsidRPr="00B965BD">
              <w:rPr>
                <w:rFonts w:ascii="Book Antiqua" w:eastAsia="Times New Roman" w:hAnsi="Book Antiqua" w:cs="Arial"/>
                <w:iCs/>
              </w:rPr>
              <w:fldChar w:fldCharType="end"/>
            </w:r>
          </w:p>
        </w:tc>
        <w:tc>
          <w:tcPr>
            <w:tcW w:w="922" w:type="dxa"/>
            <w:vAlign w:val="center"/>
          </w:tcPr>
          <w:p w14:paraId="7298332C" w14:textId="4D8F8E1D"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300 </w:t>
            </w:r>
            <w:r w:rsidRPr="00B965BD">
              <w:rPr>
                <w:rFonts w:ascii="Book Antiqua" w:eastAsia="Calibri" w:hAnsi="Book Antiqua" w:cs="Arial"/>
                <w:lang w:val="en-US"/>
              </w:rPr>
              <w:t>(10</w:t>
            </w:r>
            <w:r w:rsidR="0035014F">
              <w:rPr>
                <w:rFonts w:ascii="Book Antiqua" w:eastAsia="Calibri" w:hAnsi="Book Antiqua" w:cs="Arial"/>
                <w:lang w:val="en-US"/>
              </w:rPr>
              <w:t>-</w:t>
            </w:r>
            <w:r w:rsidRPr="00B965BD">
              <w:rPr>
                <w:rFonts w:ascii="Book Antiqua" w:eastAsia="Calibri" w:hAnsi="Book Antiqua" w:cs="Arial"/>
                <w:lang w:val="en-US"/>
              </w:rPr>
              <w:t>3000)</w:t>
            </w:r>
          </w:p>
        </w:tc>
        <w:tc>
          <w:tcPr>
            <w:tcW w:w="1310" w:type="dxa"/>
            <w:vAlign w:val="center"/>
          </w:tcPr>
          <w:p w14:paraId="7298332D" w14:textId="54387B2E"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274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540)</w:t>
            </w:r>
          </w:p>
        </w:tc>
        <w:tc>
          <w:tcPr>
            <w:tcW w:w="1777" w:type="dxa"/>
            <w:vAlign w:val="center"/>
          </w:tcPr>
          <w:p w14:paraId="729833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10.8</w:t>
            </w:r>
          </w:p>
        </w:tc>
        <w:tc>
          <w:tcPr>
            <w:tcW w:w="1483" w:type="dxa"/>
            <w:vAlign w:val="center"/>
          </w:tcPr>
          <w:p w14:paraId="7298332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10.8</w:t>
            </w:r>
          </w:p>
        </w:tc>
        <w:tc>
          <w:tcPr>
            <w:tcW w:w="1403" w:type="dxa"/>
            <w:vAlign w:val="center"/>
          </w:tcPr>
          <w:p w14:paraId="729833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w:t>
            </w:r>
          </w:p>
        </w:tc>
        <w:tc>
          <w:tcPr>
            <w:tcW w:w="1403" w:type="dxa"/>
            <w:vAlign w:val="center"/>
          </w:tcPr>
          <w:p w14:paraId="7298333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91.4</w:t>
            </w:r>
          </w:p>
        </w:tc>
      </w:tr>
      <w:tr w:rsidR="0025116D" w:rsidRPr="00B965BD" w14:paraId="7298333A" w14:textId="77777777" w:rsidTr="00017724">
        <w:trPr>
          <w:trHeight w:val="442"/>
        </w:trPr>
        <w:tc>
          <w:tcPr>
            <w:tcW w:w="1617" w:type="dxa"/>
            <w:vAlign w:val="center"/>
          </w:tcPr>
          <w:p w14:paraId="7298333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[58]</w:t>
            </w:r>
            <w:r w:rsidRPr="00B965BD">
              <w:rPr>
                <w:rFonts w:ascii="Book Antiqua" w:eastAsia="Times New Roman" w:hAnsi="Book Antiqua" w:cs="Arial"/>
                <w:iCs/>
              </w:rPr>
              <w:fldChar w:fldCharType="end"/>
            </w:r>
          </w:p>
        </w:tc>
        <w:tc>
          <w:tcPr>
            <w:tcW w:w="922" w:type="dxa"/>
            <w:vAlign w:val="center"/>
          </w:tcPr>
          <w:p w14:paraId="72983334" w14:textId="793BF9C9"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550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4000)</w:t>
            </w:r>
          </w:p>
        </w:tc>
        <w:tc>
          <w:tcPr>
            <w:tcW w:w="1310" w:type="dxa"/>
            <w:vAlign w:val="center"/>
          </w:tcPr>
          <w:p w14:paraId="72983335" w14:textId="1DFA63D2"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257.5 </w:t>
            </w:r>
            <w:r w:rsidRPr="00B965BD">
              <w:rPr>
                <w:rFonts w:ascii="Book Antiqua" w:eastAsia="Calibri" w:hAnsi="Book Antiqua" w:cs="Arial"/>
                <w:lang w:val="en-US"/>
              </w:rPr>
              <w:t>(75</w:t>
            </w:r>
            <w:r w:rsidR="0035014F">
              <w:rPr>
                <w:rFonts w:ascii="Book Antiqua" w:eastAsia="Calibri" w:hAnsi="Book Antiqua" w:cs="Arial"/>
                <w:lang w:val="en-US"/>
              </w:rPr>
              <w:t>-</w:t>
            </w:r>
            <w:r w:rsidRPr="00B965BD">
              <w:rPr>
                <w:rFonts w:ascii="Book Antiqua" w:eastAsia="Calibri" w:hAnsi="Book Antiqua" w:cs="Arial"/>
                <w:lang w:val="en-US"/>
              </w:rPr>
              <w:t>360)</w:t>
            </w:r>
          </w:p>
        </w:tc>
        <w:tc>
          <w:tcPr>
            <w:tcW w:w="1777" w:type="dxa"/>
            <w:vAlign w:val="center"/>
          </w:tcPr>
          <w:p w14:paraId="729833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3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w:t>
            </w:r>
          </w:p>
        </w:tc>
        <w:tc>
          <w:tcPr>
            <w:tcW w:w="1403" w:type="dxa"/>
            <w:vAlign w:val="center"/>
          </w:tcPr>
          <w:p w14:paraId="7298333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95</w:t>
            </w:r>
          </w:p>
        </w:tc>
      </w:tr>
      <w:tr w:rsidR="0025116D" w:rsidRPr="00B965BD" w14:paraId="7298333C" w14:textId="77777777" w:rsidTr="00017724">
        <w:trPr>
          <w:trHeight w:val="442"/>
        </w:trPr>
        <w:tc>
          <w:tcPr>
            <w:tcW w:w="9915" w:type="dxa"/>
            <w:gridSpan w:val="7"/>
            <w:vAlign w:val="center"/>
          </w:tcPr>
          <w:p w14:paraId="729833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Minor LLR</w:t>
            </w:r>
          </w:p>
        </w:tc>
      </w:tr>
      <w:tr w:rsidR="0025116D" w:rsidRPr="00B965BD" w14:paraId="72983344" w14:textId="77777777" w:rsidTr="00017724">
        <w:trPr>
          <w:trHeight w:val="442"/>
        </w:trPr>
        <w:tc>
          <w:tcPr>
            <w:tcW w:w="1617" w:type="dxa"/>
            <w:vAlign w:val="center"/>
          </w:tcPr>
          <w:p w14:paraId="7298333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922" w:type="dxa"/>
            <w:vAlign w:val="center"/>
          </w:tcPr>
          <w:p w14:paraId="729833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175 (20-1400)</w:t>
            </w:r>
          </w:p>
        </w:tc>
        <w:tc>
          <w:tcPr>
            <w:tcW w:w="1310" w:type="dxa"/>
            <w:vAlign w:val="center"/>
          </w:tcPr>
          <w:p w14:paraId="7298333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180 (40-340)</w:t>
            </w:r>
          </w:p>
        </w:tc>
        <w:tc>
          <w:tcPr>
            <w:tcW w:w="1777" w:type="dxa"/>
            <w:vAlign w:val="center"/>
          </w:tcPr>
          <w:p w14:paraId="7298334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4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w:t>
            </w:r>
          </w:p>
        </w:tc>
        <w:tc>
          <w:tcPr>
            <w:tcW w:w="1403" w:type="dxa"/>
            <w:vAlign w:val="center"/>
          </w:tcPr>
          <w:p w14:paraId="7298334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33</w:t>
            </w:r>
          </w:p>
        </w:tc>
        <w:tc>
          <w:tcPr>
            <w:tcW w:w="1403" w:type="dxa"/>
            <w:vAlign w:val="center"/>
          </w:tcPr>
          <w:p w14:paraId="7298334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4C" w14:textId="77777777" w:rsidTr="00017724">
        <w:trPr>
          <w:trHeight w:val="442"/>
        </w:trPr>
        <w:tc>
          <w:tcPr>
            <w:tcW w:w="1617" w:type="dxa"/>
            <w:vAlign w:val="center"/>
          </w:tcPr>
          <w:p w14:paraId="7298334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Vavra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[63]</w:t>
            </w:r>
            <w:r w:rsidRPr="00B965BD">
              <w:rPr>
                <w:rFonts w:ascii="Book Antiqua" w:eastAsia="Times New Roman" w:hAnsi="Book Antiqua" w:cs="Arial"/>
                <w:iCs/>
              </w:rPr>
              <w:fldChar w:fldCharType="end"/>
            </w:r>
          </w:p>
        </w:tc>
        <w:tc>
          <w:tcPr>
            <w:tcW w:w="922" w:type="dxa"/>
            <w:vAlign w:val="center"/>
          </w:tcPr>
          <w:p w14:paraId="7298334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132.3 ± 218</w:t>
            </w:r>
          </w:p>
        </w:tc>
        <w:tc>
          <w:tcPr>
            <w:tcW w:w="1310" w:type="dxa"/>
            <w:vAlign w:val="center"/>
          </w:tcPr>
          <w:p w14:paraId="7298334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166.4 ± 81.5</w:t>
            </w:r>
          </w:p>
        </w:tc>
        <w:tc>
          <w:tcPr>
            <w:tcW w:w="1777" w:type="dxa"/>
            <w:vAlign w:val="center"/>
          </w:tcPr>
          <w:p w14:paraId="729833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4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4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4E" w14:textId="77777777" w:rsidTr="00017724">
        <w:trPr>
          <w:trHeight w:val="442"/>
        </w:trPr>
        <w:tc>
          <w:tcPr>
            <w:tcW w:w="9915" w:type="dxa"/>
            <w:gridSpan w:val="7"/>
            <w:vAlign w:val="center"/>
          </w:tcPr>
          <w:p w14:paraId="7298334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LLR of posterosuperior segments</w:t>
            </w:r>
          </w:p>
        </w:tc>
      </w:tr>
      <w:tr w:rsidR="0025116D" w:rsidRPr="00B965BD" w14:paraId="72983356" w14:textId="77777777" w:rsidTr="00017724">
        <w:trPr>
          <w:trHeight w:val="442"/>
        </w:trPr>
        <w:tc>
          <w:tcPr>
            <w:tcW w:w="1617" w:type="dxa"/>
            <w:vAlign w:val="center"/>
          </w:tcPr>
          <w:p w14:paraId="729833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Okuno</w:t>
            </w:r>
            <w:r w:rsidRPr="00B965BD">
              <w:rPr>
                <w:rFonts w:ascii="Book Antiqua" w:eastAsia="Calibri" w:hAnsi="Book Antiqua" w:cs="Arial"/>
                <w:i/>
                <w:lang w:val="en-US"/>
              </w:rPr>
              <w:t xml:space="preserve"> 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[42]</w:t>
            </w:r>
            <w:r w:rsidRPr="00B965BD">
              <w:rPr>
                <w:rFonts w:ascii="Book Antiqua" w:eastAsia="Calibri" w:hAnsi="Book Antiqua" w:cs="Arial"/>
              </w:rPr>
              <w:fldChar w:fldCharType="end"/>
            </w:r>
          </w:p>
        </w:tc>
        <w:tc>
          <w:tcPr>
            <w:tcW w:w="922" w:type="dxa"/>
            <w:vAlign w:val="center"/>
          </w:tcPr>
          <w:p w14:paraId="72983350" w14:textId="4A0FED55"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100 </w:t>
            </w:r>
            <w:r w:rsidRPr="00B965BD">
              <w:rPr>
                <w:rFonts w:ascii="Book Antiqua" w:eastAsia="Calibri" w:hAnsi="Book Antiqua" w:cs="Arial"/>
                <w:lang w:val="en-US"/>
              </w:rPr>
              <w:t>(10</w:t>
            </w:r>
            <w:r w:rsidR="0035014F">
              <w:rPr>
                <w:rFonts w:ascii="Book Antiqua" w:eastAsia="Calibri" w:hAnsi="Book Antiqua" w:cs="Arial"/>
                <w:lang w:val="en-US"/>
              </w:rPr>
              <w:t>-</w:t>
            </w:r>
            <w:r w:rsidRPr="00B965BD">
              <w:rPr>
                <w:rFonts w:ascii="Book Antiqua" w:eastAsia="Calibri" w:hAnsi="Book Antiqua" w:cs="Arial"/>
                <w:lang w:val="en-US"/>
              </w:rPr>
              <w:t>800)</w:t>
            </w:r>
          </w:p>
        </w:tc>
        <w:tc>
          <w:tcPr>
            <w:tcW w:w="1310" w:type="dxa"/>
            <w:vAlign w:val="center"/>
          </w:tcPr>
          <w:p w14:paraId="72983351" w14:textId="7B5D159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217 </w:t>
            </w:r>
            <w:r w:rsidRPr="00B965BD">
              <w:rPr>
                <w:rFonts w:ascii="Book Antiqua" w:eastAsia="Calibri" w:hAnsi="Book Antiqua" w:cs="Arial"/>
                <w:lang w:val="en-US"/>
              </w:rPr>
              <w:t>(62</w:t>
            </w:r>
            <w:r w:rsidR="0035014F">
              <w:rPr>
                <w:rFonts w:ascii="Book Antiqua" w:eastAsia="Calibri" w:hAnsi="Book Antiqua" w:cs="Arial"/>
                <w:lang w:val="en-US"/>
              </w:rPr>
              <w:t>-</w:t>
            </w:r>
            <w:r w:rsidRPr="00B965BD">
              <w:rPr>
                <w:rFonts w:ascii="Book Antiqua" w:eastAsia="Calibri" w:hAnsi="Book Antiqua" w:cs="Arial"/>
                <w:lang w:val="en-US"/>
              </w:rPr>
              <w:t>586)</w:t>
            </w:r>
          </w:p>
        </w:tc>
        <w:tc>
          <w:tcPr>
            <w:tcW w:w="1777" w:type="dxa"/>
            <w:vAlign w:val="center"/>
          </w:tcPr>
          <w:p w14:paraId="729833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3.5</w:t>
            </w:r>
          </w:p>
        </w:tc>
        <w:tc>
          <w:tcPr>
            <w:tcW w:w="1483" w:type="dxa"/>
            <w:vAlign w:val="center"/>
          </w:tcPr>
          <w:p w14:paraId="729833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13.8</w:t>
            </w:r>
          </w:p>
        </w:tc>
        <w:tc>
          <w:tcPr>
            <w:tcW w:w="1403" w:type="dxa"/>
            <w:vAlign w:val="center"/>
          </w:tcPr>
          <w:p w14:paraId="729833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86.2</w:t>
            </w:r>
          </w:p>
        </w:tc>
      </w:tr>
      <w:tr w:rsidR="0025116D" w:rsidRPr="00B965BD" w14:paraId="7298335E" w14:textId="77777777" w:rsidTr="00017724">
        <w:trPr>
          <w:trHeight w:val="442"/>
        </w:trPr>
        <w:tc>
          <w:tcPr>
            <w:tcW w:w="1617" w:type="dxa"/>
            <w:vAlign w:val="center"/>
          </w:tcPr>
          <w:p w14:paraId="729833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Portigliotti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[92]</w:t>
            </w:r>
            <w:r w:rsidRPr="00B965BD">
              <w:rPr>
                <w:rFonts w:ascii="Book Antiqua" w:eastAsia="Calibri" w:hAnsi="Book Antiqua" w:cs="Arial"/>
              </w:rPr>
              <w:fldChar w:fldCharType="end"/>
            </w:r>
          </w:p>
        </w:tc>
        <w:tc>
          <w:tcPr>
            <w:tcW w:w="922" w:type="dxa"/>
            <w:vAlign w:val="center"/>
          </w:tcPr>
          <w:p w14:paraId="72983358" w14:textId="65E91D3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195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1300)</w:t>
            </w:r>
          </w:p>
        </w:tc>
        <w:tc>
          <w:tcPr>
            <w:tcW w:w="1310" w:type="dxa"/>
            <w:vAlign w:val="center"/>
          </w:tcPr>
          <w:p w14:paraId="72983359" w14:textId="72E7ADF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195 </w:t>
            </w:r>
            <w:r w:rsidRPr="00B965BD">
              <w:rPr>
                <w:rFonts w:ascii="Book Antiqua" w:eastAsia="Calibri" w:hAnsi="Book Antiqua" w:cs="Arial"/>
                <w:lang w:val="en-US"/>
              </w:rPr>
              <w:t>(40</w:t>
            </w:r>
            <w:r w:rsidR="0035014F">
              <w:rPr>
                <w:rFonts w:ascii="Book Antiqua" w:eastAsia="Calibri" w:hAnsi="Book Antiqua" w:cs="Arial"/>
                <w:lang w:val="en-US"/>
              </w:rPr>
              <w:t>-</w:t>
            </w:r>
            <w:r w:rsidRPr="00B965BD">
              <w:rPr>
                <w:rFonts w:ascii="Book Antiqua" w:eastAsia="Calibri" w:hAnsi="Book Antiqua" w:cs="Arial"/>
                <w:lang w:val="en-US"/>
              </w:rPr>
              <w:t>600)</w:t>
            </w:r>
          </w:p>
        </w:tc>
        <w:tc>
          <w:tcPr>
            <w:tcW w:w="1777" w:type="dxa"/>
            <w:vAlign w:val="center"/>
          </w:tcPr>
          <w:p w14:paraId="729833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1.2</w:t>
            </w:r>
          </w:p>
        </w:tc>
        <w:tc>
          <w:tcPr>
            <w:tcW w:w="1483" w:type="dxa"/>
            <w:vAlign w:val="center"/>
          </w:tcPr>
          <w:p w14:paraId="729833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2.5</w:t>
            </w:r>
          </w:p>
        </w:tc>
        <w:tc>
          <w:tcPr>
            <w:tcW w:w="1403" w:type="dxa"/>
            <w:vAlign w:val="center"/>
          </w:tcPr>
          <w:p w14:paraId="729833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5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66" w14:textId="77777777" w:rsidTr="00017724">
        <w:trPr>
          <w:trHeight w:val="442"/>
        </w:trPr>
        <w:tc>
          <w:tcPr>
            <w:tcW w:w="1617" w:type="dxa"/>
            <w:vAlign w:val="center"/>
          </w:tcPr>
          <w:p w14:paraId="729833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Efanov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{"citationItems":[{"id":"ITEM-1","itemData":{"DOI":"10.1007/s00464-019-07363-z","ISBN":"0123456789","ISSN":"14322218","PMID":"31932927","abstract":"Background: Laparoscopic liver resection (LLR) of posterosuperior segments (PSS) is still technically demanding procedure for highly selective patients. There is no long-term survival comparative estimation after LLR and open liver resection (OLR) for colorectal liver metastases (CRLM) located in PSS. We aimed to compare long-term overall (OS) and disease-free survival (DFS) after parenchyma-sparing LLR with expanding indications and open liver resection (OLR) of liver PSS in patients with CRLM. Methods: Two Russian centers took part in the study. Patients with missing data, hemihepatectomy and extrahepatic tumors were excluded. One of contraindications for LLR was suspicion for tumor invasion in large hepatic vessels. Logistic regression was used for 1:1 propensity score matching (PSM). Results: PSS were resected in 77 patients, which accounted for 42% of the total number of liver resections for CRLM. LLR were performed in 51 (66%) patients. Before and after matching, no differences were found between groups in the following factors: median size of the largest metastatic tumor; proximity to the large liver vessels; the rate of anatomical parenchyma sparing resection of PSS; a positive response to chemotherapy before and after surgery. Regardless of matching, the size of the largest metastases was above 50 mm in more than one-third of patients who received LLR. Before matching, intraoperative blood loss, ICU stay and hospital stay were significantly greater in the group of OLR. No 90-day mortality was observed within both groups. There were no differences in long-term oncological outcomes: 5-year OS after PSM was 78% and 63% after LLR and OLR, respectively; 4-year DFS after PSM was 27% in both groups. Conclusion: Laparoscopic parenchyma-sparing resection of PSS for CRLM are justified in majority of patients who have an indication for OLR if performed in high volume specialized centers expertized in laparoscopic liver surgery.","author":[{"dropping-particle":"","family":"Efanov","given":"M.","non-dropping-particle":"","parse-names":false,"suffix":""},{"dropping-particle":"","family":"Granov","given":"D.","non-dropping-particle":"","parse-names":false,"suffix":""},{"dropping-particle":"","family":"Alikhanov","given":"R.","non-dropping-particle":"","parse-names":false,"suffix":""},{"dropping-particle":"","family":"Rutkin","given":"I.","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oroleva","given":"A.","non-dropping-particle":"","parse-names":false,"suffix":""},{"dropping-particle":"","family":"Kovalenko","given":"D.","non-dropping-particle":"","parse-names":false,"suffix":""}],"container-title":"Surgical Endoscopy","id":"ITEM-1","issued":{"date-parts":[["2020"]]},"publisher":"Springer US","title":"Expanding indications for laparoscopic parenchyma-sparing resection of posterosuperior liver segments in patients with colorectal metastases: comparison with open hepatectomy for immediate and long-term outcomes","type":"article-journal"},"uris":["http://www.mendeley.com/documents/?uuid=7378e04e-ae8e-42ac-bedf-2b5f4e5eab1e"]}],"mendeley":{"formattedCitation":"&lt;sup&gt;[94]&lt;/sup&gt;","plainTextFormattedCitation":"[94]","previouslyFormattedCitation":"&lt;sup&gt;[94]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[94]</w:t>
            </w:r>
            <w:r w:rsidRPr="00B965BD">
              <w:rPr>
                <w:rFonts w:ascii="Book Antiqua" w:eastAsia="Calibri" w:hAnsi="Book Antiqua" w:cs="Arial"/>
              </w:rPr>
              <w:fldChar w:fldCharType="end"/>
            </w:r>
          </w:p>
        </w:tc>
        <w:tc>
          <w:tcPr>
            <w:tcW w:w="922" w:type="dxa"/>
            <w:vAlign w:val="center"/>
          </w:tcPr>
          <w:p w14:paraId="72983360" w14:textId="1B738159"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282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3300)</w:t>
            </w:r>
          </w:p>
        </w:tc>
        <w:tc>
          <w:tcPr>
            <w:tcW w:w="1310" w:type="dxa"/>
            <w:vAlign w:val="center"/>
          </w:tcPr>
          <w:p w14:paraId="72983361" w14:textId="67625CA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327 </w:t>
            </w:r>
            <w:r w:rsidRPr="00B965BD">
              <w:rPr>
                <w:rFonts w:ascii="Book Antiqua" w:eastAsia="Calibri" w:hAnsi="Book Antiqua" w:cs="Arial"/>
                <w:lang w:val="en-US"/>
              </w:rPr>
              <w:t>(80</w:t>
            </w:r>
            <w:r w:rsidR="0035014F">
              <w:rPr>
                <w:rFonts w:ascii="Book Antiqua" w:eastAsia="Calibri" w:hAnsi="Book Antiqua" w:cs="Arial"/>
                <w:lang w:val="en-US"/>
              </w:rPr>
              <w:t>-</w:t>
            </w:r>
            <w:r w:rsidRPr="00B965BD">
              <w:rPr>
                <w:rFonts w:ascii="Book Antiqua" w:eastAsia="Calibri" w:hAnsi="Book Antiqua" w:cs="Arial"/>
                <w:lang w:val="en-US"/>
              </w:rPr>
              <w:t>755)</w:t>
            </w:r>
          </w:p>
        </w:tc>
        <w:tc>
          <w:tcPr>
            <w:tcW w:w="1777" w:type="dxa"/>
            <w:vAlign w:val="center"/>
          </w:tcPr>
          <w:p w14:paraId="729833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3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6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68" w14:textId="77777777" w:rsidTr="00017724">
        <w:trPr>
          <w:trHeight w:val="442"/>
        </w:trPr>
        <w:tc>
          <w:tcPr>
            <w:tcW w:w="9915" w:type="dxa"/>
            <w:gridSpan w:val="7"/>
            <w:vAlign w:val="center"/>
          </w:tcPr>
          <w:p w14:paraId="7298336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Parenchyma sparing LLR</w:t>
            </w:r>
          </w:p>
        </w:tc>
      </w:tr>
      <w:tr w:rsidR="0025116D" w:rsidRPr="00B965BD" w14:paraId="72983370" w14:textId="77777777" w:rsidTr="00017724">
        <w:trPr>
          <w:trHeight w:val="442"/>
        </w:trPr>
        <w:tc>
          <w:tcPr>
            <w:tcW w:w="1617" w:type="dxa"/>
            <w:vAlign w:val="center"/>
          </w:tcPr>
          <w:p w14:paraId="729833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Aghayan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[47]</w:t>
            </w:r>
            <w:r w:rsidRPr="00B965BD">
              <w:rPr>
                <w:rFonts w:ascii="Book Antiqua" w:eastAsia="Calibri" w:hAnsi="Book Antiqua" w:cs="Arial"/>
              </w:rPr>
              <w:fldChar w:fldCharType="end"/>
            </w:r>
          </w:p>
        </w:tc>
        <w:tc>
          <w:tcPr>
            <w:tcW w:w="922" w:type="dxa"/>
            <w:vAlign w:val="center"/>
          </w:tcPr>
          <w:p w14:paraId="7298336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200 </w:t>
            </w: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50-4000)</w:t>
            </w:r>
          </w:p>
        </w:tc>
        <w:tc>
          <w:tcPr>
            <w:tcW w:w="1310" w:type="dxa"/>
            <w:vAlign w:val="center"/>
          </w:tcPr>
          <w:p w14:paraId="7298336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134 </w:t>
            </w:r>
            <w:r w:rsidRPr="00B965BD">
              <w:rPr>
                <w:rFonts w:ascii="Book Antiqua" w:eastAsia="Calibri" w:hAnsi="Book Antiqua" w:cs="Arial"/>
                <w:lang w:val="en-US"/>
              </w:rPr>
              <w:t>(20-373)</w:t>
            </w:r>
          </w:p>
        </w:tc>
        <w:tc>
          <w:tcPr>
            <w:tcW w:w="1777" w:type="dxa"/>
            <w:vAlign w:val="center"/>
          </w:tcPr>
          <w:p w14:paraId="729833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36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w:t>
            </w:r>
          </w:p>
        </w:tc>
        <w:tc>
          <w:tcPr>
            <w:tcW w:w="1403" w:type="dxa"/>
            <w:vAlign w:val="center"/>
          </w:tcPr>
          <w:p w14:paraId="7298336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6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81</w:t>
            </w:r>
          </w:p>
        </w:tc>
      </w:tr>
      <w:tr w:rsidR="0025116D" w:rsidRPr="00B965BD" w14:paraId="72983378" w14:textId="77777777" w:rsidTr="00017724">
        <w:trPr>
          <w:trHeight w:val="442"/>
        </w:trPr>
        <w:tc>
          <w:tcPr>
            <w:tcW w:w="1617" w:type="dxa"/>
            <w:vAlign w:val="center"/>
          </w:tcPr>
          <w:p w14:paraId="7298337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[33]</w:t>
            </w:r>
            <w:r w:rsidRPr="00B965BD">
              <w:rPr>
                <w:rFonts w:ascii="Book Antiqua" w:eastAsia="Calibri" w:hAnsi="Book Antiqua" w:cs="Arial"/>
              </w:rPr>
              <w:fldChar w:fldCharType="end"/>
            </w:r>
          </w:p>
        </w:tc>
        <w:tc>
          <w:tcPr>
            <w:tcW w:w="922" w:type="dxa"/>
            <w:vAlign w:val="center"/>
          </w:tcPr>
          <w:p w14:paraId="72983372" w14:textId="02DEE4B5"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250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2800)</w:t>
            </w:r>
          </w:p>
        </w:tc>
        <w:tc>
          <w:tcPr>
            <w:tcW w:w="1310" w:type="dxa"/>
            <w:vAlign w:val="center"/>
          </w:tcPr>
          <w:p w14:paraId="7298337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276 </w:t>
            </w:r>
            <w:r w:rsidRPr="00B965BD">
              <w:rPr>
                <w:rFonts w:ascii="Book Antiqua" w:eastAsia="Calibri" w:hAnsi="Book Antiqua" w:cs="Arial"/>
                <w:lang w:val="en-US"/>
              </w:rPr>
              <w:t>± 10.1</w:t>
            </w:r>
          </w:p>
        </w:tc>
        <w:tc>
          <w:tcPr>
            <w:tcW w:w="1777" w:type="dxa"/>
            <w:vAlign w:val="center"/>
          </w:tcPr>
          <w:p w14:paraId="729833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37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14.9</w:t>
            </w:r>
          </w:p>
        </w:tc>
        <w:tc>
          <w:tcPr>
            <w:tcW w:w="1403" w:type="dxa"/>
            <w:vAlign w:val="center"/>
          </w:tcPr>
          <w:p w14:paraId="7298337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w:t>
            </w:r>
          </w:p>
        </w:tc>
        <w:tc>
          <w:tcPr>
            <w:tcW w:w="1403" w:type="dxa"/>
            <w:vAlign w:val="center"/>
          </w:tcPr>
          <w:p w14:paraId="7298337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80" w14:textId="77777777" w:rsidTr="00017724">
        <w:trPr>
          <w:trHeight w:val="442"/>
        </w:trPr>
        <w:tc>
          <w:tcPr>
            <w:tcW w:w="1617" w:type="dxa"/>
            <w:vAlign w:val="center"/>
          </w:tcPr>
          <w:p w14:paraId="729833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Okumura </w:t>
            </w:r>
            <w:r w:rsidRPr="00B965BD">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[95]</w:t>
            </w:r>
            <w:r w:rsidRPr="00B965BD">
              <w:rPr>
                <w:rFonts w:ascii="Book Antiqua" w:eastAsia="Calibri" w:hAnsi="Book Antiqua" w:cs="Arial"/>
              </w:rPr>
              <w:fldChar w:fldCharType="end"/>
            </w:r>
          </w:p>
        </w:tc>
        <w:tc>
          <w:tcPr>
            <w:tcW w:w="922" w:type="dxa"/>
            <w:vAlign w:val="center"/>
          </w:tcPr>
          <w:p w14:paraId="7298337A" w14:textId="4DAFEE8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120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2900)</w:t>
            </w:r>
          </w:p>
        </w:tc>
        <w:tc>
          <w:tcPr>
            <w:tcW w:w="1310" w:type="dxa"/>
            <w:vAlign w:val="center"/>
          </w:tcPr>
          <w:p w14:paraId="7298337B" w14:textId="6F9388C4"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196 </w:t>
            </w:r>
            <w:r w:rsidRPr="00B965BD">
              <w:rPr>
                <w:rFonts w:ascii="Book Antiqua" w:eastAsia="Calibri" w:hAnsi="Book Antiqua" w:cs="Arial"/>
                <w:lang w:val="en-US"/>
              </w:rPr>
              <w:t>(20</w:t>
            </w:r>
            <w:r w:rsidR="0035014F">
              <w:rPr>
                <w:rFonts w:ascii="Book Antiqua" w:eastAsia="Calibri" w:hAnsi="Book Antiqua" w:cs="Arial"/>
                <w:lang w:val="en-US"/>
              </w:rPr>
              <w:t>-</w:t>
            </w:r>
            <w:r w:rsidRPr="00B965BD">
              <w:rPr>
                <w:rFonts w:ascii="Book Antiqua" w:eastAsia="Calibri" w:hAnsi="Book Antiqua" w:cs="Arial"/>
                <w:lang w:val="en-US"/>
              </w:rPr>
              <w:t>480)</w:t>
            </w:r>
          </w:p>
        </w:tc>
        <w:tc>
          <w:tcPr>
            <w:tcW w:w="1777" w:type="dxa"/>
            <w:vAlign w:val="center"/>
          </w:tcPr>
          <w:p w14:paraId="729833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2.4</w:t>
            </w:r>
          </w:p>
        </w:tc>
        <w:tc>
          <w:tcPr>
            <w:tcW w:w="1483" w:type="dxa"/>
            <w:vAlign w:val="center"/>
          </w:tcPr>
          <w:p w14:paraId="7298337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3.7</w:t>
            </w:r>
          </w:p>
        </w:tc>
        <w:tc>
          <w:tcPr>
            <w:tcW w:w="1403" w:type="dxa"/>
            <w:vAlign w:val="center"/>
          </w:tcPr>
          <w:p w14:paraId="7298337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7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96.3</w:t>
            </w:r>
          </w:p>
        </w:tc>
      </w:tr>
      <w:tr w:rsidR="0025116D" w:rsidRPr="00B965BD" w14:paraId="72983382" w14:textId="77777777" w:rsidTr="00017724">
        <w:trPr>
          <w:trHeight w:val="442"/>
        </w:trPr>
        <w:tc>
          <w:tcPr>
            <w:tcW w:w="9915" w:type="dxa"/>
            <w:gridSpan w:val="7"/>
            <w:vAlign w:val="center"/>
          </w:tcPr>
          <w:p w14:paraId="7298338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Simultaneous laparoscopic colorectal and liver resection</w:t>
            </w:r>
          </w:p>
        </w:tc>
      </w:tr>
      <w:tr w:rsidR="0025116D" w:rsidRPr="00B965BD" w14:paraId="7298338A" w14:textId="77777777" w:rsidTr="00017724">
        <w:trPr>
          <w:trHeight w:val="442"/>
        </w:trPr>
        <w:tc>
          <w:tcPr>
            <w:tcW w:w="1617" w:type="dxa"/>
            <w:vAlign w:val="center"/>
          </w:tcPr>
          <w:p w14:paraId="7298338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[40]</w:t>
            </w:r>
            <w:r w:rsidRPr="00B965BD">
              <w:rPr>
                <w:rFonts w:ascii="Book Antiqua" w:eastAsia="Calibri" w:hAnsi="Book Antiqua" w:cs="Arial"/>
              </w:rPr>
              <w:fldChar w:fldCharType="end"/>
            </w:r>
          </w:p>
        </w:tc>
        <w:tc>
          <w:tcPr>
            <w:tcW w:w="922" w:type="dxa"/>
            <w:vAlign w:val="center"/>
          </w:tcPr>
          <w:p w14:paraId="72983384" w14:textId="402F45AB"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 (</w:t>
            </w:r>
            <w:r w:rsidRPr="00B965BD">
              <w:rPr>
                <w:rFonts w:ascii="Book Antiqua" w:eastAsia="Calibri" w:hAnsi="Book Antiqua" w:cs="Arial"/>
                <w:color w:val="131413"/>
                <w:lang w:val="en-US"/>
              </w:rPr>
              <w:t>70</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1000)</w:t>
            </w:r>
          </w:p>
        </w:tc>
        <w:tc>
          <w:tcPr>
            <w:tcW w:w="1310" w:type="dxa"/>
            <w:vAlign w:val="center"/>
          </w:tcPr>
          <w:p w14:paraId="72983385" w14:textId="74946C8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240 (</w:t>
            </w:r>
            <w:r w:rsidRPr="00B965BD">
              <w:rPr>
                <w:rFonts w:ascii="Book Antiqua" w:eastAsia="Calibri" w:hAnsi="Book Antiqua" w:cs="Arial"/>
                <w:color w:val="131413"/>
                <w:lang w:val="en-US"/>
              </w:rPr>
              <w:t>120</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450)</w:t>
            </w:r>
          </w:p>
        </w:tc>
        <w:tc>
          <w:tcPr>
            <w:tcW w:w="1777" w:type="dxa"/>
            <w:vAlign w:val="center"/>
          </w:tcPr>
          <w:p w14:paraId="72983386"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w:t>
            </w:r>
          </w:p>
        </w:tc>
        <w:tc>
          <w:tcPr>
            <w:tcW w:w="1483" w:type="dxa"/>
            <w:vAlign w:val="center"/>
          </w:tcPr>
          <w:p w14:paraId="7298338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93" w14:textId="77777777" w:rsidTr="00017724">
        <w:trPr>
          <w:trHeight w:val="442"/>
        </w:trPr>
        <w:tc>
          <w:tcPr>
            <w:tcW w:w="1617" w:type="dxa"/>
            <w:vAlign w:val="center"/>
          </w:tcPr>
          <w:p w14:paraId="7298338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Dagher </w:t>
            </w:r>
            <w:r w:rsidRPr="00B965BD">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[61]</w:t>
            </w:r>
            <w:r w:rsidRPr="00B965BD">
              <w:rPr>
                <w:rFonts w:ascii="Book Antiqua" w:eastAsia="Calibri" w:hAnsi="Book Antiqua" w:cs="Arial"/>
              </w:rPr>
              <w:fldChar w:fldCharType="end"/>
            </w:r>
          </w:p>
        </w:tc>
        <w:tc>
          <w:tcPr>
            <w:tcW w:w="922" w:type="dxa"/>
            <w:vAlign w:val="center"/>
          </w:tcPr>
          <w:p w14:paraId="7298338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229 </w:t>
            </w:r>
            <w:r w:rsidRPr="00B965BD">
              <w:rPr>
                <w:rFonts w:ascii="Book Antiqua" w:eastAsia="Calibri" w:hAnsi="Book Antiqua" w:cs="Arial"/>
                <w:lang w:val="en-US"/>
              </w:rPr>
              <w:t>± 228</w:t>
            </w:r>
          </w:p>
        </w:tc>
        <w:tc>
          <w:tcPr>
            <w:tcW w:w="1310" w:type="dxa"/>
            <w:vAlign w:val="center"/>
          </w:tcPr>
          <w:p w14:paraId="7298338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332 </w:t>
            </w:r>
            <w:r w:rsidRPr="00B965BD">
              <w:rPr>
                <w:rFonts w:ascii="Book Antiqua" w:eastAsia="Calibri" w:hAnsi="Book Antiqua" w:cs="Arial"/>
                <w:lang w:val="en-US"/>
              </w:rPr>
              <w:t>± 110</w:t>
            </w:r>
          </w:p>
          <w:p w14:paraId="7298338E" w14:textId="77777777" w:rsidR="0025116D" w:rsidRPr="00B965BD" w:rsidRDefault="0025116D" w:rsidP="00017724">
            <w:pPr>
              <w:spacing w:line="360" w:lineRule="auto"/>
              <w:rPr>
                <w:rFonts w:ascii="Book Antiqua" w:eastAsia="Calibri" w:hAnsi="Book Antiqua" w:cs="Arial"/>
                <w:color w:val="000000"/>
                <w:lang w:val="en-US"/>
              </w:rPr>
            </w:pPr>
          </w:p>
        </w:tc>
        <w:tc>
          <w:tcPr>
            <w:tcW w:w="1777" w:type="dxa"/>
            <w:vAlign w:val="center"/>
          </w:tcPr>
          <w:p w14:paraId="7298338F"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8</w:t>
            </w:r>
          </w:p>
        </w:tc>
        <w:tc>
          <w:tcPr>
            <w:tcW w:w="1483" w:type="dxa"/>
            <w:vAlign w:val="center"/>
          </w:tcPr>
          <w:p w14:paraId="729833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w:t>
            </w:r>
          </w:p>
        </w:tc>
        <w:tc>
          <w:tcPr>
            <w:tcW w:w="1403" w:type="dxa"/>
            <w:vAlign w:val="center"/>
          </w:tcPr>
          <w:p w14:paraId="7298339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w:t>
            </w:r>
          </w:p>
        </w:tc>
        <w:tc>
          <w:tcPr>
            <w:tcW w:w="1403" w:type="dxa"/>
            <w:vAlign w:val="center"/>
          </w:tcPr>
          <w:p w14:paraId="729833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90</w:t>
            </w:r>
          </w:p>
        </w:tc>
      </w:tr>
      <w:tr w:rsidR="0025116D" w:rsidRPr="00B965BD" w14:paraId="7298339B" w14:textId="77777777" w:rsidTr="00017724">
        <w:trPr>
          <w:trHeight w:val="442"/>
        </w:trPr>
        <w:tc>
          <w:tcPr>
            <w:tcW w:w="1617" w:type="dxa"/>
            <w:vAlign w:val="center"/>
          </w:tcPr>
          <w:p w14:paraId="729833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Ferretti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[64]</w:t>
            </w:r>
            <w:r w:rsidRPr="00B965BD">
              <w:rPr>
                <w:rFonts w:ascii="Book Antiqua" w:eastAsia="Calibri" w:hAnsi="Book Antiqua" w:cs="Arial"/>
              </w:rPr>
              <w:fldChar w:fldCharType="end"/>
            </w:r>
          </w:p>
        </w:tc>
        <w:tc>
          <w:tcPr>
            <w:tcW w:w="922" w:type="dxa"/>
            <w:vAlign w:val="center"/>
          </w:tcPr>
          <w:p w14:paraId="72983395" w14:textId="79C3F97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200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1800)</w:t>
            </w:r>
          </w:p>
        </w:tc>
        <w:tc>
          <w:tcPr>
            <w:tcW w:w="1310" w:type="dxa"/>
            <w:vAlign w:val="center"/>
          </w:tcPr>
          <w:p w14:paraId="72983396" w14:textId="79FE028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360 </w:t>
            </w:r>
            <w:r w:rsidRPr="00B965BD">
              <w:rPr>
                <w:rFonts w:ascii="Book Antiqua" w:eastAsia="Calibri" w:hAnsi="Book Antiqua" w:cs="Arial"/>
                <w:lang w:val="en-US"/>
              </w:rPr>
              <w:t>(120</w:t>
            </w:r>
            <w:r w:rsidR="0035014F">
              <w:rPr>
                <w:rFonts w:ascii="Book Antiqua" w:eastAsia="Calibri" w:hAnsi="Book Antiqua" w:cs="Arial"/>
                <w:lang w:val="en-US"/>
              </w:rPr>
              <w:t>-</w:t>
            </w:r>
            <w:r w:rsidRPr="00B965BD">
              <w:rPr>
                <w:rFonts w:ascii="Book Antiqua" w:eastAsia="Calibri" w:hAnsi="Book Antiqua" w:cs="Arial"/>
                <w:lang w:val="en-US"/>
              </w:rPr>
              <w:t>690)</w:t>
            </w:r>
          </w:p>
        </w:tc>
        <w:tc>
          <w:tcPr>
            <w:tcW w:w="1777" w:type="dxa"/>
            <w:vAlign w:val="center"/>
          </w:tcPr>
          <w:p w14:paraId="72983397"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8.5</w:t>
            </w:r>
          </w:p>
        </w:tc>
        <w:tc>
          <w:tcPr>
            <w:tcW w:w="1483" w:type="dxa"/>
            <w:vAlign w:val="center"/>
          </w:tcPr>
          <w:p w14:paraId="729833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4.9</w:t>
            </w:r>
          </w:p>
        </w:tc>
        <w:tc>
          <w:tcPr>
            <w:tcW w:w="1403" w:type="dxa"/>
            <w:vAlign w:val="center"/>
          </w:tcPr>
          <w:p w14:paraId="7298339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A3" w14:textId="77777777" w:rsidTr="00017724">
        <w:trPr>
          <w:trHeight w:val="442"/>
        </w:trPr>
        <w:tc>
          <w:tcPr>
            <w:tcW w:w="1617" w:type="dxa"/>
            <w:vAlign w:val="center"/>
          </w:tcPr>
          <w:p w14:paraId="729833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Jung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[96]</w:t>
            </w:r>
            <w:r w:rsidRPr="00B965BD">
              <w:rPr>
                <w:rFonts w:ascii="Book Antiqua" w:eastAsia="Calibri" w:hAnsi="Book Antiqua" w:cs="Arial"/>
              </w:rPr>
              <w:fldChar w:fldCharType="end"/>
            </w:r>
          </w:p>
        </w:tc>
        <w:tc>
          <w:tcPr>
            <w:tcW w:w="922" w:type="dxa"/>
            <w:vAlign w:val="center"/>
          </w:tcPr>
          <w:p w14:paraId="7298339D" w14:textId="156ED63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325 </w:t>
            </w:r>
            <w:r w:rsidRPr="00B965BD">
              <w:rPr>
                <w:rFonts w:ascii="Book Antiqua" w:eastAsia="Calibri" w:hAnsi="Book Antiqua" w:cs="Arial"/>
                <w:lang w:val="en-US"/>
              </w:rPr>
              <w:t>(50</w:t>
            </w:r>
            <w:r w:rsidR="0035014F">
              <w:rPr>
                <w:rFonts w:ascii="Book Antiqua" w:eastAsia="Calibri" w:hAnsi="Book Antiqua" w:cs="Arial"/>
                <w:lang w:val="en-US"/>
              </w:rPr>
              <w:t>-</w:t>
            </w:r>
            <w:r w:rsidRPr="00B965BD">
              <w:rPr>
                <w:rFonts w:ascii="Book Antiqua" w:eastAsia="Calibri" w:hAnsi="Book Antiqua" w:cs="Arial"/>
                <w:lang w:val="en-US"/>
              </w:rPr>
              <w:t>900)</w:t>
            </w:r>
          </w:p>
        </w:tc>
        <w:tc>
          <w:tcPr>
            <w:tcW w:w="1310" w:type="dxa"/>
            <w:vAlign w:val="center"/>
          </w:tcPr>
          <w:p w14:paraId="7298339E" w14:textId="5C1174E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290 </w:t>
            </w:r>
            <w:r w:rsidRPr="00B965BD">
              <w:rPr>
                <w:rFonts w:ascii="Book Antiqua" w:eastAsia="Calibri" w:hAnsi="Book Antiqua" w:cs="Arial"/>
                <w:lang w:val="en-US"/>
              </w:rPr>
              <w:t>(183</w:t>
            </w:r>
            <w:r w:rsidR="0035014F">
              <w:rPr>
                <w:rFonts w:ascii="Book Antiqua" w:eastAsia="Calibri" w:hAnsi="Book Antiqua" w:cs="Arial"/>
                <w:lang w:val="en-US"/>
              </w:rPr>
              <w:t>-</w:t>
            </w:r>
            <w:r w:rsidRPr="00B965BD">
              <w:rPr>
                <w:rFonts w:ascii="Book Antiqua" w:eastAsia="Calibri" w:hAnsi="Book Antiqua" w:cs="Arial"/>
                <w:lang w:val="en-US"/>
              </w:rPr>
              <w:t>551)</w:t>
            </w:r>
          </w:p>
        </w:tc>
        <w:tc>
          <w:tcPr>
            <w:tcW w:w="1777" w:type="dxa"/>
            <w:vAlign w:val="center"/>
          </w:tcPr>
          <w:p w14:paraId="7298339F"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w:t>
            </w:r>
          </w:p>
        </w:tc>
        <w:tc>
          <w:tcPr>
            <w:tcW w:w="1483" w:type="dxa"/>
            <w:vAlign w:val="center"/>
          </w:tcPr>
          <w:p w14:paraId="729833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A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A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AB" w14:textId="77777777" w:rsidTr="00017724">
        <w:trPr>
          <w:trHeight w:val="442"/>
        </w:trPr>
        <w:tc>
          <w:tcPr>
            <w:tcW w:w="1617" w:type="dxa"/>
            <w:vAlign w:val="center"/>
          </w:tcPr>
          <w:p w14:paraId="729833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[65]</w:t>
            </w:r>
            <w:r w:rsidRPr="00B965BD">
              <w:rPr>
                <w:rFonts w:ascii="Book Antiqua" w:eastAsia="Calibri" w:hAnsi="Book Antiqua" w:cs="Arial"/>
              </w:rPr>
              <w:fldChar w:fldCharType="end"/>
            </w:r>
          </w:p>
        </w:tc>
        <w:tc>
          <w:tcPr>
            <w:tcW w:w="922" w:type="dxa"/>
            <w:vAlign w:val="center"/>
          </w:tcPr>
          <w:p w14:paraId="729833A5" w14:textId="1CBAE2A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350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1000)</w:t>
            </w:r>
          </w:p>
        </w:tc>
        <w:tc>
          <w:tcPr>
            <w:tcW w:w="1310" w:type="dxa"/>
            <w:vAlign w:val="center"/>
          </w:tcPr>
          <w:p w14:paraId="729833A6" w14:textId="24A8140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420 </w:t>
            </w:r>
            <w:r w:rsidRPr="00B965BD">
              <w:rPr>
                <w:rFonts w:ascii="Book Antiqua" w:eastAsia="Calibri" w:hAnsi="Book Antiqua" w:cs="Arial"/>
                <w:lang w:val="en-US"/>
              </w:rPr>
              <w:t>(170</w:t>
            </w:r>
            <w:r w:rsidR="0035014F">
              <w:rPr>
                <w:rFonts w:ascii="Book Antiqua" w:eastAsia="Calibri" w:hAnsi="Book Antiqua" w:cs="Arial"/>
                <w:lang w:val="en-US"/>
              </w:rPr>
              <w:t>-</w:t>
            </w:r>
            <w:r w:rsidRPr="00B965BD">
              <w:rPr>
                <w:rFonts w:ascii="Book Antiqua" w:eastAsia="Calibri" w:hAnsi="Book Antiqua" w:cs="Arial"/>
                <w:lang w:val="en-US"/>
              </w:rPr>
              <w:t>720)</w:t>
            </w:r>
          </w:p>
        </w:tc>
        <w:tc>
          <w:tcPr>
            <w:tcW w:w="1777" w:type="dxa"/>
            <w:vAlign w:val="center"/>
          </w:tcPr>
          <w:p w14:paraId="729833A7"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8</w:t>
            </w:r>
          </w:p>
        </w:tc>
        <w:tc>
          <w:tcPr>
            <w:tcW w:w="1483" w:type="dxa"/>
            <w:vAlign w:val="center"/>
          </w:tcPr>
          <w:p w14:paraId="729833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w:t>
            </w:r>
          </w:p>
        </w:tc>
        <w:tc>
          <w:tcPr>
            <w:tcW w:w="1403" w:type="dxa"/>
            <w:vAlign w:val="center"/>
          </w:tcPr>
          <w:p w14:paraId="729833A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w:t>
            </w:r>
          </w:p>
        </w:tc>
        <w:tc>
          <w:tcPr>
            <w:tcW w:w="1403" w:type="dxa"/>
            <w:vAlign w:val="center"/>
          </w:tcPr>
          <w:p w14:paraId="729833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B4" w14:textId="77777777" w:rsidTr="00017724">
        <w:trPr>
          <w:trHeight w:val="442"/>
        </w:trPr>
        <w:tc>
          <w:tcPr>
            <w:tcW w:w="1617" w:type="dxa"/>
            <w:vAlign w:val="center"/>
          </w:tcPr>
          <w:p w14:paraId="729833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Shin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[34]</w:t>
            </w:r>
            <w:r w:rsidRPr="00B965BD">
              <w:rPr>
                <w:rFonts w:ascii="Book Antiqua" w:eastAsia="Calibri" w:hAnsi="Book Antiqua" w:cs="Arial"/>
              </w:rPr>
              <w:fldChar w:fldCharType="end"/>
            </w:r>
          </w:p>
        </w:tc>
        <w:tc>
          <w:tcPr>
            <w:tcW w:w="922" w:type="dxa"/>
            <w:vAlign w:val="center"/>
          </w:tcPr>
          <w:p w14:paraId="729833A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310" w:type="dxa"/>
            <w:vAlign w:val="center"/>
          </w:tcPr>
          <w:p w14:paraId="729833A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336 </w:t>
            </w:r>
            <w:r w:rsidRPr="00B965BD">
              <w:rPr>
                <w:rFonts w:ascii="Book Antiqua" w:eastAsia="Calibri" w:hAnsi="Book Antiqua" w:cs="Arial"/>
                <w:lang w:val="en-US"/>
              </w:rPr>
              <w:t>± 119</w:t>
            </w:r>
          </w:p>
          <w:p w14:paraId="729833AF" w14:textId="77777777" w:rsidR="0025116D" w:rsidRPr="00B965BD" w:rsidRDefault="0025116D" w:rsidP="00017724">
            <w:pPr>
              <w:spacing w:line="360" w:lineRule="auto"/>
              <w:rPr>
                <w:rFonts w:ascii="Book Antiqua" w:eastAsia="Calibri" w:hAnsi="Book Antiqua" w:cs="Arial"/>
                <w:color w:val="000000"/>
                <w:lang w:val="en-US"/>
              </w:rPr>
            </w:pPr>
          </w:p>
        </w:tc>
        <w:tc>
          <w:tcPr>
            <w:tcW w:w="1777" w:type="dxa"/>
            <w:vAlign w:val="center"/>
          </w:tcPr>
          <w:p w14:paraId="729833B0"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13.8</w:t>
            </w:r>
          </w:p>
        </w:tc>
        <w:tc>
          <w:tcPr>
            <w:tcW w:w="1483" w:type="dxa"/>
            <w:vAlign w:val="center"/>
          </w:tcPr>
          <w:p w14:paraId="729833B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2.8</w:t>
            </w:r>
          </w:p>
        </w:tc>
        <w:tc>
          <w:tcPr>
            <w:tcW w:w="1403" w:type="dxa"/>
            <w:vAlign w:val="center"/>
          </w:tcPr>
          <w:p w14:paraId="729833B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29.4</w:t>
            </w:r>
          </w:p>
        </w:tc>
        <w:tc>
          <w:tcPr>
            <w:tcW w:w="1403" w:type="dxa"/>
            <w:vAlign w:val="center"/>
          </w:tcPr>
          <w:p w14:paraId="729833B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BC" w14:textId="77777777" w:rsidTr="00017724">
        <w:trPr>
          <w:trHeight w:val="442"/>
        </w:trPr>
        <w:tc>
          <w:tcPr>
            <w:tcW w:w="1617" w:type="dxa"/>
            <w:vAlign w:val="center"/>
          </w:tcPr>
          <w:p w14:paraId="729833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rPr>
              <w:t xml:space="preserve">van der Poel </w:t>
            </w:r>
            <w:r w:rsidRPr="00B965BD">
              <w:rPr>
                <w:rFonts w:ascii="Book Antiqua" w:eastAsia="Calibri" w:hAnsi="Book Antiqua" w:cs="Arial"/>
                <w:i/>
              </w:rPr>
              <w:t>et al</w:t>
            </w:r>
            <w:r w:rsidRPr="00B965BD">
              <w:rPr>
                <w:rFonts w:ascii="Book Antiqua" w:eastAsia="Calibri" w:hAnsi="Book Antiqua" w:cs="Arial"/>
              </w:rPr>
              <w:fldChar w:fldCharType="begin" w:fldLock="1"/>
            </w:r>
            <w:r w:rsidRPr="00B965BD">
              <w:rPr>
                <w:rFonts w:ascii="Book Antiqua" w:eastAsia="Calibri" w:hAnsi="Book Antiqua" w:cs="Arial"/>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[97]</w:t>
            </w:r>
            <w:r w:rsidRPr="00B965BD">
              <w:rPr>
                <w:rFonts w:ascii="Book Antiqua" w:eastAsia="Calibri" w:hAnsi="Book Antiqua" w:cs="Arial"/>
              </w:rPr>
              <w:fldChar w:fldCharType="end"/>
            </w:r>
          </w:p>
        </w:tc>
        <w:tc>
          <w:tcPr>
            <w:tcW w:w="922" w:type="dxa"/>
            <w:vAlign w:val="center"/>
          </w:tcPr>
          <w:p w14:paraId="729833B6" w14:textId="62234D9C" w:rsidR="0025116D" w:rsidRPr="00964AAA"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200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700)</w:t>
            </w:r>
            <w:r>
              <w:rPr>
                <w:rFonts w:ascii="Book Antiqua" w:hAnsi="Book Antiqua" w:cs="Arial" w:hint="eastAsia"/>
                <w:vertAlign w:val="superscript"/>
                <w:lang w:val="en-US" w:eastAsia="zh-CN"/>
              </w:rPr>
              <w:t>1</w:t>
            </w:r>
          </w:p>
        </w:tc>
        <w:tc>
          <w:tcPr>
            <w:tcW w:w="1310" w:type="dxa"/>
            <w:vAlign w:val="center"/>
          </w:tcPr>
          <w:p w14:paraId="729833B7" w14:textId="6A7E42DA" w:rsidR="0025116D" w:rsidRPr="00964AAA"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206 </w:t>
            </w:r>
            <w:r w:rsidRPr="00B965BD">
              <w:rPr>
                <w:rFonts w:ascii="Book Antiqua" w:eastAsia="Calibri" w:hAnsi="Book Antiqua" w:cs="Arial"/>
                <w:lang w:val="en-US"/>
              </w:rPr>
              <w:t>(166</w:t>
            </w:r>
            <w:r w:rsidR="0035014F">
              <w:rPr>
                <w:rFonts w:ascii="Book Antiqua" w:eastAsia="Calibri" w:hAnsi="Book Antiqua" w:cs="Arial"/>
                <w:lang w:val="en-US"/>
              </w:rPr>
              <w:t>-</w:t>
            </w:r>
            <w:r w:rsidRPr="00B965BD">
              <w:rPr>
                <w:rFonts w:ascii="Book Antiqua" w:eastAsia="Calibri" w:hAnsi="Book Antiqua" w:cs="Arial"/>
                <w:lang w:val="en-US"/>
              </w:rPr>
              <w:t>308)</w:t>
            </w:r>
            <w:r>
              <w:rPr>
                <w:rFonts w:ascii="Book Antiqua" w:hAnsi="Book Antiqua" w:cs="Arial" w:hint="eastAsia"/>
                <w:vertAlign w:val="superscript"/>
                <w:lang w:val="en-US" w:eastAsia="zh-CN"/>
              </w:rPr>
              <w:t>1</w:t>
            </w:r>
          </w:p>
        </w:tc>
        <w:tc>
          <w:tcPr>
            <w:tcW w:w="1777" w:type="dxa"/>
            <w:vAlign w:val="center"/>
          </w:tcPr>
          <w:p w14:paraId="729833B8"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w:t>
            </w:r>
          </w:p>
        </w:tc>
        <w:tc>
          <w:tcPr>
            <w:tcW w:w="1483" w:type="dxa"/>
            <w:vAlign w:val="center"/>
          </w:tcPr>
          <w:p w14:paraId="729833B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w:t>
            </w:r>
          </w:p>
        </w:tc>
        <w:tc>
          <w:tcPr>
            <w:tcW w:w="1403" w:type="dxa"/>
            <w:vAlign w:val="center"/>
          </w:tcPr>
          <w:p w14:paraId="729833B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93</w:t>
            </w:r>
          </w:p>
        </w:tc>
      </w:tr>
      <w:tr w:rsidR="0025116D" w:rsidRPr="00B965BD" w14:paraId="729833C5" w14:textId="77777777" w:rsidTr="00017724">
        <w:trPr>
          <w:trHeight w:val="442"/>
        </w:trPr>
        <w:tc>
          <w:tcPr>
            <w:tcW w:w="1617" w:type="dxa"/>
            <w:vAlign w:val="center"/>
          </w:tcPr>
          <w:p w14:paraId="729833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Xu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[35]</w:t>
            </w:r>
            <w:r w:rsidRPr="00B965BD">
              <w:rPr>
                <w:rFonts w:ascii="Book Antiqua" w:eastAsia="Calibri" w:hAnsi="Book Antiqua" w:cs="Arial"/>
              </w:rPr>
              <w:fldChar w:fldCharType="end"/>
            </w:r>
          </w:p>
        </w:tc>
        <w:tc>
          <w:tcPr>
            <w:tcW w:w="922" w:type="dxa"/>
            <w:vAlign w:val="center"/>
          </w:tcPr>
          <w:p w14:paraId="729833BE" w14:textId="515629BB"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175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275)</w:t>
            </w:r>
          </w:p>
        </w:tc>
        <w:tc>
          <w:tcPr>
            <w:tcW w:w="1310" w:type="dxa"/>
            <w:vAlign w:val="center"/>
          </w:tcPr>
          <w:p w14:paraId="729833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246.75 </w:t>
            </w:r>
            <w:r w:rsidRPr="00B965BD">
              <w:rPr>
                <w:rFonts w:ascii="Book Antiqua" w:eastAsia="Calibri" w:hAnsi="Book Antiqua" w:cs="Arial"/>
                <w:lang w:val="en-US"/>
              </w:rPr>
              <w:t>± 78.20</w:t>
            </w:r>
          </w:p>
          <w:p w14:paraId="729833C0" w14:textId="77777777" w:rsidR="0025116D" w:rsidRPr="00B965BD" w:rsidRDefault="0025116D" w:rsidP="00017724">
            <w:pPr>
              <w:spacing w:line="360" w:lineRule="auto"/>
              <w:rPr>
                <w:rFonts w:ascii="Book Antiqua" w:eastAsia="Calibri" w:hAnsi="Book Antiqua" w:cs="Arial"/>
                <w:color w:val="000000"/>
                <w:lang w:val="en-US"/>
              </w:rPr>
            </w:pPr>
          </w:p>
        </w:tc>
        <w:tc>
          <w:tcPr>
            <w:tcW w:w="1777" w:type="dxa"/>
            <w:vAlign w:val="center"/>
          </w:tcPr>
          <w:p w14:paraId="729833C1"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20</w:t>
            </w:r>
          </w:p>
        </w:tc>
        <w:tc>
          <w:tcPr>
            <w:tcW w:w="1483" w:type="dxa"/>
            <w:vAlign w:val="center"/>
          </w:tcPr>
          <w:p w14:paraId="729833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C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403" w:type="dxa"/>
            <w:vAlign w:val="center"/>
          </w:tcPr>
          <w:p w14:paraId="729833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C7" w14:textId="77777777" w:rsidTr="00017724">
        <w:trPr>
          <w:trHeight w:val="442"/>
        </w:trPr>
        <w:tc>
          <w:tcPr>
            <w:tcW w:w="9915" w:type="dxa"/>
            <w:gridSpan w:val="7"/>
            <w:vAlign w:val="center"/>
          </w:tcPr>
          <w:p w14:paraId="729833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Two-stage hepatectomy</w:t>
            </w:r>
          </w:p>
        </w:tc>
      </w:tr>
      <w:tr w:rsidR="0025116D" w:rsidRPr="00B965BD" w14:paraId="729833CF" w14:textId="77777777" w:rsidTr="00017724">
        <w:trPr>
          <w:trHeight w:val="442"/>
        </w:trPr>
        <w:tc>
          <w:tcPr>
            <w:tcW w:w="1617" w:type="dxa"/>
            <w:vAlign w:val="center"/>
          </w:tcPr>
          <w:p w14:paraId="729833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Okumura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[59]</w:t>
            </w:r>
            <w:r w:rsidRPr="00B965BD">
              <w:rPr>
                <w:rFonts w:ascii="Book Antiqua" w:eastAsia="Calibri" w:hAnsi="Book Antiqua" w:cs="Arial"/>
              </w:rPr>
              <w:fldChar w:fldCharType="end"/>
            </w:r>
            <w:r w:rsidRPr="00B965BD">
              <w:rPr>
                <w:rFonts w:ascii="Book Antiqua" w:eastAsia="Calibri" w:hAnsi="Book Antiqua" w:cs="Arial"/>
                <w:lang w:val="en-US"/>
              </w:rPr>
              <w:t xml:space="preserve"> FSH</w:t>
            </w:r>
          </w:p>
        </w:tc>
        <w:tc>
          <w:tcPr>
            <w:tcW w:w="922" w:type="dxa"/>
            <w:vAlign w:val="center"/>
          </w:tcPr>
          <w:p w14:paraId="729833C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50 (0-350)</w:t>
            </w:r>
          </w:p>
        </w:tc>
        <w:tc>
          <w:tcPr>
            <w:tcW w:w="1310" w:type="dxa"/>
            <w:vAlign w:val="center"/>
          </w:tcPr>
          <w:p w14:paraId="729833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159 (70-415)</w:t>
            </w:r>
          </w:p>
        </w:tc>
        <w:tc>
          <w:tcPr>
            <w:tcW w:w="1777" w:type="dxa"/>
            <w:vAlign w:val="center"/>
          </w:tcPr>
          <w:p w14:paraId="729833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83" w:type="dxa"/>
            <w:vAlign w:val="center"/>
          </w:tcPr>
          <w:p w14:paraId="729833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w:t>
            </w:r>
          </w:p>
        </w:tc>
        <w:tc>
          <w:tcPr>
            <w:tcW w:w="1403" w:type="dxa"/>
            <w:vAlign w:val="center"/>
          </w:tcPr>
          <w:p w14:paraId="729833C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C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97</w:t>
            </w:r>
          </w:p>
        </w:tc>
      </w:tr>
      <w:tr w:rsidR="0025116D" w:rsidRPr="00B965BD" w14:paraId="729833D7" w14:textId="77777777" w:rsidTr="00017724">
        <w:trPr>
          <w:trHeight w:val="442"/>
        </w:trPr>
        <w:tc>
          <w:tcPr>
            <w:tcW w:w="1617" w:type="dxa"/>
            <w:vAlign w:val="center"/>
          </w:tcPr>
          <w:p w14:paraId="729833D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SSH</w:t>
            </w:r>
          </w:p>
        </w:tc>
        <w:tc>
          <w:tcPr>
            <w:tcW w:w="922" w:type="dxa"/>
            <w:vAlign w:val="center"/>
          </w:tcPr>
          <w:p w14:paraId="729833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225 (50-1300)</w:t>
            </w:r>
          </w:p>
        </w:tc>
        <w:tc>
          <w:tcPr>
            <w:tcW w:w="1310" w:type="dxa"/>
            <w:vAlign w:val="center"/>
          </w:tcPr>
          <w:p w14:paraId="729833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305 (150-480)</w:t>
            </w:r>
          </w:p>
        </w:tc>
        <w:tc>
          <w:tcPr>
            <w:tcW w:w="1777" w:type="dxa"/>
            <w:vAlign w:val="center"/>
          </w:tcPr>
          <w:p w14:paraId="729833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w:t>
            </w:r>
          </w:p>
        </w:tc>
        <w:tc>
          <w:tcPr>
            <w:tcW w:w="1483" w:type="dxa"/>
            <w:vAlign w:val="center"/>
          </w:tcPr>
          <w:p w14:paraId="729833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w:t>
            </w:r>
          </w:p>
        </w:tc>
        <w:tc>
          <w:tcPr>
            <w:tcW w:w="1403" w:type="dxa"/>
            <w:vAlign w:val="center"/>
          </w:tcPr>
          <w:p w14:paraId="729833D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D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95</w:t>
            </w:r>
          </w:p>
        </w:tc>
      </w:tr>
      <w:tr w:rsidR="0025116D" w:rsidRPr="00B965BD" w14:paraId="729833D9" w14:textId="77777777" w:rsidTr="00017724">
        <w:trPr>
          <w:trHeight w:val="442"/>
        </w:trPr>
        <w:tc>
          <w:tcPr>
            <w:tcW w:w="9915" w:type="dxa"/>
            <w:gridSpan w:val="7"/>
            <w:vAlign w:val="center"/>
          </w:tcPr>
          <w:p w14:paraId="729833D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Repeat LLR</w:t>
            </w:r>
          </w:p>
        </w:tc>
      </w:tr>
      <w:tr w:rsidR="0025116D" w:rsidRPr="00B965BD" w14:paraId="729833E2" w14:textId="77777777" w:rsidTr="00017724">
        <w:trPr>
          <w:trHeight w:val="442"/>
        </w:trPr>
        <w:tc>
          <w:tcPr>
            <w:tcW w:w="1617" w:type="dxa"/>
            <w:vAlign w:val="center"/>
          </w:tcPr>
          <w:p w14:paraId="729833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[36]</w:t>
            </w:r>
            <w:r w:rsidRPr="00B965BD">
              <w:rPr>
                <w:rFonts w:ascii="Book Antiqua" w:eastAsia="Calibri" w:hAnsi="Book Antiqua" w:cs="Arial"/>
              </w:rPr>
              <w:fldChar w:fldCharType="end"/>
            </w:r>
          </w:p>
          <w:p w14:paraId="729833D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w:t>
            </w:r>
            <w:r w:rsidRPr="00B965BD">
              <w:rPr>
                <w:rFonts w:ascii="Book Antiqua" w:eastAsia="Calibri" w:hAnsi="Book Antiqua" w:cs="Arial"/>
                <w:vertAlign w:val="superscript"/>
                <w:lang w:val="en-US"/>
              </w:rPr>
              <w:t>st</w:t>
            </w:r>
          </w:p>
        </w:tc>
        <w:tc>
          <w:tcPr>
            <w:tcW w:w="922" w:type="dxa"/>
            <w:vAlign w:val="center"/>
          </w:tcPr>
          <w:p w14:paraId="729833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 (10-3000)</w:t>
            </w:r>
          </w:p>
        </w:tc>
        <w:tc>
          <w:tcPr>
            <w:tcW w:w="1310" w:type="dxa"/>
            <w:vAlign w:val="center"/>
          </w:tcPr>
          <w:p w14:paraId="729833D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210 (40-540)</w:t>
            </w:r>
          </w:p>
        </w:tc>
        <w:tc>
          <w:tcPr>
            <w:tcW w:w="1777" w:type="dxa"/>
            <w:vAlign w:val="center"/>
          </w:tcPr>
          <w:p w14:paraId="729833D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9.9</w:t>
            </w:r>
          </w:p>
        </w:tc>
        <w:tc>
          <w:tcPr>
            <w:tcW w:w="1483" w:type="dxa"/>
            <w:vAlign w:val="center"/>
          </w:tcPr>
          <w:p w14:paraId="729833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4.3</w:t>
            </w:r>
          </w:p>
        </w:tc>
        <w:tc>
          <w:tcPr>
            <w:tcW w:w="1403" w:type="dxa"/>
            <w:vAlign w:val="center"/>
          </w:tcPr>
          <w:p w14:paraId="729833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46</w:t>
            </w:r>
          </w:p>
        </w:tc>
        <w:tc>
          <w:tcPr>
            <w:tcW w:w="1403" w:type="dxa"/>
            <w:vAlign w:val="center"/>
          </w:tcPr>
          <w:p w14:paraId="729833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93.6</w:t>
            </w:r>
          </w:p>
        </w:tc>
      </w:tr>
      <w:tr w:rsidR="0025116D" w:rsidRPr="00B965BD" w14:paraId="729833EA" w14:textId="77777777" w:rsidTr="00017724">
        <w:trPr>
          <w:trHeight w:val="442"/>
        </w:trPr>
        <w:tc>
          <w:tcPr>
            <w:tcW w:w="1617" w:type="dxa"/>
            <w:vAlign w:val="center"/>
          </w:tcPr>
          <w:p w14:paraId="729833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r w:rsidRPr="00B965BD">
              <w:rPr>
                <w:rFonts w:ascii="Book Antiqua" w:eastAsia="Calibri" w:hAnsi="Book Antiqua" w:cs="Arial"/>
                <w:vertAlign w:val="superscript"/>
                <w:lang w:val="en-US"/>
              </w:rPr>
              <w:t>nd</w:t>
            </w:r>
          </w:p>
        </w:tc>
        <w:tc>
          <w:tcPr>
            <w:tcW w:w="922" w:type="dxa"/>
            <w:vAlign w:val="center"/>
          </w:tcPr>
          <w:p w14:paraId="729833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240 (10-1100)</w:t>
            </w:r>
          </w:p>
        </w:tc>
        <w:tc>
          <w:tcPr>
            <w:tcW w:w="1310" w:type="dxa"/>
            <w:vAlign w:val="center"/>
          </w:tcPr>
          <w:p w14:paraId="729833E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210 (90-600)</w:t>
            </w:r>
          </w:p>
        </w:tc>
        <w:tc>
          <w:tcPr>
            <w:tcW w:w="1777" w:type="dxa"/>
            <w:vAlign w:val="center"/>
          </w:tcPr>
          <w:p w14:paraId="729833E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w:t>
            </w:r>
          </w:p>
        </w:tc>
        <w:tc>
          <w:tcPr>
            <w:tcW w:w="1483" w:type="dxa"/>
            <w:vAlign w:val="center"/>
          </w:tcPr>
          <w:p w14:paraId="729833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42.6</w:t>
            </w:r>
          </w:p>
        </w:tc>
        <w:tc>
          <w:tcPr>
            <w:tcW w:w="1403" w:type="dxa"/>
            <w:vAlign w:val="center"/>
          </w:tcPr>
          <w:p w14:paraId="729833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97.9</w:t>
            </w:r>
          </w:p>
        </w:tc>
      </w:tr>
      <w:tr w:rsidR="0025116D" w:rsidRPr="00B965BD" w14:paraId="729833F2" w14:textId="77777777" w:rsidTr="00017724">
        <w:trPr>
          <w:trHeight w:val="442"/>
        </w:trPr>
        <w:tc>
          <w:tcPr>
            <w:tcW w:w="1617" w:type="dxa"/>
            <w:vAlign w:val="center"/>
          </w:tcPr>
          <w:p w14:paraId="729833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w:t>
            </w:r>
            <w:r w:rsidRPr="00B965BD">
              <w:rPr>
                <w:rFonts w:ascii="Book Antiqua" w:eastAsia="Calibri" w:hAnsi="Book Antiqua" w:cs="Arial"/>
                <w:vertAlign w:val="superscript"/>
                <w:lang w:val="en-US"/>
              </w:rPr>
              <w:t>rd</w:t>
            </w:r>
          </w:p>
        </w:tc>
        <w:tc>
          <w:tcPr>
            <w:tcW w:w="922" w:type="dxa"/>
            <w:vAlign w:val="center"/>
          </w:tcPr>
          <w:p w14:paraId="729833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150 (10-600)</w:t>
            </w:r>
          </w:p>
        </w:tc>
        <w:tc>
          <w:tcPr>
            <w:tcW w:w="1310" w:type="dxa"/>
            <w:vAlign w:val="center"/>
          </w:tcPr>
          <w:p w14:paraId="729833E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250 (100-515)</w:t>
            </w:r>
          </w:p>
        </w:tc>
        <w:tc>
          <w:tcPr>
            <w:tcW w:w="1777" w:type="dxa"/>
            <w:vAlign w:val="center"/>
          </w:tcPr>
          <w:p w14:paraId="729833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83" w:type="dxa"/>
            <w:vAlign w:val="center"/>
          </w:tcPr>
          <w:p w14:paraId="729833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1.6</w:t>
            </w:r>
          </w:p>
        </w:tc>
        <w:tc>
          <w:tcPr>
            <w:tcW w:w="1403" w:type="dxa"/>
            <w:vAlign w:val="center"/>
          </w:tcPr>
          <w:p w14:paraId="729833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w:t>
            </w:r>
          </w:p>
        </w:tc>
        <w:tc>
          <w:tcPr>
            <w:tcW w:w="1403" w:type="dxa"/>
            <w:vAlign w:val="center"/>
          </w:tcPr>
          <w:p w14:paraId="729833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95</w:t>
            </w:r>
          </w:p>
        </w:tc>
      </w:tr>
      <w:tr w:rsidR="0025116D" w:rsidRPr="00B965BD" w14:paraId="729833FA" w14:textId="77777777" w:rsidTr="00017724">
        <w:trPr>
          <w:trHeight w:val="442"/>
        </w:trPr>
        <w:tc>
          <w:tcPr>
            <w:tcW w:w="1617" w:type="dxa"/>
            <w:vAlign w:val="center"/>
          </w:tcPr>
          <w:p w14:paraId="729833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Hallet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[37]</w:t>
            </w:r>
            <w:r w:rsidRPr="00B965BD">
              <w:rPr>
                <w:rFonts w:ascii="Book Antiqua" w:eastAsia="Calibri" w:hAnsi="Book Antiqua" w:cs="Arial"/>
              </w:rPr>
              <w:fldChar w:fldCharType="end"/>
            </w:r>
          </w:p>
        </w:tc>
        <w:tc>
          <w:tcPr>
            <w:tcW w:w="922" w:type="dxa"/>
            <w:vAlign w:val="center"/>
          </w:tcPr>
          <w:p w14:paraId="729833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310" w:type="dxa"/>
            <w:vAlign w:val="center"/>
          </w:tcPr>
          <w:p w14:paraId="729833F5" w14:textId="1984778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252.5 </w:t>
            </w:r>
            <w:r w:rsidRPr="00B965BD">
              <w:rPr>
                <w:rFonts w:ascii="Book Antiqua" w:eastAsia="Calibri" w:hAnsi="Book Antiqua" w:cs="Arial"/>
                <w:lang w:val="en-US"/>
              </w:rPr>
              <w:t>(180</w:t>
            </w:r>
            <w:r w:rsidR="0035014F">
              <w:rPr>
                <w:rFonts w:ascii="Book Antiqua" w:eastAsia="Calibri" w:hAnsi="Book Antiqua" w:cs="Arial"/>
                <w:lang w:val="en-US"/>
              </w:rPr>
              <w:t>-</w:t>
            </w:r>
            <w:r w:rsidRPr="00B965BD">
              <w:rPr>
                <w:rFonts w:ascii="Book Antiqua" w:eastAsia="Calibri" w:hAnsi="Book Antiqua" w:cs="Arial"/>
                <w:lang w:val="en-US"/>
              </w:rPr>
              <w:t>322.5)</w:t>
            </w:r>
          </w:p>
        </w:tc>
        <w:tc>
          <w:tcPr>
            <w:tcW w:w="1777" w:type="dxa"/>
            <w:vAlign w:val="center"/>
          </w:tcPr>
          <w:p w14:paraId="729833F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14.8</w:t>
            </w:r>
          </w:p>
        </w:tc>
        <w:tc>
          <w:tcPr>
            <w:tcW w:w="1483" w:type="dxa"/>
            <w:vAlign w:val="center"/>
          </w:tcPr>
          <w:p w14:paraId="729833F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3.7</w:t>
            </w:r>
          </w:p>
        </w:tc>
        <w:tc>
          <w:tcPr>
            <w:tcW w:w="1403" w:type="dxa"/>
            <w:vAlign w:val="center"/>
          </w:tcPr>
          <w:p w14:paraId="729833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92.6</w:t>
            </w:r>
          </w:p>
        </w:tc>
        <w:tc>
          <w:tcPr>
            <w:tcW w:w="1403" w:type="dxa"/>
            <w:vAlign w:val="center"/>
          </w:tcPr>
          <w:p w14:paraId="729833F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84.6</w:t>
            </w:r>
          </w:p>
        </w:tc>
      </w:tr>
      <w:tr w:rsidR="0025116D" w:rsidRPr="00B965BD" w14:paraId="72983402" w14:textId="77777777" w:rsidTr="00017724">
        <w:trPr>
          <w:trHeight w:val="442"/>
        </w:trPr>
        <w:tc>
          <w:tcPr>
            <w:tcW w:w="1617" w:type="dxa"/>
            <w:vAlign w:val="center"/>
          </w:tcPr>
          <w:p w14:paraId="729833FB" w14:textId="77777777" w:rsidR="0025116D" w:rsidRPr="004D5421"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w:t>
            </w:r>
            <w:r w:rsidR="0025116D" w:rsidRPr="00B965BD">
              <w:rPr>
                <w:rFonts w:ascii="Book Antiqua" w:eastAsia="Calibri" w:hAnsi="Book Antiqua" w:cs="Arial"/>
              </w:rPr>
              <w:t xml:space="preserve">an der Poel </w:t>
            </w:r>
            <w:r w:rsidR="0025116D" w:rsidRPr="00B965BD">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0025116D" w:rsidRPr="00B965BD">
              <w:rPr>
                <w:rFonts w:ascii="宋体" w:eastAsia="宋体" w:hAnsi="宋体" w:cs="宋体" w:hint="eastAsia"/>
              </w:rPr>
              <w:instrText>‐</w:instrText>
            </w:r>
            <w:r w:rsidR="0025116D" w:rsidRPr="00B965BD">
              <w:rPr>
                <w:rFonts w:ascii="Book Antiqua" w:eastAsia="Calibri" w:hAnsi="Book Antiqua" w:cs="Arial"/>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4D5421">
              <w:rPr>
                <w:rFonts w:ascii="Book Antiqua" w:eastAsia="Calibri" w:hAnsi="Book Antiqua" w:cs="Arial"/>
                <w:noProof/>
                <w:vertAlign w:val="superscript"/>
                <w:lang w:val="en-US"/>
              </w:rPr>
              <w:t>[38]</w:t>
            </w:r>
            <w:r w:rsidR="0025116D" w:rsidRPr="00B965BD">
              <w:rPr>
                <w:rFonts w:ascii="Book Antiqua" w:eastAsia="Calibri" w:hAnsi="Book Antiqua" w:cs="Arial"/>
              </w:rPr>
              <w:fldChar w:fldCharType="end"/>
            </w:r>
          </w:p>
        </w:tc>
        <w:tc>
          <w:tcPr>
            <w:tcW w:w="922" w:type="dxa"/>
            <w:vAlign w:val="center"/>
          </w:tcPr>
          <w:p w14:paraId="729833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 (50-600)</w:t>
            </w:r>
          </w:p>
        </w:tc>
        <w:tc>
          <w:tcPr>
            <w:tcW w:w="1310" w:type="dxa"/>
            <w:vAlign w:val="center"/>
          </w:tcPr>
          <w:p w14:paraId="729833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193 (120-270)</w:t>
            </w:r>
          </w:p>
        </w:tc>
        <w:tc>
          <w:tcPr>
            <w:tcW w:w="1777" w:type="dxa"/>
            <w:vAlign w:val="center"/>
          </w:tcPr>
          <w:p w14:paraId="729833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11.1</w:t>
            </w:r>
          </w:p>
        </w:tc>
        <w:tc>
          <w:tcPr>
            <w:tcW w:w="1403" w:type="dxa"/>
            <w:vAlign w:val="center"/>
          </w:tcPr>
          <w:p w14:paraId="7298340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52.4</w:t>
            </w:r>
          </w:p>
        </w:tc>
        <w:tc>
          <w:tcPr>
            <w:tcW w:w="1403" w:type="dxa"/>
            <w:vAlign w:val="center"/>
          </w:tcPr>
          <w:p w14:paraId="7298340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91.8</w:t>
            </w:r>
          </w:p>
        </w:tc>
      </w:tr>
    </w:tbl>
    <w:p w14:paraId="48F1A0DE" w14:textId="77777777" w:rsidR="00AE44F7" w:rsidRDefault="0025116D" w:rsidP="0025116D">
      <w:pPr>
        <w:spacing w:line="360" w:lineRule="auto"/>
        <w:jc w:val="both"/>
        <w:rPr>
          <w:rFonts w:ascii="Book Antiqua" w:hAnsi="Book Antiqua"/>
        </w:rPr>
      </w:pPr>
      <w:proofErr w:type="gramStart"/>
      <w:r w:rsidRPr="00964AAA">
        <w:rPr>
          <w:rFonts w:ascii="Book Antiqua" w:hAnsi="Book Antiqua"/>
          <w:vertAlign w:val="superscript"/>
          <w:lang w:eastAsia="zh-CN"/>
        </w:rPr>
        <w:t>1</w:t>
      </w:r>
      <w:r w:rsidRPr="00964AAA">
        <w:rPr>
          <w:rFonts w:ascii="Book Antiqua" w:hAnsi="Book Antiqua"/>
          <w:caps/>
        </w:rPr>
        <w:t>i</w:t>
      </w:r>
      <w:r w:rsidRPr="00964AAA">
        <w:rPr>
          <w:rFonts w:ascii="Book Antiqua" w:hAnsi="Book Antiqua"/>
        </w:rPr>
        <w:t>nterquartile range</w:t>
      </w:r>
      <w:r w:rsidRPr="00964AAA">
        <w:rPr>
          <w:rFonts w:ascii="Book Antiqua" w:hAnsi="Book Antiqua"/>
          <w:lang w:eastAsia="zh-CN"/>
        </w:rPr>
        <w:t>.</w:t>
      </w:r>
      <w:proofErr w:type="gramEnd"/>
      <w:r w:rsidRPr="00964AAA">
        <w:rPr>
          <w:rFonts w:ascii="Book Antiqua" w:hAnsi="Book Antiqua"/>
        </w:rPr>
        <w:t xml:space="preserve"> </w:t>
      </w:r>
    </w:p>
    <w:p w14:paraId="5CDD4B10" w14:textId="77777777" w:rsidR="00AE44F7" w:rsidRDefault="0025116D" w:rsidP="0025116D">
      <w:pPr>
        <w:spacing w:line="360" w:lineRule="auto"/>
        <w:jc w:val="both"/>
        <w:rPr>
          <w:rFonts w:ascii="Book Antiqua" w:hAnsi="Book Antiqua"/>
          <w:lang w:eastAsia="zh-CN"/>
        </w:rPr>
      </w:pPr>
      <w:proofErr w:type="gramStart"/>
      <w:r w:rsidRPr="00964AAA">
        <w:rPr>
          <w:rFonts w:ascii="Book Antiqua" w:hAnsi="Book Antiqua"/>
          <w:vertAlign w:val="superscript"/>
          <w:lang w:eastAsia="zh-CN"/>
        </w:rPr>
        <w:t>2</w:t>
      </w:r>
      <w:r w:rsidRPr="00964AAA">
        <w:rPr>
          <w:rFonts w:ascii="Book Antiqua" w:hAnsi="Book Antiqua"/>
        </w:rPr>
        <w:t>95% confidence interval</w:t>
      </w:r>
      <w:r w:rsidRPr="00964AAA">
        <w:rPr>
          <w:rFonts w:ascii="Book Antiqua" w:hAnsi="Book Antiqua"/>
          <w:lang w:eastAsia="zh-CN"/>
        </w:rPr>
        <w:t>.</w:t>
      </w:r>
      <w:proofErr w:type="gramEnd"/>
      <w:r w:rsidRPr="00964AAA">
        <w:rPr>
          <w:rFonts w:ascii="Book Antiqua" w:hAnsi="Book Antiqua"/>
          <w:lang w:eastAsia="zh-CN"/>
        </w:rPr>
        <w:t xml:space="preserve"> </w:t>
      </w:r>
    </w:p>
    <w:p w14:paraId="72983403" w14:textId="78B54321" w:rsidR="0025116D" w:rsidRPr="00964AAA" w:rsidRDefault="0025116D" w:rsidP="0025116D">
      <w:pPr>
        <w:spacing w:line="360" w:lineRule="auto"/>
        <w:jc w:val="both"/>
        <w:rPr>
          <w:rFonts w:ascii="Book Antiqua" w:hAnsi="Book Antiqua"/>
          <w:lang w:eastAsia="zh-CN"/>
        </w:rPr>
      </w:pPr>
      <w:r w:rsidRPr="00964AAA">
        <w:rPr>
          <w:rFonts w:ascii="Book Antiqua" w:hAnsi="Book Antiqua"/>
        </w:rPr>
        <w:t xml:space="preserve">Numbers are presented as median (range) or mean ± </w:t>
      </w:r>
      <w:r w:rsidRPr="00964AAA">
        <w:rPr>
          <w:rFonts w:ascii="Book Antiqua" w:hAnsi="Book Antiqua"/>
          <w:caps/>
        </w:rPr>
        <w:t>s</w:t>
      </w:r>
      <w:r w:rsidRPr="00964AAA">
        <w:rPr>
          <w:rFonts w:ascii="Book Antiqua" w:hAnsi="Book Antiqua"/>
          <w:lang w:eastAsia="zh-CN"/>
        </w:rPr>
        <w:t>D</w:t>
      </w:r>
      <w:r w:rsidRPr="00964AAA">
        <w:rPr>
          <w:rFonts w:ascii="Book Antiqua" w:hAnsi="Book Antiqua"/>
        </w:rPr>
        <w:t xml:space="preserve"> unless otherwise indicated.</w:t>
      </w:r>
      <w:r w:rsidRPr="00964AAA">
        <w:rPr>
          <w:rFonts w:ascii="Book Antiqua" w:hAnsi="Book Antiqua"/>
          <w:lang w:eastAsia="zh-CN"/>
        </w:rPr>
        <w:t xml:space="preserve"> </w:t>
      </w:r>
      <w:r w:rsidRPr="00964AAA">
        <w:rPr>
          <w:rFonts w:ascii="Book Antiqua" w:hAnsi="Book Antiqua"/>
        </w:rPr>
        <w:t>LLR</w:t>
      </w:r>
      <w:r w:rsidRPr="00964AAA">
        <w:rPr>
          <w:rFonts w:ascii="Book Antiqua" w:hAnsi="Book Antiqua"/>
          <w:lang w:eastAsia="zh-CN"/>
        </w:rPr>
        <w:t>:</w:t>
      </w:r>
      <w:r w:rsidRPr="00964AAA">
        <w:rPr>
          <w:rFonts w:ascii="Book Antiqua" w:hAnsi="Book Antiqua"/>
        </w:rPr>
        <w:t xml:space="preserve"> Laparoscopic liver resection</w:t>
      </w:r>
      <w:r w:rsidRPr="00964AAA">
        <w:rPr>
          <w:rFonts w:ascii="Book Antiqua" w:hAnsi="Book Antiqua"/>
          <w:lang w:eastAsia="zh-CN"/>
        </w:rPr>
        <w:t>.</w:t>
      </w:r>
    </w:p>
    <w:p w14:paraId="72983404"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405" w14:textId="1340151F" w:rsidR="0025116D" w:rsidRDefault="0025116D" w:rsidP="0025116D">
      <w:pPr>
        <w:spacing w:line="360" w:lineRule="auto"/>
        <w:rPr>
          <w:rFonts w:ascii="Book Antiqua" w:eastAsia="Calibri" w:hAnsi="Book Antiqua"/>
          <w:b/>
        </w:rPr>
      </w:pPr>
      <w:r w:rsidRPr="00B965BD">
        <w:rPr>
          <w:rFonts w:ascii="Book Antiqua" w:eastAsia="Calibri" w:hAnsi="Book Antiqua"/>
          <w:b/>
        </w:rPr>
        <w:t>Table 4</w:t>
      </w:r>
      <w:r w:rsidRPr="00964AAA">
        <w:rPr>
          <w:rFonts w:ascii="Book Antiqua" w:eastAsia="Calibri" w:hAnsi="Book Antiqua"/>
          <w:b/>
        </w:rPr>
        <w:t xml:space="preserve"> Postoperative short-term outcomes</w:t>
      </w:r>
    </w:p>
    <w:tbl>
      <w:tblPr>
        <w:tblW w:w="8900" w:type="dxa"/>
        <w:tblBorders>
          <w:top w:val="single" w:sz="4" w:space="0" w:color="auto"/>
          <w:bottom w:val="single" w:sz="4" w:space="0" w:color="auto"/>
        </w:tblBorders>
        <w:tblLook w:val="04A0" w:firstRow="1" w:lastRow="0" w:firstColumn="1" w:lastColumn="0" w:noHBand="0" w:noVBand="1"/>
      </w:tblPr>
      <w:tblGrid>
        <w:gridCol w:w="1967"/>
        <w:gridCol w:w="1237"/>
        <w:gridCol w:w="1350"/>
        <w:gridCol w:w="1749"/>
        <w:gridCol w:w="1748"/>
        <w:gridCol w:w="849"/>
      </w:tblGrid>
      <w:tr w:rsidR="00A46DAB" w:rsidRPr="00A46DAB" w14:paraId="7D17F7FF" w14:textId="77777777" w:rsidTr="00A46DAB">
        <w:trPr>
          <w:trHeight w:val="1260"/>
        </w:trPr>
        <w:tc>
          <w:tcPr>
            <w:tcW w:w="2118" w:type="dxa"/>
            <w:tcBorders>
              <w:top w:val="single" w:sz="4" w:space="0" w:color="auto"/>
              <w:bottom w:val="single" w:sz="4" w:space="0" w:color="auto"/>
            </w:tcBorders>
            <w:shd w:val="clear" w:color="auto" w:fill="auto"/>
            <w:vAlign w:val="center"/>
            <w:hideMark/>
          </w:tcPr>
          <w:p w14:paraId="1D9F3763" w14:textId="77777777" w:rsidR="00A46DAB" w:rsidRPr="00A46DAB" w:rsidRDefault="00A46DAB" w:rsidP="00A46DAB">
            <w:pPr>
              <w:rPr>
                <w:rFonts w:ascii="Book Antiqua" w:eastAsia="宋体" w:hAnsi="Book Antiqua" w:cs="宋体"/>
                <w:b/>
                <w:bCs/>
                <w:color w:val="000000"/>
                <w:lang w:eastAsia="zh-CN"/>
              </w:rPr>
            </w:pPr>
            <w:r w:rsidRPr="00A46DAB">
              <w:rPr>
                <w:rFonts w:ascii="Book Antiqua" w:eastAsia="宋体" w:hAnsi="Book Antiqua" w:cs="宋体"/>
                <w:b/>
                <w:bCs/>
                <w:color w:val="000000"/>
                <w:lang w:eastAsia="zh-CN"/>
              </w:rPr>
              <w:t>Ref.</w:t>
            </w:r>
          </w:p>
        </w:tc>
        <w:tc>
          <w:tcPr>
            <w:tcW w:w="1269" w:type="dxa"/>
            <w:tcBorders>
              <w:top w:val="single" w:sz="4" w:space="0" w:color="auto"/>
              <w:bottom w:val="single" w:sz="4" w:space="0" w:color="auto"/>
            </w:tcBorders>
            <w:shd w:val="clear" w:color="auto" w:fill="auto"/>
            <w:vAlign w:val="center"/>
            <w:hideMark/>
          </w:tcPr>
          <w:p w14:paraId="001C983A" w14:textId="77777777" w:rsidR="00A46DAB" w:rsidRPr="00A46DAB" w:rsidRDefault="00A46DAB" w:rsidP="00A46DAB">
            <w:pPr>
              <w:rPr>
                <w:rFonts w:ascii="Book Antiqua" w:eastAsia="宋体" w:hAnsi="Book Antiqua" w:cs="宋体"/>
                <w:b/>
                <w:bCs/>
                <w:color w:val="000000"/>
                <w:lang w:eastAsia="zh-CN"/>
              </w:rPr>
            </w:pPr>
            <w:r w:rsidRPr="00A46DAB">
              <w:rPr>
                <w:rFonts w:ascii="Book Antiqua" w:eastAsia="宋体" w:hAnsi="Book Antiqua" w:cs="宋体"/>
                <w:b/>
                <w:bCs/>
                <w:color w:val="000000"/>
                <w:lang w:eastAsia="zh-CN"/>
              </w:rPr>
              <w:t>Hospital stay (d)</w:t>
            </w:r>
          </w:p>
        </w:tc>
        <w:tc>
          <w:tcPr>
            <w:tcW w:w="1134" w:type="dxa"/>
            <w:tcBorders>
              <w:top w:val="single" w:sz="4" w:space="0" w:color="auto"/>
              <w:bottom w:val="single" w:sz="4" w:space="0" w:color="auto"/>
            </w:tcBorders>
            <w:shd w:val="clear" w:color="auto" w:fill="auto"/>
            <w:vAlign w:val="center"/>
            <w:hideMark/>
          </w:tcPr>
          <w:p w14:paraId="64089294" w14:textId="77777777" w:rsidR="00A46DAB" w:rsidRPr="00A46DAB" w:rsidRDefault="00A46DAB" w:rsidP="00A46DAB">
            <w:pPr>
              <w:rPr>
                <w:rFonts w:ascii="Book Antiqua" w:eastAsia="宋体" w:hAnsi="Book Antiqua" w:cs="宋体"/>
                <w:b/>
                <w:bCs/>
                <w:color w:val="000000"/>
                <w:lang w:eastAsia="zh-CN"/>
              </w:rPr>
            </w:pPr>
            <w:r w:rsidRPr="00A46DAB">
              <w:rPr>
                <w:rFonts w:ascii="Book Antiqua" w:eastAsia="宋体" w:hAnsi="Book Antiqua" w:cs="宋体"/>
                <w:b/>
                <w:bCs/>
                <w:color w:val="000000"/>
                <w:lang w:eastAsia="zh-CN"/>
              </w:rPr>
              <w:t>Morbidity (%)</w:t>
            </w:r>
          </w:p>
        </w:tc>
        <w:tc>
          <w:tcPr>
            <w:tcW w:w="1533" w:type="dxa"/>
            <w:tcBorders>
              <w:top w:val="single" w:sz="4" w:space="0" w:color="auto"/>
              <w:bottom w:val="single" w:sz="4" w:space="0" w:color="auto"/>
            </w:tcBorders>
            <w:shd w:val="clear" w:color="auto" w:fill="auto"/>
            <w:vAlign w:val="center"/>
            <w:hideMark/>
          </w:tcPr>
          <w:p w14:paraId="37EC29BC" w14:textId="77777777" w:rsidR="00A46DAB" w:rsidRPr="00A46DAB" w:rsidRDefault="00A46DAB" w:rsidP="00A46DAB">
            <w:pPr>
              <w:rPr>
                <w:rFonts w:ascii="Book Antiqua" w:eastAsia="宋体" w:hAnsi="Book Antiqua" w:cs="宋体"/>
                <w:b/>
                <w:bCs/>
                <w:color w:val="000000"/>
                <w:lang w:eastAsia="zh-CN"/>
              </w:rPr>
            </w:pPr>
            <w:r w:rsidRPr="00A46DAB">
              <w:rPr>
                <w:rFonts w:ascii="Book Antiqua" w:eastAsia="宋体" w:hAnsi="Book Antiqua" w:cs="宋体"/>
                <w:b/>
                <w:bCs/>
                <w:color w:val="000000"/>
                <w:lang w:eastAsia="zh-CN"/>
              </w:rPr>
              <w:t>Major complications (%)</w:t>
            </w:r>
          </w:p>
        </w:tc>
        <w:tc>
          <w:tcPr>
            <w:tcW w:w="1971" w:type="dxa"/>
            <w:tcBorders>
              <w:top w:val="single" w:sz="4" w:space="0" w:color="auto"/>
              <w:bottom w:val="single" w:sz="4" w:space="0" w:color="auto"/>
            </w:tcBorders>
            <w:shd w:val="clear" w:color="auto" w:fill="auto"/>
            <w:vAlign w:val="center"/>
            <w:hideMark/>
          </w:tcPr>
          <w:p w14:paraId="7A09DDB8" w14:textId="77777777" w:rsidR="00A46DAB" w:rsidRPr="00A46DAB" w:rsidRDefault="00A46DAB" w:rsidP="00A46DAB">
            <w:pPr>
              <w:rPr>
                <w:rFonts w:ascii="Book Antiqua" w:eastAsia="宋体" w:hAnsi="Book Antiqua" w:cs="宋体"/>
                <w:b/>
                <w:bCs/>
                <w:color w:val="000000"/>
                <w:lang w:eastAsia="zh-CN"/>
              </w:rPr>
            </w:pPr>
            <w:r w:rsidRPr="00A46DAB">
              <w:rPr>
                <w:rFonts w:ascii="Book Antiqua" w:eastAsia="宋体" w:hAnsi="Book Antiqua" w:cs="宋体"/>
                <w:b/>
                <w:bCs/>
                <w:color w:val="000000"/>
                <w:lang w:eastAsia="zh-CN"/>
              </w:rPr>
              <w:t>90-d mortality (%)</w:t>
            </w:r>
          </w:p>
        </w:tc>
        <w:tc>
          <w:tcPr>
            <w:tcW w:w="875" w:type="dxa"/>
            <w:tcBorders>
              <w:top w:val="single" w:sz="4" w:space="0" w:color="auto"/>
              <w:bottom w:val="single" w:sz="4" w:space="0" w:color="auto"/>
            </w:tcBorders>
            <w:shd w:val="clear" w:color="auto" w:fill="auto"/>
            <w:vAlign w:val="center"/>
            <w:hideMark/>
          </w:tcPr>
          <w:p w14:paraId="678BE689" w14:textId="77777777" w:rsidR="00A46DAB" w:rsidRPr="00A46DAB" w:rsidRDefault="00A46DAB" w:rsidP="00A46DAB">
            <w:pPr>
              <w:rPr>
                <w:rFonts w:ascii="Book Antiqua" w:eastAsia="宋体" w:hAnsi="Book Antiqua" w:cs="宋体"/>
                <w:b/>
                <w:bCs/>
                <w:color w:val="000000"/>
                <w:lang w:eastAsia="zh-CN"/>
              </w:rPr>
            </w:pPr>
            <w:r w:rsidRPr="00A46DAB">
              <w:rPr>
                <w:rFonts w:ascii="Book Antiqua" w:eastAsia="宋体" w:hAnsi="Book Antiqua" w:cs="宋体"/>
                <w:b/>
                <w:bCs/>
                <w:color w:val="000000"/>
                <w:lang w:eastAsia="zh-CN"/>
              </w:rPr>
              <w:t>Time to AC (d)</w:t>
            </w:r>
          </w:p>
        </w:tc>
      </w:tr>
      <w:tr w:rsidR="00A46DAB" w:rsidRPr="00A46DAB" w14:paraId="39D3A019" w14:textId="77777777" w:rsidTr="00A46DAB">
        <w:trPr>
          <w:trHeight w:val="312"/>
        </w:trPr>
        <w:tc>
          <w:tcPr>
            <w:tcW w:w="8025" w:type="dxa"/>
            <w:gridSpan w:val="5"/>
            <w:tcBorders>
              <w:top w:val="single" w:sz="4" w:space="0" w:color="auto"/>
            </w:tcBorders>
            <w:shd w:val="clear" w:color="auto" w:fill="auto"/>
            <w:vAlign w:val="center"/>
            <w:hideMark/>
          </w:tcPr>
          <w:p w14:paraId="1B91F6D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LLR in general</w:t>
            </w:r>
          </w:p>
        </w:tc>
        <w:tc>
          <w:tcPr>
            <w:tcW w:w="875" w:type="dxa"/>
            <w:tcBorders>
              <w:top w:val="single" w:sz="4" w:space="0" w:color="auto"/>
            </w:tcBorders>
            <w:shd w:val="clear" w:color="auto" w:fill="auto"/>
            <w:vAlign w:val="center"/>
            <w:hideMark/>
          </w:tcPr>
          <w:p w14:paraId="49B82E43" w14:textId="77777777" w:rsidR="00A46DAB" w:rsidRPr="00A46DAB" w:rsidRDefault="00A46DAB" w:rsidP="00A46DAB">
            <w:pPr>
              <w:rPr>
                <w:rFonts w:ascii="Book Antiqua" w:eastAsia="宋体" w:hAnsi="Book Antiqua" w:cs="宋体"/>
                <w:color w:val="000000"/>
                <w:lang w:eastAsia="zh-CN"/>
              </w:rPr>
            </w:pPr>
          </w:p>
        </w:tc>
      </w:tr>
      <w:tr w:rsidR="00A46DAB" w:rsidRPr="00A46DAB" w14:paraId="0702B250" w14:textId="77777777" w:rsidTr="00A46DAB">
        <w:trPr>
          <w:trHeight w:val="372"/>
        </w:trPr>
        <w:tc>
          <w:tcPr>
            <w:tcW w:w="2118" w:type="dxa"/>
            <w:shd w:val="clear" w:color="auto" w:fill="auto"/>
            <w:vAlign w:val="center"/>
            <w:hideMark/>
          </w:tcPr>
          <w:p w14:paraId="06B1BE2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Abu Hilal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[24]</w:t>
            </w:r>
          </w:p>
        </w:tc>
        <w:tc>
          <w:tcPr>
            <w:tcW w:w="1269" w:type="dxa"/>
            <w:shd w:val="clear" w:color="auto" w:fill="auto"/>
            <w:vAlign w:val="center"/>
            <w:hideMark/>
          </w:tcPr>
          <w:p w14:paraId="6BD93E5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(1-15)</w:t>
            </w:r>
          </w:p>
        </w:tc>
        <w:tc>
          <w:tcPr>
            <w:tcW w:w="1134" w:type="dxa"/>
            <w:shd w:val="clear" w:color="auto" w:fill="auto"/>
            <w:vAlign w:val="center"/>
            <w:hideMark/>
          </w:tcPr>
          <w:p w14:paraId="0839EE8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3180267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11</w:t>
            </w:r>
          </w:p>
        </w:tc>
        <w:tc>
          <w:tcPr>
            <w:tcW w:w="1971" w:type="dxa"/>
            <w:shd w:val="clear" w:color="auto" w:fill="auto"/>
            <w:vAlign w:val="center"/>
            <w:hideMark/>
          </w:tcPr>
          <w:p w14:paraId="1C50FF1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A562CD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19AE34E" w14:textId="77777777" w:rsidTr="00A46DAB">
        <w:trPr>
          <w:trHeight w:val="372"/>
        </w:trPr>
        <w:tc>
          <w:tcPr>
            <w:tcW w:w="2118" w:type="dxa"/>
            <w:shd w:val="clear" w:color="auto" w:fill="auto"/>
            <w:vAlign w:val="center"/>
            <w:hideMark/>
          </w:tcPr>
          <w:p w14:paraId="0D7F4CC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Abu Hilal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[71]</w:t>
            </w:r>
          </w:p>
        </w:tc>
        <w:tc>
          <w:tcPr>
            <w:tcW w:w="1269" w:type="dxa"/>
            <w:shd w:val="clear" w:color="auto" w:fill="auto"/>
            <w:vAlign w:val="center"/>
            <w:hideMark/>
          </w:tcPr>
          <w:p w14:paraId="67B0499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(2.5)</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7104695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514A2AF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255FF37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D0C07F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7B222B0" w14:textId="77777777" w:rsidTr="00A46DAB">
        <w:trPr>
          <w:trHeight w:val="372"/>
        </w:trPr>
        <w:tc>
          <w:tcPr>
            <w:tcW w:w="2118" w:type="dxa"/>
            <w:shd w:val="clear" w:color="auto" w:fill="auto"/>
            <w:vAlign w:val="center"/>
            <w:hideMark/>
          </w:tcPr>
          <w:p w14:paraId="2E0EE6F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Allard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[60]</w:t>
            </w:r>
          </w:p>
        </w:tc>
        <w:tc>
          <w:tcPr>
            <w:tcW w:w="1269" w:type="dxa"/>
            <w:shd w:val="clear" w:color="auto" w:fill="auto"/>
            <w:vAlign w:val="center"/>
            <w:hideMark/>
          </w:tcPr>
          <w:p w14:paraId="0CBEDA4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11.4 ± 10</w:t>
            </w:r>
          </w:p>
        </w:tc>
        <w:tc>
          <w:tcPr>
            <w:tcW w:w="1134" w:type="dxa"/>
            <w:shd w:val="clear" w:color="auto" w:fill="auto"/>
            <w:vAlign w:val="center"/>
            <w:hideMark/>
          </w:tcPr>
          <w:p w14:paraId="10C8F7F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08DDFEA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17.6</w:t>
            </w:r>
          </w:p>
        </w:tc>
        <w:tc>
          <w:tcPr>
            <w:tcW w:w="1971" w:type="dxa"/>
            <w:shd w:val="clear" w:color="auto" w:fill="auto"/>
            <w:vAlign w:val="center"/>
            <w:hideMark/>
          </w:tcPr>
          <w:p w14:paraId="477F6A81"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2.3</w:t>
            </w:r>
          </w:p>
        </w:tc>
        <w:tc>
          <w:tcPr>
            <w:tcW w:w="875" w:type="dxa"/>
            <w:shd w:val="clear" w:color="auto" w:fill="auto"/>
            <w:vAlign w:val="center"/>
            <w:hideMark/>
          </w:tcPr>
          <w:p w14:paraId="7E25B58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B02A158" w14:textId="77777777" w:rsidTr="00A46DAB">
        <w:trPr>
          <w:trHeight w:val="372"/>
        </w:trPr>
        <w:tc>
          <w:tcPr>
            <w:tcW w:w="2118" w:type="dxa"/>
            <w:shd w:val="clear" w:color="auto" w:fill="auto"/>
            <w:vAlign w:val="center"/>
            <w:hideMark/>
          </w:tcPr>
          <w:p w14:paraId="57E96C3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Beard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[43]</w:t>
            </w:r>
          </w:p>
        </w:tc>
        <w:tc>
          <w:tcPr>
            <w:tcW w:w="1269" w:type="dxa"/>
            <w:shd w:val="clear" w:color="auto" w:fill="auto"/>
            <w:vAlign w:val="center"/>
            <w:hideMark/>
          </w:tcPr>
          <w:p w14:paraId="30E94F4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(2-6)</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019218D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27.8</w:t>
            </w:r>
          </w:p>
        </w:tc>
        <w:tc>
          <w:tcPr>
            <w:tcW w:w="1533" w:type="dxa"/>
            <w:shd w:val="clear" w:color="auto" w:fill="auto"/>
            <w:vAlign w:val="center"/>
            <w:hideMark/>
          </w:tcPr>
          <w:p w14:paraId="5CD02B6D"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14.8</w:t>
            </w:r>
          </w:p>
        </w:tc>
        <w:tc>
          <w:tcPr>
            <w:tcW w:w="1971" w:type="dxa"/>
            <w:shd w:val="clear" w:color="auto" w:fill="auto"/>
            <w:vAlign w:val="center"/>
            <w:hideMark/>
          </w:tcPr>
          <w:p w14:paraId="391ED25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E77F51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E6E007A" w14:textId="77777777" w:rsidTr="00A46DAB">
        <w:trPr>
          <w:trHeight w:val="372"/>
        </w:trPr>
        <w:tc>
          <w:tcPr>
            <w:tcW w:w="2118" w:type="dxa"/>
            <w:shd w:val="clear" w:color="auto" w:fill="auto"/>
            <w:vAlign w:val="center"/>
            <w:hideMark/>
          </w:tcPr>
          <w:p w14:paraId="7EF457C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Beppu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[72]</w:t>
            </w:r>
          </w:p>
        </w:tc>
        <w:tc>
          <w:tcPr>
            <w:tcW w:w="1269" w:type="dxa"/>
            <w:shd w:val="clear" w:color="auto" w:fill="auto"/>
            <w:vAlign w:val="center"/>
            <w:hideMark/>
          </w:tcPr>
          <w:p w14:paraId="7ED7561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12 (3-192)</w:t>
            </w:r>
          </w:p>
        </w:tc>
        <w:tc>
          <w:tcPr>
            <w:tcW w:w="1134" w:type="dxa"/>
            <w:shd w:val="clear" w:color="auto" w:fill="auto"/>
            <w:vAlign w:val="center"/>
            <w:hideMark/>
          </w:tcPr>
          <w:p w14:paraId="260E753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14.1</w:t>
            </w:r>
          </w:p>
        </w:tc>
        <w:tc>
          <w:tcPr>
            <w:tcW w:w="1533" w:type="dxa"/>
            <w:shd w:val="clear" w:color="auto" w:fill="auto"/>
            <w:vAlign w:val="center"/>
            <w:hideMark/>
          </w:tcPr>
          <w:p w14:paraId="13B3962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6B93069D"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0271AFB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2186E0B" w14:textId="77777777" w:rsidTr="00A46DAB">
        <w:trPr>
          <w:trHeight w:val="372"/>
        </w:trPr>
        <w:tc>
          <w:tcPr>
            <w:tcW w:w="2118" w:type="dxa"/>
            <w:shd w:val="clear" w:color="auto" w:fill="auto"/>
            <w:vAlign w:val="center"/>
            <w:hideMark/>
          </w:tcPr>
          <w:p w14:paraId="3D1526B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Castaing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[32]</w:t>
            </w:r>
          </w:p>
        </w:tc>
        <w:tc>
          <w:tcPr>
            <w:tcW w:w="1269" w:type="dxa"/>
            <w:shd w:val="clear" w:color="auto" w:fill="auto"/>
            <w:vAlign w:val="center"/>
            <w:hideMark/>
          </w:tcPr>
          <w:p w14:paraId="6F7BBFA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10 (5-50)</w:t>
            </w:r>
          </w:p>
        </w:tc>
        <w:tc>
          <w:tcPr>
            <w:tcW w:w="1134" w:type="dxa"/>
            <w:shd w:val="clear" w:color="auto" w:fill="auto"/>
            <w:vAlign w:val="center"/>
            <w:hideMark/>
          </w:tcPr>
          <w:p w14:paraId="797557B1"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27</w:t>
            </w:r>
          </w:p>
        </w:tc>
        <w:tc>
          <w:tcPr>
            <w:tcW w:w="1533" w:type="dxa"/>
            <w:shd w:val="clear" w:color="auto" w:fill="auto"/>
            <w:vAlign w:val="center"/>
            <w:hideMark/>
          </w:tcPr>
          <w:p w14:paraId="25B2074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39CE10E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316A324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FC09813" w14:textId="77777777" w:rsidTr="00A46DAB">
        <w:trPr>
          <w:trHeight w:val="372"/>
        </w:trPr>
        <w:tc>
          <w:tcPr>
            <w:tcW w:w="2118" w:type="dxa"/>
            <w:shd w:val="clear" w:color="auto" w:fill="auto"/>
            <w:vAlign w:val="center"/>
            <w:hideMark/>
          </w:tcPr>
          <w:p w14:paraId="0E426D1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Cheung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[48]</w:t>
            </w:r>
          </w:p>
        </w:tc>
        <w:tc>
          <w:tcPr>
            <w:tcW w:w="1269" w:type="dxa"/>
            <w:shd w:val="clear" w:color="auto" w:fill="auto"/>
            <w:vAlign w:val="center"/>
            <w:hideMark/>
          </w:tcPr>
          <w:p w14:paraId="255F138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4.5 (3-56)</w:t>
            </w:r>
          </w:p>
        </w:tc>
        <w:tc>
          <w:tcPr>
            <w:tcW w:w="1134" w:type="dxa"/>
            <w:shd w:val="clear" w:color="auto" w:fill="auto"/>
            <w:vAlign w:val="center"/>
            <w:hideMark/>
          </w:tcPr>
          <w:p w14:paraId="4B7DAAB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10</w:t>
            </w:r>
          </w:p>
        </w:tc>
        <w:tc>
          <w:tcPr>
            <w:tcW w:w="1533" w:type="dxa"/>
            <w:shd w:val="clear" w:color="auto" w:fill="auto"/>
            <w:vAlign w:val="center"/>
            <w:hideMark/>
          </w:tcPr>
          <w:p w14:paraId="2F0A110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5</w:t>
            </w:r>
          </w:p>
        </w:tc>
        <w:tc>
          <w:tcPr>
            <w:tcW w:w="1971" w:type="dxa"/>
            <w:shd w:val="clear" w:color="auto" w:fill="auto"/>
            <w:vAlign w:val="center"/>
            <w:hideMark/>
          </w:tcPr>
          <w:p w14:paraId="303D2E3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3623A01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DD83233" w14:textId="77777777" w:rsidTr="00A46DAB">
        <w:trPr>
          <w:trHeight w:val="372"/>
        </w:trPr>
        <w:tc>
          <w:tcPr>
            <w:tcW w:w="2118" w:type="dxa"/>
            <w:shd w:val="clear" w:color="auto" w:fill="auto"/>
            <w:vAlign w:val="center"/>
            <w:hideMark/>
          </w:tcPr>
          <w:p w14:paraId="6A96D9F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Cipriani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[29]</w:t>
            </w:r>
          </w:p>
        </w:tc>
        <w:tc>
          <w:tcPr>
            <w:tcW w:w="1269" w:type="dxa"/>
            <w:shd w:val="clear" w:color="auto" w:fill="auto"/>
            <w:vAlign w:val="center"/>
            <w:hideMark/>
          </w:tcPr>
          <w:p w14:paraId="383469A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(1-57)</w:t>
            </w:r>
          </w:p>
        </w:tc>
        <w:tc>
          <w:tcPr>
            <w:tcW w:w="1134" w:type="dxa"/>
            <w:shd w:val="clear" w:color="auto" w:fill="auto"/>
            <w:vAlign w:val="center"/>
            <w:hideMark/>
          </w:tcPr>
          <w:p w14:paraId="4DC67A8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23.3</w:t>
            </w:r>
          </w:p>
        </w:tc>
        <w:tc>
          <w:tcPr>
            <w:tcW w:w="1533" w:type="dxa"/>
            <w:shd w:val="clear" w:color="auto" w:fill="auto"/>
            <w:vAlign w:val="center"/>
            <w:hideMark/>
          </w:tcPr>
          <w:p w14:paraId="525813E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17FFF32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0.8</w:t>
            </w:r>
          </w:p>
        </w:tc>
        <w:tc>
          <w:tcPr>
            <w:tcW w:w="875" w:type="dxa"/>
            <w:shd w:val="clear" w:color="auto" w:fill="auto"/>
            <w:vAlign w:val="center"/>
            <w:hideMark/>
          </w:tcPr>
          <w:p w14:paraId="512043D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F76CEB6" w14:textId="77777777" w:rsidTr="00A46DAB">
        <w:trPr>
          <w:trHeight w:val="372"/>
        </w:trPr>
        <w:tc>
          <w:tcPr>
            <w:tcW w:w="2118" w:type="dxa"/>
            <w:shd w:val="clear" w:color="auto" w:fill="auto"/>
            <w:vAlign w:val="center"/>
            <w:hideMark/>
          </w:tcPr>
          <w:p w14:paraId="4A0AC23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de’Angelis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[44]</w:t>
            </w:r>
          </w:p>
        </w:tc>
        <w:tc>
          <w:tcPr>
            <w:tcW w:w="1269" w:type="dxa"/>
            <w:shd w:val="clear" w:color="auto" w:fill="auto"/>
            <w:vAlign w:val="center"/>
            <w:hideMark/>
          </w:tcPr>
          <w:p w14:paraId="19C9A33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6 (2-13)</w:t>
            </w:r>
          </w:p>
        </w:tc>
        <w:tc>
          <w:tcPr>
            <w:tcW w:w="1134" w:type="dxa"/>
            <w:shd w:val="clear" w:color="auto" w:fill="auto"/>
            <w:vAlign w:val="center"/>
            <w:hideMark/>
          </w:tcPr>
          <w:p w14:paraId="6786D8F5"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17.3</w:t>
            </w:r>
          </w:p>
        </w:tc>
        <w:tc>
          <w:tcPr>
            <w:tcW w:w="1533" w:type="dxa"/>
            <w:shd w:val="clear" w:color="auto" w:fill="auto"/>
            <w:vAlign w:val="center"/>
            <w:hideMark/>
          </w:tcPr>
          <w:p w14:paraId="3B3E0B6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5647D3BE"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1C9306C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5189992" w14:textId="77777777" w:rsidTr="00A46DAB">
        <w:trPr>
          <w:trHeight w:val="372"/>
        </w:trPr>
        <w:tc>
          <w:tcPr>
            <w:tcW w:w="2118" w:type="dxa"/>
            <w:shd w:val="clear" w:color="auto" w:fill="auto"/>
            <w:vAlign w:val="center"/>
            <w:hideMark/>
          </w:tcPr>
          <w:p w14:paraId="1BE5099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Efanov</w:t>
            </w:r>
            <w:r w:rsidRPr="00A46DAB">
              <w:rPr>
                <w:rFonts w:ascii="Book Antiqua" w:eastAsia="宋体" w:hAnsi="Book Antiqua" w:cs="宋体"/>
                <w:i/>
                <w:iCs/>
                <w:color w:val="000000"/>
                <w:lang w:eastAsia="zh-CN"/>
              </w:rPr>
              <w:t xml:space="preserve"> et al</w:t>
            </w:r>
            <w:r w:rsidRPr="00A46DAB">
              <w:rPr>
                <w:rFonts w:ascii="Book Antiqua" w:eastAsia="宋体" w:hAnsi="Book Antiqua" w:cs="宋体"/>
                <w:color w:val="000000"/>
                <w:vertAlign w:val="superscript"/>
                <w:lang w:eastAsia="zh-CN"/>
              </w:rPr>
              <w:t>[77]</w:t>
            </w:r>
          </w:p>
        </w:tc>
        <w:tc>
          <w:tcPr>
            <w:tcW w:w="1269" w:type="dxa"/>
            <w:shd w:val="clear" w:color="auto" w:fill="auto"/>
            <w:vAlign w:val="center"/>
            <w:hideMark/>
          </w:tcPr>
          <w:p w14:paraId="3CADA7C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6D0AEA9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15</w:t>
            </w:r>
          </w:p>
        </w:tc>
        <w:tc>
          <w:tcPr>
            <w:tcW w:w="1533" w:type="dxa"/>
            <w:shd w:val="clear" w:color="auto" w:fill="auto"/>
            <w:vAlign w:val="center"/>
            <w:hideMark/>
          </w:tcPr>
          <w:p w14:paraId="56D6868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EF3198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4F27CE0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7CCA430" w14:textId="77777777" w:rsidTr="00A46DAB">
        <w:trPr>
          <w:trHeight w:val="372"/>
        </w:trPr>
        <w:tc>
          <w:tcPr>
            <w:tcW w:w="2118" w:type="dxa"/>
            <w:shd w:val="clear" w:color="auto" w:fill="auto"/>
            <w:vAlign w:val="center"/>
            <w:hideMark/>
          </w:tcPr>
          <w:p w14:paraId="5BC84F8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Eveno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[78]</w:t>
            </w:r>
          </w:p>
        </w:tc>
        <w:tc>
          <w:tcPr>
            <w:tcW w:w="1269" w:type="dxa"/>
            <w:shd w:val="clear" w:color="auto" w:fill="auto"/>
            <w:vAlign w:val="center"/>
            <w:hideMark/>
          </w:tcPr>
          <w:p w14:paraId="2E9EDD0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1F93501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717401F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17.9</w:t>
            </w:r>
          </w:p>
        </w:tc>
        <w:tc>
          <w:tcPr>
            <w:tcW w:w="1971" w:type="dxa"/>
            <w:shd w:val="clear" w:color="auto" w:fill="auto"/>
            <w:vAlign w:val="center"/>
            <w:hideMark/>
          </w:tcPr>
          <w:p w14:paraId="0A7CD78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7265D5E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1DF54202" w14:textId="77777777" w:rsidTr="00A46DAB">
        <w:trPr>
          <w:trHeight w:val="372"/>
        </w:trPr>
        <w:tc>
          <w:tcPr>
            <w:tcW w:w="2118" w:type="dxa"/>
            <w:shd w:val="clear" w:color="auto" w:fill="auto"/>
            <w:vAlign w:val="center"/>
            <w:hideMark/>
          </w:tcPr>
          <w:p w14:paraId="10C39D2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Fretland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[12]</w:t>
            </w:r>
          </w:p>
        </w:tc>
        <w:tc>
          <w:tcPr>
            <w:tcW w:w="1269" w:type="dxa"/>
            <w:shd w:val="clear" w:color="auto" w:fill="auto"/>
            <w:vAlign w:val="center"/>
            <w:hideMark/>
          </w:tcPr>
          <w:p w14:paraId="3B71BC1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154971A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19</w:t>
            </w:r>
          </w:p>
        </w:tc>
        <w:tc>
          <w:tcPr>
            <w:tcW w:w="1533" w:type="dxa"/>
            <w:shd w:val="clear" w:color="auto" w:fill="auto"/>
            <w:vAlign w:val="center"/>
            <w:hideMark/>
          </w:tcPr>
          <w:p w14:paraId="3D9B0A4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FE75A5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9813C5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FEBFD59" w14:textId="77777777" w:rsidTr="00A46DAB">
        <w:trPr>
          <w:trHeight w:val="672"/>
        </w:trPr>
        <w:tc>
          <w:tcPr>
            <w:tcW w:w="2118" w:type="dxa"/>
            <w:shd w:val="clear" w:color="auto" w:fill="auto"/>
            <w:vAlign w:val="center"/>
            <w:hideMark/>
          </w:tcPr>
          <w:p w14:paraId="64F1FD1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Fretland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[9]</w:t>
            </w:r>
          </w:p>
        </w:tc>
        <w:tc>
          <w:tcPr>
            <w:tcW w:w="1269" w:type="dxa"/>
            <w:shd w:val="clear" w:color="auto" w:fill="auto"/>
            <w:vAlign w:val="center"/>
            <w:hideMark/>
          </w:tcPr>
          <w:p w14:paraId="3288898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2.2 (1.9-2.5)</w:t>
            </w:r>
            <w:r w:rsidRPr="00A46DAB">
              <w:rPr>
                <w:rFonts w:ascii="Book Antiqua" w:eastAsia="宋体" w:hAnsi="Book Antiqua" w:cs="宋体"/>
                <w:color w:val="000000"/>
                <w:vertAlign w:val="superscript"/>
                <w:lang w:eastAsia="zh-CN"/>
              </w:rPr>
              <w:t>2</w:t>
            </w:r>
          </w:p>
        </w:tc>
        <w:tc>
          <w:tcPr>
            <w:tcW w:w="1134" w:type="dxa"/>
            <w:shd w:val="clear" w:color="auto" w:fill="auto"/>
            <w:vAlign w:val="center"/>
            <w:hideMark/>
          </w:tcPr>
          <w:p w14:paraId="3B10857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19</w:t>
            </w:r>
          </w:p>
        </w:tc>
        <w:tc>
          <w:tcPr>
            <w:tcW w:w="1533" w:type="dxa"/>
            <w:shd w:val="clear" w:color="auto" w:fill="auto"/>
            <w:vAlign w:val="center"/>
            <w:hideMark/>
          </w:tcPr>
          <w:p w14:paraId="03DBF68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288D4E8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500AF87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73313A73" w14:textId="77777777" w:rsidTr="00A46DAB">
        <w:trPr>
          <w:trHeight w:val="372"/>
        </w:trPr>
        <w:tc>
          <w:tcPr>
            <w:tcW w:w="2118" w:type="dxa"/>
            <w:shd w:val="clear" w:color="auto" w:fill="auto"/>
            <w:vAlign w:val="center"/>
            <w:hideMark/>
          </w:tcPr>
          <w:p w14:paraId="2B6317A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Goumard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[45]</w:t>
            </w:r>
          </w:p>
        </w:tc>
        <w:tc>
          <w:tcPr>
            <w:tcW w:w="1269" w:type="dxa"/>
            <w:shd w:val="clear" w:color="auto" w:fill="auto"/>
            <w:vAlign w:val="center"/>
            <w:hideMark/>
          </w:tcPr>
          <w:p w14:paraId="1390013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(1 - 12.5)</w:t>
            </w:r>
          </w:p>
        </w:tc>
        <w:tc>
          <w:tcPr>
            <w:tcW w:w="1134" w:type="dxa"/>
            <w:shd w:val="clear" w:color="auto" w:fill="auto"/>
            <w:vAlign w:val="center"/>
            <w:hideMark/>
          </w:tcPr>
          <w:p w14:paraId="168C869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26</w:t>
            </w:r>
          </w:p>
        </w:tc>
        <w:tc>
          <w:tcPr>
            <w:tcW w:w="1533" w:type="dxa"/>
            <w:shd w:val="clear" w:color="auto" w:fill="auto"/>
            <w:vAlign w:val="center"/>
            <w:hideMark/>
          </w:tcPr>
          <w:p w14:paraId="2814D56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14</w:t>
            </w:r>
          </w:p>
        </w:tc>
        <w:tc>
          <w:tcPr>
            <w:tcW w:w="1971" w:type="dxa"/>
            <w:shd w:val="clear" w:color="auto" w:fill="auto"/>
            <w:vAlign w:val="center"/>
            <w:hideMark/>
          </w:tcPr>
          <w:p w14:paraId="424BBC3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E81589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2F40E5C8" w14:textId="77777777" w:rsidTr="00A46DAB">
        <w:trPr>
          <w:trHeight w:val="372"/>
        </w:trPr>
        <w:tc>
          <w:tcPr>
            <w:tcW w:w="2118" w:type="dxa"/>
            <w:shd w:val="clear" w:color="auto" w:fill="auto"/>
            <w:vAlign w:val="center"/>
            <w:hideMark/>
          </w:tcPr>
          <w:p w14:paraId="429C4FA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Guerron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[50]</w:t>
            </w:r>
          </w:p>
        </w:tc>
        <w:tc>
          <w:tcPr>
            <w:tcW w:w="1269" w:type="dxa"/>
            <w:shd w:val="clear" w:color="auto" w:fill="auto"/>
            <w:vAlign w:val="center"/>
            <w:hideMark/>
          </w:tcPr>
          <w:p w14:paraId="01A7A51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3.7 ± 0.5</w:t>
            </w:r>
          </w:p>
        </w:tc>
        <w:tc>
          <w:tcPr>
            <w:tcW w:w="1134" w:type="dxa"/>
            <w:shd w:val="clear" w:color="auto" w:fill="auto"/>
            <w:vAlign w:val="center"/>
            <w:hideMark/>
          </w:tcPr>
          <w:p w14:paraId="17750F6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15</w:t>
            </w:r>
          </w:p>
        </w:tc>
        <w:tc>
          <w:tcPr>
            <w:tcW w:w="1533" w:type="dxa"/>
            <w:shd w:val="clear" w:color="auto" w:fill="auto"/>
            <w:vAlign w:val="center"/>
            <w:hideMark/>
          </w:tcPr>
          <w:p w14:paraId="00DD27D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1971" w:type="dxa"/>
            <w:shd w:val="clear" w:color="auto" w:fill="auto"/>
            <w:vAlign w:val="center"/>
            <w:hideMark/>
          </w:tcPr>
          <w:p w14:paraId="3F4ED37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E124DD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1947B77A" w14:textId="77777777" w:rsidTr="00A46DAB">
        <w:trPr>
          <w:trHeight w:val="372"/>
        </w:trPr>
        <w:tc>
          <w:tcPr>
            <w:tcW w:w="2118" w:type="dxa"/>
            <w:shd w:val="clear" w:color="auto" w:fill="auto"/>
            <w:vAlign w:val="center"/>
            <w:hideMark/>
          </w:tcPr>
          <w:p w14:paraId="67BBF7B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Inoue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[80]</w:t>
            </w:r>
          </w:p>
        </w:tc>
        <w:tc>
          <w:tcPr>
            <w:tcW w:w="1269" w:type="dxa"/>
            <w:shd w:val="clear" w:color="auto" w:fill="auto"/>
            <w:vAlign w:val="center"/>
            <w:hideMark/>
          </w:tcPr>
          <w:p w14:paraId="311BA51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10.8 ± 11.2</w:t>
            </w:r>
          </w:p>
        </w:tc>
        <w:tc>
          <w:tcPr>
            <w:tcW w:w="1134" w:type="dxa"/>
            <w:shd w:val="clear" w:color="auto" w:fill="auto"/>
            <w:vAlign w:val="center"/>
            <w:hideMark/>
          </w:tcPr>
          <w:p w14:paraId="0C9A1DC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8.7</w:t>
            </w:r>
          </w:p>
        </w:tc>
        <w:tc>
          <w:tcPr>
            <w:tcW w:w="1533" w:type="dxa"/>
            <w:shd w:val="clear" w:color="auto" w:fill="auto"/>
            <w:vAlign w:val="center"/>
            <w:hideMark/>
          </w:tcPr>
          <w:p w14:paraId="0F74554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CF72D7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31976D4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15B301BA" w14:textId="77777777" w:rsidTr="00A46DAB">
        <w:trPr>
          <w:trHeight w:val="372"/>
        </w:trPr>
        <w:tc>
          <w:tcPr>
            <w:tcW w:w="2118" w:type="dxa"/>
            <w:shd w:val="clear" w:color="auto" w:fill="auto"/>
            <w:vAlign w:val="center"/>
            <w:hideMark/>
          </w:tcPr>
          <w:p w14:paraId="6F567AC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Karagkounis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[46]</w:t>
            </w:r>
          </w:p>
        </w:tc>
        <w:tc>
          <w:tcPr>
            <w:tcW w:w="1269" w:type="dxa"/>
            <w:shd w:val="clear" w:color="auto" w:fill="auto"/>
            <w:vAlign w:val="center"/>
            <w:hideMark/>
          </w:tcPr>
          <w:p w14:paraId="63B09AE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(3-5)</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09345B5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26.2</w:t>
            </w:r>
          </w:p>
        </w:tc>
        <w:tc>
          <w:tcPr>
            <w:tcW w:w="1533" w:type="dxa"/>
            <w:shd w:val="clear" w:color="auto" w:fill="auto"/>
            <w:vAlign w:val="center"/>
            <w:hideMark/>
          </w:tcPr>
          <w:p w14:paraId="38A0683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4.6</w:t>
            </w:r>
          </w:p>
        </w:tc>
        <w:tc>
          <w:tcPr>
            <w:tcW w:w="1971" w:type="dxa"/>
            <w:shd w:val="clear" w:color="auto" w:fill="auto"/>
            <w:vAlign w:val="center"/>
            <w:hideMark/>
          </w:tcPr>
          <w:p w14:paraId="7CCA5FB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7AC5EA1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7C9899F" w14:textId="77777777" w:rsidTr="00A46DAB">
        <w:trPr>
          <w:trHeight w:val="372"/>
        </w:trPr>
        <w:tc>
          <w:tcPr>
            <w:tcW w:w="2118" w:type="dxa"/>
            <w:shd w:val="clear" w:color="auto" w:fill="auto"/>
            <w:vAlign w:val="center"/>
            <w:hideMark/>
          </w:tcPr>
          <w:p w14:paraId="0F55F00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val="nl-BE" w:eastAsia="zh-CN"/>
              </w:rPr>
              <w:t xml:space="preserve">Kasai </w:t>
            </w:r>
            <w:r w:rsidRPr="00A46DAB">
              <w:rPr>
                <w:rFonts w:ascii="Book Antiqua" w:eastAsia="宋体" w:hAnsi="Book Antiqua" w:cs="宋体"/>
                <w:i/>
                <w:iCs/>
                <w:color w:val="000000"/>
                <w:lang w:val="nl-BE" w:eastAsia="zh-CN"/>
              </w:rPr>
              <w:t>et al</w:t>
            </w:r>
            <w:r w:rsidRPr="00A46DAB">
              <w:rPr>
                <w:rFonts w:ascii="Book Antiqua" w:eastAsia="宋体" w:hAnsi="Book Antiqua" w:cs="宋体"/>
                <w:color w:val="000000"/>
                <w:vertAlign w:val="superscript"/>
                <w:lang w:val="nl-BE" w:eastAsia="zh-CN"/>
              </w:rPr>
              <w:t>[82]</w:t>
            </w:r>
          </w:p>
        </w:tc>
        <w:tc>
          <w:tcPr>
            <w:tcW w:w="1269" w:type="dxa"/>
            <w:shd w:val="clear" w:color="auto" w:fill="auto"/>
            <w:vAlign w:val="center"/>
            <w:hideMark/>
          </w:tcPr>
          <w:p w14:paraId="6EE6CE0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(2-15)</w:t>
            </w:r>
          </w:p>
        </w:tc>
        <w:tc>
          <w:tcPr>
            <w:tcW w:w="1134" w:type="dxa"/>
            <w:shd w:val="clear" w:color="auto" w:fill="auto"/>
            <w:vAlign w:val="center"/>
            <w:hideMark/>
          </w:tcPr>
          <w:p w14:paraId="277AE24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15</w:t>
            </w:r>
          </w:p>
        </w:tc>
        <w:tc>
          <w:tcPr>
            <w:tcW w:w="1533" w:type="dxa"/>
            <w:shd w:val="clear" w:color="auto" w:fill="auto"/>
            <w:vAlign w:val="center"/>
            <w:hideMark/>
          </w:tcPr>
          <w:p w14:paraId="30484BE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6094FC5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EA26A0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1B5C70F" w14:textId="77777777" w:rsidTr="00A46DAB">
        <w:trPr>
          <w:trHeight w:val="372"/>
        </w:trPr>
        <w:tc>
          <w:tcPr>
            <w:tcW w:w="2118" w:type="dxa"/>
            <w:shd w:val="clear" w:color="auto" w:fill="auto"/>
            <w:vAlign w:val="center"/>
            <w:hideMark/>
          </w:tcPr>
          <w:p w14:paraId="19B169C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val="nl-BE" w:eastAsia="zh-CN"/>
              </w:rPr>
              <w:t xml:space="preserve">Kazaryan </w:t>
            </w:r>
            <w:r w:rsidRPr="00A46DAB">
              <w:rPr>
                <w:rFonts w:ascii="Book Antiqua" w:eastAsia="宋体" w:hAnsi="Book Antiqua" w:cs="宋体"/>
                <w:i/>
                <w:iCs/>
                <w:color w:val="000000"/>
                <w:lang w:val="nl-BE" w:eastAsia="zh-CN"/>
              </w:rPr>
              <w:t>et al</w:t>
            </w:r>
            <w:r w:rsidRPr="00A46DAB">
              <w:rPr>
                <w:rFonts w:ascii="Book Antiqua" w:eastAsia="宋体" w:hAnsi="Book Antiqua" w:cs="宋体"/>
                <w:color w:val="000000"/>
                <w:vertAlign w:val="superscript"/>
                <w:lang w:val="nl-BE" w:eastAsia="zh-CN"/>
              </w:rPr>
              <w:t>[26]</w:t>
            </w:r>
          </w:p>
        </w:tc>
        <w:tc>
          <w:tcPr>
            <w:tcW w:w="1269" w:type="dxa"/>
            <w:shd w:val="clear" w:color="auto" w:fill="auto"/>
            <w:vAlign w:val="center"/>
            <w:hideMark/>
          </w:tcPr>
          <w:p w14:paraId="46331EE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 (1-42)</w:t>
            </w:r>
          </w:p>
        </w:tc>
        <w:tc>
          <w:tcPr>
            <w:tcW w:w="1134" w:type="dxa"/>
            <w:shd w:val="clear" w:color="auto" w:fill="auto"/>
            <w:vAlign w:val="center"/>
            <w:hideMark/>
          </w:tcPr>
          <w:p w14:paraId="32346AB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1FEDD0A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016B8EE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16554E9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3F3F4B6D" w14:textId="77777777" w:rsidTr="00A46DAB">
        <w:trPr>
          <w:trHeight w:val="372"/>
        </w:trPr>
        <w:tc>
          <w:tcPr>
            <w:tcW w:w="2118" w:type="dxa"/>
            <w:shd w:val="clear" w:color="auto" w:fill="auto"/>
            <w:vAlign w:val="center"/>
            <w:hideMark/>
          </w:tcPr>
          <w:p w14:paraId="15A2709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Kubota</w:t>
            </w:r>
            <w:r w:rsidRPr="00A46DAB">
              <w:rPr>
                <w:rFonts w:ascii="Book Antiqua" w:eastAsia="宋体" w:hAnsi="Book Antiqua" w:cs="宋体"/>
                <w:i/>
                <w:iCs/>
                <w:color w:val="000000"/>
                <w:lang w:eastAsia="zh-CN"/>
              </w:rPr>
              <w:t xml:space="preserve"> et al</w:t>
            </w:r>
            <w:r w:rsidRPr="00A46DAB">
              <w:rPr>
                <w:rFonts w:ascii="Book Antiqua" w:eastAsia="宋体" w:hAnsi="Book Antiqua" w:cs="宋体"/>
                <w:color w:val="000000"/>
                <w:vertAlign w:val="superscript"/>
                <w:lang w:eastAsia="zh-CN"/>
              </w:rPr>
              <w:t>[51]</w:t>
            </w:r>
          </w:p>
        </w:tc>
        <w:tc>
          <w:tcPr>
            <w:tcW w:w="1269" w:type="dxa"/>
            <w:shd w:val="clear" w:color="auto" w:fill="auto"/>
            <w:vAlign w:val="center"/>
            <w:hideMark/>
          </w:tcPr>
          <w:p w14:paraId="13C7173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7.3 ± 1.8</w:t>
            </w:r>
          </w:p>
        </w:tc>
        <w:tc>
          <w:tcPr>
            <w:tcW w:w="1134" w:type="dxa"/>
            <w:shd w:val="clear" w:color="auto" w:fill="auto"/>
            <w:vAlign w:val="center"/>
            <w:hideMark/>
          </w:tcPr>
          <w:p w14:paraId="57D3880E"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2.4</w:t>
            </w:r>
          </w:p>
        </w:tc>
        <w:tc>
          <w:tcPr>
            <w:tcW w:w="1533" w:type="dxa"/>
            <w:shd w:val="clear" w:color="auto" w:fill="auto"/>
            <w:vAlign w:val="center"/>
            <w:hideMark/>
          </w:tcPr>
          <w:p w14:paraId="6917557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1971" w:type="dxa"/>
            <w:shd w:val="clear" w:color="auto" w:fill="auto"/>
            <w:vAlign w:val="center"/>
            <w:hideMark/>
          </w:tcPr>
          <w:p w14:paraId="3F36313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1D0AB7F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33B02F6" w14:textId="77777777" w:rsidTr="00A46DAB">
        <w:trPr>
          <w:trHeight w:val="372"/>
        </w:trPr>
        <w:tc>
          <w:tcPr>
            <w:tcW w:w="2118" w:type="dxa"/>
            <w:shd w:val="clear" w:color="auto" w:fill="auto"/>
            <w:vAlign w:val="center"/>
            <w:hideMark/>
          </w:tcPr>
          <w:p w14:paraId="7A3D7B3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Langella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[52]</w:t>
            </w:r>
          </w:p>
        </w:tc>
        <w:tc>
          <w:tcPr>
            <w:tcW w:w="1269" w:type="dxa"/>
            <w:shd w:val="clear" w:color="auto" w:fill="auto"/>
            <w:vAlign w:val="center"/>
            <w:hideMark/>
          </w:tcPr>
          <w:p w14:paraId="23AE1A3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5 (3-13)</w:t>
            </w:r>
          </w:p>
        </w:tc>
        <w:tc>
          <w:tcPr>
            <w:tcW w:w="1134" w:type="dxa"/>
            <w:shd w:val="clear" w:color="auto" w:fill="auto"/>
            <w:vAlign w:val="center"/>
            <w:hideMark/>
          </w:tcPr>
          <w:p w14:paraId="6931AE3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13.5</w:t>
            </w:r>
          </w:p>
        </w:tc>
        <w:tc>
          <w:tcPr>
            <w:tcW w:w="1533" w:type="dxa"/>
            <w:shd w:val="clear" w:color="auto" w:fill="auto"/>
            <w:vAlign w:val="center"/>
            <w:hideMark/>
          </w:tcPr>
          <w:p w14:paraId="31F45655"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2.7</w:t>
            </w:r>
          </w:p>
        </w:tc>
        <w:tc>
          <w:tcPr>
            <w:tcW w:w="1971" w:type="dxa"/>
            <w:shd w:val="clear" w:color="auto" w:fill="auto"/>
            <w:vAlign w:val="center"/>
            <w:hideMark/>
          </w:tcPr>
          <w:p w14:paraId="05A0CE2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051073E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3E4D28C2" w14:textId="77777777" w:rsidTr="00A46DAB">
        <w:trPr>
          <w:trHeight w:val="696"/>
        </w:trPr>
        <w:tc>
          <w:tcPr>
            <w:tcW w:w="2118" w:type="dxa"/>
            <w:shd w:val="clear" w:color="auto" w:fill="auto"/>
            <w:vAlign w:val="center"/>
            <w:hideMark/>
          </w:tcPr>
          <w:p w14:paraId="69ED915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Martínez-Cecilia</w:t>
            </w:r>
            <w:r w:rsidRPr="00A46DAB">
              <w:rPr>
                <w:rFonts w:ascii="Book Antiqua" w:eastAsia="宋体" w:hAnsi="Book Antiqua" w:cs="宋体"/>
                <w:i/>
                <w:iCs/>
                <w:color w:val="000000"/>
                <w:lang w:eastAsia="zh-CN"/>
              </w:rPr>
              <w:t xml:space="preserve"> et al</w:t>
            </w:r>
            <w:r w:rsidRPr="00A46DAB">
              <w:rPr>
                <w:rFonts w:ascii="Book Antiqua" w:eastAsia="宋体" w:hAnsi="Book Antiqua" w:cs="宋体"/>
                <w:color w:val="000000"/>
                <w:vertAlign w:val="superscript"/>
                <w:lang w:eastAsia="zh-CN"/>
              </w:rPr>
              <w:t>[30]</w:t>
            </w:r>
          </w:p>
        </w:tc>
        <w:tc>
          <w:tcPr>
            <w:tcW w:w="1269" w:type="dxa"/>
            <w:shd w:val="clear" w:color="auto" w:fill="auto"/>
            <w:vAlign w:val="center"/>
            <w:hideMark/>
          </w:tcPr>
          <w:p w14:paraId="59EDF87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5 (3-33)</w:t>
            </w:r>
          </w:p>
        </w:tc>
        <w:tc>
          <w:tcPr>
            <w:tcW w:w="1134" w:type="dxa"/>
            <w:shd w:val="clear" w:color="auto" w:fill="auto"/>
            <w:vAlign w:val="center"/>
            <w:hideMark/>
          </w:tcPr>
          <w:p w14:paraId="19610396"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22</w:t>
            </w:r>
          </w:p>
        </w:tc>
        <w:tc>
          <w:tcPr>
            <w:tcW w:w="1533" w:type="dxa"/>
            <w:shd w:val="clear" w:color="auto" w:fill="auto"/>
            <w:vAlign w:val="center"/>
            <w:hideMark/>
          </w:tcPr>
          <w:p w14:paraId="39D3409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5</w:t>
            </w:r>
          </w:p>
        </w:tc>
        <w:tc>
          <w:tcPr>
            <w:tcW w:w="1971" w:type="dxa"/>
            <w:shd w:val="clear" w:color="auto" w:fill="auto"/>
            <w:vAlign w:val="center"/>
            <w:hideMark/>
          </w:tcPr>
          <w:p w14:paraId="7862F743"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0.4</w:t>
            </w:r>
          </w:p>
        </w:tc>
        <w:tc>
          <w:tcPr>
            <w:tcW w:w="875" w:type="dxa"/>
            <w:shd w:val="clear" w:color="auto" w:fill="auto"/>
            <w:vAlign w:val="center"/>
            <w:hideMark/>
          </w:tcPr>
          <w:p w14:paraId="07B4CDF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36F7F1F" w14:textId="77777777" w:rsidTr="00A46DAB">
        <w:trPr>
          <w:trHeight w:val="372"/>
        </w:trPr>
        <w:tc>
          <w:tcPr>
            <w:tcW w:w="2118" w:type="dxa"/>
            <w:shd w:val="clear" w:color="auto" w:fill="auto"/>
            <w:vAlign w:val="center"/>
            <w:hideMark/>
          </w:tcPr>
          <w:p w14:paraId="312179A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Nguyen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[31]</w:t>
            </w:r>
          </w:p>
        </w:tc>
        <w:tc>
          <w:tcPr>
            <w:tcW w:w="1269" w:type="dxa"/>
            <w:shd w:val="clear" w:color="auto" w:fill="auto"/>
            <w:vAlign w:val="center"/>
            <w:hideMark/>
          </w:tcPr>
          <w:p w14:paraId="6C442FE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(17-22)</w:t>
            </w:r>
          </w:p>
        </w:tc>
        <w:tc>
          <w:tcPr>
            <w:tcW w:w="1134" w:type="dxa"/>
            <w:shd w:val="clear" w:color="auto" w:fill="auto"/>
            <w:vAlign w:val="center"/>
            <w:hideMark/>
          </w:tcPr>
          <w:p w14:paraId="0EEF0BB6"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12</w:t>
            </w:r>
          </w:p>
        </w:tc>
        <w:tc>
          <w:tcPr>
            <w:tcW w:w="1533" w:type="dxa"/>
            <w:shd w:val="clear" w:color="auto" w:fill="auto"/>
            <w:vAlign w:val="center"/>
            <w:hideMark/>
          </w:tcPr>
          <w:p w14:paraId="03A1079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53AC970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1F2AAE5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7FF126A" w14:textId="77777777" w:rsidTr="00A46DAB">
        <w:trPr>
          <w:trHeight w:val="372"/>
        </w:trPr>
        <w:tc>
          <w:tcPr>
            <w:tcW w:w="2118" w:type="dxa"/>
            <w:shd w:val="clear" w:color="auto" w:fill="auto"/>
            <w:vAlign w:val="center"/>
            <w:hideMark/>
          </w:tcPr>
          <w:p w14:paraId="276CAC9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Nomi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[27]</w:t>
            </w:r>
          </w:p>
        </w:tc>
        <w:tc>
          <w:tcPr>
            <w:tcW w:w="1269" w:type="dxa"/>
            <w:shd w:val="clear" w:color="auto" w:fill="auto"/>
            <w:vAlign w:val="center"/>
            <w:hideMark/>
          </w:tcPr>
          <w:p w14:paraId="0F25FF0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3FB4EDF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41.7</w:t>
            </w:r>
          </w:p>
        </w:tc>
        <w:tc>
          <w:tcPr>
            <w:tcW w:w="1533" w:type="dxa"/>
            <w:shd w:val="clear" w:color="auto" w:fill="auto"/>
            <w:vAlign w:val="center"/>
            <w:hideMark/>
          </w:tcPr>
          <w:p w14:paraId="1B1A927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17.5</w:t>
            </w:r>
          </w:p>
        </w:tc>
        <w:tc>
          <w:tcPr>
            <w:tcW w:w="1971" w:type="dxa"/>
            <w:shd w:val="clear" w:color="auto" w:fill="auto"/>
            <w:vAlign w:val="center"/>
            <w:hideMark/>
          </w:tcPr>
          <w:p w14:paraId="6572E395"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0.8</w:t>
            </w:r>
          </w:p>
        </w:tc>
        <w:tc>
          <w:tcPr>
            <w:tcW w:w="875" w:type="dxa"/>
            <w:shd w:val="clear" w:color="auto" w:fill="auto"/>
            <w:vAlign w:val="center"/>
            <w:hideMark/>
          </w:tcPr>
          <w:p w14:paraId="0391B5F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C6C8881" w14:textId="77777777" w:rsidTr="00A46DAB">
        <w:trPr>
          <w:trHeight w:val="372"/>
        </w:trPr>
        <w:tc>
          <w:tcPr>
            <w:tcW w:w="2118" w:type="dxa"/>
            <w:shd w:val="clear" w:color="auto" w:fill="auto"/>
            <w:vAlign w:val="center"/>
            <w:hideMark/>
          </w:tcPr>
          <w:p w14:paraId="5F7210C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Postriganova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[28]</w:t>
            </w:r>
          </w:p>
        </w:tc>
        <w:tc>
          <w:tcPr>
            <w:tcW w:w="1269" w:type="dxa"/>
            <w:shd w:val="clear" w:color="auto" w:fill="auto"/>
            <w:vAlign w:val="center"/>
            <w:hideMark/>
          </w:tcPr>
          <w:p w14:paraId="35FA527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 (3-4)</w:t>
            </w:r>
          </w:p>
        </w:tc>
        <w:tc>
          <w:tcPr>
            <w:tcW w:w="1134" w:type="dxa"/>
            <w:shd w:val="clear" w:color="auto" w:fill="auto"/>
            <w:vAlign w:val="center"/>
            <w:hideMark/>
          </w:tcPr>
          <w:p w14:paraId="5F3ABDED"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11</w:t>
            </w:r>
          </w:p>
        </w:tc>
        <w:tc>
          <w:tcPr>
            <w:tcW w:w="1533" w:type="dxa"/>
            <w:shd w:val="clear" w:color="auto" w:fill="auto"/>
            <w:vAlign w:val="center"/>
            <w:hideMark/>
          </w:tcPr>
          <w:p w14:paraId="6B95225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7.1</w:t>
            </w:r>
          </w:p>
        </w:tc>
        <w:tc>
          <w:tcPr>
            <w:tcW w:w="1971" w:type="dxa"/>
            <w:shd w:val="clear" w:color="auto" w:fill="auto"/>
            <w:vAlign w:val="center"/>
            <w:hideMark/>
          </w:tcPr>
          <w:p w14:paraId="5354078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59B1934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2C423386" w14:textId="77777777" w:rsidTr="00A46DAB">
        <w:trPr>
          <w:trHeight w:val="372"/>
        </w:trPr>
        <w:tc>
          <w:tcPr>
            <w:tcW w:w="2118" w:type="dxa"/>
            <w:shd w:val="clear" w:color="auto" w:fill="auto"/>
            <w:vAlign w:val="center"/>
            <w:hideMark/>
          </w:tcPr>
          <w:p w14:paraId="3ABD71B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Qiu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[41]</w:t>
            </w:r>
          </w:p>
        </w:tc>
        <w:tc>
          <w:tcPr>
            <w:tcW w:w="1269" w:type="dxa"/>
            <w:shd w:val="clear" w:color="auto" w:fill="auto"/>
            <w:vAlign w:val="center"/>
            <w:hideMark/>
          </w:tcPr>
          <w:p w14:paraId="10BF48F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7.5 ± 1.5</w:t>
            </w:r>
          </w:p>
        </w:tc>
        <w:tc>
          <w:tcPr>
            <w:tcW w:w="1134" w:type="dxa"/>
            <w:shd w:val="clear" w:color="auto" w:fill="auto"/>
            <w:vAlign w:val="center"/>
            <w:hideMark/>
          </w:tcPr>
          <w:p w14:paraId="155E6E3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26.2</w:t>
            </w:r>
          </w:p>
        </w:tc>
        <w:tc>
          <w:tcPr>
            <w:tcW w:w="1533" w:type="dxa"/>
            <w:shd w:val="clear" w:color="auto" w:fill="auto"/>
            <w:vAlign w:val="center"/>
            <w:hideMark/>
          </w:tcPr>
          <w:p w14:paraId="62B708F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22DF2B5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68F8DD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753FCEF4" w14:textId="77777777" w:rsidTr="00A46DAB">
        <w:trPr>
          <w:trHeight w:val="372"/>
        </w:trPr>
        <w:tc>
          <w:tcPr>
            <w:tcW w:w="2118" w:type="dxa"/>
            <w:shd w:val="clear" w:color="auto" w:fill="auto"/>
            <w:vAlign w:val="center"/>
            <w:hideMark/>
          </w:tcPr>
          <w:p w14:paraId="02BF662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Ratti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[53]</w:t>
            </w:r>
          </w:p>
        </w:tc>
        <w:tc>
          <w:tcPr>
            <w:tcW w:w="1269" w:type="dxa"/>
            <w:shd w:val="clear" w:color="auto" w:fill="auto"/>
            <w:vAlign w:val="center"/>
            <w:hideMark/>
          </w:tcPr>
          <w:p w14:paraId="03BEFB8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 (4-37)</w:t>
            </w:r>
          </w:p>
        </w:tc>
        <w:tc>
          <w:tcPr>
            <w:tcW w:w="1134" w:type="dxa"/>
            <w:shd w:val="clear" w:color="auto" w:fill="auto"/>
            <w:vAlign w:val="center"/>
            <w:hideMark/>
          </w:tcPr>
          <w:p w14:paraId="50C337B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20.2</w:t>
            </w:r>
          </w:p>
        </w:tc>
        <w:tc>
          <w:tcPr>
            <w:tcW w:w="1533" w:type="dxa"/>
            <w:shd w:val="clear" w:color="auto" w:fill="auto"/>
            <w:vAlign w:val="center"/>
            <w:hideMark/>
          </w:tcPr>
          <w:p w14:paraId="6C3D4C9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6.7</w:t>
            </w:r>
          </w:p>
        </w:tc>
        <w:tc>
          <w:tcPr>
            <w:tcW w:w="1971" w:type="dxa"/>
            <w:shd w:val="clear" w:color="auto" w:fill="auto"/>
            <w:vAlign w:val="center"/>
            <w:hideMark/>
          </w:tcPr>
          <w:p w14:paraId="06B168ED"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w:t>
            </w:r>
          </w:p>
        </w:tc>
        <w:tc>
          <w:tcPr>
            <w:tcW w:w="875" w:type="dxa"/>
            <w:shd w:val="clear" w:color="auto" w:fill="auto"/>
            <w:vAlign w:val="center"/>
            <w:hideMark/>
          </w:tcPr>
          <w:p w14:paraId="5F12F4A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B27D34D" w14:textId="77777777" w:rsidTr="00A46DAB">
        <w:trPr>
          <w:trHeight w:val="696"/>
        </w:trPr>
        <w:tc>
          <w:tcPr>
            <w:tcW w:w="2118" w:type="dxa"/>
            <w:shd w:val="clear" w:color="auto" w:fill="auto"/>
            <w:vAlign w:val="center"/>
            <w:hideMark/>
          </w:tcPr>
          <w:p w14:paraId="2BF35A4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Robles-Campos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[49]</w:t>
            </w:r>
          </w:p>
        </w:tc>
        <w:tc>
          <w:tcPr>
            <w:tcW w:w="1269" w:type="dxa"/>
            <w:shd w:val="clear" w:color="auto" w:fill="auto"/>
            <w:vAlign w:val="center"/>
            <w:hideMark/>
          </w:tcPr>
          <w:p w14:paraId="31DA53F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(4-5)</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1FD326B6"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11.5</w:t>
            </w:r>
          </w:p>
        </w:tc>
        <w:tc>
          <w:tcPr>
            <w:tcW w:w="1533" w:type="dxa"/>
            <w:shd w:val="clear" w:color="auto" w:fill="auto"/>
            <w:vAlign w:val="center"/>
            <w:hideMark/>
          </w:tcPr>
          <w:p w14:paraId="0280C5A6"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6.25</w:t>
            </w:r>
          </w:p>
        </w:tc>
        <w:tc>
          <w:tcPr>
            <w:tcW w:w="1971" w:type="dxa"/>
            <w:shd w:val="clear" w:color="auto" w:fill="auto"/>
            <w:vAlign w:val="center"/>
            <w:hideMark/>
          </w:tcPr>
          <w:p w14:paraId="212B274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0F8DBA1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3BFC56A" w14:textId="77777777" w:rsidTr="00A46DAB">
        <w:trPr>
          <w:trHeight w:val="372"/>
        </w:trPr>
        <w:tc>
          <w:tcPr>
            <w:tcW w:w="2118" w:type="dxa"/>
            <w:shd w:val="clear" w:color="auto" w:fill="auto"/>
            <w:vAlign w:val="center"/>
            <w:hideMark/>
          </w:tcPr>
          <w:p w14:paraId="51E2027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Shim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[54]</w:t>
            </w:r>
          </w:p>
        </w:tc>
        <w:tc>
          <w:tcPr>
            <w:tcW w:w="1269" w:type="dxa"/>
            <w:shd w:val="clear" w:color="auto" w:fill="auto"/>
            <w:vAlign w:val="center"/>
            <w:hideMark/>
          </w:tcPr>
          <w:p w14:paraId="66868D9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8.5 (5-22)</w:t>
            </w:r>
          </w:p>
        </w:tc>
        <w:tc>
          <w:tcPr>
            <w:tcW w:w="1134" w:type="dxa"/>
            <w:shd w:val="clear" w:color="auto" w:fill="auto"/>
            <w:vAlign w:val="center"/>
            <w:hideMark/>
          </w:tcPr>
          <w:p w14:paraId="52F2B05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9.1</w:t>
            </w:r>
          </w:p>
        </w:tc>
        <w:tc>
          <w:tcPr>
            <w:tcW w:w="1533" w:type="dxa"/>
            <w:shd w:val="clear" w:color="auto" w:fill="auto"/>
            <w:vAlign w:val="center"/>
            <w:hideMark/>
          </w:tcPr>
          <w:p w14:paraId="43632B2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1971" w:type="dxa"/>
            <w:shd w:val="clear" w:color="auto" w:fill="auto"/>
            <w:vAlign w:val="center"/>
            <w:hideMark/>
          </w:tcPr>
          <w:p w14:paraId="4E7B708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7099B4F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2E685D8" w14:textId="77777777" w:rsidTr="00A46DAB">
        <w:trPr>
          <w:trHeight w:val="372"/>
        </w:trPr>
        <w:tc>
          <w:tcPr>
            <w:tcW w:w="2118" w:type="dxa"/>
            <w:shd w:val="clear" w:color="auto" w:fill="auto"/>
            <w:vAlign w:val="center"/>
            <w:hideMark/>
          </w:tcPr>
          <w:p w14:paraId="7F05462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Tabchouri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[70]</w:t>
            </w:r>
          </w:p>
        </w:tc>
        <w:tc>
          <w:tcPr>
            <w:tcW w:w="1269" w:type="dxa"/>
            <w:shd w:val="clear" w:color="auto" w:fill="auto"/>
            <w:vAlign w:val="center"/>
            <w:hideMark/>
          </w:tcPr>
          <w:p w14:paraId="08612D6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1318476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2577F29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05A353B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0.4</w:t>
            </w:r>
          </w:p>
        </w:tc>
        <w:tc>
          <w:tcPr>
            <w:tcW w:w="875" w:type="dxa"/>
            <w:shd w:val="clear" w:color="auto" w:fill="auto"/>
            <w:vAlign w:val="center"/>
            <w:hideMark/>
          </w:tcPr>
          <w:p w14:paraId="65CF75C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2A3F2427" w14:textId="77777777" w:rsidTr="00A46DAB">
        <w:trPr>
          <w:trHeight w:val="672"/>
        </w:trPr>
        <w:tc>
          <w:tcPr>
            <w:tcW w:w="2118" w:type="dxa"/>
            <w:shd w:val="clear" w:color="auto" w:fill="auto"/>
            <w:vAlign w:val="center"/>
            <w:hideMark/>
          </w:tcPr>
          <w:p w14:paraId="40A9A9E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Tohme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[55]</w:t>
            </w:r>
          </w:p>
        </w:tc>
        <w:tc>
          <w:tcPr>
            <w:tcW w:w="1269" w:type="dxa"/>
            <w:shd w:val="clear" w:color="auto" w:fill="auto"/>
            <w:vAlign w:val="center"/>
            <w:hideMark/>
          </w:tcPr>
          <w:p w14:paraId="47E7D51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(3-6)</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23E79D5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26</w:t>
            </w:r>
          </w:p>
        </w:tc>
        <w:tc>
          <w:tcPr>
            <w:tcW w:w="1533" w:type="dxa"/>
            <w:shd w:val="clear" w:color="auto" w:fill="auto"/>
            <w:vAlign w:val="center"/>
            <w:hideMark/>
          </w:tcPr>
          <w:p w14:paraId="078BEA5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w:t>
            </w:r>
          </w:p>
        </w:tc>
        <w:tc>
          <w:tcPr>
            <w:tcW w:w="1971" w:type="dxa"/>
            <w:shd w:val="clear" w:color="auto" w:fill="auto"/>
            <w:vAlign w:val="center"/>
            <w:hideMark/>
          </w:tcPr>
          <w:p w14:paraId="1DAA26B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239BC77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42 </w:t>
            </w:r>
            <w:r w:rsidRPr="00A46DAB">
              <w:rPr>
                <w:rFonts w:ascii="Book Antiqua" w:eastAsia="宋体" w:hAnsi="Book Antiqua" w:cs="宋体"/>
                <w:color w:val="131413"/>
                <w:lang w:eastAsia="zh-CN"/>
              </w:rPr>
              <w:t>(34-54)</w:t>
            </w:r>
            <w:r w:rsidRPr="00A46DAB">
              <w:rPr>
                <w:rFonts w:ascii="Book Antiqua" w:eastAsia="宋体" w:hAnsi="Book Antiqua" w:cs="宋体"/>
                <w:color w:val="131413"/>
                <w:vertAlign w:val="superscript"/>
                <w:lang w:eastAsia="zh-CN"/>
              </w:rPr>
              <w:t>1</w:t>
            </w:r>
          </w:p>
        </w:tc>
      </w:tr>
      <w:tr w:rsidR="00A46DAB" w:rsidRPr="00A46DAB" w14:paraId="5E8C9F4B" w14:textId="77777777" w:rsidTr="00A46DAB">
        <w:trPr>
          <w:trHeight w:val="372"/>
        </w:trPr>
        <w:tc>
          <w:tcPr>
            <w:tcW w:w="2118" w:type="dxa"/>
            <w:shd w:val="clear" w:color="auto" w:fill="auto"/>
            <w:vAlign w:val="center"/>
            <w:hideMark/>
          </w:tcPr>
          <w:p w14:paraId="535AA76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Topal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[86]</w:t>
            </w:r>
          </w:p>
        </w:tc>
        <w:tc>
          <w:tcPr>
            <w:tcW w:w="1269" w:type="dxa"/>
            <w:shd w:val="clear" w:color="auto" w:fill="auto"/>
            <w:vAlign w:val="center"/>
            <w:hideMark/>
          </w:tcPr>
          <w:p w14:paraId="57D6412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5 (3-7)</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518EBB0E"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14</w:t>
            </w:r>
          </w:p>
        </w:tc>
        <w:tc>
          <w:tcPr>
            <w:tcW w:w="1533" w:type="dxa"/>
            <w:shd w:val="clear" w:color="auto" w:fill="auto"/>
            <w:vAlign w:val="center"/>
            <w:hideMark/>
          </w:tcPr>
          <w:p w14:paraId="6BAAD6E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140385C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6301B1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FC6B5F0" w14:textId="77777777" w:rsidTr="00A46DAB">
        <w:trPr>
          <w:trHeight w:val="372"/>
        </w:trPr>
        <w:tc>
          <w:tcPr>
            <w:tcW w:w="2118" w:type="dxa"/>
            <w:shd w:val="clear" w:color="auto" w:fill="auto"/>
            <w:vAlign w:val="center"/>
            <w:hideMark/>
          </w:tcPr>
          <w:p w14:paraId="53C7DAD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Yue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[39]</w:t>
            </w:r>
          </w:p>
        </w:tc>
        <w:tc>
          <w:tcPr>
            <w:tcW w:w="1269" w:type="dxa"/>
            <w:shd w:val="clear" w:color="auto" w:fill="auto"/>
            <w:vAlign w:val="center"/>
            <w:hideMark/>
          </w:tcPr>
          <w:p w14:paraId="35230E5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10 (7-32)</w:t>
            </w:r>
          </w:p>
        </w:tc>
        <w:tc>
          <w:tcPr>
            <w:tcW w:w="1134" w:type="dxa"/>
            <w:shd w:val="clear" w:color="auto" w:fill="auto"/>
            <w:vAlign w:val="center"/>
            <w:hideMark/>
          </w:tcPr>
          <w:p w14:paraId="1CEB290E"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27</w:t>
            </w:r>
          </w:p>
        </w:tc>
        <w:tc>
          <w:tcPr>
            <w:tcW w:w="1533" w:type="dxa"/>
            <w:shd w:val="clear" w:color="auto" w:fill="auto"/>
            <w:vAlign w:val="center"/>
            <w:hideMark/>
          </w:tcPr>
          <w:p w14:paraId="0492D01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6.4</w:t>
            </w:r>
          </w:p>
        </w:tc>
        <w:tc>
          <w:tcPr>
            <w:tcW w:w="1971" w:type="dxa"/>
            <w:shd w:val="clear" w:color="auto" w:fill="auto"/>
            <w:vAlign w:val="center"/>
            <w:hideMark/>
          </w:tcPr>
          <w:p w14:paraId="0F449E5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1.3</w:t>
            </w:r>
          </w:p>
        </w:tc>
        <w:tc>
          <w:tcPr>
            <w:tcW w:w="875" w:type="dxa"/>
            <w:shd w:val="clear" w:color="auto" w:fill="auto"/>
            <w:vAlign w:val="center"/>
            <w:hideMark/>
          </w:tcPr>
          <w:p w14:paraId="567BA06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19C2BA71" w14:textId="77777777" w:rsidTr="00A46DAB">
        <w:trPr>
          <w:trHeight w:val="372"/>
        </w:trPr>
        <w:tc>
          <w:tcPr>
            <w:tcW w:w="2118" w:type="dxa"/>
            <w:shd w:val="clear" w:color="auto" w:fill="auto"/>
            <w:vAlign w:val="center"/>
            <w:hideMark/>
          </w:tcPr>
          <w:p w14:paraId="653E9C7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Zeng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[56]</w:t>
            </w:r>
          </w:p>
        </w:tc>
        <w:tc>
          <w:tcPr>
            <w:tcW w:w="1269" w:type="dxa"/>
            <w:shd w:val="clear" w:color="auto" w:fill="auto"/>
            <w:vAlign w:val="center"/>
            <w:hideMark/>
          </w:tcPr>
          <w:p w14:paraId="2E04763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10 (8-25)</w:t>
            </w:r>
          </w:p>
        </w:tc>
        <w:tc>
          <w:tcPr>
            <w:tcW w:w="1134" w:type="dxa"/>
            <w:shd w:val="clear" w:color="auto" w:fill="auto"/>
            <w:vAlign w:val="center"/>
            <w:hideMark/>
          </w:tcPr>
          <w:p w14:paraId="7C38DE2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17.7</w:t>
            </w:r>
          </w:p>
        </w:tc>
        <w:tc>
          <w:tcPr>
            <w:tcW w:w="1533" w:type="dxa"/>
            <w:shd w:val="clear" w:color="auto" w:fill="auto"/>
            <w:vAlign w:val="center"/>
            <w:hideMark/>
          </w:tcPr>
          <w:p w14:paraId="2CB019E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2.5</w:t>
            </w:r>
          </w:p>
        </w:tc>
        <w:tc>
          <w:tcPr>
            <w:tcW w:w="1971" w:type="dxa"/>
            <w:shd w:val="clear" w:color="auto" w:fill="auto"/>
            <w:vAlign w:val="center"/>
            <w:hideMark/>
          </w:tcPr>
          <w:p w14:paraId="7ADF47C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62D17D5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643B37C" w14:textId="77777777" w:rsidTr="00A46DAB">
        <w:trPr>
          <w:trHeight w:val="312"/>
        </w:trPr>
        <w:tc>
          <w:tcPr>
            <w:tcW w:w="8025" w:type="dxa"/>
            <w:gridSpan w:val="5"/>
            <w:shd w:val="clear" w:color="auto" w:fill="auto"/>
            <w:vAlign w:val="center"/>
            <w:hideMark/>
          </w:tcPr>
          <w:p w14:paraId="5E77453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Major LLR</w:t>
            </w:r>
          </w:p>
        </w:tc>
        <w:tc>
          <w:tcPr>
            <w:tcW w:w="875" w:type="dxa"/>
            <w:shd w:val="clear" w:color="auto" w:fill="auto"/>
            <w:vAlign w:val="center"/>
            <w:hideMark/>
          </w:tcPr>
          <w:p w14:paraId="20A7F3E1" w14:textId="77777777" w:rsidR="00A46DAB" w:rsidRPr="00A46DAB" w:rsidRDefault="00A46DAB" w:rsidP="00A46DAB">
            <w:pPr>
              <w:rPr>
                <w:rFonts w:ascii="Book Antiqua" w:eastAsia="宋体" w:hAnsi="Book Antiqua" w:cs="宋体"/>
                <w:color w:val="000000"/>
                <w:lang w:eastAsia="zh-CN"/>
              </w:rPr>
            </w:pPr>
          </w:p>
        </w:tc>
      </w:tr>
      <w:tr w:rsidR="00A46DAB" w:rsidRPr="00A46DAB" w14:paraId="0B5390D1" w14:textId="77777777" w:rsidTr="00A46DAB">
        <w:trPr>
          <w:trHeight w:val="372"/>
        </w:trPr>
        <w:tc>
          <w:tcPr>
            <w:tcW w:w="2118" w:type="dxa"/>
            <w:shd w:val="clear" w:color="auto" w:fill="auto"/>
            <w:vAlign w:val="center"/>
            <w:hideMark/>
          </w:tcPr>
          <w:p w14:paraId="4E49977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Abu Hilal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[24]</w:t>
            </w:r>
          </w:p>
        </w:tc>
        <w:tc>
          <w:tcPr>
            <w:tcW w:w="1269" w:type="dxa"/>
            <w:shd w:val="clear" w:color="auto" w:fill="auto"/>
            <w:vAlign w:val="center"/>
            <w:hideMark/>
          </w:tcPr>
          <w:p w14:paraId="78441D3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5 (2-12)</w:t>
            </w:r>
          </w:p>
        </w:tc>
        <w:tc>
          <w:tcPr>
            <w:tcW w:w="1134" w:type="dxa"/>
            <w:shd w:val="clear" w:color="auto" w:fill="auto"/>
            <w:vAlign w:val="center"/>
            <w:hideMark/>
          </w:tcPr>
          <w:p w14:paraId="6821021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555B3BF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19</w:t>
            </w:r>
          </w:p>
        </w:tc>
        <w:tc>
          <w:tcPr>
            <w:tcW w:w="1971" w:type="dxa"/>
            <w:shd w:val="clear" w:color="auto" w:fill="auto"/>
            <w:vAlign w:val="center"/>
            <w:hideMark/>
          </w:tcPr>
          <w:p w14:paraId="2817A73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2E764C2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5509ABC" w14:textId="77777777" w:rsidTr="00A46DAB">
        <w:trPr>
          <w:trHeight w:val="372"/>
        </w:trPr>
        <w:tc>
          <w:tcPr>
            <w:tcW w:w="2118" w:type="dxa"/>
            <w:shd w:val="clear" w:color="auto" w:fill="auto"/>
            <w:vAlign w:val="center"/>
            <w:hideMark/>
          </w:tcPr>
          <w:p w14:paraId="1FE75AF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Abu Hilal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[90]</w:t>
            </w:r>
          </w:p>
        </w:tc>
        <w:tc>
          <w:tcPr>
            <w:tcW w:w="1269" w:type="dxa"/>
            <w:shd w:val="clear" w:color="auto" w:fill="auto"/>
            <w:vAlign w:val="center"/>
            <w:hideMark/>
          </w:tcPr>
          <w:p w14:paraId="0998D886" w14:textId="77777777" w:rsidR="00A46DAB" w:rsidRPr="00A46DAB" w:rsidRDefault="00A46DAB" w:rsidP="00A46DAB">
            <w:pPr>
              <w:rPr>
                <w:rFonts w:ascii="Book Antiqua" w:eastAsia="宋体" w:hAnsi="Book Antiqua" w:cs="宋体"/>
                <w:color w:val="131313"/>
                <w:lang w:eastAsia="zh-CN"/>
              </w:rPr>
            </w:pPr>
            <w:r w:rsidRPr="00A46DAB">
              <w:rPr>
                <w:rFonts w:ascii="Book Antiqua" w:eastAsia="宋体" w:hAnsi="Book Antiqua" w:cs="宋体"/>
                <w:color w:val="131313"/>
                <w:lang w:eastAsia="zh-CN"/>
              </w:rPr>
              <w:t>5 (3-20)</w:t>
            </w:r>
          </w:p>
        </w:tc>
        <w:tc>
          <w:tcPr>
            <w:tcW w:w="1134" w:type="dxa"/>
            <w:shd w:val="clear" w:color="auto" w:fill="auto"/>
            <w:vAlign w:val="center"/>
            <w:hideMark/>
          </w:tcPr>
          <w:p w14:paraId="47B741A7" w14:textId="77777777" w:rsidR="00A46DAB" w:rsidRPr="00A46DAB" w:rsidRDefault="00A46DAB" w:rsidP="00A46DAB">
            <w:pPr>
              <w:jc w:val="right"/>
              <w:rPr>
                <w:rFonts w:ascii="Book Antiqua" w:eastAsia="宋体" w:hAnsi="Book Antiqua" w:cs="宋体"/>
                <w:color w:val="131313"/>
                <w:lang w:eastAsia="zh-CN"/>
              </w:rPr>
            </w:pPr>
            <w:r w:rsidRPr="00A46DAB">
              <w:rPr>
                <w:rFonts w:ascii="Book Antiqua" w:eastAsia="宋体" w:hAnsi="Book Antiqua" w:cs="宋体"/>
                <w:color w:val="131313"/>
                <w:lang w:eastAsia="zh-CN"/>
              </w:rPr>
              <w:t>14</w:t>
            </w:r>
          </w:p>
        </w:tc>
        <w:tc>
          <w:tcPr>
            <w:tcW w:w="1533" w:type="dxa"/>
            <w:shd w:val="clear" w:color="auto" w:fill="auto"/>
            <w:vAlign w:val="center"/>
            <w:hideMark/>
          </w:tcPr>
          <w:p w14:paraId="5C5E8D9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326BBA18" w14:textId="77777777" w:rsidR="00A46DAB" w:rsidRPr="00A46DAB" w:rsidRDefault="00A46DAB" w:rsidP="00A46DAB">
            <w:pPr>
              <w:jc w:val="right"/>
              <w:rPr>
                <w:rFonts w:ascii="Book Antiqua" w:eastAsia="宋体" w:hAnsi="Book Antiqua" w:cs="宋体"/>
                <w:color w:val="131313"/>
                <w:lang w:eastAsia="zh-CN"/>
              </w:rPr>
            </w:pPr>
            <w:r w:rsidRPr="00A46DAB">
              <w:rPr>
                <w:rFonts w:ascii="Book Antiqua" w:eastAsia="宋体" w:hAnsi="Book Antiqua" w:cs="宋体"/>
                <w:color w:val="131313"/>
                <w:lang w:eastAsia="zh-CN"/>
              </w:rPr>
              <w:t>0</w:t>
            </w:r>
          </w:p>
        </w:tc>
        <w:tc>
          <w:tcPr>
            <w:tcW w:w="875" w:type="dxa"/>
            <w:shd w:val="clear" w:color="auto" w:fill="auto"/>
            <w:vAlign w:val="center"/>
            <w:hideMark/>
          </w:tcPr>
          <w:p w14:paraId="69CF006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FD6EB7A" w14:textId="77777777" w:rsidTr="00A46DAB">
        <w:trPr>
          <w:trHeight w:val="372"/>
        </w:trPr>
        <w:tc>
          <w:tcPr>
            <w:tcW w:w="2118" w:type="dxa"/>
            <w:shd w:val="clear" w:color="auto" w:fill="auto"/>
            <w:vAlign w:val="center"/>
            <w:hideMark/>
          </w:tcPr>
          <w:p w14:paraId="404CF42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Nomi</w:t>
            </w:r>
            <w:r w:rsidRPr="00A46DAB">
              <w:rPr>
                <w:rFonts w:ascii="Book Antiqua" w:eastAsia="宋体" w:hAnsi="Book Antiqua" w:cs="宋体"/>
                <w:i/>
                <w:iCs/>
                <w:color w:val="000000"/>
                <w:lang w:eastAsia="zh-CN"/>
              </w:rPr>
              <w:t xml:space="preserve"> et al</w:t>
            </w:r>
            <w:r w:rsidRPr="00A46DAB">
              <w:rPr>
                <w:rFonts w:ascii="Book Antiqua" w:eastAsia="宋体" w:hAnsi="Book Antiqua" w:cs="宋体"/>
                <w:color w:val="000000"/>
                <w:vertAlign w:val="superscript"/>
                <w:lang w:eastAsia="zh-CN"/>
              </w:rPr>
              <w:t>[57]</w:t>
            </w:r>
          </w:p>
        </w:tc>
        <w:tc>
          <w:tcPr>
            <w:tcW w:w="1269" w:type="dxa"/>
            <w:shd w:val="clear" w:color="auto" w:fill="auto"/>
            <w:vAlign w:val="center"/>
            <w:hideMark/>
          </w:tcPr>
          <w:p w14:paraId="633FCF3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10 (5-57)</w:t>
            </w:r>
          </w:p>
        </w:tc>
        <w:tc>
          <w:tcPr>
            <w:tcW w:w="1134" w:type="dxa"/>
            <w:shd w:val="clear" w:color="auto" w:fill="auto"/>
            <w:vAlign w:val="center"/>
            <w:hideMark/>
          </w:tcPr>
          <w:p w14:paraId="21FE4B2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50.5</w:t>
            </w:r>
          </w:p>
        </w:tc>
        <w:tc>
          <w:tcPr>
            <w:tcW w:w="1533" w:type="dxa"/>
            <w:shd w:val="clear" w:color="auto" w:fill="auto"/>
            <w:vAlign w:val="center"/>
            <w:hideMark/>
          </w:tcPr>
          <w:p w14:paraId="3395D18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23.7</w:t>
            </w:r>
          </w:p>
        </w:tc>
        <w:tc>
          <w:tcPr>
            <w:tcW w:w="1971" w:type="dxa"/>
            <w:shd w:val="clear" w:color="auto" w:fill="auto"/>
            <w:vAlign w:val="center"/>
            <w:hideMark/>
          </w:tcPr>
          <w:p w14:paraId="159461B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7875875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45E3268" w14:textId="77777777" w:rsidTr="00A46DAB">
        <w:trPr>
          <w:trHeight w:val="372"/>
        </w:trPr>
        <w:tc>
          <w:tcPr>
            <w:tcW w:w="2118" w:type="dxa"/>
            <w:shd w:val="clear" w:color="auto" w:fill="auto"/>
            <w:vAlign w:val="center"/>
            <w:hideMark/>
          </w:tcPr>
          <w:p w14:paraId="0314885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Topal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[58]</w:t>
            </w:r>
          </w:p>
        </w:tc>
        <w:tc>
          <w:tcPr>
            <w:tcW w:w="1269" w:type="dxa"/>
            <w:shd w:val="clear" w:color="auto" w:fill="auto"/>
            <w:vAlign w:val="center"/>
            <w:hideMark/>
          </w:tcPr>
          <w:p w14:paraId="45BFC72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6947F09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35</w:t>
            </w:r>
          </w:p>
        </w:tc>
        <w:tc>
          <w:tcPr>
            <w:tcW w:w="1533" w:type="dxa"/>
            <w:shd w:val="clear" w:color="auto" w:fill="auto"/>
            <w:vAlign w:val="center"/>
            <w:hideMark/>
          </w:tcPr>
          <w:p w14:paraId="07E4F3E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56C7BE3"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5DD9B76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77F02AF4" w14:textId="77777777" w:rsidTr="00A46DAB">
        <w:trPr>
          <w:trHeight w:val="312"/>
        </w:trPr>
        <w:tc>
          <w:tcPr>
            <w:tcW w:w="8025" w:type="dxa"/>
            <w:gridSpan w:val="5"/>
            <w:shd w:val="clear" w:color="auto" w:fill="auto"/>
            <w:vAlign w:val="center"/>
            <w:hideMark/>
          </w:tcPr>
          <w:p w14:paraId="2CC06B8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Minor LLR</w:t>
            </w:r>
          </w:p>
        </w:tc>
        <w:tc>
          <w:tcPr>
            <w:tcW w:w="875" w:type="dxa"/>
            <w:shd w:val="clear" w:color="auto" w:fill="auto"/>
            <w:vAlign w:val="center"/>
            <w:hideMark/>
          </w:tcPr>
          <w:p w14:paraId="6CEA69F7" w14:textId="77777777" w:rsidR="00A46DAB" w:rsidRPr="00A46DAB" w:rsidRDefault="00A46DAB" w:rsidP="00A46DAB">
            <w:pPr>
              <w:rPr>
                <w:rFonts w:ascii="Book Antiqua" w:eastAsia="宋体" w:hAnsi="Book Antiqua" w:cs="宋体"/>
                <w:color w:val="000000"/>
                <w:lang w:eastAsia="zh-CN"/>
              </w:rPr>
            </w:pPr>
          </w:p>
        </w:tc>
      </w:tr>
      <w:tr w:rsidR="00A46DAB" w:rsidRPr="00A46DAB" w14:paraId="2342B40B" w14:textId="77777777" w:rsidTr="00A46DAB">
        <w:trPr>
          <w:trHeight w:val="372"/>
        </w:trPr>
        <w:tc>
          <w:tcPr>
            <w:tcW w:w="2118" w:type="dxa"/>
            <w:shd w:val="clear" w:color="auto" w:fill="auto"/>
            <w:vAlign w:val="center"/>
            <w:hideMark/>
          </w:tcPr>
          <w:p w14:paraId="53ACC72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Abu Hilal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[24]</w:t>
            </w:r>
          </w:p>
        </w:tc>
        <w:tc>
          <w:tcPr>
            <w:tcW w:w="1269" w:type="dxa"/>
            <w:shd w:val="clear" w:color="auto" w:fill="auto"/>
            <w:vAlign w:val="center"/>
            <w:hideMark/>
          </w:tcPr>
          <w:p w14:paraId="26610E6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 (1-15)</w:t>
            </w:r>
          </w:p>
        </w:tc>
        <w:tc>
          <w:tcPr>
            <w:tcW w:w="1134" w:type="dxa"/>
            <w:shd w:val="clear" w:color="auto" w:fill="auto"/>
            <w:vAlign w:val="center"/>
            <w:hideMark/>
          </w:tcPr>
          <w:p w14:paraId="7471E96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5113A41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7</w:t>
            </w:r>
          </w:p>
        </w:tc>
        <w:tc>
          <w:tcPr>
            <w:tcW w:w="1971" w:type="dxa"/>
            <w:shd w:val="clear" w:color="auto" w:fill="auto"/>
            <w:vAlign w:val="center"/>
            <w:hideMark/>
          </w:tcPr>
          <w:p w14:paraId="798A6BC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E54B8C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27B8AC32" w14:textId="77777777" w:rsidTr="00A46DAB">
        <w:trPr>
          <w:trHeight w:val="372"/>
        </w:trPr>
        <w:tc>
          <w:tcPr>
            <w:tcW w:w="2118" w:type="dxa"/>
            <w:shd w:val="clear" w:color="auto" w:fill="auto"/>
            <w:vAlign w:val="center"/>
            <w:hideMark/>
          </w:tcPr>
          <w:p w14:paraId="5101D17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Vavra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[63]</w:t>
            </w:r>
          </w:p>
        </w:tc>
        <w:tc>
          <w:tcPr>
            <w:tcW w:w="1269" w:type="dxa"/>
            <w:shd w:val="clear" w:color="auto" w:fill="auto"/>
            <w:vAlign w:val="center"/>
            <w:hideMark/>
          </w:tcPr>
          <w:p w14:paraId="4DCE1A1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8.4 ± 2</w:t>
            </w:r>
          </w:p>
        </w:tc>
        <w:tc>
          <w:tcPr>
            <w:tcW w:w="1134" w:type="dxa"/>
            <w:shd w:val="clear" w:color="auto" w:fill="auto"/>
            <w:vAlign w:val="center"/>
            <w:hideMark/>
          </w:tcPr>
          <w:p w14:paraId="76CC16A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4</w:t>
            </w:r>
          </w:p>
        </w:tc>
        <w:tc>
          <w:tcPr>
            <w:tcW w:w="1533" w:type="dxa"/>
            <w:shd w:val="clear" w:color="auto" w:fill="auto"/>
            <w:vAlign w:val="center"/>
            <w:hideMark/>
          </w:tcPr>
          <w:p w14:paraId="0E8F1D1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235C4D1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2705E1E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230F36AD" w14:textId="77777777" w:rsidTr="00A46DAB">
        <w:trPr>
          <w:trHeight w:val="312"/>
        </w:trPr>
        <w:tc>
          <w:tcPr>
            <w:tcW w:w="8025" w:type="dxa"/>
            <w:gridSpan w:val="5"/>
            <w:shd w:val="clear" w:color="auto" w:fill="auto"/>
            <w:vAlign w:val="center"/>
            <w:hideMark/>
          </w:tcPr>
          <w:p w14:paraId="72B2BA0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LLR of posterosuperior segments</w:t>
            </w:r>
          </w:p>
        </w:tc>
        <w:tc>
          <w:tcPr>
            <w:tcW w:w="875" w:type="dxa"/>
            <w:shd w:val="clear" w:color="auto" w:fill="auto"/>
            <w:vAlign w:val="center"/>
            <w:hideMark/>
          </w:tcPr>
          <w:p w14:paraId="4D9688E9" w14:textId="77777777" w:rsidR="00A46DAB" w:rsidRPr="00A46DAB" w:rsidRDefault="00A46DAB" w:rsidP="00A46DAB">
            <w:pPr>
              <w:rPr>
                <w:rFonts w:ascii="Book Antiqua" w:eastAsia="宋体" w:hAnsi="Book Antiqua" w:cs="宋体"/>
                <w:color w:val="000000"/>
                <w:lang w:eastAsia="zh-CN"/>
              </w:rPr>
            </w:pPr>
          </w:p>
        </w:tc>
      </w:tr>
      <w:tr w:rsidR="00A46DAB" w:rsidRPr="00A46DAB" w14:paraId="633CF51E" w14:textId="77777777" w:rsidTr="00A46DAB">
        <w:trPr>
          <w:trHeight w:val="372"/>
        </w:trPr>
        <w:tc>
          <w:tcPr>
            <w:tcW w:w="2118" w:type="dxa"/>
            <w:shd w:val="clear" w:color="auto" w:fill="auto"/>
            <w:vAlign w:val="center"/>
            <w:hideMark/>
          </w:tcPr>
          <w:p w14:paraId="19B1512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Okuno</w:t>
            </w:r>
            <w:r w:rsidRPr="00A46DAB">
              <w:rPr>
                <w:rFonts w:ascii="Book Antiqua" w:eastAsia="宋体" w:hAnsi="Book Antiqua" w:cs="宋体"/>
                <w:i/>
                <w:iCs/>
                <w:color w:val="000000"/>
                <w:lang w:eastAsia="zh-CN"/>
              </w:rPr>
              <w:t xml:space="preserve"> et al</w:t>
            </w:r>
            <w:r w:rsidRPr="00A46DAB">
              <w:rPr>
                <w:rFonts w:ascii="Book Antiqua" w:eastAsia="宋体" w:hAnsi="Book Antiqua" w:cs="宋体"/>
                <w:color w:val="000000"/>
                <w:vertAlign w:val="superscript"/>
                <w:lang w:eastAsia="zh-CN"/>
              </w:rPr>
              <w:t>[42]</w:t>
            </w:r>
          </w:p>
        </w:tc>
        <w:tc>
          <w:tcPr>
            <w:tcW w:w="1269" w:type="dxa"/>
            <w:shd w:val="clear" w:color="auto" w:fill="auto"/>
            <w:vAlign w:val="center"/>
            <w:hideMark/>
          </w:tcPr>
          <w:p w14:paraId="4282475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(1-12)</w:t>
            </w:r>
          </w:p>
        </w:tc>
        <w:tc>
          <w:tcPr>
            <w:tcW w:w="1134" w:type="dxa"/>
            <w:shd w:val="clear" w:color="auto" w:fill="auto"/>
            <w:vAlign w:val="center"/>
            <w:hideMark/>
          </w:tcPr>
          <w:p w14:paraId="1AF8959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20.7</w:t>
            </w:r>
          </w:p>
        </w:tc>
        <w:tc>
          <w:tcPr>
            <w:tcW w:w="1533" w:type="dxa"/>
            <w:shd w:val="clear" w:color="auto" w:fill="auto"/>
            <w:vAlign w:val="center"/>
            <w:hideMark/>
          </w:tcPr>
          <w:p w14:paraId="4D8FEE1D"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10.3</w:t>
            </w:r>
          </w:p>
        </w:tc>
        <w:tc>
          <w:tcPr>
            <w:tcW w:w="1971" w:type="dxa"/>
            <w:shd w:val="clear" w:color="auto" w:fill="auto"/>
            <w:vAlign w:val="center"/>
            <w:hideMark/>
          </w:tcPr>
          <w:p w14:paraId="25AEBF1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3BE5355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1DA68F9A" w14:textId="77777777" w:rsidTr="00A46DAB">
        <w:trPr>
          <w:trHeight w:val="372"/>
        </w:trPr>
        <w:tc>
          <w:tcPr>
            <w:tcW w:w="2118" w:type="dxa"/>
            <w:shd w:val="clear" w:color="auto" w:fill="auto"/>
            <w:vAlign w:val="center"/>
            <w:hideMark/>
          </w:tcPr>
          <w:p w14:paraId="349472E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Portigliotti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[92]</w:t>
            </w:r>
          </w:p>
        </w:tc>
        <w:tc>
          <w:tcPr>
            <w:tcW w:w="1269" w:type="dxa"/>
            <w:shd w:val="clear" w:color="auto" w:fill="auto"/>
            <w:vAlign w:val="center"/>
            <w:hideMark/>
          </w:tcPr>
          <w:p w14:paraId="3E094DE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134" w:type="dxa"/>
            <w:shd w:val="clear" w:color="auto" w:fill="auto"/>
            <w:vAlign w:val="center"/>
            <w:hideMark/>
          </w:tcPr>
          <w:p w14:paraId="05FD8689"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35.5</w:t>
            </w:r>
          </w:p>
        </w:tc>
        <w:tc>
          <w:tcPr>
            <w:tcW w:w="1533" w:type="dxa"/>
            <w:shd w:val="clear" w:color="auto" w:fill="auto"/>
            <w:vAlign w:val="center"/>
            <w:hideMark/>
          </w:tcPr>
          <w:p w14:paraId="6A1EE86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13.5</w:t>
            </w:r>
          </w:p>
        </w:tc>
        <w:tc>
          <w:tcPr>
            <w:tcW w:w="1971" w:type="dxa"/>
            <w:shd w:val="clear" w:color="auto" w:fill="auto"/>
            <w:vAlign w:val="center"/>
            <w:hideMark/>
          </w:tcPr>
          <w:p w14:paraId="3EC748F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7E47A58A"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CFFAFC4" w14:textId="77777777" w:rsidTr="00A46DAB">
        <w:trPr>
          <w:trHeight w:val="372"/>
        </w:trPr>
        <w:tc>
          <w:tcPr>
            <w:tcW w:w="2118" w:type="dxa"/>
            <w:shd w:val="clear" w:color="auto" w:fill="auto"/>
            <w:vAlign w:val="center"/>
            <w:hideMark/>
          </w:tcPr>
          <w:p w14:paraId="19DFD32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Efanov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[94]</w:t>
            </w:r>
          </w:p>
        </w:tc>
        <w:tc>
          <w:tcPr>
            <w:tcW w:w="1269" w:type="dxa"/>
            <w:shd w:val="clear" w:color="auto" w:fill="auto"/>
            <w:vAlign w:val="center"/>
            <w:hideMark/>
          </w:tcPr>
          <w:p w14:paraId="3AB4283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9 (4-29)</w:t>
            </w:r>
          </w:p>
        </w:tc>
        <w:tc>
          <w:tcPr>
            <w:tcW w:w="1134" w:type="dxa"/>
            <w:shd w:val="clear" w:color="auto" w:fill="auto"/>
            <w:vAlign w:val="center"/>
            <w:hideMark/>
          </w:tcPr>
          <w:p w14:paraId="2C78279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1893A2A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2D294A3"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139D1A1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006104C" w14:textId="77777777" w:rsidTr="00A46DAB">
        <w:trPr>
          <w:trHeight w:val="312"/>
        </w:trPr>
        <w:tc>
          <w:tcPr>
            <w:tcW w:w="8025" w:type="dxa"/>
            <w:gridSpan w:val="5"/>
            <w:shd w:val="clear" w:color="auto" w:fill="auto"/>
            <w:vAlign w:val="center"/>
            <w:hideMark/>
          </w:tcPr>
          <w:p w14:paraId="4806B4E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Parenchyma sparing LLR</w:t>
            </w:r>
          </w:p>
        </w:tc>
        <w:tc>
          <w:tcPr>
            <w:tcW w:w="875" w:type="dxa"/>
            <w:shd w:val="clear" w:color="auto" w:fill="auto"/>
            <w:vAlign w:val="center"/>
            <w:hideMark/>
          </w:tcPr>
          <w:p w14:paraId="44565BA1" w14:textId="77777777" w:rsidR="00A46DAB" w:rsidRPr="00A46DAB" w:rsidRDefault="00A46DAB" w:rsidP="00A46DAB">
            <w:pPr>
              <w:rPr>
                <w:rFonts w:ascii="Book Antiqua" w:eastAsia="宋体" w:hAnsi="Book Antiqua" w:cs="宋体"/>
                <w:color w:val="000000"/>
                <w:lang w:eastAsia="zh-CN"/>
              </w:rPr>
            </w:pPr>
          </w:p>
        </w:tc>
      </w:tr>
      <w:tr w:rsidR="00A46DAB" w:rsidRPr="00A46DAB" w14:paraId="5A048F04" w14:textId="77777777" w:rsidTr="00A46DAB">
        <w:trPr>
          <w:trHeight w:val="372"/>
        </w:trPr>
        <w:tc>
          <w:tcPr>
            <w:tcW w:w="2118" w:type="dxa"/>
            <w:shd w:val="clear" w:color="auto" w:fill="auto"/>
            <w:vAlign w:val="center"/>
            <w:hideMark/>
          </w:tcPr>
          <w:p w14:paraId="43AC012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Aghayan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[47]</w:t>
            </w:r>
          </w:p>
        </w:tc>
        <w:tc>
          <w:tcPr>
            <w:tcW w:w="1269" w:type="dxa"/>
            <w:shd w:val="clear" w:color="auto" w:fill="auto"/>
            <w:vAlign w:val="center"/>
            <w:hideMark/>
          </w:tcPr>
          <w:p w14:paraId="38B55BA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 (1-35)</w:t>
            </w:r>
          </w:p>
        </w:tc>
        <w:tc>
          <w:tcPr>
            <w:tcW w:w="1134" w:type="dxa"/>
            <w:shd w:val="clear" w:color="auto" w:fill="auto"/>
            <w:vAlign w:val="center"/>
            <w:hideMark/>
          </w:tcPr>
          <w:p w14:paraId="208A2D1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14.5</w:t>
            </w:r>
          </w:p>
        </w:tc>
        <w:tc>
          <w:tcPr>
            <w:tcW w:w="1533" w:type="dxa"/>
            <w:shd w:val="clear" w:color="auto" w:fill="auto"/>
            <w:vAlign w:val="center"/>
            <w:hideMark/>
          </w:tcPr>
          <w:p w14:paraId="6FF0F59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0A0A9613"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532BFFE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D6A77BB" w14:textId="77777777" w:rsidTr="00A46DAB">
        <w:trPr>
          <w:trHeight w:val="372"/>
        </w:trPr>
        <w:tc>
          <w:tcPr>
            <w:tcW w:w="2118" w:type="dxa"/>
            <w:shd w:val="clear" w:color="auto" w:fill="auto"/>
            <w:vAlign w:val="center"/>
            <w:hideMark/>
          </w:tcPr>
          <w:p w14:paraId="7BEF675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Montalti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[33]</w:t>
            </w:r>
          </w:p>
        </w:tc>
        <w:tc>
          <w:tcPr>
            <w:tcW w:w="1269" w:type="dxa"/>
            <w:shd w:val="clear" w:color="auto" w:fill="auto"/>
            <w:vAlign w:val="center"/>
            <w:hideMark/>
          </w:tcPr>
          <w:p w14:paraId="2A5C5B1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6 ± 0.28</w:t>
            </w:r>
          </w:p>
        </w:tc>
        <w:tc>
          <w:tcPr>
            <w:tcW w:w="1134" w:type="dxa"/>
            <w:shd w:val="clear" w:color="auto" w:fill="auto"/>
            <w:vAlign w:val="center"/>
            <w:hideMark/>
          </w:tcPr>
          <w:p w14:paraId="3420073B"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20.2</w:t>
            </w:r>
          </w:p>
        </w:tc>
        <w:tc>
          <w:tcPr>
            <w:tcW w:w="1533" w:type="dxa"/>
            <w:shd w:val="clear" w:color="auto" w:fill="auto"/>
            <w:vAlign w:val="center"/>
            <w:hideMark/>
          </w:tcPr>
          <w:p w14:paraId="4BC235E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49AC61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70AE652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182EB16" w14:textId="77777777" w:rsidTr="00A46DAB">
        <w:trPr>
          <w:trHeight w:val="372"/>
        </w:trPr>
        <w:tc>
          <w:tcPr>
            <w:tcW w:w="2118" w:type="dxa"/>
            <w:shd w:val="clear" w:color="auto" w:fill="auto"/>
            <w:vAlign w:val="center"/>
            <w:hideMark/>
          </w:tcPr>
          <w:p w14:paraId="28802B8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val="fr-FR" w:eastAsia="zh-CN"/>
              </w:rPr>
              <w:t xml:space="preserve">Okumura </w:t>
            </w:r>
            <w:r w:rsidRPr="00A46DAB">
              <w:rPr>
                <w:rFonts w:ascii="Book Antiqua" w:eastAsia="宋体" w:hAnsi="Book Antiqua" w:cs="宋体"/>
                <w:i/>
                <w:iCs/>
                <w:color w:val="000000"/>
                <w:lang w:val="fr-FR" w:eastAsia="zh-CN"/>
              </w:rPr>
              <w:t>et al</w:t>
            </w:r>
            <w:r w:rsidRPr="00A46DAB">
              <w:rPr>
                <w:rFonts w:ascii="Book Antiqua" w:eastAsia="宋体" w:hAnsi="Book Antiqua" w:cs="宋体"/>
                <w:color w:val="000000"/>
                <w:vertAlign w:val="superscript"/>
                <w:lang w:val="fr-FR" w:eastAsia="zh-CN"/>
              </w:rPr>
              <w:t>[95]</w:t>
            </w:r>
          </w:p>
        </w:tc>
        <w:tc>
          <w:tcPr>
            <w:tcW w:w="1269" w:type="dxa"/>
            <w:shd w:val="clear" w:color="auto" w:fill="auto"/>
            <w:vAlign w:val="center"/>
            <w:hideMark/>
          </w:tcPr>
          <w:p w14:paraId="5813D2B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6 (1-45)</w:t>
            </w:r>
          </w:p>
        </w:tc>
        <w:tc>
          <w:tcPr>
            <w:tcW w:w="1134" w:type="dxa"/>
            <w:shd w:val="clear" w:color="auto" w:fill="auto"/>
            <w:vAlign w:val="center"/>
            <w:hideMark/>
          </w:tcPr>
          <w:p w14:paraId="0B8747B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11</w:t>
            </w:r>
          </w:p>
        </w:tc>
        <w:tc>
          <w:tcPr>
            <w:tcW w:w="1533" w:type="dxa"/>
            <w:shd w:val="clear" w:color="auto" w:fill="auto"/>
            <w:vAlign w:val="center"/>
            <w:hideMark/>
          </w:tcPr>
          <w:p w14:paraId="5FD708C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6.1</w:t>
            </w:r>
          </w:p>
        </w:tc>
        <w:tc>
          <w:tcPr>
            <w:tcW w:w="1971" w:type="dxa"/>
            <w:shd w:val="clear" w:color="auto" w:fill="auto"/>
            <w:vAlign w:val="center"/>
            <w:hideMark/>
          </w:tcPr>
          <w:p w14:paraId="5778973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484D88B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E42C7A5" w14:textId="77777777" w:rsidTr="00A46DAB">
        <w:trPr>
          <w:trHeight w:val="312"/>
        </w:trPr>
        <w:tc>
          <w:tcPr>
            <w:tcW w:w="8025" w:type="dxa"/>
            <w:gridSpan w:val="5"/>
            <w:shd w:val="clear" w:color="auto" w:fill="auto"/>
            <w:vAlign w:val="center"/>
            <w:hideMark/>
          </w:tcPr>
          <w:p w14:paraId="7681889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Simultaneous laparoscopic colorectal and liver resection</w:t>
            </w:r>
          </w:p>
        </w:tc>
        <w:tc>
          <w:tcPr>
            <w:tcW w:w="875" w:type="dxa"/>
            <w:shd w:val="clear" w:color="auto" w:fill="auto"/>
            <w:vAlign w:val="center"/>
            <w:hideMark/>
          </w:tcPr>
          <w:p w14:paraId="62616A95" w14:textId="77777777" w:rsidR="00A46DAB" w:rsidRPr="00A46DAB" w:rsidRDefault="00A46DAB" w:rsidP="00A46DAB">
            <w:pPr>
              <w:rPr>
                <w:rFonts w:ascii="Book Antiqua" w:eastAsia="宋体" w:hAnsi="Book Antiqua" w:cs="宋体"/>
                <w:color w:val="000000"/>
                <w:lang w:eastAsia="zh-CN"/>
              </w:rPr>
            </w:pPr>
          </w:p>
        </w:tc>
      </w:tr>
      <w:tr w:rsidR="00A46DAB" w:rsidRPr="00A46DAB" w14:paraId="3BB06FD2" w14:textId="77777777" w:rsidTr="00A46DAB">
        <w:trPr>
          <w:trHeight w:val="372"/>
        </w:trPr>
        <w:tc>
          <w:tcPr>
            <w:tcW w:w="2118" w:type="dxa"/>
            <w:shd w:val="clear" w:color="auto" w:fill="auto"/>
            <w:vAlign w:val="center"/>
            <w:hideMark/>
          </w:tcPr>
          <w:p w14:paraId="72F1E5E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Berti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[40]</w:t>
            </w:r>
          </w:p>
        </w:tc>
        <w:tc>
          <w:tcPr>
            <w:tcW w:w="1269" w:type="dxa"/>
            <w:shd w:val="clear" w:color="auto" w:fill="auto"/>
            <w:vAlign w:val="center"/>
            <w:hideMark/>
          </w:tcPr>
          <w:p w14:paraId="450D840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8 (4-30)</w:t>
            </w:r>
          </w:p>
        </w:tc>
        <w:tc>
          <w:tcPr>
            <w:tcW w:w="1134" w:type="dxa"/>
            <w:shd w:val="clear" w:color="auto" w:fill="auto"/>
            <w:vAlign w:val="center"/>
            <w:hideMark/>
          </w:tcPr>
          <w:p w14:paraId="328F6B9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431F78A4"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2963FDE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7C11387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290727A" w14:textId="77777777" w:rsidTr="00A46DAB">
        <w:trPr>
          <w:trHeight w:val="372"/>
        </w:trPr>
        <w:tc>
          <w:tcPr>
            <w:tcW w:w="2118" w:type="dxa"/>
            <w:shd w:val="clear" w:color="auto" w:fill="auto"/>
            <w:vAlign w:val="center"/>
            <w:hideMark/>
          </w:tcPr>
          <w:p w14:paraId="7ABE9A7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val="fr-FR" w:eastAsia="zh-CN"/>
              </w:rPr>
              <w:t xml:space="preserve">Dagher </w:t>
            </w:r>
            <w:r w:rsidRPr="00A46DAB">
              <w:rPr>
                <w:rFonts w:ascii="Book Antiqua" w:eastAsia="宋体" w:hAnsi="Book Antiqua" w:cs="宋体"/>
                <w:i/>
                <w:iCs/>
                <w:color w:val="000000"/>
                <w:lang w:val="fr-FR" w:eastAsia="zh-CN"/>
              </w:rPr>
              <w:t>et al</w:t>
            </w:r>
            <w:r w:rsidRPr="00A46DAB">
              <w:rPr>
                <w:rFonts w:ascii="Book Antiqua" w:eastAsia="宋体" w:hAnsi="Book Antiqua" w:cs="宋体"/>
                <w:color w:val="000000"/>
                <w:vertAlign w:val="superscript"/>
                <w:lang w:val="fr-FR" w:eastAsia="zh-CN"/>
              </w:rPr>
              <w:t>[61]</w:t>
            </w:r>
          </w:p>
        </w:tc>
        <w:tc>
          <w:tcPr>
            <w:tcW w:w="1269" w:type="dxa"/>
            <w:shd w:val="clear" w:color="auto" w:fill="auto"/>
            <w:vAlign w:val="center"/>
            <w:hideMark/>
          </w:tcPr>
          <w:p w14:paraId="7D39870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10.3 ± 9.6</w:t>
            </w:r>
          </w:p>
        </w:tc>
        <w:tc>
          <w:tcPr>
            <w:tcW w:w="1134" w:type="dxa"/>
            <w:shd w:val="clear" w:color="auto" w:fill="auto"/>
            <w:vAlign w:val="center"/>
            <w:hideMark/>
          </w:tcPr>
          <w:p w14:paraId="22FDD45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15</w:t>
            </w:r>
          </w:p>
        </w:tc>
        <w:tc>
          <w:tcPr>
            <w:tcW w:w="1533" w:type="dxa"/>
            <w:shd w:val="clear" w:color="auto" w:fill="auto"/>
            <w:vAlign w:val="center"/>
            <w:hideMark/>
          </w:tcPr>
          <w:p w14:paraId="7EC6C086"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4</w:t>
            </w:r>
          </w:p>
        </w:tc>
        <w:tc>
          <w:tcPr>
            <w:tcW w:w="1971" w:type="dxa"/>
            <w:shd w:val="clear" w:color="auto" w:fill="auto"/>
            <w:vAlign w:val="center"/>
            <w:hideMark/>
          </w:tcPr>
          <w:p w14:paraId="29D4CF1D"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w:t>
            </w:r>
          </w:p>
        </w:tc>
        <w:tc>
          <w:tcPr>
            <w:tcW w:w="875" w:type="dxa"/>
            <w:shd w:val="clear" w:color="auto" w:fill="auto"/>
            <w:vAlign w:val="center"/>
            <w:hideMark/>
          </w:tcPr>
          <w:p w14:paraId="641A5DE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246A1F7" w14:textId="77777777" w:rsidTr="00A46DAB">
        <w:trPr>
          <w:trHeight w:val="372"/>
        </w:trPr>
        <w:tc>
          <w:tcPr>
            <w:tcW w:w="2118" w:type="dxa"/>
            <w:shd w:val="clear" w:color="auto" w:fill="auto"/>
            <w:vAlign w:val="center"/>
            <w:hideMark/>
          </w:tcPr>
          <w:p w14:paraId="5A84A82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Ferretti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[64]</w:t>
            </w:r>
          </w:p>
        </w:tc>
        <w:tc>
          <w:tcPr>
            <w:tcW w:w="1269" w:type="dxa"/>
            <w:shd w:val="clear" w:color="auto" w:fill="auto"/>
            <w:vAlign w:val="center"/>
            <w:hideMark/>
          </w:tcPr>
          <w:p w14:paraId="2E34E23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8 (3-84)</w:t>
            </w:r>
          </w:p>
        </w:tc>
        <w:tc>
          <w:tcPr>
            <w:tcW w:w="1134" w:type="dxa"/>
            <w:shd w:val="clear" w:color="auto" w:fill="auto"/>
            <w:vAlign w:val="center"/>
            <w:hideMark/>
          </w:tcPr>
          <w:p w14:paraId="3DD6912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31</w:t>
            </w:r>
          </w:p>
        </w:tc>
        <w:tc>
          <w:tcPr>
            <w:tcW w:w="1533" w:type="dxa"/>
            <w:shd w:val="clear" w:color="auto" w:fill="auto"/>
            <w:vAlign w:val="center"/>
            <w:hideMark/>
          </w:tcPr>
          <w:p w14:paraId="6B8C2C3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7B89DF2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2.1</w:t>
            </w:r>
          </w:p>
        </w:tc>
        <w:tc>
          <w:tcPr>
            <w:tcW w:w="875" w:type="dxa"/>
            <w:shd w:val="clear" w:color="auto" w:fill="auto"/>
            <w:vAlign w:val="center"/>
            <w:hideMark/>
          </w:tcPr>
          <w:p w14:paraId="7343920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D8F6DC8" w14:textId="77777777" w:rsidTr="00A46DAB">
        <w:trPr>
          <w:trHeight w:val="372"/>
        </w:trPr>
        <w:tc>
          <w:tcPr>
            <w:tcW w:w="2118" w:type="dxa"/>
            <w:shd w:val="clear" w:color="auto" w:fill="auto"/>
            <w:vAlign w:val="center"/>
            <w:hideMark/>
          </w:tcPr>
          <w:p w14:paraId="6AC03ED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Jung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[96]</w:t>
            </w:r>
          </w:p>
        </w:tc>
        <w:tc>
          <w:tcPr>
            <w:tcW w:w="1269" w:type="dxa"/>
            <w:shd w:val="clear" w:color="auto" w:fill="auto"/>
            <w:vAlign w:val="center"/>
            <w:hideMark/>
          </w:tcPr>
          <w:p w14:paraId="6C37D49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8 (5-23)</w:t>
            </w:r>
          </w:p>
        </w:tc>
        <w:tc>
          <w:tcPr>
            <w:tcW w:w="1134" w:type="dxa"/>
            <w:shd w:val="clear" w:color="auto" w:fill="auto"/>
            <w:vAlign w:val="center"/>
            <w:hideMark/>
          </w:tcPr>
          <w:p w14:paraId="34E27EF7"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17</w:t>
            </w:r>
          </w:p>
        </w:tc>
        <w:tc>
          <w:tcPr>
            <w:tcW w:w="1533" w:type="dxa"/>
            <w:shd w:val="clear" w:color="auto" w:fill="auto"/>
            <w:vAlign w:val="center"/>
            <w:hideMark/>
          </w:tcPr>
          <w:p w14:paraId="702D9DD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13</w:t>
            </w:r>
          </w:p>
        </w:tc>
        <w:tc>
          <w:tcPr>
            <w:tcW w:w="1971" w:type="dxa"/>
            <w:shd w:val="clear" w:color="auto" w:fill="auto"/>
            <w:vAlign w:val="center"/>
            <w:hideMark/>
          </w:tcPr>
          <w:p w14:paraId="210E738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27354F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C72E1FD" w14:textId="77777777" w:rsidTr="00A46DAB">
        <w:trPr>
          <w:trHeight w:val="372"/>
        </w:trPr>
        <w:tc>
          <w:tcPr>
            <w:tcW w:w="2118" w:type="dxa"/>
            <w:shd w:val="clear" w:color="auto" w:fill="auto"/>
            <w:vAlign w:val="center"/>
            <w:hideMark/>
          </w:tcPr>
          <w:p w14:paraId="62737AA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Ratti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[65]</w:t>
            </w:r>
          </w:p>
        </w:tc>
        <w:tc>
          <w:tcPr>
            <w:tcW w:w="1269" w:type="dxa"/>
            <w:shd w:val="clear" w:color="auto" w:fill="auto"/>
            <w:vAlign w:val="center"/>
            <w:hideMark/>
          </w:tcPr>
          <w:p w14:paraId="03345EB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9 (4-17)</w:t>
            </w:r>
          </w:p>
        </w:tc>
        <w:tc>
          <w:tcPr>
            <w:tcW w:w="1134" w:type="dxa"/>
            <w:shd w:val="clear" w:color="auto" w:fill="auto"/>
            <w:vAlign w:val="center"/>
            <w:hideMark/>
          </w:tcPr>
          <w:p w14:paraId="0B21448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24</w:t>
            </w:r>
          </w:p>
        </w:tc>
        <w:tc>
          <w:tcPr>
            <w:tcW w:w="1533" w:type="dxa"/>
            <w:shd w:val="clear" w:color="auto" w:fill="auto"/>
            <w:vAlign w:val="center"/>
            <w:hideMark/>
          </w:tcPr>
          <w:p w14:paraId="164DD60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431931E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389CA50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8C52643" w14:textId="77777777" w:rsidTr="00A46DAB">
        <w:trPr>
          <w:trHeight w:val="372"/>
        </w:trPr>
        <w:tc>
          <w:tcPr>
            <w:tcW w:w="2118" w:type="dxa"/>
            <w:shd w:val="clear" w:color="auto" w:fill="auto"/>
            <w:vAlign w:val="center"/>
            <w:hideMark/>
          </w:tcPr>
          <w:p w14:paraId="0E54A3D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Shin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[34]</w:t>
            </w:r>
          </w:p>
        </w:tc>
        <w:tc>
          <w:tcPr>
            <w:tcW w:w="1269" w:type="dxa"/>
            <w:shd w:val="clear" w:color="auto" w:fill="auto"/>
            <w:vAlign w:val="center"/>
            <w:hideMark/>
          </w:tcPr>
          <w:p w14:paraId="601D5AF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12 ± 6</w:t>
            </w:r>
          </w:p>
        </w:tc>
        <w:tc>
          <w:tcPr>
            <w:tcW w:w="1134" w:type="dxa"/>
            <w:shd w:val="clear" w:color="auto" w:fill="auto"/>
            <w:vAlign w:val="center"/>
            <w:hideMark/>
          </w:tcPr>
          <w:p w14:paraId="6137D853"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20.2</w:t>
            </w:r>
          </w:p>
        </w:tc>
        <w:tc>
          <w:tcPr>
            <w:tcW w:w="1533" w:type="dxa"/>
            <w:shd w:val="clear" w:color="auto" w:fill="auto"/>
            <w:vAlign w:val="center"/>
            <w:hideMark/>
          </w:tcPr>
          <w:p w14:paraId="3672C82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6C74B45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54374E5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0CEDCAF" w14:textId="77777777" w:rsidTr="00A46DAB">
        <w:trPr>
          <w:trHeight w:val="372"/>
        </w:trPr>
        <w:tc>
          <w:tcPr>
            <w:tcW w:w="2118" w:type="dxa"/>
            <w:shd w:val="clear" w:color="auto" w:fill="auto"/>
            <w:vAlign w:val="center"/>
            <w:hideMark/>
          </w:tcPr>
          <w:p w14:paraId="6E59BD31"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val="nl-BE" w:eastAsia="zh-CN"/>
              </w:rPr>
              <w:t xml:space="preserve">van der Poel </w:t>
            </w:r>
            <w:r w:rsidRPr="00A46DAB">
              <w:rPr>
                <w:rFonts w:ascii="Book Antiqua" w:eastAsia="宋体" w:hAnsi="Book Antiqua" w:cs="宋体"/>
                <w:i/>
                <w:iCs/>
                <w:color w:val="000000"/>
                <w:lang w:val="nl-BE" w:eastAsia="zh-CN"/>
              </w:rPr>
              <w:t>et al</w:t>
            </w:r>
            <w:r w:rsidRPr="00A46DAB">
              <w:rPr>
                <w:rFonts w:ascii="Book Antiqua" w:eastAsia="宋体" w:hAnsi="Book Antiqua" w:cs="宋体"/>
                <w:color w:val="000000"/>
                <w:vertAlign w:val="superscript"/>
                <w:lang w:val="nl-BE" w:eastAsia="zh-CN"/>
              </w:rPr>
              <w:t>[97]</w:t>
            </w:r>
          </w:p>
        </w:tc>
        <w:tc>
          <w:tcPr>
            <w:tcW w:w="1269" w:type="dxa"/>
            <w:shd w:val="clear" w:color="auto" w:fill="auto"/>
            <w:vAlign w:val="center"/>
            <w:hideMark/>
          </w:tcPr>
          <w:p w14:paraId="03BBED6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6 (5-9)</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5B8E36F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79E0942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15</w:t>
            </w:r>
          </w:p>
        </w:tc>
        <w:tc>
          <w:tcPr>
            <w:tcW w:w="1971" w:type="dxa"/>
            <w:shd w:val="clear" w:color="auto" w:fill="auto"/>
            <w:vAlign w:val="center"/>
            <w:hideMark/>
          </w:tcPr>
          <w:p w14:paraId="37A15D6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4886D1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53F81F5" w14:textId="77777777" w:rsidTr="00A46DAB">
        <w:trPr>
          <w:trHeight w:val="624"/>
        </w:trPr>
        <w:tc>
          <w:tcPr>
            <w:tcW w:w="2118" w:type="dxa"/>
            <w:shd w:val="clear" w:color="auto" w:fill="auto"/>
            <w:vAlign w:val="center"/>
            <w:hideMark/>
          </w:tcPr>
          <w:p w14:paraId="5AF4F5AC"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Xu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[35]</w:t>
            </w:r>
          </w:p>
        </w:tc>
        <w:tc>
          <w:tcPr>
            <w:tcW w:w="1269" w:type="dxa"/>
            <w:shd w:val="clear" w:color="auto" w:fill="auto"/>
            <w:vAlign w:val="center"/>
            <w:hideMark/>
          </w:tcPr>
          <w:p w14:paraId="0281A7F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9 (8.25-11.75)</w:t>
            </w:r>
          </w:p>
        </w:tc>
        <w:tc>
          <w:tcPr>
            <w:tcW w:w="1134" w:type="dxa"/>
            <w:shd w:val="clear" w:color="auto" w:fill="auto"/>
            <w:vAlign w:val="center"/>
            <w:hideMark/>
          </w:tcPr>
          <w:p w14:paraId="4316935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15</w:t>
            </w:r>
          </w:p>
        </w:tc>
        <w:tc>
          <w:tcPr>
            <w:tcW w:w="1533" w:type="dxa"/>
            <w:shd w:val="clear" w:color="auto" w:fill="auto"/>
            <w:vAlign w:val="center"/>
            <w:hideMark/>
          </w:tcPr>
          <w:p w14:paraId="541E4E5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29AF334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14EC09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F7861E8" w14:textId="77777777" w:rsidTr="00A46DAB">
        <w:trPr>
          <w:trHeight w:val="312"/>
        </w:trPr>
        <w:tc>
          <w:tcPr>
            <w:tcW w:w="8025" w:type="dxa"/>
            <w:gridSpan w:val="5"/>
            <w:shd w:val="clear" w:color="auto" w:fill="auto"/>
            <w:vAlign w:val="center"/>
            <w:hideMark/>
          </w:tcPr>
          <w:p w14:paraId="7069355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Two-stage hepatectomy</w:t>
            </w:r>
          </w:p>
        </w:tc>
        <w:tc>
          <w:tcPr>
            <w:tcW w:w="875" w:type="dxa"/>
            <w:shd w:val="clear" w:color="auto" w:fill="auto"/>
            <w:vAlign w:val="center"/>
            <w:hideMark/>
          </w:tcPr>
          <w:p w14:paraId="0F306AA8" w14:textId="77777777" w:rsidR="00A46DAB" w:rsidRPr="00A46DAB" w:rsidRDefault="00A46DAB" w:rsidP="00A46DAB">
            <w:pPr>
              <w:rPr>
                <w:rFonts w:ascii="Book Antiqua" w:eastAsia="宋体" w:hAnsi="Book Antiqua" w:cs="宋体"/>
                <w:color w:val="000000"/>
                <w:lang w:eastAsia="zh-CN"/>
              </w:rPr>
            </w:pPr>
          </w:p>
        </w:tc>
      </w:tr>
      <w:tr w:rsidR="00A46DAB" w:rsidRPr="00A46DAB" w14:paraId="3FBEB86D" w14:textId="77777777" w:rsidTr="00A46DAB">
        <w:trPr>
          <w:trHeight w:val="372"/>
        </w:trPr>
        <w:tc>
          <w:tcPr>
            <w:tcW w:w="2118" w:type="dxa"/>
            <w:shd w:val="clear" w:color="auto" w:fill="auto"/>
            <w:vAlign w:val="center"/>
            <w:hideMark/>
          </w:tcPr>
          <w:p w14:paraId="5850E7E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Okumura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[59]</w:t>
            </w:r>
          </w:p>
        </w:tc>
        <w:tc>
          <w:tcPr>
            <w:tcW w:w="1269" w:type="dxa"/>
            <w:vMerge w:val="restart"/>
            <w:shd w:val="clear" w:color="auto" w:fill="auto"/>
            <w:vAlign w:val="center"/>
            <w:hideMark/>
          </w:tcPr>
          <w:p w14:paraId="32DE8FD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6 (0-34)</w:t>
            </w:r>
          </w:p>
        </w:tc>
        <w:tc>
          <w:tcPr>
            <w:tcW w:w="1134" w:type="dxa"/>
            <w:vMerge w:val="restart"/>
            <w:shd w:val="clear" w:color="auto" w:fill="auto"/>
            <w:vAlign w:val="center"/>
            <w:hideMark/>
          </w:tcPr>
          <w:p w14:paraId="1F403685"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16</w:t>
            </w:r>
          </w:p>
        </w:tc>
        <w:tc>
          <w:tcPr>
            <w:tcW w:w="1533" w:type="dxa"/>
            <w:vMerge w:val="restart"/>
            <w:shd w:val="clear" w:color="auto" w:fill="auto"/>
            <w:vAlign w:val="center"/>
            <w:hideMark/>
          </w:tcPr>
          <w:p w14:paraId="7D784DE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8</w:t>
            </w:r>
          </w:p>
        </w:tc>
        <w:tc>
          <w:tcPr>
            <w:tcW w:w="1971" w:type="dxa"/>
            <w:vMerge w:val="restart"/>
            <w:shd w:val="clear" w:color="auto" w:fill="auto"/>
            <w:vAlign w:val="center"/>
            <w:hideMark/>
          </w:tcPr>
          <w:p w14:paraId="0B50881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vMerge w:val="restart"/>
            <w:shd w:val="clear" w:color="auto" w:fill="auto"/>
            <w:vAlign w:val="center"/>
            <w:hideMark/>
          </w:tcPr>
          <w:p w14:paraId="2B8245D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610D08F1" w14:textId="77777777" w:rsidTr="00A46DAB">
        <w:trPr>
          <w:trHeight w:val="312"/>
        </w:trPr>
        <w:tc>
          <w:tcPr>
            <w:tcW w:w="2118" w:type="dxa"/>
            <w:shd w:val="clear" w:color="auto" w:fill="auto"/>
            <w:vAlign w:val="center"/>
            <w:hideMark/>
          </w:tcPr>
          <w:p w14:paraId="12B60D95"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FSH</w:t>
            </w:r>
          </w:p>
        </w:tc>
        <w:tc>
          <w:tcPr>
            <w:tcW w:w="1269" w:type="dxa"/>
            <w:vMerge/>
            <w:vAlign w:val="center"/>
            <w:hideMark/>
          </w:tcPr>
          <w:p w14:paraId="6D33DAC1" w14:textId="77777777" w:rsidR="00A46DAB" w:rsidRPr="00A46DAB" w:rsidRDefault="00A46DAB" w:rsidP="00A46DAB">
            <w:pPr>
              <w:rPr>
                <w:rFonts w:ascii="Book Antiqua" w:eastAsia="宋体" w:hAnsi="Book Antiqua" w:cs="宋体"/>
                <w:color w:val="000000"/>
                <w:lang w:eastAsia="zh-CN"/>
              </w:rPr>
            </w:pPr>
          </w:p>
        </w:tc>
        <w:tc>
          <w:tcPr>
            <w:tcW w:w="1134" w:type="dxa"/>
            <w:vMerge/>
            <w:vAlign w:val="center"/>
            <w:hideMark/>
          </w:tcPr>
          <w:p w14:paraId="795BFED8" w14:textId="77777777" w:rsidR="00A46DAB" w:rsidRPr="00A46DAB" w:rsidRDefault="00A46DAB" w:rsidP="00A46DAB">
            <w:pPr>
              <w:rPr>
                <w:rFonts w:ascii="Book Antiqua" w:eastAsia="宋体" w:hAnsi="Book Antiqua" w:cs="宋体"/>
                <w:color w:val="000000"/>
                <w:lang w:eastAsia="zh-CN"/>
              </w:rPr>
            </w:pPr>
          </w:p>
        </w:tc>
        <w:tc>
          <w:tcPr>
            <w:tcW w:w="1533" w:type="dxa"/>
            <w:vMerge/>
            <w:vAlign w:val="center"/>
            <w:hideMark/>
          </w:tcPr>
          <w:p w14:paraId="594C917D" w14:textId="77777777" w:rsidR="00A46DAB" w:rsidRPr="00A46DAB" w:rsidRDefault="00A46DAB" w:rsidP="00A46DAB">
            <w:pPr>
              <w:rPr>
                <w:rFonts w:ascii="Book Antiqua" w:eastAsia="宋体" w:hAnsi="Book Antiqua" w:cs="宋体"/>
                <w:color w:val="000000"/>
                <w:lang w:eastAsia="zh-CN"/>
              </w:rPr>
            </w:pPr>
          </w:p>
        </w:tc>
        <w:tc>
          <w:tcPr>
            <w:tcW w:w="1971" w:type="dxa"/>
            <w:vMerge/>
            <w:vAlign w:val="center"/>
            <w:hideMark/>
          </w:tcPr>
          <w:p w14:paraId="69764D56" w14:textId="77777777" w:rsidR="00A46DAB" w:rsidRPr="00A46DAB" w:rsidRDefault="00A46DAB" w:rsidP="00A46DAB">
            <w:pPr>
              <w:rPr>
                <w:rFonts w:ascii="Book Antiqua" w:eastAsia="宋体" w:hAnsi="Book Antiqua" w:cs="宋体"/>
                <w:color w:val="000000"/>
                <w:lang w:eastAsia="zh-CN"/>
              </w:rPr>
            </w:pPr>
          </w:p>
        </w:tc>
        <w:tc>
          <w:tcPr>
            <w:tcW w:w="875" w:type="dxa"/>
            <w:vMerge/>
            <w:vAlign w:val="center"/>
            <w:hideMark/>
          </w:tcPr>
          <w:p w14:paraId="7A81CFC7" w14:textId="77777777" w:rsidR="00A46DAB" w:rsidRPr="00A46DAB" w:rsidRDefault="00A46DAB" w:rsidP="00A46DAB">
            <w:pPr>
              <w:rPr>
                <w:rFonts w:ascii="Book Antiqua" w:eastAsia="宋体" w:hAnsi="Book Antiqua" w:cs="宋体"/>
                <w:color w:val="000000"/>
                <w:lang w:eastAsia="zh-CN"/>
              </w:rPr>
            </w:pPr>
          </w:p>
        </w:tc>
      </w:tr>
      <w:tr w:rsidR="00A46DAB" w:rsidRPr="00A46DAB" w14:paraId="6319A470" w14:textId="77777777" w:rsidTr="00A46DAB">
        <w:trPr>
          <w:trHeight w:val="936"/>
        </w:trPr>
        <w:tc>
          <w:tcPr>
            <w:tcW w:w="2118" w:type="dxa"/>
            <w:shd w:val="clear" w:color="auto" w:fill="auto"/>
            <w:vAlign w:val="center"/>
            <w:hideMark/>
          </w:tcPr>
          <w:p w14:paraId="4C1CE4E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SSH</w:t>
            </w:r>
          </w:p>
        </w:tc>
        <w:tc>
          <w:tcPr>
            <w:tcW w:w="1269" w:type="dxa"/>
            <w:shd w:val="clear" w:color="auto" w:fill="auto"/>
            <w:vAlign w:val="center"/>
            <w:hideMark/>
          </w:tcPr>
          <w:p w14:paraId="0B87876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9 (4-49)</w:t>
            </w:r>
          </w:p>
        </w:tc>
        <w:tc>
          <w:tcPr>
            <w:tcW w:w="1134" w:type="dxa"/>
            <w:shd w:val="clear" w:color="auto" w:fill="auto"/>
            <w:vAlign w:val="center"/>
            <w:hideMark/>
          </w:tcPr>
          <w:p w14:paraId="6963624C"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26</w:t>
            </w:r>
          </w:p>
        </w:tc>
        <w:tc>
          <w:tcPr>
            <w:tcW w:w="1533" w:type="dxa"/>
            <w:shd w:val="clear" w:color="auto" w:fill="auto"/>
            <w:vAlign w:val="center"/>
            <w:hideMark/>
          </w:tcPr>
          <w:p w14:paraId="24BEE78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18</w:t>
            </w:r>
          </w:p>
        </w:tc>
        <w:tc>
          <w:tcPr>
            <w:tcW w:w="1971" w:type="dxa"/>
            <w:shd w:val="clear" w:color="auto" w:fill="auto"/>
            <w:vAlign w:val="center"/>
            <w:hideMark/>
          </w:tcPr>
          <w:p w14:paraId="4AC62CA5"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3</w:t>
            </w:r>
          </w:p>
        </w:tc>
        <w:tc>
          <w:tcPr>
            <w:tcW w:w="875" w:type="dxa"/>
            <w:shd w:val="clear" w:color="auto" w:fill="auto"/>
            <w:vAlign w:val="center"/>
            <w:hideMark/>
          </w:tcPr>
          <w:p w14:paraId="2FAB8BA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1.4 mo (0.9-3.5 mo)</w:t>
            </w:r>
          </w:p>
        </w:tc>
      </w:tr>
      <w:tr w:rsidR="00A46DAB" w:rsidRPr="00A46DAB" w14:paraId="42AFE3AF" w14:textId="77777777" w:rsidTr="00A46DAB">
        <w:trPr>
          <w:trHeight w:val="312"/>
        </w:trPr>
        <w:tc>
          <w:tcPr>
            <w:tcW w:w="8025" w:type="dxa"/>
            <w:gridSpan w:val="5"/>
            <w:shd w:val="clear" w:color="auto" w:fill="auto"/>
            <w:vAlign w:val="center"/>
            <w:hideMark/>
          </w:tcPr>
          <w:p w14:paraId="69C658E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Repeat LLR</w:t>
            </w:r>
          </w:p>
        </w:tc>
        <w:tc>
          <w:tcPr>
            <w:tcW w:w="875" w:type="dxa"/>
            <w:shd w:val="clear" w:color="auto" w:fill="auto"/>
            <w:vAlign w:val="center"/>
            <w:hideMark/>
          </w:tcPr>
          <w:p w14:paraId="794E0F5A" w14:textId="77777777" w:rsidR="00A46DAB" w:rsidRPr="00A46DAB" w:rsidRDefault="00A46DAB" w:rsidP="00A46DAB">
            <w:pPr>
              <w:rPr>
                <w:rFonts w:ascii="Book Antiqua" w:eastAsia="宋体" w:hAnsi="Book Antiqua" w:cs="宋体"/>
                <w:color w:val="000000"/>
                <w:lang w:eastAsia="zh-CN"/>
              </w:rPr>
            </w:pPr>
          </w:p>
        </w:tc>
      </w:tr>
      <w:tr w:rsidR="00A46DAB" w:rsidRPr="00A46DAB" w14:paraId="2ABFC1B0" w14:textId="77777777" w:rsidTr="00A46DAB">
        <w:trPr>
          <w:trHeight w:val="372"/>
        </w:trPr>
        <w:tc>
          <w:tcPr>
            <w:tcW w:w="2118" w:type="dxa"/>
            <w:shd w:val="clear" w:color="auto" w:fill="auto"/>
            <w:vAlign w:val="center"/>
            <w:hideMark/>
          </w:tcPr>
          <w:p w14:paraId="70BE914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Nomi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[36]</w:t>
            </w:r>
          </w:p>
        </w:tc>
        <w:tc>
          <w:tcPr>
            <w:tcW w:w="1269" w:type="dxa"/>
            <w:vMerge w:val="restart"/>
            <w:shd w:val="clear" w:color="auto" w:fill="auto"/>
            <w:vAlign w:val="center"/>
            <w:hideMark/>
          </w:tcPr>
          <w:p w14:paraId="59D94A48"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7 (2-45)</w:t>
            </w:r>
          </w:p>
        </w:tc>
        <w:tc>
          <w:tcPr>
            <w:tcW w:w="1134" w:type="dxa"/>
            <w:vMerge w:val="restart"/>
            <w:shd w:val="clear" w:color="auto" w:fill="auto"/>
            <w:vAlign w:val="center"/>
            <w:hideMark/>
          </w:tcPr>
          <w:p w14:paraId="00038A3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34.8</w:t>
            </w:r>
          </w:p>
        </w:tc>
        <w:tc>
          <w:tcPr>
            <w:tcW w:w="1533" w:type="dxa"/>
            <w:vMerge w:val="restart"/>
            <w:shd w:val="clear" w:color="auto" w:fill="auto"/>
            <w:vAlign w:val="center"/>
            <w:hideMark/>
          </w:tcPr>
          <w:p w14:paraId="22D95212"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16.3</w:t>
            </w:r>
          </w:p>
        </w:tc>
        <w:tc>
          <w:tcPr>
            <w:tcW w:w="1971" w:type="dxa"/>
            <w:vMerge w:val="restart"/>
            <w:shd w:val="clear" w:color="auto" w:fill="auto"/>
            <w:vAlign w:val="center"/>
            <w:hideMark/>
          </w:tcPr>
          <w:p w14:paraId="062E2EF9"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0.7</w:t>
            </w:r>
          </w:p>
        </w:tc>
        <w:tc>
          <w:tcPr>
            <w:tcW w:w="875" w:type="dxa"/>
            <w:vMerge w:val="restart"/>
            <w:shd w:val="clear" w:color="auto" w:fill="auto"/>
            <w:vAlign w:val="center"/>
            <w:hideMark/>
          </w:tcPr>
          <w:p w14:paraId="34CCAAC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4D7B918E" w14:textId="77777777" w:rsidTr="00A46DAB">
        <w:trPr>
          <w:trHeight w:val="360"/>
        </w:trPr>
        <w:tc>
          <w:tcPr>
            <w:tcW w:w="2118" w:type="dxa"/>
            <w:shd w:val="clear" w:color="auto" w:fill="auto"/>
            <w:vAlign w:val="center"/>
            <w:hideMark/>
          </w:tcPr>
          <w:p w14:paraId="197639AB"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1</w:t>
            </w:r>
            <w:r w:rsidRPr="00A46DAB">
              <w:rPr>
                <w:rFonts w:ascii="Book Antiqua" w:eastAsia="宋体" w:hAnsi="Book Antiqua" w:cs="宋体"/>
                <w:color w:val="000000"/>
                <w:vertAlign w:val="superscript"/>
                <w:lang w:eastAsia="zh-CN"/>
              </w:rPr>
              <w:t>st</w:t>
            </w:r>
          </w:p>
        </w:tc>
        <w:tc>
          <w:tcPr>
            <w:tcW w:w="1269" w:type="dxa"/>
            <w:vMerge/>
            <w:vAlign w:val="center"/>
            <w:hideMark/>
          </w:tcPr>
          <w:p w14:paraId="678F2435" w14:textId="77777777" w:rsidR="00A46DAB" w:rsidRPr="00A46DAB" w:rsidRDefault="00A46DAB" w:rsidP="00A46DAB">
            <w:pPr>
              <w:rPr>
                <w:rFonts w:ascii="Book Antiqua" w:eastAsia="宋体" w:hAnsi="Book Antiqua" w:cs="宋体"/>
                <w:color w:val="000000"/>
                <w:lang w:eastAsia="zh-CN"/>
              </w:rPr>
            </w:pPr>
          </w:p>
        </w:tc>
        <w:tc>
          <w:tcPr>
            <w:tcW w:w="1134" w:type="dxa"/>
            <w:vMerge/>
            <w:vAlign w:val="center"/>
            <w:hideMark/>
          </w:tcPr>
          <w:p w14:paraId="796CE798" w14:textId="77777777" w:rsidR="00A46DAB" w:rsidRPr="00A46DAB" w:rsidRDefault="00A46DAB" w:rsidP="00A46DAB">
            <w:pPr>
              <w:rPr>
                <w:rFonts w:ascii="Book Antiqua" w:eastAsia="宋体" w:hAnsi="Book Antiqua" w:cs="宋体"/>
                <w:color w:val="000000"/>
                <w:lang w:eastAsia="zh-CN"/>
              </w:rPr>
            </w:pPr>
          </w:p>
        </w:tc>
        <w:tc>
          <w:tcPr>
            <w:tcW w:w="1533" w:type="dxa"/>
            <w:vMerge/>
            <w:vAlign w:val="center"/>
            <w:hideMark/>
          </w:tcPr>
          <w:p w14:paraId="61FDAEBF" w14:textId="77777777" w:rsidR="00A46DAB" w:rsidRPr="00A46DAB" w:rsidRDefault="00A46DAB" w:rsidP="00A46DAB">
            <w:pPr>
              <w:rPr>
                <w:rFonts w:ascii="Book Antiqua" w:eastAsia="宋体" w:hAnsi="Book Antiqua" w:cs="宋体"/>
                <w:color w:val="000000"/>
                <w:lang w:eastAsia="zh-CN"/>
              </w:rPr>
            </w:pPr>
          </w:p>
        </w:tc>
        <w:tc>
          <w:tcPr>
            <w:tcW w:w="1971" w:type="dxa"/>
            <w:vMerge/>
            <w:vAlign w:val="center"/>
            <w:hideMark/>
          </w:tcPr>
          <w:p w14:paraId="5C25D164" w14:textId="77777777" w:rsidR="00A46DAB" w:rsidRPr="00A46DAB" w:rsidRDefault="00A46DAB" w:rsidP="00A46DAB">
            <w:pPr>
              <w:rPr>
                <w:rFonts w:ascii="Book Antiqua" w:eastAsia="宋体" w:hAnsi="Book Antiqua" w:cs="宋体"/>
                <w:color w:val="000000"/>
                <w:lang w:eastAsia="zh-CN"/>
              </w:rPr>
            </w:pPr>
          </w:p>
        </w:tc>
        <w:tc>
          <w:tcPr>
            <w:tcW w:w="875" w:type="dxa"/>
            <w:vMerge/>
            <w:vAlign w:val="center"/>
            <w:hideMark/>
          </w:tcPr>
          <w:p w14:paraId="31DEDAC5" w14:textId="77777777" w:rsidR="00A46DAB" w:rsidRPr="00A46DAB" w:rsidRDefault="00A46DAB" w:rsidP="00A46DAB">
            <w:pPr>
              <w:rPr>
                <w:rFonts w:ascii="Book Antiqua" w:eastAsia="宋体" w:hAnsi="Book Antiqua" w:cs="宋体"/>
                <w:color w:val="000000"/>
                <w:lang w:eastAsia="zh-CN"/>
              </w:rPr>
            </w:pPr>
          </w:p>
        </w:tc>
      </w:tr>
      <w:tr w:rsidR="00A46DAB" w:rsidRPr="00A46DAB" w14:paraId="49118CC8" w14:textId="77777777" w:rsidTr="00A46DAB">
        <w:trPr>
          <w:trHeight w:val="360"/>
        </w:trPr>
        <w:tc>
          <w:tcPr>
            <w:tcW w:w="2118" w:type="dxa"/>
            <w:shd w:val="clear" w:color="auto" w:fill="auto"/>
            <w:vAlign w:val="center"/>
            <w:hideMark/>
          </w:tcPr>
          <w:p w14:paraId="188BD43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2</w:t>
            </w:r>
            <w:r w:rsidRPr="00A46DAB">
              <w:rPr>
                <w:rFonts w:ascii="Book Antiqua" w:eastAsia="宋体" w:hAnsi="Book Antiqua" w:cs="宋体"/>
                <w:color w:val="000000"/>
                <w:vertAlign w:val="superscript"/>
                <w:lang w:eastAsia="zh-CN"/>
              </w:rPr>
              <w:t>nd</w:t>
            </w:r>
          </w:p>
        </w:tc>
        <w:tc>
          <w:tcPr>
            <w:tcW w:w="1269" w:type="dxa"/>
            <w:shd w:val="clear" w:color="auto" w:fill="auto"/>
            <w:vAlign w:val="center"/>
            <w:hideMark/>
          </w:tcPr>
          <w:p w14:paraId="4758535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7 (4-71)</w:t>
            </w:r>
          </w:p>
        </w:tc>
        <w:tc>
          <w:tcPr>
            <w:tcW w:w="1134" w:type="dxa"/>
            <w:shd w:val="clear" w:color="auto" w:fill="auto"/>
            <w:vAlign w:val="center"/>
            <w:hideMark/>
          </w:tcPr>
          <w:p w14:paraId="2280F30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27.7</w:t>
            </w:r>
          </w:p>
        </w:tc>
        <w:tc>
          <w:tcPr>
            <w:tcW w:w="1533" w:type="dxa"/>
            <w:shd w:val="clear" w:color="auto" w:fill="auto"/>
            <w:vAlign w:val="center"/>
            <w:hideMark/>
          </w:tcPr>
          <w:p w14:paraId="47F88B58"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6.4</w:t>
            </w:r>
          </w:p>
        </w:tc>
        <w:tc>
          <w:tcPr>
            <w:tcW w:w="1971" w:type="dxa"/>
            <w:shd w:val="clear" w:color="auto" w:fill="auto"/>
            <w:vAlign w:val="center"/>
            <w:hideMark/>
          </w:tcPr>
          <w:p w14:paraId="2506781A"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043A3BB7"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56C4BF84" w14:textId="77777777" w:rsidTr="00A46DAB">
        <w:trPr>
          <w:trHeight w:val="360"/>
        </w:trPr>
        <w:tc>
          <w:tcPr>
            <w:tcW w:w="2118" w:type="dxa"/>
            <w:shd w:val="clear" w:color="auto" w:fill="auto"/>
            <w:vAlign w:val="center"/>
            <w:hideMark/>
          </w:tcPr>
          <w:p w14:paraId="4152C26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3</w:t>
            </w:r>
            <w:r w:rsidRPr="00A46DAB">
              <w:rPr>
                <w:rFonts w:ascii="Book Antiqua" w:eastAsia="宋体" w:hAnsi="Book Antiqua" w:cs="宋体"/>
                <w:color w:val="000000"/>
                <w:vertAlign w:val="superscript"/>
                <w:lang w:eastAsia="zh-CN"/>
              </w:rPr>
              <w:t>rd</w:t>
            </w:r>
          </w:p>
        </w:tc>
        <w:tc>
          <w:tcPr>
            <w:tcW w:w="1269" w:type="dxa"/>
            <w:shd w:val="clear" w:color="auto" w:fill="auto"/>
            <w:vAlign w:val="center"/>
            <w:hideMark/>
          </w:tcPr>
          <w:p w14:paraId="1EF9AD6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9 (4-15)</w:t>
            </w:r>
          </w:p>
        </w:tc>
        <w:tc>
          <w:tcPr>
            <w:tcW w:w="1134" w:type="dxa"/>
            <w:shd w:val="clear" w:color="auto" w:fill="auto"/>
            <w:vAlign w:val="center"/>
            <w:hideMark/>
          </w:tcPr>
          <w:p w14:paraId="6B7E5881"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30</w:t>
            </w:r>
          </w:p>
        </w:tc>
        <w:tc>
          <w:tcPr>
            <w:tcW w:w="1533" w:type="dxa"/>
            <w:shd w:val="clear" w:color="auto" w:fill="auto"/>
            <w:vAlign w:val="center"/>
            <w:hideMark/>
          </w:tcPr>
          <w:p w14:paraId="69163204"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10</w:t>
            </w:r>
          </w:p>
        </w:tc>
        <w:tc>
          <w:tcPr>
            <w:tcW w:w="1971" w:type="dxa"/>
            <w:shd w:val="clear" w:color="auto" w:fill="auto"/>
            <w:vAlign w:val="center"/>
            <w:hideMark/>
          </w:tcPr>
          <w:p w14:paraId="1389A5B0"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w:t>
            </w:r>
          </w:p>
        </w:tc>
        <w:tc>
          <w:tcPr>
            <w:tcW w:w="875" w:type="dxa"/>
            <w:shd w:val="clear" w:color="auto" w:fill="auto"/>
            <w:vAlign w:val="center"/>
            <w:hideMark/>
          </w:tcPr>
          <w:p w14:paraId="22A60970"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0B571F9F" w14:textId="77777777" w:rsidTr="00A46DAB">
        <w:trPr>
          <w:trHeight w:val="372"/>
        </w:trPr>
        <w:tc>
          <w:tcPr>
            <w:tcW w:w="2118" w:type="dxa"/>
            <w:shd w:val="clear" w:color="auto" w:fill="auto"/>
            <w:vAlign w:val="center"/>
            <w:hideMark/>
          </w:tcPr>
          <w:p w14:paraId="54F3FCC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 xml:space="preserve">Hallet </w:t>
            </w:r>
            <w:r w:rsidRPr="00A46DAB">
              <w:rPr>
                <w:rFonts w:ascii="Book Antiqua" w:eastAsia="宋体" w:hAnsi="Book Antiqua" w:cs="宋体"/>
                <w:i/>
                <w:iCs/>
                <w:color w:val="000000"/>
                <w:lang w:eastAsia="zh-CN"/>
              </w:rPr>
              <w:t>et al</w:t>
            </w:r>
            <w:r w:rsidRPr="00A46DAB">
              <w:rPr>
                <w:rFonts w:ascii="Book Antiqua" w:eastAsia="宋体" w:hAnsi="Book Antiqua" w:cs="宋体"/>
                <w:color w:val="000000"/>
                <w:vertAlign w:val="superscript"/>
                <w:lang w:eastAsia="zh-CN"/>
              </w:rPr>
              <w:t>[37]</w:t>
            </w:r>
          </w:p>
        </w:tc>
        <w:tc>
          <w:tcPr>
            <w:tcW w:w="1269" w:type="dxa"/>
            <w:shd w:val="clear" w:color="auto" w:fill="auto"/>
            <w:vAlign w:val="center"/>
            <w:hideMark/>
          </w:tcPr>
          <w:p w14:paraId="2F351F4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9 (8-18)</w:t>
            </w:r>
            <w:r w:rsidRPr="00A46DAB">
              <w:rPr>
                <w:rFonts w:ascii="Book Antiqua" w:eastAsia="宋体" w:hAnsi="Book Antiqua" w:cs="宋体"/>
                <w:color w:val="000000"/>
                <w:vertAlign w:val="superscript"/>
                <w:lang w:eastAsia="zh-CN"/>
              </w:rPr>
              <w:t>1</w:t>
            </w:r>
          </w:p>
        </w:tc>
        <w:tc>
          <w:tcPr>
            <w:tcW w:w="1134" w:type="dxa"/>
            <w:shd w:val="clear" w:color="auto" w:fill="auto"/>
            <w:vAlign w:val="center"/>
            <w:hideMark/>
          </w:tcPr>
          <w:p w14:paraId="23FCECF6"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391B65DF"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971" w:type="dxa"/>
            <w:shd w:val="clear" w:color="auto" w:fill="auto"/>
            <w:vAlign w:val="center"/>
            <w:hideMark/>
          </w:tcPr>
          <w:p w14:paraId="6B1FE0F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875" w:type="dxa"/>
            <w:shd w:val="clear" w:color="auto" w:fill="auto"/>
            <w:vAlign w:val="center"/>
            <w:hideMark/>
          </w:tcPr>
          <w:p w14:paraId="410581F3"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r w:rsidR="00A46DAB" w:rsidRPr="00A46DAB" w14:paraId="2B1A6426" w14:textId="77777777" w:rsidTr="00A46DAB">
        <w:trPr>
          <w:trHeight w:val="384"/>
        </w:trPr>
        <w:tc>
          <w:tcPr>
            <w:tcW w:w="2118" w:type="dxa"/>
            <w:shd w:val="clear" w:color="auto" w:fill="auto"/>
            <w:vAlign w:val="center"/>
            <w:hideMark/>
          </w:tcPr>
          <w:p w14:paraId="2864D029"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val="nl-BE" w:eastAsia="zh-CN"/>
              </w:rPr>
              <w:t xml:space="preserve">van der Poel </w:t>
            </w:r>
            <w:r w:rsidRPr="00A46DAB">
              <w:rPr>
                <w:rFonts w:ascii="Book Antiqua" w:eastAsia="宋体" w:hAnsi="Book Antiqua" w:cs="宋体"/>
                <w:i/>
                <w:iCs/>
                <w:color w:val="000000"/>
                <w:lang w:val="nl-BE" w:eastAsia="zh-CN"/>
              </w:rPr>
              <w:t>et al</w:t>
            </w:r>
            <w:r w:rsidRPr="00A46DAB">
              <w:rPr>
                <w:rFonts w:ascii="Book Antiqua" w:eastAsia="宋体" w:hAnsi="Book Antiqua" w:cs="宋体"/>
                <w:color w:val="000000"/>
                <w:vertAlign w:val="superscript"/>
                <w:lang w:val="nl-BE" w:eastAsia="zh-CN"/>
              </w:rPr>
              <w:t>[38]</w:t>
            </w:r>
          </w:p>
        </w:tc>
        <w:tc>
          <w:tcPr>
            <w:tcW w:w="1269" w:type="dxa"/>
            <w:shd w:val="clear" w:color="auto" w:fill="auto"/>
            <w:vAlign w:val="center"/>
            <w:hideMark/>
          </w:tcPr>
          <w:p w14:paraId="3E926D9E"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4 (3-7)</w:t>
            </w:r>
          </w:p>
        </w:tc>
        <w:tc>
          <w:tcPr>
            <w:tcW w:w="1134" w:type="dxa"/>
            <w:shd w:val="clear" w:color="auto" w:fill="auto"/>
            <w:vAlign w:val="center"/>
            <w:hideMark/>
          </w:tcPr>
          <w:p w14:paraId="12840D22"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c>
          <w:tcPr>
            <w:tcW w:w="1533" w:type="dxa"/>
            <w:shd w:val="clear" w:color="auto" w:fill="auto"/>
            <w:vAlign w:val="center"/>
            <w:hideMark/>
          </w:tcPr>
          <w:p w14:paraId="6EF896CF"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7</w:t>
            </w:r>
          </w:p>
        </w:tc>
        <w:tc>
          <w:tcPr>
            <w:tcW w:w="1971" w:type="dxa"/>
            <w:shd w:val="clear" w:color="auto" w:fill="auto"/>
            <w:vAlign w:val="center"/>
            <w:hideMark/>
          </w:tcPr>
          <w:p w14:paraId="51BE6BA6" w14:textId="77777777" w:rsidR="00A46DAB" w:rsidRPr="00A46DAB" w:rsidRDefault="00A46DAB" w:rsidP="00A46DAB">
            <w:pPr>
              <w:jc w:val="right"/>
              <w:rPr>
                <w:rFonts w:ascii="Book Antiqua" w:eastAsia="宋体" w:hAnsi="Book Antiqua" w:cs="宋体"/>
                <w:color w:val="000000"/>
                <w:lang w:eastAsia="zh-CN"/>
              </w:rPr>
            </w:pPr>
            <w:r w:rsidRPr="00A46DAB">
              <w:rPr>
                <w:rFonts w:ascii="Book Antiqua" w:eastAsia="宋体" w:hAnsi="Book Antiqua" w:cs="宋体"/>
                <w:color w:val="000000"/>
                <w:lang w:eastAsia="zh-CN"/>
              </w:rPr>
              <w:t>0.7</w:t>
            </w:r>
          </w:p>
        </w:tc>
        <w:tc>
          <w:tcPr>
            <w:tcW w:w="875" w:type="dxa"/>
            <w:shd w:val="clear" w:color="auto" w:fill="auto"/>
            <w:vAlign w:val="center"/>
            <w:hideMark/>
          </w:tcPr>
          <w:p w14:paraId="1134A13D" w14:textId="77777777" w:rsidR="00A46DAB" w:rsidRPr="00A46DAB" w:rsidRDefault="00A46DAB" w:rsidP="00A46DAB">
            <w:pPr>
              <w:rPr>
                <w:rFonts w:ascii="Book Antiqua" w:eastAsia="宋体" w:hAnsi="Book Antiqua" w:cs="宋体"/>
                <w:color w:val="000000"/>
                <w:lang w:eastAsia="zh-CN"/>
              </w:rPr>
            </w:pPr>
            <w:r w:rsidRPr="00A46DAB">
              <w:rPr>
                <w:rFonts w:ascii="Book Antiqua" w:eastAsia="宋体" w:hAnsi="Book Antiqua" w:cs="宋体"/>
                <w:color w:val="000000"/>
                <w:lang w:eastAsia="zh-CN"/>
              </w:rPr>
              <w:t>-</w:t>
            </w:r>
          </w:p>
        </w:tc>
      </w:tr>
    </w:tbl>
    <w:p w14:paraId="1660492F" w14:textId="77777777" w:rsidR="00A17FAA" w:rsidRDefault="0025116D" w:rsidP="0025116D">
      <w:pPr>
        <w:spacing w:line="360" w:lineRule="auto"/>
        <w:jc w:val="both"/>
        <w:rPr>
          <w:rFonts w:ascii="Book Antiqua" w:hAnsi="Book Antiqua"/>
        </w:rPr>
      </w:pPr>
      <w:proofErr w:type="gramStart"/>
      <w:r w:rsidRPr="003E23A5">
        <w:rPr>
          <w:rFonts w:ascii="Book Antiqua" w:hAnsi="Book Antiqua"/>
          <w:vertAlign w:val="superscript"/>
          <w:lang w:eastAsia="zh-CN"/>
        </w:rPr>
        <w:t>1</w:t>
      </w:r>
      <w:r w:rsidRPr="003E23A5">
        <w:rPr>
          <w:rFonts w:ascii="Book Antiqua" w:hAnsi="Book Antiqua"/>
          <w:caps/>
        </w:rPr>
        <w:t>i</w:t>
      </w:r>
      <w:r w:rsidRPr="003E23A5">
        <w:rPr>
          <w:rFonts w:ascii="Book Antiqua" w:hAnsi="Book Antiqua"/>
        </w:rPr>
        <w:t>nterquartile range</w:t>
      </w:r>
      <w:r w:rsidRPr="003E23A5">
        <w:rPr>
          <w:rFonts w:ascii="Book Antiqua" w:hAnsi="Book Antiqua"/>
          <w:lang w:eastAsia="zh-CN"/>
        </w:rPr>
        <w:t>.</w:t>
      </w:r>
      <w:proofErr w:type="gramEnd"/>
      <w:r w:rsidRPr="003E23A5">
        <w:rPr>
          <w:rFonts w:ascii="Book Antiqua" w:hAnsi="Book Antiqua"/>
        </w:rPr>
        <w:t xml:space="preserve"> </w:t>
      </w:r>
    </w:p>
    <w:p w14:paraId="7FCC3533" w14:textId="77777777" w:rsidR="00A17FAA" w:rsidRDefault="0025116D" w:rsidP="0025116D">
      <w:pPr>
        <w:spacing w:line="360" w:lineRule="auto"/>
        <w:jc w:val="both"/>
        <w:rPr>
          <w:rFonts w:ascii="Book Antiqua" w:hAnsi="Book Antiqua"/>
          <w:lang w:eastAsia="zh-CN"/>
        </w:rPr>
      </w:pPr>
      <w:proofErr w:type="gramStart"/>
      <w:r w:rsidRPr="003E23A5">
        <w:rPr>
          <w:rFonts w:ascii="Book Antiqua" w:hAnsi="Book Antiqua"/>
          <w:vertAlign w:val="superscript"/>
          <w:lang w:eastAsia="zh-CN"/>
        </w:rPr>
        <w:t>2</w:t>
      </w:r>
      <w:r w:rsidRPr="003E23A5">
        <w:rPr>
          <w:rFonts w:ascii="Book Antiqua" w:hAnsi="Book Antiqua"/>
        </w:rPr>
        <w:t>95% confidence interval</w:t>
      </w:r>
      <w:r w:rsidRPr="003E23A5">
        <w:rPr>
          <w:rFonts w:ascii="Book Antiqua" w:hAnsi="Book Antiqua"/>
          <w:lang w:eastAsia="zh-CN"/>
        </w:rPr>
        <w:t>.</w:t>
      </w:r>
      <w:proofErr w:type="gramEnd"/>
      <w:r w:rsidRPr="003E23A5">
        <w:rPr>
          <w:rFonts w:ascii="Book Antiqua" w:hAnsi="Book Antiqua"/>
          <w:lang w:eastAsia="zh-CN"/>
        </w:rPr>
        <w:t xml:space="preserve"> </w:t>
      </w:r>
    </w:p>
    <w:p w14:paraId="729835CA" w14:textId="06E44F8B" w:rsidR="0025116D" w:rsidRPr="003E23A5" w:rsidRDefault="0025116D" w:rsidP="0025116D">
      <w:pPr>
        <w:spacing w:line="360" w:lineRule="auto"/>
        <w:jc w:val="both"/>
        <w:rPr>
          <w:rFonts w:ascii="Book Antiqua" w:hAnsi="Book Antiqua"/>
          <w:lang w:eastAsia="zh-CN"/>
        </w:rPr>
      </w:pPr>
      <w:r w:rsidRPr="003E23A5">
        <w:rPr>
          <w:rFonts w:ascii="Book Antiqua" w:hAnsi="Book Antiqua"/>
        </w:rPr>
        <w:t xml:space="preserve">Numbers are presented as median (range) or mean ± </w:t>
      </w:r>
      <w:r w:rsidRPr="003E23A5">
        <w:rPr>
          <w:rFonts w:ascii="Book Antiqua" w:hAnsi="Book Antiqua"/>
          <w:lang w:eastAsia="zh-CN"/>
        </w:rPr>
        <w:t>SD</w:t>
      </w:r>
      <w:r w:rsidRPr="003E23A5">
        <w:rPr>
          <w:rFonts w:ascii="Book Antiqua" w:hAnsi="Book Antiqua"/>
        </w:rPr>
        <w:t xml:space="preserve"> unless otherwise indicated.</w:t>
      </w:r>
      <w:r w:rsidRPr="003E23A5">
        <w:rPr>
          <w:rFonts w:ascii="Book Antiqua" w:hAnsi="Book Antiqua"/>
          <w:lang w:eastAsia="zh-CN"/>
        </w:rPr>
        <w:t xml:space="preserve"> </w:t>
      </w:r>
      <w:r w:rsidRPr="003E23A5">
        <w:rPr>
          <w:rFonts w:ascii="Book Antiqua" w:hAnsi="Book Antiqua"/>
        </w:rPr>
        <w:t>AC</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caps/>
        </w:rPr>
        <w:t>a</w:t>
      </w:r>
      <w:r w:rsidRPr="003E23A5">
        <w:rPr>
          <w:rFonts w:ascii="Book Antiqua" w:hAnsi="Book Antiqua"/>
        </w:rPr>
        <w:t>djuvant chemotherapy; LLR</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caps/>
        </w:rPr>
        <w:t>l</w:t>
      </w:r>
      <w:r w:rsidRPr="003E23A5">
        <w:rPr>
          <w:rFonts w:ascii="Book Antiqua" w:hAnsi="Book Antiqua"/>
        </w:rPr>
        <w:t>aparoscopic liver resection</w:t>
      </w:r>
      <w:r w:rsidRPr="003E23A5">
        <w:rPr>
          <w:rFonts w:ascii="Book Antiqua" w:hAnsi="Book Antiqua"/>
          <w:lang w:eastAsia="zh-CN"/>
        </w:rPr>
        <w:t>.</w:t>
      </w:r>
    </w:p>
    <w:p w14:paraId="729835CB" w14:textId="77777777" w:rsidR="0025116D" w:rsidRPr="003E23A5" w:rsidRDefault="0025116D" w:rsidP="0025116D">
      <w:pPr>
        <w:spacing w:line="360" w:lineRule="auto"/>
        <w:rPr>
          <w:rFonts w:ascii="Book Antiqua" w:hAnsi="Book Antiqua"/>
          <w:lang w:eastAsia="zh-CN"/>
        </w:rPr>
      </w:pPr>
    </w:p>
    <w:p w14:paraId="729835CC"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rPr>
        <w:br w:type="page"/>
      </w:r>
    </w:p>
    <w:p w14:paraId="729835CD" w14:textId="4EEC9C85" w:rsidR="0025116D" w:rsidRPr="003E23A5" w:rsidRDefault="0025116D" w:rsidP="0025116D">
      <w:pPr>
        <w:spacing w:line="360" w:lineRule="auto"/>
        <w:rPr>
          <w:rFonts w:ascii="Book Antiqua" w:eastAsia="Calibri" w:hAnsi="Book Antiqua"/>
          <w:b/>
        </w:rPr>
      </w:pPr>
      <w:r w:rsidRPr="003E23A5">
        <w:rPr>
          <w:rFonts w:ascii="Book Antiqua" w:eastAsia="Calibri" w:hAnsi="Book Antiqua"/>
          <w:b/>
        </w:rPr>
        <w:t>Table 5 Long-term and oncologic outcomes</w:t>
      </w:r>
    </w:p>
    <w:tbl>
      <w:tblPr>
        <w:tblW w:w="5000" w:type="pct"/>
        <w:tblLook w:val="04A0" w:firstRow="1" w:lastRow="0" w:firstColumn="1" w:lastColumn="0" w:noHBand="0" w:noVBand="1"/>
      </w:tblPr>
      <w:tblGrid>
        <w:gridCol w:w="1600"/>
        <w:gridCol w:w="1429"/>
        <w:gridCol w:w="631"/>
        <w:gridCol w:w="631"/>
        <w:gridCol w:w="631"/>
        <w:gridCol w:w="586"/>
        <w:gridCol w:w="691"/>
        <w:gridCol w:w="691"/>
        <w:gridCol w:w="691"/>
        <w:gridCol w:w="665"/>
        <w:gridCol w:w="665"/>
        <w:gridCol w:w="665"/>
      </w:tblGrid>
      <w:tr w:rsidR="00D46D8F" w:rsidRPr="009C503E" w14:paraId="503FF5FD" w14:textId="77777777" w:rsidTr="000D0777">
        <w:trPr>
          <w:trHeight w:val="1005"/>
        </w:trPr>
        <w:tc>
          <w:tcPr>
            <w:tcW w:w="624" w:type="pct"/>
            <w:tcBorders>
              <w:top w:val="single" w:sz="8" w:space="0" w:color="7F7F7F"/>
              <w:left w:val="nil"/>
              <w:bottom w:val="single" w:sz="8" w:space="0" w:color="7F7F7F"/>
              <w:right w:val="nil"/>
            </w:tcBorders>
            <w:shd w:val="clear" w:color="auto" w:fill="auto"/>
            <w:vAlign w:val="center"/>
            <w:hideMark/>
          </w:tcPr>
          <w:p w14:paraId="50E14252"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Ref.</w:t>
            </w:r>
          </w:p>
        </w:tc>
        <w:tc>
          <w:tcPr>
            <w:tcW w:w="557" w:type="pct"/>
            <w:tcBorders>
              <w:top w:val="single" w:sz="8" w:space="0" w:color="7F7F7F"/>
              <w:left w:val="nil"/>
              <w:bottom w:val="single" w:sz="8" w:space="0" w:color="7F7F7F"/>
              <w:right w:val="nil"/>
            </w:tcBorders>
            <w:shd w:val="clear" w:color="auto" w:fill="auto"/>
            <w:vAlign w:val="center"/>
            <w:hideMark/>
          </w:tcPr>
          <w:p w14:paraId="6CBA22CC"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Recurrence rate (%)</w:t>
            </w:r>
          </w:p>
        </w:tc>
        <w:tc>
          <w:tcPr>
            <w:tcW w:w="380" w:type="pct"/>
            <w:tcBorders>
              <w:top w:val="single" w:sz="8" w:space="0" w:color="7F7F7F"/>
              <w:left w:val="nil"/>
              <w:bottom w:val="single" w:sz="8" w:space="0" w:color="7F7F7F"/>
              <w:right w:val="nil"/>
            </w:tcBorders>
            <w:shd w:val="clear" w:color="auto" w:fill="auto"/>
            <w:vAlign w:val="center"/>
            <w:hideMark/>
          </w:tcPr>
          <w:p w14:paraId="3BD5D23D"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1-yr OS (%)</w:t>
            </w:r>
          </w:p>
        </w:tc>
        <w:tc>
          <w:tcPr>
            <w:tcW w:w="380" w:type="pct"/>
            <w:tcBorders>
              <w:top w:val="single" w:sz="8" w:space="0" w:color="7F7F7F"/>
              <w:left w:val="nil"/>
              <w:bottom w:val="single" w:sz="8" w:space="0" w:color="7F7F7F"/>
              <w:right w:val="nil"/>
            </w:tcBorders>
            <w:shd w:val="clear" w:color="auto" w:fill="auto"/>
            <w:vAlign w:val="center"/>
            <w:hideMark/>
          </w:tcPr>
          <w:p w14:paraId="14EF37D1"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3-yr OS (%)</w:t>
            </w:r>
          </w:p>
        </w:tc>
        <w:tc>
          <w:tcPr>
            <w:tcW w:w="380" w:type="pct"/>
            <w:tcBorders>
              <w:top w:val="single" w:sz="8" w:space="0" w:color="7F7F7F"/>
              <w:left w:val="nil"/>
              <w:bottom w:val="single" w:sz="8" w:space="0" w:color="7F7F7F"/>
              <w:right w:val="nil"/>
            </w:tcBorders>
            <w:shd w:val="clear" w:color="auto" w:fill="auto"/>
            <w:vAlign w:val="center"/>
            <w:hideMark/>
          </w:tcPr>
          <w:p w14:paraId="383D159B"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5-yr OS (%)</w:t>
            </w:r>
          </w:p>
        </w:tc>
        <w:tc>
          <w:tcPr>
            <w:tcW w:w="377" w:type="pct"/>
            <w:tcBorders>
              <w:top w:val="single" w:sz="8" w:space="0" w:color="7F7F7F"/>
              <w:left w:val="nil"/>
              <w:bottom w:val="single" w:sz="8" w:space="0" w:color="7F7F7F"/>
              <w:right w:val="nil"/>
            </w:tcBorders>
            <w:shd w:val="clear" w:color="auto" w:fill="auto"/>
            <w:vAlign w:val="center"/>
            <w:hideMark/>
          </w:tcPr>
          <w:p w14:paraId="1A72BC7E"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10-yr OS (%)</w:t>
            </w:r>
          </w:p>
        </w:tc>
        <w:tc>
          <w:tcPr>
            <w:tcW w:w="384" w:type="pct"/>
            <w:tcBorders>
              <w:top w:val="single" w:sz="8" w:space="0" w:color="7F7F7F"/>
              <w:left w:val="nil"/>
              <w:bottom w:val="single" w:sz="8" w:space="0" w:color="7F7F7F"/>
              <w:right w:val="nil"/>
            </w:tcBorders>
            <w:shd w:val="clear" w:color="auto" w:fill="auto"/>
            <w:vAlign w:val="center"/>
            <w:hideMark/>
          </w:tcPr>
          <w:p w14:paraId="3EB5F7CE"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1-yr DFS (%)</w:t>
            </w:r>
          </w:p>
        </w:tc>
        <w:tc>
          <w:tcPr>
            <w:tcW w:w="384" w:type="pct"/>
            <w:tcBorders>
              <w:top w:val="single" w:sz="8" w:space="0" w:color="7F7F7F"/>
              <w:left w:val="nil"/>
              <w:bottom w:val="single" w:sz="8" w:space="0" w:color="7F7F7F"/>
              <w:right w:val="nil"/>
            </w:tcBorders>
            <w:shd w:val="clear" w:color="auto" w:fill="auto"/>
            <w:vAlign w:val="center"/>
            <w:hideMark/>
          </w:tcPr>
          <w:p w14:paraId="65F05EFE"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3-yr DFS (%)</w:t>
            </w:r>
          </w:p>
        </w:tc>
        <w:tc>
          <w:tcPr>
            <w:tcW w:w="384" w:type="pct"/>
            <w:tcBorders>
              <w:top w:val="single" w:sz="8" w:space="0" w:color="7F7F7F"/>
              <w:left w:val="nil"/>
              <w:bottom w:val="single" w:sz="8" w:space="0" w:color="7F7F7F"/>
              <w:right w:val="nil"/>
            </w:tcBorders>
            <w:shd w:val="clear" w:color="auto" w:fill="auto"/>
            <w:vAlign w:val="center"/>
            <w:hideMark/>
          </w:tcPr>
          <w:p w14:paraId="51792936"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5-yr DFS (%)</w:t>
            </w:r>
          </w:p>
        </w:tc>
        <w:tc>
          <w:tcPr>
            <w:tcW w:w="383" w:type="pct"/>
            <w:tcBorders>
              <w:top w:val="single" w:sz="8" w:space="0" w:color="7F7F7F"/>
              <w:left w:val="nil"/>
              <w:bottom w:val="single" w:sz="8" w:space="0" w:color="7F7F7F"/>
              <w:right w:val="nil"/>
            </w:tcBorders>
            <w:shd w:val="clear" w:color="auto" w:fill="auto"/>
            <w:vAlign w:val="center"/>
            <w:hideMark/>
          </w:tcPr>
          <w:p w14:paraId="302EEEE2"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1-yr RFS (%)</w:t>
            </w:r>
          </w:p>
        </w:tc>
        <w:tc>
          <w:tcPr>
            <w:tcW w:w="383" w:type="pct"/>
            <w:tcBorders>
              <w:top w:val="single" w:sz="8" w:space="0" w:color="7F7F7F"/>
              <w:left w:val="nil"/>
              <w:bottom w:val="single" w:sz="8" w:space="0" w:color="7F7F7F"/>
              <w:right w:val="nil"/>
            </w:tcBorders>
            <w:shd w:val="clear" w:color="auto" w:fill="auto"/>
            <w:vAlign w:val="center"/>
            <w:hideMark/>
          </w:tcPr>
          <w:p w14:paraId="138F2E05"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3-yr RFS (%)</w:t>
            </w:r>
          </w:p>
        </w:tc>
        <w:tc>
          <w:tcPr>
            <w:tcW w:w="383" w:type="pct"/>
            <w:tcBorders>
              <w:top w:val="single" w:sz="8" w:space="0" w:color="7F7F7F"/>
              <w:left w:val="nil"/>
              <w:bottom w:val="single" w:sz="8" w:space="0" w:color="7F7F7F"/>
              <w:right w:val="nil"/>
            </w:tcBorders>
            <w:shd w:val="clear" w:color="auto" w:fill="auto"/>
            <w:vAlign w:val="center"/>
            <w:hideMark/>
          </w:tcPr>
          <w:p w14:paraId="76E52817" w14:textId="77777777" w:rsidR="00D46D8F" w:rsidRPr="009C503E" w:rsidRDefault="00D46D8F" w:rsidP="000D0777">
            <w:pPr>
              <w:rPr>
                <w:rFonts w:ascii="Book Antiqua" w:eastAsia="等线" w:hAnsi="Book Antiqua" w:cs="宋体"/>
                <w:b/>
                <w:bCs/>
                <w:color w:val="000000"/>
                <w:lang w:eastAsia="zh-CN"/>
              </w:rPr>
            </w:pPr>
            <w:r w:rsidRPr="009C503E">
              <w:rPr>
                <w:rFonts w:ascii="Book Antiqua" w:eastAsia="等线" w:hAnsi="Book Antiqua" w:cs="宋体"/>
                <w:b/>
                <w:bCs/>
                <w:color w:val="000000"/>
                <w:lang w:eastAsia="zh-CN"/>
              </w:rPr>
              <w:t>5-yr RFS (%)</w:t>
            </w:r>
          </w:p>
        </w:tc>
      </w:tr>
      <w:tr w:rsidR="00D46D8F" w:rsidRPr="009C503E" w14:paraId="2E678FCF" w14:textId="77777777" w:rsidTr="000D0777">
        <w:trPr>
          <w:trHeight w:val="315"/>
        </w:trPr>
        <w:tc>
          <w:tcPr>
            <w:tcW w:w="4617" w:type="pct"/>
            <w:gridSpan w:val="11"/>
            <w:tcBorders>
              <w:top w:val="single" w:sz="8" w:space="0" w:color="7F7F7F"/>
              <w:left w:val="nil"/>
              <w:bottom w:val="nil"/>
              <w:right w:val="nil"/>
            </w:tcBorders>
            <w:shd w:val="clear" w:color="auto" w:fill="auto"/>
            <w:vAlign w:val="center"/>
            <w:hideMark/>
          </w:tcPr>
          <w:p w14:paraId="40CCB9A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LLR in general</w:t>
            </w:r>
          </w:p>
        </w:tc>
        <w:tc>
          <w:tcPr>
            <w:tcW w:w="383" w:type="pct"/>
            <w:tcBorders>
              <w:top w:val="nil"/>
              <w:left w:val="nil"/>
              <w:bottom w:val="nil"/>
              <w:right w:val="nil"/>
            </w:tcBorders>
            <w:shd w:val="clear" w:color="auto" w:fill="auto"/>
            <w:vAlign w:val="center"/>
            <w:hideMark/>
          </w:tcPr>
          <w:p w14:paraId="08FB5E91" w14:textId="77777777" w:rsidR="00D46D8F" w:rsidRPr="009C503E" w:rsidRDefault="00D46D8F" w:rsidP="000D0777">
            <w:pPr>
              <w:rPr>
                <w:rFonts w:ascii="Book Antiqua" w:eastAsia="等线" w:hAnsi="Book Antiqua" w:cs="宋体"/>
                <w:color w:val="000000"/>
                <w:lang w:eastAsia="zh-CN"/>
              </w:rPr>
            </w:pPr>
          </w:p>
        </w:tc>
      </w:tr>
      <w:tr w:rsidR="00D46D8F" w:rsidRPr="009C503E" w14:paraId="6D5558BA" w14:textId="77777777" w:rsidTr="000D0777">
        <w:trPr>
          <w:trHeight w:val="1260"/>
        </w:trPr>
        <w:tc>
          <w:tcPr>
            <w:tcW w:w="624" w:type="pct"/>
            <w:tcBorders>
              <w:top w:val="nil"/>
              <w:left w:val="nil"/>
              <w:bottom w:val="nil"/>
              <w:right w:val="nil"/>
            </w:tcBorders>
            <w:shd w:val="clear" w:color="auto" w:fill="auto"/>
            <w:vAlign w:val="center"/>
            <w:hideMark/>
          </w:tcPr>
          <w:p w14:paraId="5604B55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Abu Hilal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[71]</w:t>
            </w:r>
          </w:p>
        </w:tc>
        <w:tc>
          <w:tcPr>
            <w:tcW w:w="557" w:type="pct"/>
            <w:tcBorders>
              <w:top w:val="nil"/>
              <w:left w:val="nil"/>
              <w:bottom w:val="nil"/>
              <w:right w:val="nil"/>
            </w:tcBorders>
            <w:shd w:val="clear" w:color="auto" w:fill="auto"/>
            <w:vAlign w:val="center"/>
            <w:hideMark/>
          </w:tcPr>
          <w:p w14:paraId="0DADACD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16 (after median FU of 22 mo)</w:t>
            </w:r>
          </w:p>
        </w:tc>
        <w:tc>
          <w:tcPr>
            <w:tcW w:w="380" w:type="pct"/>
            <w:tcBorders>
              <w:top w:val="nil"/>
              <w:left w:val="nil"/>
              <w:bottom w:val="nil"/>
              <w:right w:val="nil"/>
            </w:tcBorders>
            <w:shd w:val="clear" w:color="auto" w:fill="auto"/>
            <w:vAlign w:val="center"/>
            <w:hideMark/>
          </w:tcPr>
          <w:p w14:paraId="5ACC6C9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F6F282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1663988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05DFA71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01A301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7B2C8A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0C9803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D48C95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C612F7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767347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8343B97" w14:textId="77777777" w:rsidTr="000D0777">
        <w:trPr>
          <w:trHeight w:val="690"/>
        </w:trPr>
        <w:tc>
          <w:tcPr>
            <w:tcW w:w="624" w:type="pct"/>
            <w:tcBorders>
              <w:top w:val="nil"/>
              <w:left w:val="nil"/>
              <w:bottom w:val="nil"/>
              <w:right w:val="nil"/>
            </w:tcBorders>
            <w:shd w:val="clear" w:color="auto" w:fill="auto"/>
            <w:vAlign w:val="center"/>
            <w:hideMark/>
          </w:tcPr>
          <w:p w14:paraId="7E39D60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Allard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[60]</w:t>
            </w:r>
          </w:p>
        </w:tc>
        <w:tc>
          <w:tcPr>
            <w:tcW w:w="557" w:type="pct"/>
            <w:tcBorders>
              <w:top w:val="nil"/>
              <w:left w:val="nil"/>
              <w:bottom w:val="nil"/>
              <w:right w:val="nil"/>
            </w:tcBorders>
            <w:shd w:val="clear" w:color="auto" w:fill="auto"/>
            <w:vAlign w:val="center"/>
            <w:hideMark/>
          </w:tcPr>
          <w:p w14:paraId="0BD57B9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17F2A1E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23ACDA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85</w:t>
            </w:r>
          </w:p>
        </w:tc>
        <w:tc>
          <w:tcPr>
            <w:tcW w:w="380" w:type="pct"/>
            <w:tcBorders>
              <w:top w:val="nil"/>
              <w:left w:val="nil"/>
              <w:bottom w:val="nil"/>
              <w:right w:val="nil"/>
            </w:tcBorders>
            <w:shd w:val="clear" w:color="auto" w:fill="auto"/>
            <w:vAlign w:val="center"/>
            <w:hideMark/>
          </w:tcPr>
          <w:p w14:paraId="34F131C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70</w:t>
            </w:r>
          </w:p>
        </w:tc>
        <w:tc>
          <w:tcPr>
            <w:tcW w:w="377" w:type="pct"/>
            <w:tcBorders>
              <w:top w:val="nil"/>
              <w:left w:val="nil"/>
              <w:bottom w:val="nil"/>
              <w:right w:val="nil"/>
            </w:tcBorders>
            <w:shd w:val="clear" w:color="auto" w:fill="auto"/>
            <w:vAlign w:val="center"/>
            <w:hideMark/>
          </w:tcPr>
          <w:p w14:paraId="240E6CA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86B8E6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142B45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42</w:t>
            </w:r>
          </w:p>
        </w:tc>
        <w:tc>
          <w:tcPr>
            <w:tcW w:w="384" w:type="pct"/>
            <w:tcBorders>
              <w:top w:val="nil"/>
              <w:left w:val="nil"/>
              <w:bottom w:val="nil"/>
              <w:right w:val="nil"/>
            </w:tcBorders>
            <w:shd w:val="clear" w:color="auto" w:fill="auto"/>
            <w:vAlign w:val="center"/>
            <w:hideMark/>
          </w:tcPr>
          <w:p w14:paraId="670CA2C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31</w:t>
            </w:r>
          </w:p>
        </w:tc>
        <w:tc>
          <w:tcPr>
            <w:tcW w:w="383" w:type="pct"/>
            <w:tcBorders>
              <w:top w:val="nil"/>
              <w:left w:val="nil"/>
              <w:bottom w:val="nil"/>
              <w:right w:val="nil"/>
            </w:tcBorders>
            <w:shd w:val="clear" w:color="auto" w:fill="auto"/>
            <w:vAlign w:val="center"/>
            <w:hideMark/>
          </w:tcPr>
          <w:p w14:paraId="6ACC8E5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47DA3B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2FE133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72171F97" w14:textId="77777777" w:rsidTr="000D0777">
        <w:trPr>
          <w:trHeight w:val="690"/>
        </w:trPr>
        <w:tc>
          <w:tcPr>
            <w:tcW w:w="624" w:type="pct"/>
            <w:tcBorders>
              <w:top w:val="nil"/>
              <w:left w:val="nil"/>
              <w:bottom w:val="nil"/>
              <w:right w:val="nil"/>
            </w:tcBorders>
            <w:shd w:val="clear" w:color="auto" w:fill="auto"/>
            <w:vAlign w:val="center"/>
            <w:hideMark/>
          </w:tcPr>
          <w:p w14:paraId="56DEC71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Barkhatov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[25]</w:t>
            </w:r>
          </w:p>
        </w:tc>
        <w:tc>
          <w:tcPr>
            <w:tcW w:w="557" w:type="pct"/>
            <w:tcBorders>
              <w:top w:val="nil"/>
              <w:left w:val="nil"/>
              <w:bottom w:val="nil"/>
              <w:right w:val="nil"/>
            </w:tcBorders>
            <w:shd w:val="clear" w:color="auto" w:fill="auto"/>
            <w:vAlign w:val="center"/>
            <w:hideMark/>
          </w:tcPr>
          <w:p w14:paraId="3B881F1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01D5A2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1181E6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5530AB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54</w:t>
            </w:r>
          </w:p>
        </w:tc>
        <w:tc>
          <w:tcPr>
            <w:tcW w:w="377" w:type="pct"/>
            <w:tcBorders>
              <w:top w:val="nil"/>
              <w:left w:val="nil"/>
              <w:bottom w:val="nil"/>
              <w:right w:val="nil"/>
            </w:tcBorders>
            <w:shd w:val="clear" w:color="auto" w:fill="auto"/>
            <w:vAlign w:val="center"/>
            <w:hideMark/>
          </w:tcPr>
          <w:p w14:paraId="5DCE07C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40C870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FA5D4F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7E6E58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FFFA2C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D13FA5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276C95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5FDFF3E1" w14:textId="77777777" w:rsidTr="000D0777">
        <w:trPr>
          <w:trHeight w:val="690"/>
        </w:trPr>
        <w:tc>
          <w:tcPr>
            <w:tcW w:w="624" w:type="pct"/>
            <w:tcBorders>
              <w:top w:val="nil"/>
              <w:left w:val="nil"/>
              <w:bottom w:val="nil"/>
              <w:right w:val="nil"/>
            </w:tcBorders>
            <w:shd w:val="clear" w:color="auto" w:fill="auto"/>
            <w:vAlign w:val="center"/>
            <w:hideMark/>
          </w:tcPr>
          <w:p w14:paraId="7C23CFE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Beard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[43]</w:t>
            </w:r>
          </w:p>
        </w:tc>
        <w:tc>
          <w:tcPr>
            <w:tcW w:w="557" w:type="pct"/>
            <w:tcBorders>
              <w:top w:val="nil"/>
              <w:left w:val="nil"/>
              <w:bottom w:val="nil"/>
              <w:right w:val="nil"/>
            </w:tcBorders>
            <w:shd w:val="clear" w:color="auto" w:fill="auto"/>
            <w:vAlign w:val="center"/>
            <w:hideMark/>
          </w:tcPr>
          <w:p w14:paraId="04EBA81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F9B2AE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EC8D50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9A043F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60</w:t>
            </w:r>
          </w:p>
        </w:tc>
        <w:tc>
          <w:tcPr>
            <w:tcW w:w="377" w:type="pct"/>
            <w:tcBorders>
              <w:top w:val="nil"/>
              <w:left w:val="nil"/>
              <w:bottom w:val="nil"/>
              <w:right w:val="nil"/>
            </w:tcBorders>
            <w:shd w:val="clear" w:color="auto" w:fill="auto"/>
            <w:vAlign w:val="center"/>
            <w:hideMark/>
          </w:tcPr>
          <w:p w14:paraId="745CCBF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70AF15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9D9929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ADA5C1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44</w:t>
            </w:r>
          </w:p>
        </w:tc>
        <w:tc>
          <w:tcPr>
            <w:tcW w:w="383" w:type="pct"/>
            <w:tcBorders>
              <w:top w:val="nil"/>
              <w:left w:val="nil"/>
              <w:bottom w:val="nil"/>
              <w:right w:val="nil"/>
            </w:tcBorders>
            <w:shd w:val="clear" w:color="auto" w:fill="auto"/>
            <w:vAlign w:val="center"/>
            <w:hideMark/>
          </w:tcPr>
          <w:p w14:paraId="060C9E8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D2A5A4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CD69A0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14C8137D" w14:textId="77777777" w:rsidTr="000D0777">
        <w:trPr>
          <w:trHeight w:val="690"/>
        </w:trPr>
        <w:tc>
          <w:tcPr>
            <w:tcW w:w="624" w:type="pct"/>
            <w:tcBorders>
              <w:top w:val="nil"/>
              <w:left w:val="nil"/>
              <w:bottom w:val="nil"/>
              <w:right w:val="nil"/>
            </w:tcBorders>
            <w:shd w:val="clear" w:color="auto" w:fill="auto"/>
            <w:vAlign w:val="center"/>
            <w:hideMark/>
          </w:tcPr>
          <w:p w14:paraId="2D9BE9D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Beppu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[72]</w:t>
            </w:r>
          </w:p>
        </w:tc>
        <w:tc>
          <w:tcPr>
            <w:tcW w:w="557" w:type="pct"/>
            <w:tcBorders>
              <w:top w:val="nil"/>
              <w:left w:val="nil"/>
              <w:bottom w:val="nil"/>
              <w:right w:val="nil"/>
            </w:tcBorders>
            <w:shd w:val="clear" w:color="auto" w:fill="auto"/>
            <w:vAlign w:val="center"/>
            <w:hideMark/>
          </w:tcPr>
          <w:p w14:paraId="516599B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1C5FFE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96.3</w:t>
            </w:r>
          </w:p>
        </w:tc>
        <w:tc>
          <w:tcPr>
            <w:tcW w:w="380" w:type="pct"/>
            <w:tcBorders>
              <w:top w:val="nil"/>
              <w:left w:val="nil"/>
              <w:bottom w:val="nil"/>
              <w:right w:val="nil"/>
            </w:tcBorders>
            <w:shd w:val="clear" w:color="auto" w:fill="auto"/>
            <w:vAlign w:val="center"/>
            <w:hideMark/>
          </w:tcPr>
          <w:p w14:paraId="63F8252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84.2</w:t>
            </w:r>
          </w:p>
        </w:tc>
        <w:tc>
          <w:tcPr>
            <w:tcW w:w="380" w:type="pct"/>
            <w:tcBorders>
              <w:top w:val="nil"/>
              <w:left w:val="nil"/>
              <w:bottom w:val="nil"/>
              <w:right w:val="nil"/>
            </w:tcBorders>
            <w:shd w:val="clear" w:color="auto" w:fill="auto"/>
            <w:vAlign w:val="center"/>
            <w:hideMark/>
          </w:tcPr>
          <w:p w14:paraId="41B52A6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70.1</w:t>
            </w:r>
          </w:p>
        </w:tc>
        <w:tc>
          <w:tcPr>
            <w:tcW w:w="377" w:type="pct"/>
            <w:tcBorders>
              <w:top w:val="nil"/>
              <w:left w:val="nil"/>
              <w:bottom w:val="nil"/>
              <w:right w:val="nil"/>
            </w:tcBorders>
            <w:shd w:val="clear" w:color="auto" w:fill="auto"/>
            <w:vAlign w:val="center"/>
            <w:hideMark/>
          </w:tcPr>
          <w:p w14:paraId="5E28428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98C123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DA3F9D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6B54F0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4A4AA4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70.7</w:t>
            </w:r>
          </w:p>
        </w:tc>
        <w:tc>
          <w:tcPr>
            <w:tcW w:w="383" w:type="pct"/>
            <w:tcBorders>
              <w:top w:val="nil"/>
              <w:left w:val="nil"/>
              <w:bottom w:val="nil"/>
              <w:right w:val="nil"/>
            </w:tcBorders>
            <w:shd w:val="clear" w:color="auto" w:fill="auto"/>
            <w:vAlign w:val="center"/>
            <w:hideMark/>
          </w:tcPr>
          <w:p w14:paraId="1C2592F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54.5</w:t>
            </w:r>
          </w:p>
        </w:tc>
        <w:tc>
          <w:tcPr>
            <w:tcW w:w="383" w:type="pct"/>
            <w:tcBorders>
              <w:top w:val="nil"/>
              <w:left w:val="nil"/>
              <w:bottom w:val="nil"/>
              <w:right w:val="nil"/>
            </w:tcBorders>
            <w:shd w:val="clear" w:color="auto" w:fill="auto"/>
            <w:vAlign w:val="center"/>
            <w:hideMark/>
          </w:tcPr>
          <w:p w14:paraId="68836BB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53.4</w:t>
            </w:r>
          </w:p>
        </w:tc>
      </w:tr>
      <w:tr w:rsidR="00D46D8F" w:rsidRPr="009C503E" w14:paraId="0309BA9D" w14:textId="77777777" w:rsidTr="000D0777">
        <w:trPr>
          <w:trHeight w:val="1575"/>
        </w:trPr>
        <w:tc>
          <w:tcPr>
            <w:tcW w:w="624" w:type="pct"/>
            <w:tcBorders>
              <w:top w:val="nil"/>
              <w:left w:val="nil"/>
              <w:bottom w:val="nil"/>
              <w:right w:val="nil"/>
            </w:tcBorders>
            <w:shd w:val="clear" w:color="auto" w:fill="auto"/>
            <w:vAlign w:val="center"/>
            <w:hideMark/>
          </w:tcPr>
          <w:p w14:paraId="5AA06B3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Berardi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[73]</w:t>
            </w:r>
          </w:p>
        </w:tc>
        <w:tc>
          <w:tcPr>
            <w:tcW w:w="557" w:type="pct"/>
            <w:tcBorders>
              <w:top w:val="nil"/>
              <w:left w:val="nil"/>
              <w:bottom w:val="nil"/>
              <w:right w:val="nil"/>
            </w:tcBorders>
            <w:shd w:val="clear" w:color="auto" w:fill="auto"/>
            <w:vAlign w:val="center"/>
            <w:hideMark/>
          </w:tcPr>
          <w:p w14:paraId="573EF24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56.9 (after median FU of 8.4 mo)</w:t>
            </w:r>
          </w:p>
        </w:tc>
        <w:tc>
          <w:tcPr>
            <w:tcW w:w="380" w:type="pct"/>
            <w:tcBorders>
              <w:top w:val="nil"/>
              <w:left w:val="nil"/>
              <w:bottom w:val="nil"/>
              <w:right w:val="nil"/>
            </w:tcBorders>
            <w:shd w:val="clear" w:color="auto" w:fill="auto"/>
            <w:vAlign w:val="center"/>
            <w:hideMark/>
          </w:tcPr>
          <w:p w14:paraId="24E175F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94</w:t>
            </w:r>
          </w:p>
        </w:tc>
        <w:tc>
          <w:tcPr>
            <w:tcW w:w="380" w:type="pct"/>
            <w:tcBorders>
              <w:top w:val="nil"/>
              <w:left w:val="nil"/>
              <w:bottom w:val="nil"/>
              <w:right w:val="nil"/>
            </w:tcBorders>
            <w:shd w:val="clear" w:color="auto" w:fill="auto"/>
            <w:vAlign w:val="center"/>
            <w:hideMark/>
          </w:tcPr>
          <w:p w14:paraId="78768AD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74</w:t>
            </w:r>
          </w:p>
        </w:tc>
        <w:tc>
          <w:tcPr>
            <w:tcW w:w="380" w:type="pct"/>
            <w:tcBorders>
              <w:top w:val="nil"/>
              <w:left w:val="nil"/>
              <w:bottom w:val="nil"/>
              <w:right w:val="nil"/>
            </w:tcBorders>
            <w:shd w:val="clear" w:color="auto" w:fill="auto"/>
            <w:vAlign w:val="center"/>
            <w:hideMark/>
          </w:tcPr>
          <w:p w14:paraId="76B8862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54</w:t>
            </w:r>
          </w:p>
        </w:tc>
        <w:tc>
          <w:tcPr>
            <w:tcW w:w="377" w:type="pct"/>
            <w:tcBorders>
              <w:top w:val="nil"/>
              <w:left w:val="nil"/>
              <w:bottom w:val="nil"/>
              <w:right w:val="nil"/>
            </w:tcBorders>
            <w:shd w:val="clear" w:color="auto" w:fill="auto"/>
            <w:vAlign w:val="center"/>
            <w:hideMark/>
          </w:tcPr>
          <w:p w14:paraId="2000A87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44CC78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08EA8F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BF58E7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667003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66</w:t>
            </w:r>
          </w:p>
        </w:tc>
        <w:tc>
          <w:tcPr>
            <w:tcW w:w="383" w:type="pct"/>
            <w:tcBorders>
              <w:top w:val="nil"/>
              <w:left w:val="nil"/>
              <w:bottom w:val="nil"/>
              <w:right w:val="nil"/>
            </w:tcBorders>
            <w:shd w:val="clear" w:color="auto" w:fill="auto"/>
            <w:vAlign w:val="center"/>
            <w:hideMark/>
          </w:tcPr>
          <w:p w14:paraId="287FEC1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46</w:t>
            </w:r>
          </w:p>
        </w:tc>
        <w:tc>
          <w:tcPr>
            <w:tcW w:w="383" w:type="pct"/>
            <w:tcBorders>
              <w:top w:val="nil"/>
              <w:left w:val="nil"/>
              <w:bottom w:val="nil"/>
              <w:right w:val="nil"/>
            </w:tcBorders>
            <w:shd w:val="clear" w:color="auto" w:fill="auto"/>
            <w:vAlign w:val="center"/>
            <w:hideMark/>
          </w:tcPr>
          <w:p w14:paraId="4E8FF07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37</w:t>
            </w:r>
          </w:p>
        </w:tc>
      </w:tr>
      <w:tr w:rsidR="00D46D8F" w:rsidRPr="009C503E" w14:paraId="0B6252E1" w14:textId="77777777" w:rsidTr="000D0777">
        <w:trPr>
          <w:trHeight w:val="1260"/>
        </w:trPr>
        <w:tc>
          <w:tcPr>
            <w:tcW w:w="624" w:type="pct"/>
            <w:tcBorders>
              <w:top w:val="nil"/>
              <w:left w:val="nil"/>
              <w:bottom w:val="nil"/>
              <w:right w:val="nil"/>
            </w:tcBorders>
            <w:shd w:val="clear" w:color="auto" w:fill="auto"/>
            <w:vAlign w:val="center"/>
            <w:hideMark/>
          </w:tcPr>
          <w:p w14:paraId="2748CC4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Castaing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[32]</w:t>
            </w:r>
          </w:p>
        </w:tc>
        <w:tc>
          <w:tcPr>
            <w:tcW w:w="557" w:type="pct"/>
            <w:tcBorders>
              <w:top w:val="nil"/>
              <w:left w:val="nil"/>
              <w:bottom w:val="nil"/>
              <w:right w:val="nil"/>
            </w:tcBorders>
            <w:shd w:val="clear" w:color="auto" w:fill="auto"/>
            <w:vAlign w:val="center"/>
            <w:hideMark/>
          </w:tcPr>
          <w:p w14:paraId="2ED1EF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57 (after median FU of 30 mo)</w:t>
            </w:r>
          </w:p>
        </w:tc>
        <w:tc>
          <w:tcPr>
            <w:tcW w:w="380" w:type="pct"/>
            <w:tcBorders>
              <w:top w:val="nil"/>
              <w:left w:val="nil"/>
              <w:bottom w:val="nil"/>
              <w:right w:val="nil"/>
            </w:tcBorders>
            <w:shd w:val="clear" w:color="auto" w:fill="auto"/>
            <w:vAlign w:val="center"/>
            <w:hideMark/>
          </w:tcPr>
          <w:p w14:paraId="46E3B00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97</w:t>
            </w:r>
          </w:p>
        </w:tc>
        <w:tc>
          <w:tcPr>
            <w:tcW w:w="380" w:type="pct"/>
            <w:tcBorders>
              <w:top w:val="nil"/>
              <w:left w:val="nil"/>
              <w:bottom w:val="nil"/>
              <w:right w:val="nil"/>
            </w:tcBorders>
            <w:shd w:val="clear" w:color="auto" w:fill="auto"/>
            <w:vAlign w:val="center"/>
            <w:hideMark/>
          </w:tcPr>
          <w:p w14:paraId="27E619D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82</w:t>
            </w:r>
          </w:p>
        </w:tc>
        <w:tc>
          <w:tcPr>
            <w:tcW w:w="380" w:type="pct"/>
            <w:tcBorders>
              <w:top w:val="nil"/>
              <w:left w:val="nil"/>
              <w:bottom w:val="nil"/>
              <w:right w:val="nil"/>
            </w:tcBorders>
            <w:shd w:val="clear" w:color="auto" w:fill="auto"/>
            <w:vAlign w:val="center"/>
            <w:hideMark/>
          </w:tcPr>
          <w:p w14:paraId="417A70F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64</w:t>
            </w:r>
          </w:p>
        </w:tc>
        <w:tc>
          <w:tcPr>
            <w:tcW w:w="377" w:type="pct"/>
            <w:tcBorders>
              <w:top w:val="nil"/>
              <w:left w:val="nil"/>
              <w:bottom w:val="nil"/>
              <w:right w:val="nil"/>
            </w:tcBorders>
            <w:shd w:val="clear" w:color="auto" w:fill="auto"/>
            <w:vAlign w:val="center"/>
            <w:hideMark/>
          </w:tcPr>
          <w:p w14:paraId="114CE3D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DCC76D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70</w:t>
            </w:r>
          </w:p>
        </w:tc>
        <w:tc>
          <w:tcPr>
            <w:tcW w:w="384" w:type="pct"/>
            <w:tcBorders>
              <w:top w:val="nil"/>
              <w:left w:val="nil"/>
              <w:bottom w:val="nil"/>
              <w:right w:val="nil"/>
            </w:tcBorders>
            <w:shd w:val="clear" w:color="auto" w:fill="auto"/>
            <w:vAlign w:val="center"/>
            <w:hideMark/>
          </w:tcPr>
          <w:p w14:paraId="37F896A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47</w:t>
            </w:r>
          </w:p>
        </w:tc>
        <w:tc>
          <w:tcPr>
            <w:tcW w:w="384" w:type="pct"/>
            <w:tcBorders>
              <w:top w:val="nil"/>
              <w:left w:val="nil"/>
              <w:bottom w:val="nil"/>
              <w:right w:val="nil"/>
            </w:tcBorders>
            <w:shd w:val="clear" w:color="auto" w:fill="auto"/>
            <w:vAlign w:val="center"/>
            <w:hideMark/>
          </w:tcPr>
          <w:p w14:paraId="56B8A8D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35</w:t>
            </w:r>
          </w:p>
        </w:tc>
        <w:tc>
          <w:tcPr>
            <w:tcW w:w="383" w:type="pct"/>
            <w:tcBorders>
              <w:top w:val="nil"/>
              <w:left w:val="nil"/>
              <w:bottom w:val="nil"/>
              <w:right w:val="nil"/>
            </w:tcBorders>
            <w:shd w:val="clear" w:color="auto" w:fill="auto"/>
            <w:vAlign w:val="center"/>
            <w:hideMark/>
          </w:tcPr>
          <w:p w14:paraId="0531F29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65</w:t>
            </w:r>
          </w:p>
        </w:tc>
        <w:tc>
          <w:tcPr>
            <w:tcW w:w="383" w:type="pct"/>
            <w:tcBorders>
              <w:top w:val="nil"/>
              <w:left w:val="nil"/>
              <w:bottom w:val="nil"/>
              <w:right w:val="nil"/>
            </w:tcBorders>
            <w:shd w:val="clear" w:color="auto" w:fill="auto"/>
            <w:vAlign w:val="center"/>
            <w:hideMark/>
          </w:tcPr>
          <w:p w14:paraId="68350E7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30</w:t>
            </w:r>
          </w:p>
        </w:tc>
        <w:tc>
          <w:tcPr>
            <w:tcW w:w="383" w:type="pct"/>
            <w:tcBorders>
              <w:top w:val="nil"/>
              <w:left w:val="nil"/>
              <w:bottom w:val="nil"/>
              <w:right w:val="nil"/>
            </w:tcBorders>
            <w:shd w:val="clear" w:color="auto" w:fill="auto"/>
            <w:vAlign w:val="center"/>
            <w:hideMark/>
          </w:tcPr>
          <w:p w14:paraId="56796D4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30</w:t>
            </w:r>
          </w:p>
        </w:tc>
      </w:tr>
      <w:tr w:rsidR="00D46D8F" w:rsidRPr="009C503E" w14:paraId="428CD8AC" w14:textId="77777777" w:rsidTr="000D0777">
        <w:trPr>
          <w:trHeight w:val="690"/>
        </w:trPr>
        <w:tc>
          <w:tcPr>
            <w:tcW w:w="624" w:type="pct"/>
            <w:tcBorders>
              <w:top w:val="nil"/>
              <w:left w:val="nil"/>
              <w:bottom w:val="nil"/>
              <w:right w:val="nil"/>
            </w:tcBorders>
            <w:shd w:val="clear" w:color="auto" w:fill="auto"/>
            <w:vAlign w:val="center"/>
            <w:hideMark/>
          </w:tcPr>
          <w:p w14:paraId="56122E8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Cipriani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[75]</w:t>
            </w:r>
          </w:p>
        </w:tc>
        <w:tc>
          <w:tcPr>
            <w:tcW w:w="557" w:type="pct"/>
            <w:tcBorders>
              <w:top w:val="nil"/>
              <w:left w:val="nil"/>
              <w:bottom w:val="nil"/>
              <w:right w:val="nil"/>
            </w:tcBorders>
            <w:shd w:val="clear" w:color="auto" w:fill="auto"/>
            <w:vAlign w:val="center"/>
            <w:hideMark/>
          </w:tcPr>
          <w:p w14:paraId="12907C2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57.7</w:t>
            </w:r>
          </w:p>
        </w:tc>
        <w:tc>
          <w:tcPr>
            <w:tcW w:w="380" w:type="pct"/>
            <w:tcBorders>
              <w:top w:val="nil"/>
              <w:left w:val="nil"/>
              <w:bottom w:val="nil"/>
              <w:right w:val="nil"/>
            </w:tcBorders>
            <w:shd w:val="clear" w:color="auto" w:fill="auto"/>
            <w:vAlign w:val="center"/>
            <w:hideMark/>
          </w:tcPr>
          <w:p w14:paraId="4BF81FC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85.9</w:t>
            </w:r>
          </w:p>
        </w:tc>
        <w:tc>
          <w:tcPr>
            <w:tcW w:w="380" w:type="pct"/>
            <w:tcBorders>
              <w:top w:val="nil"/>
              <w:left w:val="nil"/>
              <w:bottom w:val="nil"/>
              <w:right w:val="nil"/>
            </w:tcBorders>
            <w:shd w:val="clear" w:color="auto" w:fill="auto"/>
            <w:vAlign w:val="center"/>
            <w:hideMark/>
          </w:tcPr>
          <w:p w14:paraId="08E85BA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66.7</w:t>
            </w:r>
          </w:p>
        </w:tc>
        <w:tc>
          <w:tcPr>
            <w:tcW w:w="380" w:type="pct"/>
            <w:tcBorders>
              <w:top w:val="nil"/>
              <w:left w:val="nil"/>
              <w:bottom w:val="nil"/>
              <w:right w:val="nil"/>
            </w:tcBorders>
            <w:shd w:val="clear" w:color="auto" w:fill="auto"/>
            <w:vAlign w:val="center"/>
            <w:hideMark/>
          </w:tcPr>
          <w:p w14:paraId="551001C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62205A3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E331CE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9E765C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D37C00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ECDE23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54.2</w:t>
            </w:r>
          </w:p>
        </w:tc>
        <w:tc>
          <w:tcPr>
            <w:tcW w:w="383" w:type="pct"/>
            <w:tcBorders>
              <w:top w:val="nil"/>
              <w:left w:val="nil"/>
              <w:bottom w:val="nil"/>
              <w:right w:val="nil"/>
            </w:tcBorders>
            <w:shd w:val="clear" w:color="auto" w:fill="auto"/>
            <w:vAlign w:val="center"/>
            <w:hideMark/>
          </w:tcPr>
          <w:p w14:paraId="3B6C61D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29.4</w:t>
            </w:r>
          </w:p>
        </w:tc>
        <w:tc>
          <w:tcPr>
            <w:tcW w:w="383" w:type="pct"/>
            <w:tcBorders>
              <w:top w:val="nil"/>
              <w:left w:val="nil"/>
              <w:bottom w:val="nil"/>
              <w:right w:val="nil"/>
            </w:tcBorders>
            <w:shd w:val="clear" w:color="auto" w:fill="auto"/>
            <w:vAlign w:val="center"/>
            <w:hideMark/>
          </w:tcPr>
          <w:p w14:paraId="47F2A41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1A364295" w14:textId="77777777" w:rsidTr="000D0777">
        <w:trPr>
          <w:trHeight w:val="690"/>
        </w:trPr>
        <w:tc>
          <w:tcPr>
            <w:tcW w:w="624" w:type="pct"/>
            <w:tcBorders>
              <w:top w:val="nil"/>
              <w:left w:val="nil"/>
              <w:bottom w:val="nil"/>
              <w:right w:val="nil"/>
            </w:tcBorders>
            <w:shd w:val="clear" w:color="auto" w:fill="auto"/>
            <w:vAlign w:val="center"/>
            <w:hideMark/>
          </w:tcPr>
          <w:p w14:paraId="306116A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Cipriani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[29]</w:t>
            </w:r>
          </w:p>
        </w:tc>
        <w:tc>
          <w:tcPr>
            <w:tcW w:w="557" w:type="pct"/>
            <w:tcBorders>
              <w:top w:val="nil"/>
              <w:left w:val="nil"/>
              <w:bottom w:val="nil"/>
              <w:right w:val="nil"/>
            </w:tcBorders>
            <w:shd w:val="clear" w:color="auto" w:fill="auto"/>
            <w:vAlign w:val="center"/>
            <w:hideMark/>
          </w:tcPr>
          <w:p w14:paraId="17AFBCA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BE5D37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90.8</w:t>
            </w:r>
          </w:p>
        </w:tc>
        <w:tc>
          <w:tcPr>
            <w:tcW w:w="380" w:type="pct"/>
            <w:tcBorders>
              <w:top w:val="nil"/>
              <w:left w:val="nil"/>
              <w:bottom w:val="nil"/>
              <w:right w:val="nil"/>
            </w:tcBorders>
            <w:shd w:val="clear" w:color="auto" w:fill="auto"/>
            <w:vAlign w:val="center"/>
            <w:hideMark/>
          </w:tcPr>
          <w:p w14:paraId="4AEDA8C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76.8</w:t>
            </w:r>
          </w:p>
        </w:tc>
        <w:tc>
          <w:tcPr>
            <w:tcW w:w="380" w:type="pct"/>
            <w:tcBorders>
              <w:top w:val="nil"/>
              <w:left w:val="nil"/>
              <w:bottom w:val="nil"/>
              <w:right w:val="nil"/>
            </w:tcBorders>
            <w:shd w:val="clear" w:color="auto" w:fill="auto"/>
            <w:vAlign w:val="center"/>
            <w:hideMark/>
          </w:tcPr>
          <w:p w14:paraId="1A700D5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64.3</w:t>
            </w:r>
          </w:p>
        </w:tc>
        <w:tc>
          <w:tcPr>
            <w:tcW w:w="377" w:type="pct"/>
            <w:tcBorders>
              <w:top w:val="nil"/>
              <w:left w:val="nil"/>
              <w:bottom w:val="nil"/>
              <w:right w:val="nil"/>
            </w:tcBorders>
            <w:shd w:val="clear" w:color="auto" w:fill="auto"/>
            <w:vAlign w:val="center"/>
            <w:hideMark/>
          </w:tcPr>
          <w:p w14:paraId="57BCADE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C6854F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68.5</w:t>
            </w:r>
          </w:p>
        </w:tc>
        <w:tc>
          <w:tcPr>
            <w:tcW w:w="384" w:type="pct"/>
            <w:tcBorders>
              <w:top w:val="nil"/>
              <w:left w:val="nil"/>
              <w:bottom w:val="nil"/>
              <w:right w:val="nil"/>
            </w:tcBorders>
            <w:shd w:val="clear" w:color="auto" w:fill="auto"/>
            <w:vAlign w:val="center"/>
            <w:hideMark/>
          </w:tcPr>
          <w:p w14:paraId="498FECE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44.1</w:t>
            </w:r>
          </w:p>
        </w:tc>
        <w:tc>
          <w:tcPr>
            <w:tcW w:w="384" w:type="pct"/>
            <w:tcBorders>
              <w:top w:val="nil"/>
              <w:left w:val="nil"/>
              <w:bottom w:val="nil"/>
              <w:right w:val="nil"/>
            </w:tcBorders>
            <w:shd w:val="clear" w:color="auto" w:fill="auto"/>
            <w:vAlign w:val="center"/>
            <w:hideMark/>
          </w:tcPr>
          <w:p w14:paraId="3180593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35.8</w:t>
            </w:r>
          </w:p>
        </w:tc>
        <w:tc>
          <w:tcPr>
            <w:tcW w:w="383" w:type="pct"/>
            <w:tcBorders>
              <w:top w:val="nil"/>
              <w:left w:val="nil"/>
              <w:bottom w:val="nil"/>
              <w:right w:val="nil"/>
            </w:tcBorders>
            <w:shd w:val="clear" w:color="auto" w:fill="auto"/>
            <w:vAlign w:val="center"/>
            <w:hideMark/>
          </w:tcPr>
          <w:p w14:paraId="23EBAA7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60.5</w:t>
            </w:r>
          </w:p>
        </w:tc>
        <w:tc>
          <w:tcPr>
            <w:tcW w:w="383" w:type="pct"/>
            <w:tcBorders>
              <w:top w:val="nil"/>
              <w:left w:val="nil"/>
              <w:bottom w:val="nil"/>
              <w:right w:val="nil"/>
            </w:tcBorders>
            <w:shd w:val="clear" w:color="auto" w:fill="auto"/>
            <w:vAlign w:val="center"/>
            <w:hideMark/>
          </w:tcPr>
          <w:p w14:paraId="22F83B8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30.4</w:t>
            </w:r>
          </w:p>
        </w:tc>
        <w:tc>
          <w:tcPr>
            <w:tcW w:w="383" w:type="pct"/>
            <w:tcBorders>
              <w:top w:val="nil"/>
              <w:left w:val="nil"/>
              <w:bottom w:val="nil"/>
              <w:right w:val="nil"/>
            </w:tcBorders>
            <w:shd w:val="clear" w:color="auto" w:fill="auto"/>
            <w:vAlign w:val="center"/>
            <w:hideMark/>
          </w:tcPr>
          <w:p w14:paraId="281073C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23.7</w:t>
            </w:r>
          </w:p>
        </w:tc>
      </w:tr>
      <w:tr w:rsidR="00D46D8F" w:rsidRPr="009C503E" w14:paraId="7A242EB8" w14:textId="77777777" w:rsidTr="000D0777">
        <w:trPr>
          <w:trHeight w:val="690"/>
        </w:trPr>
        <w:tc>
          <w:tcPr>
            <w:tcW w:w="624" w:type="pct"/>
            <w:tcBorders>
              <w:top w:val="nil"/>
              <w:left w:val="nil"/>
              <w:bottom w:val="nil"/>
              <w:right w:val="nil"/>
            </w:tcBorders>
            <w:shd w:val="clear" w:color="auto" w:fill="auto"/>
            <w:vAlign w:val="center"/>
            <w:hideMark/>
          </w:tcPr>
          <w:p w14:paraId="2EA504D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D’Hondt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[76]</w:t>
            </w:r>
          </w:p>
        </w:tc>
        <w:tc>
          <w:tcPr>
            <w:tcW w:w="557" w:type="pct"/>
            <w:tcBorders>
              <w:top w:val="nil"/>
              <w:left w:val="nil"/>
              <w:bottom w:val="nil"/>
              <w:right w:val="nil"/>
            </w:tcBorders>
            <w:shd w:val="clear" w:color="auto" w:fill="auto"/>
            <w:vAlign w:val="center"/>
            <w:hideMark/>
          </w:tcPr>
          <w:p w14:paraId="0BB7036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70B07E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D39D45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E94281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65</w:t>
            </w:r>
          </w:p>
        </w:tc>
        <w:tc>
          <w:tcPr>
            <w:tcW w:w="377" w:type="pct"/>
            <w:tcBorders>
              <w:top w:val="nil"/>
              <w:left w:val="nil"/>
              <w:bottom w:val="nil"/>
              <w:right w:val="nil"/>
            </w:tcBorders>
            <w:shd w:val="clear" w:color="auto" w:fill="auto"/>
            <w:vAlign w:val="center"/>
            <w:hideMark/>
          </w:tcPr>
          <w:p w14:paraId="54D3827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141670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51A2FD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8A9283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C787DC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57F07A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556486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3A4FB0A" w14:textId="77777777" w:rsidTr="000D0777">
        <w:trPr>
          <w:trHeight w:val="1575"/>
        </w:trPr>
        <w:tc>
          <w:tcPr>
            <w:tcW w:w="624" w:type="pct"/>
            <w:tcBorders>
              <w:top w:val="nil"/>
              <w:left w:val="nil"/>
              <w:bottom w:val="nil"/>
              <w:right w:val="nil"/>
            </w:tcBorders>
            <w:shd w:val="clear" w:color="auto" w:fill="auto"/>
            <w:vAlign w:val="center"/>
            <w:hideMark/>
          </w:tcPr>
          <w:p w14:paraId="5921357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de’Angelis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[44]</w:t>
            </w:r>
          </w:p>
        </w:tc>
        <w:tc>
          <w:tcPr>
            <w:tcW w:w="557" w:type="pct"/>
            <w:tcBorders>
              <w:top w:val="nil"/>
              <w:left w:val="nil"/>
              <w:bottom w:val="nil"/>
              <w:right w:val="nil"/>
            </w:tcBorders>
            <w:shd w:val="clear" w:color="auto" w:fill="auto"/>
            <w:vAlign w:val="center"/>
            <w:hideMark/>
          </w:tcPr>
          <w:p w14:paraId="6A0DE4E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44.2 (after mean FU of 58.6 ± 44.4 mo)</w:t>
            </w:r>
          </w:p>
        </w:tc>
        <w:tc>
          <w:tcPr>
            <w:tcW w:w="380" w:type="pct"/>
            <w:tcBorders>
              <w:top w:val="nil"/>
              <w:left w:val="nil"/>
              <w:bottom w:val="nil"/>
              <w:right w:val="nil"/>
            </w:tcBorders>
            <w:shd w:val="clear" w:color="auto" w:fill="auto"/>
            <w:vAlign w:val="center"/>
            <w:hideMark/>
          </w:tcPr>
          <w:p w14:paraId="32148D9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96.1</w:t>
            </w:r>
          </w:p>
        </w:tc>
        <w:tc>
          <w:tcPr>
            <w:tcW w:w="380" w:type="pct"/>
            <w:tcBorders>
              <w:top w:val="nil"/>
              <w:left w:val="nil"/>
              <w:bottom w:val="nil"/>
              <w:right w:val="nil"/>
            </w:tcBorders>
            <w:shd w:val="clear" w:color="auto" w:fill="auto"/>
            <w:vAlign w:val="center"/>
            <w:hideMark/>
          </w:tcPr>
          <w:p w14:paraId="598817B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80.7</w:t>
            </w:r>
          </w:p>
        </w:tc>
        <w:tc>
          <w:tcPr>
            <w:tcW w:w="380" w:type="pct"/>
            <w:tcBorders>
              <w:top w:val="nil"/>
              <w:left w:val="nil"/>
              <w:bottom w:val="nil"/>
              <w:right w:val="nil"/>
            </w:tcBorders>
            <w:shd w:val="clear" w:color="auto" w:fill="auto"/>
            <w:vAlign w:val="center"/>
            <w:hideMark/>
          </w:tcPr>
          <w:p w14:paraId="5501D29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73.1</w:t>
            </w:r>
          </w:p>
        </w:tc>
        <w:tc>
          <w:tcPr>
            <w:tcW w:w="377" w:type="pct"/>
            <w:tcBorders>
              <w:top w:val="nil"/>
              <w:left w:val="nil"/>
              <w:bottom w:val="nil"/>
              <w:right w:val="nil"/>
            </w:tcBorders>
            <w:shd w:val="clear" w:color="auto" w:fill="auto"/>
            <w:vAlign w:val="center"/>
            <w:hideMark/>
          </w:tcPr>
          <w:p w14:paraId="41F8DD4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34D87E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75</w:t>
            </w:r>
          </w:p>
        </w:tc>
        <w:tc>
          <w:tcPr>
            <w:tcW w:w="384" w:type="pct"/>
            <w:tcBorders>
              <w:top w:val="nil"/>
              <w:left w:val="nil"/>
              <w:bottom w:val="nil"/>
              <w:right w:val="nil"/>
            </w:tcBorders>
            <w:shd w:val="clear" w:color="auto" w:fill="auto"/>
            <w:vAlign w:val="center"/>
            <w:hideMark/>
          </w:tcPr>
          <w:p w14:paraId="506412C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28.8</w:t>
            </w:r>
          </w:p>
        </w:tc>
        <w:tc>
          <w:tcPr>
            <w:tcW w:w="384" w:type="pct"/>
            <w:tcBorders>
              <w:top w:val="nil"/>
              <w:left w:val="nil"/>
              <w:bottom w:val="nil"/>
              <w:right w:val="nil"/>
            </w:tcBorders>
            <w:shd w:val="clear" w:color="auto" w:fill="auto"/>
            <w:vAlign w:val="center"/>
            <w:hideMark/>
          </w:tcPr>
          <w:p w14:paraId="2A30E59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21.1</w:t>
            </w:r>
          </w:p>
        </w:tc>
        <w:tc>
          <w:tcPr>
            <w:tcW w:w="383" w:type="pct"/>
            <w:tcBorders>
              <w:top w:val="nil"/>
              <w:left w:val="nil"/>
              <w:bottom w:val="nil"/>
              <w:right w:val="nil"/>
            </w:tcBorders>
            <w:shd w:val="clear" w:color="auto" w:fill="auto"/>
            <w:vAlign w:val="center"/>
            <w:hideMark/>
          </w:tcPr>
          <w:p w14:paraId="30E48A0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A90F76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6700CB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450B0B85" w14:textId="77777777" w:rsidTr="000D0777">
        <w:trPr>
          <w:trHeight w:val="690"/>
        </w:trPr>
        <w:tc>
          <w:tcPr>
            <w:tcW w:w="624" w:type="pct"/>
            <w:tcBorders>
              <w:top w:val="nil"/>
              <w:left w:val="nil"/>
              <w:bottom w:val="nil"/>
              <w:right w:val="nil"/>
            </w:tcBorders>
            <w:shd w:val="clear" w:color="auto" w:fill="auto"/>
            <w:vAlign w:val="center"/>
            <w:hideMark/>
          </w:tcPr>
          <w:p w14:paraId="6B3F5C5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Eveno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[78]</w:t>
            </w:r>
          </w:p>
        </w:tc>
        <w:tc>
          <w:tcPr>
            <w:tcW w:w="557" w:type="pct"/>
            <w:tcBorders>
              <w:top w:val="nil"/>
              <w:left w:val="nil"/>
              <w:bottom w:val="nil"/>
              <w:right w:val="nil"/>
            </w:tcBorders>
            <w:shd w:val="clear" w:color="auto" w:fill="auto"/>
            <w:vAlign w:val="center"/>
            <w:hideMark/>
          </w:tcPr>
          <w:p w14:paraId="78C647C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9BD675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232C67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71</w:t>
            </w:r>
          </w:p>
        </w:tc>
        <w:tc>
          <w:tcPr>
            <w:tcW w:w="380" w:type="pct"/>
            <w:tcBorders>
              <w:top w:val="nil"/>
              <w:left w:val="nil"/>
              <w:bottom w:val="nil"/>
              <w:right w:val="nil"/>
            </w:tcBorders>
            <w:shd w:val="clear" w:color="auto" w:fill="auto"/>
            <w:vAlign w:val="center"/>
            <w:hideMark/>
          </w:tcPr>
          <w:p w14:paraId="10F52DE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70</w:t>
            </w:r>
          </w:p>
        </w:tc>
        <w:tc>
          <w:tcPr>
            <w:tcW w:w="377" w:type="pct"/>
            <w:tcBorders>
              <w:top w:val="nil"/>
              <w:left w:val="nil"/>
              <w:bottom w:val="nil"/>
              <w:right w:val="nil"/>
            </w:tcBorders>
            <w:shd w:val="clear" w:color="auto" w:fill="auto"/>
            <w:vAlign w:val="center"/>
            <w:hideMark/>
          </w:tcPr>
          <w:p w14:paraId="28EEF33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1F5B8A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AB9F4E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34</w:t>
            </w:r>
          </w:p>
        </w:tc>
        <w:tc>
          <w:tcPr>
            <w:tcW w:w="384" w:type="pct"/>
            <w:tcBorders>
              <w:top w:val="nil"/>
              <w:left w:val="nil"/>
              <w:bottom w:val="nil"/>
              <w:right w:val="nil"/>
            </w:tcBorders>
            <w:shd w:val="clear" w:color="auto" w:fill="auto"/>
            <w:vAlign w:val="center"/>
            <w:hideMark/>
          </w:tcPr>
          <w:p w14:paraId="4AF4FCB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27</w:t>
            </w:r>
          </w:p>
        </w:tc>
        <w:tc>
          <w:tcPr>
            <w:tcW w:w="383" w:type="pct"/>
            <w:tcBorders>
              <w:top w:val="nil"/>
              <w:left w:val="nil"/>
              <w:bottom w:val="nil"/>
              <w:right w:val="nil"/>
            </w:tcBorders>
            <w:shd w:val="clear" w:color="auto" w:fill="auto"/>
            <w:vAlign w:val="center"/>
            <w:hideMark/>
          </w:tcPr>
          <w:p w14:paraId="3390A8C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FA7335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C690C5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7BE5E15B" w14:textId="77777777" w:rsidTr="000D0777">
        <w:trPr>
          <w:trHeight w:val="1260"/>
        </w:trPr>
        <w:tc>
          <w:tcPr>
            <w:tcW w:w="624" w:type="pct"/>
            <w:tcBorders>
              <w:top w:val="nil"/>
              <w:left w:val="nil"/>
              <w:bottom w:val="nil"/>
              <w:right w:val="nil"/>
            </w:tcBorders>
            <w:shd w:val="clear" w:color="auto" w:fill="auto"/>
            <w:vAlign w:val="center"/>
            <w:hideMark/>
          </w:tcPr>
          <w:p w14:paraId="53C5C3B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Guerron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[50]</w:t>
            </w:r>
          </w:p>
        </w:tc>
        <w:tc>
          <w:tcPr>
            <w:tcW w:w="557" w:type="pct"/>
            <w:tcBorders>
              <w:top w:val="nil"/>
              <w:left w:val="nil"/>
              <w:bottom w:val="nil"/>
              <w:right w:val="nil"/>
            </w:tcBorders>
            <w:shd w:val="clear" w:color="auto" w:fill="auto"/>
            <w:vAlign w:val="center"/>
            <w:hideMark/>
          </w:tcPr>
          <w:p w14:paraId="64F1E12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35 (after median FU of 16 mo)</w:t>
            </w:r>
          </w:p>
        </w:tc>
        <w:tc>
          <w:tcPr>
            <w:tcW w:w="380" w:type="pct"/>
            <w:tcBorders>
              <w:top w:val="nil"/>
              <w:left w:val="nil"/>
              <w:bottom w:val="nil"/>
              <w:right w:val="nil"/>
            </w:tcBorders>
            <w:shd w:val="clear" w:color="auto" w:fill="auto"/>
            <w:vAlign w:val="center"/>
            <w:hideMark/>
          </w:tcPr>
          <w:p w14:paraId="2E576C5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AE2F60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0064B6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2C86AF6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60453E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F14331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4F9CA1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DCA6CB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9B936D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17AB7B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4D61DE0C" w14:textId="77777777" w:rsidTr="000D0777">
        <w:trPr>
          <w:trHeight w:val="690"/>
        </w:trPr>
        <w:tc>
          <w:tcPr>
            <w:tcW w:w="624" w:type="pct"/>
            <w:tcBorders>
              <w:top w:val="nil"/>
              <w:left w:val="nil"/>
              <w:bottom w:val="nil"/>
              <w:right w:val="nil"/>
            </w:tcBorders>
            <w:shd w:val="clear" w:color="auto" w:fill="auto"/>
            <w:vAlign w:val="center"/>
            <w:hideMark/>
          </w:tcPr>
          <w:p w14:paraId="3D035B0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Hirokawa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[79]</w:t>
            </w:r>
          </w:p>
        </w:tc>
        <w:tc>
          <w:tcPr>
            <w:tcW w:w="557" w:type="pct"/>
            <w:tcBorders>
              <w:top w:val="nil"/>
              <w:left w:val="nil"/>
              <w:bottom w:val="nil"/>
              <w:right w:val="nil"/>
            </w:tcBorders>
            <w:shd w:val="clear" w:color="auto" w:fill="auto"/>
            <w:vAlign w:val="center"/>
            <w:hideMark/>
          </w:tcPr>
          <w:p w14:paraId="44C7852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54B840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100</w:t>
            </w:r>
          </w:p>
        </w:tc>
        <w:tc>
          <w:tcPr>
            <w:tcW w:w="380" w:type="pct"/>
            <w:tcBorders>
              <w:top w:val="nil"/>
              <w:left w:val="nil"/>
              <w:bottom w:val="nil"/>
              <w:right w:val="nil"/>
            </w:tcBorders>
            <w:shd w:val="clear" w:color="auto" w:fill="auto"/>
            <w:vAlign w:val="center"/>
            <w:hideMark/>
          </w:tcPr>
          <w:p w14:paraId="2D13F09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88</w:t>
            </w:r>
          </w:p>
        </w:tc>
        <w:tc>
          <w:tcPr>
            <w:tcW w:w="380" w:type="pct"/>
            <w:tcBorders>
              <w:top w:val="nil"/>
              <w:left w:val="nil"/>
              <w:bottom w:val="nil"/>
              <w:right w:val="nil"/>
            </w:tcBorders>
            <w:shd w:val="clear" w:color="auto" w:fill="auto"/>
            <w:vAlign w:val="center"/>
            <w:hideMark/>
          </w:tcPr>
          <w:p w14:paraId="710246C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88</w:t>
            </w:r>
          </w:p>
        </w:tc>
        <w:tc>
          <w:tcPr>
            <w:tcW w:w="377" w:type="pct"/>
            <w:tcBorders>
              <w:top w:val="nil"/>
              <w:left w:val="nil"/>
              <w:bottom w:val="nil"/>
              <w:right w:val="nil"/>
            </w:tcBorders>
            <w:shd w:val="clear" w:color="auto" w:fill="auto"/>
            <w:vAlign w:val="center"/>
            <w:hideMark/>
          </w:tcPr>
          <w:p w14:paraId="7F61D2F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6E696F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61</w:t>
            </w:r>
          </w:p>
        </w:tc>
        <w:tc>
          <w:tcPr>
            <w:tcW w:w="384" w:type="pct"/>
            <w:tcBorders>
              <w:top w:val="nil"/>
              <w:left w:val="nil"/>
              <w:bottom w:val="nil"/>
              <w:right w:val="nil"/>
            </w:tcBorders>
            <w:shd w:val="clear" w:color="auto" w:fill="auto"/>
            <w:vAlign w:val="center"/>
            <w:hideMark/>
          </w:tcPr>
          <w:p w14:paraId="373A176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41</w:t>
            </w:r>
          </w:p>
        </w:tc>
        <w:tc>
          <w:tcPr>
            <w:tcW w:w="384" w:type="pct"/>
            <w:tcBorders>
              <w:top w:val="nil"/>
              <w:left w:val="nil"/>
              <w:bottom w:val="nil"/>
              <w:right w:val="nil"/>
            </w:tcBorders>
            <w:shd w:val="clear" w:color="auto" w:fill="auto"/>
            <w:vAlign w:val="center"/>
            <w:hideMark/>
          </w:tcPr>
          <w:p w14:paraId="4A9FF76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41</w:t>
            </w:r>
          </w:p>
        </w:tc>
        <w:tc>
          <w:tcPr>
            <w:tcW w:w="383" w:type="pct"/>
            <w:tcBorders>
              <w:top w:val="nil"/>
              <w:left w:val="nil"/>
              <w:bottom w:val="nil"/>
              <w:right w:val="nil"/>
            </w:tcBorders>
            <w:shd w:val="clear" w:color="auto" w:fill="auto"/>
            <w:vAlign w:val="center"/>
            <w:hideMark/>
          </w:tcPr>
          <w:p w14:paraId="75E2D40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9EBFCF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D533D4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13BAFC19" w14:textId="77777777" w:rsidTr="000D0777">
        <w:trPr>
          <w:trHeight w:val="690"/>
        </w:trPr>
        <w:tc>
          <w:tcPr>
            <w:tcW w:w="624" w:type="pct"/>
            <w:tcBorders>
              <w:top w:val="nil"/>
              <w:left w:val="nil"/>
              <w:bottom w:val="nil"/>
              <w:right w:val="nil"/>
            </w:tcBorders>
            <w:shd w:val="clear" w:color="auto" w:fill="auto"/>
            <w:vAlign w:val="center"/>
            <w:hideMark/>
          </w:tcPr>
          <w:p w14:paraId="3E9060B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Iwahashi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[81]</w:t>
            </w:r>
          </w:p>
        </w:tc>
        <w:tc>
          <w:tcPr>
            <w:tcW w:w="557" w:type="pct"/>
            <w:tcBorders>
              <w:top w:val="nil"/>
              <w:left w:val="nil"/>
              <w:bottom w:val="nil"/>
              <w:right w:val="nil"/>
            </w:tcBorders>
            <w:shd w:val="clear" w:color="auto" w:fill="auto"/>
            <w:vAlign w:val="center"/>
            <w:hideMark/>
          </w:tcPr>
          <w:p w14:paraId="43DBAEC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DCC5DF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100</w:t>
            </w:r>
          </w:p>
        </w:tc>
        <w:tc>
          <w:tcPr>
            <w:tcW w:w="380" w:type="pct"/>
            <w:tcBorders>
              <w:top w:val="nil"/>
              <w:left w:val="nil"/>
              <w:bottom w:val="nil"/>
              <w:right w:val="nil"/>
            </w:tcBorders>
            <w:shd w:val="clear" w:color="auto" w:fill="auto"/>
            <w:vAlign w:val="center"/>
            <w:hideMark/>
          </w:tcPr>
          <w:p w14:paraId="043D682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84</w:t>
            </w:r>
          </w:p>
        </w:tc>
        <w:tc>
          <w:tcPr>
            <w:tcW w:w="380" w:type="pct"/>
            <w:tcBorders>
              <w:top w:val="nil"/>
              <w:left w:val="nil"/>
              <w:bottom w:val="nil"/>
              <w:right w:val="nil"/>
            </w:tcBorders>
            <w:shd w:val="clear" w:color="auto" w:fill="auto"/>
            <w:vAlign w:val="center"/>
            <w:hideMark/>
          </w:tcPr>
          <w:p w14:paraId="42D18C7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42</w:t>
            </w:r>
          </w:p>
        </w:tc>
        <w:tc>
          <w:tcPr>
            <w:tcW w:w="377" w:type="pct"/>
            <w:tcBorders>
              <w:top w:val="nil"/>
              <w:left w:val="nil"/>
              <w:bottom w:val="nil"/>
              <w:right w:val="nil"/>
            </w:tcBorders>
            <w:shd w:val="clear" w:color="auto" w:fill="auto"/>
            <w:vAlign w:val="center"/>
            <w:hideMark/>
          </w:tcPr>
          <w:p w14:paraId="7C05909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C88938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57</w:t>
            </w:r>
          </w:p>
        </w:tc>
        <w:tc>
          <w:tcPr>
            <w:tcW w:w="384" w:type="pct"/>
            <w:tcBorders>
              <w:top w:val="nil"/>
              <w:left w:val="nil"/>
              <w:bottom w:val="nil"/>
              <w:right w:val="nil"/>
            </w:tcBorders>
            <w:shd w:val="clear" w:color="auto" w:fill="auto"/>
            <w:vAlign w:val="center"/>
            <w:hideMark/>
          </w:tcPr>
          <w:p w14:paraId="1E913F9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14</w:t>
            </w:r>
          </w:p>
        </w:tc>
        <w:tc>
          <w:tcPr>
            <w:tcW w:w="384" w:type="pct"/>
            <w:tcBorders>
              <w:top w:val="nil"/>
              <w:left w:val="nil"/>
              <w:bottom w:val="nil"/>
              <w:right w:val="nil"/>
            </w:tcBorders>
            <w:shd w:val="clear" w:color="auto" w:fill="auto"/>
            <w:vAlign w:val="center"/>
            <w:hideMark/>
          </w:tcPr>
          <w:p w14:paraId="45418D0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14</w:t>
            </w:r>
          </w:p>
        </w:tc>
        <w:tc>
          <w:tcPr>
            <w:tcW w:w="383" w:type="pct"/>
            <w:tcBorders>
              <w:top w:val="nil"/>
              <w:left w:val="nil"/>
              <w:bottom w:val="nil"/>
              <w:right w:val="nil"/>
            </w:tcBorders>
            <w:shd w:val="clear" w:color="auto" w:fill="auto"/>
            <w:vAlign w:val="center"/>
            <w:hideMark/>
          </w:tcPr>
          <w:p w14:paraId="7ECCF59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7F6F28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7C3204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5F7A8038" w14:textId="77777777" w:rsidTr="000D0777">
        <w:trPr>
          <w:trHeight w:val="1005"/>
        </w:trPr>
        <w:tc>
          <w:tcPr>
            <w:tcW w:w="624" w:type="pct"/>
            <w:tcBorders>
              <w:top w:val="nil"/>
              <w:left w:val="nil"/>
              <w:bottom w:val="nil"/>
              <w:right w:val="nil"/>
            </w:tcBorders>
            <w:shd w:val="clear" w:color="auto" w:fill="auto"/>
            <w:vAlign w:val="center"/>
            <w:hideMark/>
          </w:tcPr>
          <w:p w14:paraId="0766018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Karagkounis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[46]</w:t>
            </w:r>
          </w:p>
        </w:tc>
        <w:tc>
          <w:tcPr>
            <w:tcW w:w="557" w:type="pct"/>
            <w:tcBorders>
              <w:top w:val="nil"/>
              <w:left w:val="nil"/>
              <w:bottom w:val="nil"/>
              <w:right w:val="nil"/>
            </w:tcBorders>
            <w:shd w:val="clear" w:color="auto" w:fill="auto"/>
            <w:vAlign w:val="center"/>
            <w:hideMark/>
          </w:tcPr>
          <w:p w14:paraId="6F56807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48A89C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1D4749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76</w:t>
            </w:r>
          </w:p>
        </w:tc>
        <w:tc>
          <w:tcPr>
            <w:tcW w:w="380" w:type="pct"/>
            <w:tcBorders>
              <w:top w:val="nil"/>
              <w:left w:val="nil"/>
              <w:bottom w:val="nil"/>
              <w:right w:val="nil"/>
            </w:tcBorders>
            <w:shd w:val="clear" w:color="auto" w:fill="auto"/>
            <w:vAlign w:val="center"/>
            <w:hideMark/>
          </w:tcPr>
          <w:p w14:paraId="3E89311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62</w:t>
            </w:r>
          </w:p>
        </w:tc>
        <w:tc>
          <w:tcPr>
            <w:tcW w:w="377" w:type="pct"/>
            <w:tcBorders>
              <w:top w:val="nil"/>
              <w:left w:val="nil"/>
              <w:bottom w:val="nil"/>
              <w:right w:val="nil"/>
            </w:tcBorders>
            <w:shd w:val="clear" w:color="auto" w:fill="auto"/>
            <w:vAlign w:val="center"/>
            <w:hideMark/>
          </w:tcPr>
          <w:p w14:paraId="302C818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6726A9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E700C6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B99AF2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1E23BA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F1805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79DE58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5917173" w14:textId="77777777" w:rsidTr="000D0777">
        <w:trPr>
          <w:trHeight w:val="690"/>
        </w:trPr>
        <w:tc>
          <w:tcPr>
            <w:tcW w:w="624" w:type="pct"/>
            <w:tcBorders>
              <w:top w:val="nil"/>
              <w:left w:val="nil"/>
              <w:bottom w:val="nil"/>
              <w:right w:val="nil"/>
            </w:tcBorders>
            <w:shd w:val="clear" w:color="auto" w:fill="auto"/>
            <w:vAlign w:val="center"/>
            <w:hideMark/>
          </w:tcPr>
          <w:p w14:paraId="7995D5E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val="nl-BE" w:eastAsia="zh-CN"/>
              </w:rPr>
              <w:t xml:space="preserve">Kasai </w:t>
            </w:r>
            <w:r w:rsidRPr="009C503E">
              <w:rPr>
                <w:rFonts w:ascii="Book Antiqua" w:eastAsia="等线" w:hAnsi="Book Antiqua" w:cs="宋体"/>
                <w:i/>
                <w:iCs/>
                <w:color w:val="000000"/>
                <w:lang w:val="nl-BE" w:eastAsia="zh-CN"/>
              </w:rPr>
              <w:t>et al</w:t>
            </w:r>
            <w:r w:rsidRPr="009C503E">
              <w:rPr>
                <w:rFonts w:ascii="Book Antiqua" w:eastAsia="等线" w:hAnsi="Book Antiqua" w:cs="宋体"/>
                <w:color w:val="000000"/>
                <w:vertAlign w:val="superscript"/>
                <w:lang w:val="nl-BE" w:eastAsia="zh-CN"/>
              </w:rPr>
              <w:t>[82]</w:t>
            </w:r>
          </w:p>
        </w:tc>
        <w:tc>
          <w:tcPr>
            <w:tcW w:w="557" w:type="pct"/>
            <w:tcBorders>
              <w:top w:val="nil"/>
              <w:left w:val="nil"/>
              <w:bottom w:val="nil"/>
              <w:right w:val="nil"/>
            </w:tcBorders>
            <w:shd w:val="clear" w:color="auto" w:fill="auto"/>
            <w:vAlign w:val="center"/>
            <w:hideMark/>
          </w:tcPr>
          <w:p w14:paraId="043D19C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711B23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100</w:t>
            </w:r>
          </w:p>
        </w:tc>
        <w:tc>
          <w:tcPr>
            <w:tcW w:w="380" w:type="pct"/>
            <w:tcBorders>
              <w:top w:val="nil"/>
              <w:left w:val="nil"/>
              <w:bottom w:val="nil"/>
              <w:right w:val="nil"/>
            </w:tcBorders>
            <w:shd w:val="clear" w:color="auto" w:fill="auto"/>
            <w:vAlign w:val="center"/>
            <w:hideMark/>
          </w:tcPr>
          <w:p w14:paraId="3CEDDAA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85.4</w:t>
            </w:r>
          </w:p>
        </w:tc>
        <w:tc>
          <w:tcPr>
            <w:tcW w:w="380" w:type="pct"/>
            <w:tcBorders>
              <w:top w:val="nil"/>
              <w:left w:val="nil"/>
              <w:bottom w:val="nil"/>
              <w:right w:val="nil"/>
            </w:tcBorders>
            <w:shd w:val="clear" w:color="auto" w:fill="auto"/>
            <w:vAlign w:val="center"/>
            <w:hideMark/>
          </w:tcPr>
          <w:p w14:paraId="0BEA95E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68</w:t>
            </w:r>
          </w:p>
        </w:tc>
        <w:tc>
          <w:tcPr>
            <w:tcW w:w="377" w:type="pct"/>
            <w:tcBorders>
              <w:top w:val="nil"/>
              <w:left w:val="nil"/>
              <w:bottom w:val="nil"/>
              <w:right w:val="nil"/>
            </w:tcBorders>
            <w:shd w:val="clear" w:color="auto" w:fill="auto"/>
            <w:vAlign w:val="center"/>
            <w:hideMark/>
          </w:tcPr>
          <w:p w14:paraId="4186B41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7B6932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55.7</w:t>
            </w:r>
          </w:p>
        </w:tc>
        <w:tc>
          <w:tcPr>
            <w:tcW w:w="384" w:type="pct"/>
            <w:tcBorders>
              <w:top w:val="nil"/>
              <w:left w:val="nil"/>
              <w:bottom w:val="nil"/>
              <w:right w:val="nil"/>
            </w:tcBorders>
            <w:shd w:val="clear" w:color="auto" w:fill="auto"/>
            <w:vAlign w:val="center"/>
            <w:hideMark/>
          </w:tcPr>
          <w:p w14:paraId="6238ABC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30.4</w:t>
            </w:r>
          </w:p>
        </w:tc>
        <w:tc>
          <w:tcPr>
            <w:tcW w:w="384" w:type="pct"/>
            <w:tcBorders>
              <w:top w:val="nil"/>
              <w:left w:val="nil"/>
              <w:bottom w:val="nil"/>
              <w:right w:val="nil"/>
            </w:tcBorders>
            <w:shd w:val="clear" w:color="auto" w:fill="auto"/>
            <w:vAlign w:val="center"/>
            <w:hideMark/>
          </w:tcPr>
          <w:p w14:paraId="3323560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30.4</w:t>
            </w:r>
          </w:p>
        </w:tc>
        <w:tc>
          <w:tcPr>
            <w:tcW w:w="383" w:type="pct"/>
            <w:tcBorders>
              <w:top w:val="nil"/>
              <w:left w:val="nil"/>
              <w:bottom w:val="nil"/>
              <w:right w:val="nil"/>
            </w:tcBorders>
            <w:shd w:val="clear" w:color="auto" w:fill="auto"/>
            <w:vAlign w:val="center"/>
            <w:hideMark/>
          </w:tcPr>
          <w:p w14:paraId="6DA8F94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66F05D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C409B4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0B8D1B2" w14:textId="77777777" w:rsidTr="000D0777">
        <w:trPr>
          <w:trHeight w:val="690"/>
        </w:trPr>
        <w:tc>
          <w:tcPr>
            <w:tcW w:w="624" w:type="pct"/>
            <w:tcBorders>
              <w:top w:val="nil"/>
              <w:left w:val="nil"/>
              <w:bottom w:val="nil"/>
              <w:right w:val="nil"/>
            </w:tcBorders>
            <w:shd w:val="clear" w:color="auto" w:fill="auto"/>
            <w:vAlign w:val="center"/>
            <w:hideMark/>
          </w:tcPr>
          <w:p w14:paraId="37B9F21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val="nl-BE" w:eastAsia="zh-CN"/>
              </w:rPr>
              <w:t xml:space="preserve">Kazaryan </w:t>
            </w:r>
            <w:r w:rsidRPr="009C503E">
              <w:rPr>
                <w:rFonts w:ascii="Book Antiqua" w:eastAsia="等线" w:hAnsi="Book Antiqua" w:cs="宋体"/>
                <w:i/>
                <w:iCs/>
                <w:color w:val="000000"/>
                <w:lang w:val="nl-BE" w:eastAsia="zh-CN"/>
              </w:rPr>
              <w:t>et al</w:t>
            </w:r>
            <w:r w:rsidRPr="009C503E">
              <w:rPr>
                <w:rFonts w:ascii="Book Antiqua" w:eastAsia="等线" w:hAnsi="Book Antiqua" w:cs="宋体"/>
                <w:color w:val="000000"/>
                <w:vertAlign w:val="superscript"/>
                <w:lang w:val="nl-BE" w:eastAsia="zh-CN"/>
              </w:rPr>
              <w:t>[26]</w:t>
            </w:r>
          </w:p>
        </w:tc>
        <w:tc>
          <w:tcPr>
            <w:tcW w:w="557" w:type="pct"/>
            <w:tcBorders>
              <w:top w:val="nil"/>
              <w:left w:val="nil"/>
              <w:bottom w:val="nil"/>
              <w:right w:val="nil"/>
            </w:tcBorders>
            <w:shd w:val="clear" w:color="auto" w:fill="auto"/>
            <w:vAlign w:val="center"/>
            <w:hideMark/>
          </w:tcPr>
          <w:p w14:paraId="73882CD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A2E57C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84</w:t>
            </w:r>
          </w:p>
        </w:tc>
        <w:tc>
          <w:tcPr>
            <w:tcW w:w="380" w:type="pct"/>
            <w:tcBorders>
              <w:top w:val="nil"/>
              <w:left w:val="nil"/>
              <w:bottom w:val="nil"/>
              <w:right w:val="nil"/>
            </w:tcBorders>
            <w:shd w:val="clear" w:color="auto" w:fill="auto"/>
            <w:vAlign w:val="center"/>
            <w:hideMark/>
          </w:tcPr>
          <w:p w14:paraId="6EEA555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69</w:t>
            </w:r>
          </w:p>
        </w:tc>
        <w:tc>
          <w:tcPr>
            <w:tcW w:w="380" w:type="pct"/>
            <w:tcBorders>
              <w:top w:val="nil"/>
              <w:left w:val="nil"/>
              <w:bottom w:val="nil"/>
              <w:right w:val="nil"/>
            </w:tcBorders>
            <w:shd w:val="clear" w:color="auto" w:fill="auto"/>
            <w:vAlign w:val="center"/>
            <w:hideMark/>
          </w:tcPr>
          <w:p w14:paraId="2ED9DC7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47</w:t>
            </w:r>
          </w:p>
        </w:tc>
        <w:tc>
          <w:tcPr>
            <w:tcW w:w="377" w:type="pct"/>
            <w:tcBorders>
              <w:top w:val="nil"/>
              <w:left w:val="nil"/>
              <w:bottom w:val="nil"/>
              <w:right w:val="nil"/>
            </w:tcBorders>
            <w:shd w:val="clear" w:color="auto" w:fill="auto"/>
            <w:vAlign w:val="center"/>
            <w:hideMark/>
          </w:tcPr>
          <w:p w14:paraId="76EB17C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3FCB5C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63</w:t>
            </w:r>
          </w:p>
        </w:tc>
        <w:tc>
          <w:tcPr>
            <w:tcW w:w="384" w:type="pct"/>
            <w:tcBorders>
              <w:top w:val="nil"/>
              <w:left w:val="nil"/>
              <w:bottom w:val="nil"/>
              <w:right w:val="nil"/>
            </w:tcBorders>
            <w:shd w:val="clear" w:color="auto" w:fill="auto"/>
            <w:vAlign w:val="center"/>
            <w:hideMark/>
          </w:tcPr>
          <w:p w14:paraId="00D6E7B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45</w:t>
            </w:r>
          </w:p>
        </w:tc>
        <w:tc>
          <w:tcPr>
            <w:tcW w:w="384" w:type="pct"/>
            <w:tcBorders>
              <w:top w:val="nil"/>
              <w:left w:val="nil"/>
              <w:bottom w:val="nil"/>
              <w:right w:val="nil"/>
            </w:tcBorders>
            <w:shd w:val="clear" w:color="auto" w:fill="auto"/>
            <w:vAlign w:val="center"/>
            <w:hideMark/>
          </w:tcPr>
          <w:p w14:paraId="4F842F7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42</w:t>
            </w:r>
          </w:p>
        </w:tc>
        <w:tc>
          <w:tcPr>
            <w:tcW w:w="383" w:type="pct"/>
            <w:tcBorders>
              <w:top w:val="nil"/>
              <w:left w:val="nil"/>
              <w:bottom w:val="nil"/>
              <w:right w:val="nil"/>
            </w:tcBorders>
            <w:shd w:val="clear" w:color="auto" w:fill="auto"/>
            <w:vAlign w:val="center"/>
            <w:hideMark/>
          </w:tcPr>
          <w:p w14:paraId="1D1D0BB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44</w:t>
            </w:r>
          </w:p>
        </w:tc>
        <w:tc>
          <w:tcPr>
            <w:tcW w:w="383" w:type="pct"/>
            <w:tcBorders>
              <w:top w:val="nil"/>
              <w:left w:val="nil"/>
              <w:bottom w:val="nil"/>
              <w:right w:val="nil"/>
            </w:tcBorders>
            <w:shd w:val="clear" w:color="auto" w:fill="auto"/>
            <w:vAlign w:val="center"/>
            <w:hideMark/>
          </w:tcPr>
          <w:p w14:paraId="7E56847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24</w:t>
            </w:r>
          </w:p>
        </w:tc>
        <w:tc>
          <w:tcPr>
            <w:tcW w:w="383" w:type="pct"/>
            <w:tcBorders>
              <w:top w:val="nil"/>
              <w:left w:val="nil"/>
              <w:bottom w:val="nil"/>
              <w:right w:val="nil"/>
            </w:tcBorders>
            <w:shd w:val="clear" w:color="auto" w:fill="auto"/>
            <w:vAlign w:val="center"/>
            <w:hideMark/>
          </w:tcPr>
          <w:p w14:paraId="5824395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24</w:t>
            </w:r>
          </w:p>
        </w:tc>
      </w:tr>
      <w:tr w:rsidR="00D46D8F" w:rsidRPr="009C503E" w14:paraId="60D62E9A" w14:textId="77777777" w:rsidTr="000D0777">
        <w:trPr>
          <w:trHeight w:val="690"/>
        </w:trPr>
        <w:tc>
          <w:tcPr>
            <w:tcW w:w="624" w:type="pct"/>
            <w:tcBorders>
              <w:top w:val="nil"/>
              <w:left w:val="nil"/>
              <w:bottom w:val="nil"/>
              <w:right w:val="nil"/>
            </w:tcBorders>
            <w:shd w:val="clear" w:color="auto" w:fill="auto"/>
            <w:vAlign w:val="center"/>
            <w:hideMark/>
          </w:tcPr>
          <w:p w14:paraId="4D513C4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Kazaryan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[83]</w:t>
            </w:r>
          </w:p>
        </w:tc>
        <w:tc>
          <w:tcPr>
            <w:tcW w:w="557" w:type="pct"/>
            <w:tcBorders>
              <w:top w:val="nil"/>
              <w:left w:val="nil"/>
              <w:bottom w:val="nil"/>
              <w:right w:val="nil"/>
            </w:tcBorders>
            <w:shd w:val="clear" w:color="auto" w:fill="auto"/>
            <w:vAlign w:val="center"/>
            <w:hideMark/>
          </w:tcPr>
          <w:p w14:paraId="40826CD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696AC3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D592BE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0F5C45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46</w:t>
            </w:r>
          </w:p>
        </w:tc>
        <w:tc>
          <w:tcPr>
            <w:tcW w:w="377" w:type="pct"/>
            <w:tcBorders>
              <w:top w:val="nil"/>
              <w:left w:val="nil"/>
              <w:bottom w:val="nil"/>
              <w:right w:val="nil"/>
            </w:tcBorders>
            <w:shd w:val="clear" w:color="auto" w:fill="auto"/>
            <w:vAlign w:val="center"/>
            <w:hideMark/>
          </w:tcPr>
          <w:p w14:paraId="0F79F06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408A57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AC09E5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A87872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C5A018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3F9377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AD0A1A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77EBB6CB" w14:textId="77777777" w:rsidTr="000D0777">
        <w:trPr>
          <w:trHeight w:val="690"/>
        </w:trPr>
        <w:tc>
          <w:tcPr>
            <w:tcW w:w="624" w:type="pct"/>
            <w:tcBorders>
              <w:top w:val="nil"/>
              <w:left w:val="nil"/>
              <w:bottom w:val="nil"/>
              <w:right w:val="nil"/>
            </w:tcBorders>
            <w:shd w:val="clear" w:color="auto" w:fill="auto"/>
            <w:vAlign w:val="center"/>
            <w:hideMark/>
          </w:tcPr>
          <w:p w14:paraId="13C6A6E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Kubota</w:t>
            </w:r>
            <w:r w:rsidRPr="009C503E">
              <w:rPr>
                <w:rFonts w:ascii="Book Antiqua" w:eastAsia="等线" w:hAnsi="Book Antiqua" w:cs="宋体"/>
                <w:i/>
                <w:iCs/>
                <w:color w:val="000000"/>
                <w:lang w:eastAsia="zh-CN"/>
              </w:rPr>
              <w:t xml:space="preserve"> et al</w:t>
            </w:r>
            <w:r w:rsidRPr="009C503E">
              <w:rPr>
                <w:rFonts w:ascii="Book Antiqua" w:eastAsia="等线" w:hAnsi="Book Antiqua" w:cs="宋体"/>
                <w:color w:val="000000"/>
                <w:vertAlign w:val="superscript"/>
                <w:lang w:eastAsia="zh-CN"/>
              </w:rPr>
              <w:t>[51]</w:t>
            </w:r>
          </w:p>
        </w:tc>
        <w:tc>
          <w:tcPr>
            <w:tcW w:w="557" w:type="pct"/>
            <w:tcBorders>
              <w:top w:val="nil"/>
              <w:left w:val="nil"/>
              <w:bottom w:val="nil"/>
              <w:right w:val="nil"/>
            </w:tcBorders>
            <w:shd w:val="clear" w:color="auto" w:fill="auto"/>
            <w:vAlign w:val="center"/>
            <w:hideMark/>
          </w:tcPr>
          <w:p w14:paraId="46FEE24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B3AEA1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E339F0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88.4</w:t>
            </w:r>
          </w:p>
        </w:tc>
        <w:tc>
          <w:tcPr>
            <w:tcW w:w="380" w:type="pct"/>
            <w:tcBorders>
              <w:top w:val="nil"/>
              <w:left w:val="nil"/>
              <w:bottom w:val="nil"/>
              <w:right w:val="nil"/>
            </w:tcBorders>
            <w:shd w:val="clear" w:color="auto" w:fill="auto"/>
            <w:vAlign w:val="center"/>
            <w:hideMark/>
          </w:tcPr>
          <w:p w14:paraId="7D693A4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48EE2C2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420DD5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BD902A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F48117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AD3F18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FE5B15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9D0522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52B84BC" w14:textId="77777777" w:rsidTr="000D0777">
        <w:trPr>
          <w:trHeight w:val="1890"/>
        </w:trPr>
        <w:tc>
          <w:tcPr>
            <w:tcW w:w="624" w:type="pct"/>
            <w:tcBorders>
              <w:top w:val="nil"/>
              <w:left w:val="nil"/>
              <w:bottom w:val="nil"/>
              <w:right w:val="nil"/>
            </w:tcBorders>
            <w:shd w:val="clear" w:color="auto" w:fill="auto"/>
            <w:vAlign w:val="center"/>
            <w:hideMark/>
          </w:tcPr>
          <w:p w14:paraId="28D07EC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Langella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[52]</w:t>
            </w:r>
          </w:p>
        </w:tc>
        <w:tc>
          <w:tcPr>
            <w:tcW w:w="557" w:type="pct"/>
            <w:tcBorders>
              <w:top w:val="nil"/>
              <w:left w:val="nil"/>
              <w:bottom w:val="nil"/>
              <w:right w:val="nil"/>
            </w:tcBorders>
            <w:shd w:val="clear" w:color="auto" w:fill="auto"/>
            <w:vAlign w:val="center"/>
            <w:hideMark/>
          </w:tcPr>
          <w:p w14:paraId="619CB45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37.8 (after median FU of 35.7 ± 24.9 mo)</w:t>
            </w:r>
          </w:p>
        </w:tc>
        <w:tc>
          <w:tcPr>
            <w:tcW w:w="380" w:type="pct"/>
            <w:tcBorders>
              <w:top w:val="nil"/>
              <w:left w:val="nil"/>
              <w:bottom w:val="nil"/>
              <w:right w:val="nil"/>
            </w:tcBorders>
            <w:shd w:val="clear" w:color="auto" w:fill="auto"/>
            <w:vAlign w:val="center"/>
            <w:hideMark/>
          </w:tcPr>
          <w:p w14:paraId="53C061B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1670EAE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91.8</w:t>
            </w:r>
          </w:p>
        </w:tc>
        <w:tc>
          <w:tcPr>
            <w:tcW w:w="380" w:type="pct"/>
            <w:tcBorders>
              <w:top w:val="nil"/>
              <w:left w:val="nil"/>
              <w:bottom w:val="nil"/>
              <w:right w:val="nil"/>
            </w:tcBorders>
            <w:shd w:val="clear" w:color="auto" w:fill="auto"/>
            <w:vAlign w:val="center"/>
            <w:hideMark/>
          </w:tcPr>
          <w:p w14:paraId="04F0F98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2BA0DCA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53D9FC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827561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69.1</w:t>
            </w:r>
          </w:p>
        </w:tc>
        <w:tc>
          <w:tcPr>
            <w:tcW w:w="384" w:type="pct"/>
            <w:tcBorders>
              <w:top w:val="nil"/>
              <w:left w:val="nil"/>
              <w:bottom w:val="nil"/>
              <w:right w:val="nil"/>
            </w:tcBorders>
            <w:shd w:val="clear" w:color="auto" w:fill="auto"/>
            <w:vAlign w:val="center"/>
            <w:hideMark/>
          </w:tcPr>
          <w:p w14:paraId="581F283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E56C11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13A538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5A3BA3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5310ACA4" w14:textId="77777777" w:rsidTr="000D0777">
        <w:trPr>
          <w:trHeight w:val="690"/>
        </w:trPr>
        <w:tc>
          <w:tcPr>
            <w:tcW w:w="624" w:type="pct"/>
            <w:tcBorders>
              <w:top w:val="nil"/>
              <w:left w:val="nil"/>
              <w:bottom w:val="nil"/>
              <w:right w:val="nil"/>
            </w:tcBorders>
            <w:shd w:val="clear" w:color="auto" w:fill="auto"/>
            <w:vAlign w:val="center"/>
            <w:hideMark/>
          </w:tcPr>
          <w:p w14:paraId="718FCEF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Lewin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[84]</w:t>
            </w:r>
          </w:p>
        </w:tc>
        <w:tc>
          <w:tcPr>
            <w:tcW w:w="557" w:type="pct"/>
            <w:tcBorders>
              <w:top w:val="nil"/>
              <w:left w:val="nil"/>
              <w:bottom w:val="nil"/>
              <w:right w:val="nil"/>
            </w:tcBorders>
            <w:shd w:val="clear" w:color="auto" w:fill="auto"/>
            <w:vAlign w:val="center"/>
            <w:hideMark/>
          </w:tcPr>
          <w:p w14:paraId="35042CE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C3A887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C92C13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50BD9A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54</w:t>
            </w:r>
          </w:p>
        </w:tc>
        <w:tc>
          <w:tcPr>
            <w:tcW w:w="377" w:type="pct"/>
            <w:tcBorders>
              <w:top w:val="nil"/>
              <w:left w:val="nil"/>
              <w:bottom w:val="nil"/>
              <w:right w:val="nil"/>
            </w:tcBorders>
            <w:shd w:val="clear" w:color="auto" w:fill="auto"/>
            <w:vAlign w:val="center"/>
            <w:hideMark/>
          </w:tcPr>
          <w:p w14:paraId="42AA118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16EEF1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7D6FBA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D82102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1B1E4F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0A9677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DF31F9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36</w:t>
            </w:r>
          </w:p>
        </w:tc>
      </w:tr>
      <w:tr w:rsidR="00D46D8F" w:rsidRPr="009C503E" w14:paraId="4171F521" w14:textId="77777777" w:rsidTr="000D0777">
        <w:trPr>
          <w:trHeight w:val="1320"/>
        </w:trPr>
        <w:tc>
          <w:tcPr>
            <w:tcW w:w="624" w:type="pct"/>
            <w:tcBorders>
              <w:top w:val="nil"/>
              <w:left w:val="nil"/>
              <w:bottom w:val="nil"/>
              <w:right w:val="nil"/>
            </w:tcBorders>
            <w:shd w:val="clear" w:color="auto" w:fill="auto"/>
            <w:vAlign w:val="center"/>
            <w:hideMark/>
          </w:tcPr>
          <w:p w14:paraId="41BBEAE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Martínez-Cecilia</w:t>
            </w:r>
            <w:r w:rsidRPr="009C503E">
              <w:rPr>
                <w:rFonts w:ascii="Book Antiqua" w:eastAsia="等线" w:hAnsi="Book Antiqua" w:cs="宋体"/>
                <w:i/>
                <w:iCs/>
                <w:color w:val="000000"/>
                <w:lang w:eastAsia="zh-CN"/>
              </w:rPr>
              <w:t xml:space="preserve"> et al</w:t>
            </w:r>
            <w:r w:rsidRPr="009C503E">
              <w:rPr>
                <w:rFonts w:ascii="Book Antiqua" w:eastAsia="等线" w:hAnsi="Book Antiqua" w:cs="宋体"/>
                <w:color w:val="000000"/>
                <w:vertAlign w:val="superscript"/>
                <w:lang w:eastAsia="zh-CN"/>
              </w:rPr>
              <w:t>[30]</w:t>
            </w:r>
          </w:p>
        </w:tc>
        <w:tc>
          <w:tcPr>
            <w:tcW w:w="557" w:type="pct"/>
            <w:tcBorders>
              <w:top w:val="nil"/>
              <w:left w:val="nil"/>
              <w:bottom w:val="nil"/>
              <w:right w:val="nil"/>
            </w:tcBorders>
            <w:shd w:val="clear" w:color="auto" w:fill="auto"/>
            <w:vAlign w:val="center"/>
            <w:hideMark/>
          </w:tcPr>
          <w:p w14:paraId="612FFCF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90816B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93</w:t>
            </w:r>
          </w:p>
        </w:tc>
        <w:tc>
          <w:tcPr>
            <w:tcW w:w="380" w:type="pct"/>
            <w:tcBorders>
              <w:top w:val="nil"/>
              <w:left w:val="nil"/>
              <w:bottom w:val="nil"/>
              <w:right w:val="nil"/>
            </w:tcBorders>
            <w:shd w:val="clear" w:color="auto" w:fill="auto"/>
            <w:vAlign w:val="center"/>
            <w:hideMark/>
          </w:tcPr>
          <w:p w14:paraId="165BA6C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68</w:t>
            </w:r>
          </w:p>
        </w:tc>
        <w:tc>
          <w:tcPr>
            <w:tcW w:w="380" w:type="pct"/>
            <w:tcBorders>
              <w:top w:val="nil"/>
              <w:left w:val="nil"/>
              <w:bottom w:val="nil"/>
              <w:right w:val="nil"/>
            </w:tcBorders>
            <w:shd w:val="clear" w:color="auto" w:fill="auto"/>
            <w:vAlign w:val="center"/>
            <w:hideMark/>
          </w:tcPr>
          <w:p w14:paraId="5518BF6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w:t>
            </w:r>
          </w:p>
        </w:tc>
        <w:tc>
          <w:tcPr>
            <w:tcW w:w="377" w:type="pct"/>
            <w:tcBorders>
              <w:top w:val="nil"/>
              <w:left w:val="nil"/>
              <w:bottom w:val="nil"/>
              <w:right w:val="nil"/>
            </w:tcBorders>
            <w:shd w:val="clear" w:color="auto" w:fill="auto"/>
            <w:vAlign w:val="center"/>
            <w:hideMark/>
          </w:tcPr>
          <w:p w14:paraId="3174DB3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B09C6C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11BDAA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49FCCA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17BCF8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71</w:t>
            </w:r>
          </w:p>
        </w:tc>
        <w:tc>
          <w:tcPr>
            <w:tcW w:w="383" w:type="pct"/>
            <w:tcBorders>
              <w:top w:val="nil"/>
              <w:left w:val="nil"/>
              <w:bottom w:val="nil"/>
              <w:right w:val="nil"/>
            </w:tcBorders>
            <w:shd w:val="clear" w:color="auto" w:fill="auto"/>
            <w:vAlign w:val="center"/>
            <w:hideMark/>
          </w:tcPr>
          <w:p w14:paraId="55D46CB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w:t>
            </w:r>
          </w:p>
        </w:tc>
        <w:tc>
          <w:tcPr>
            <w:tcW w:w="383" w:type="pct"/>
            <w:tcBorders>
              <w:top w:val="nil"/>
              <w:left w:val="nil"/>
              <w:bottom w:val="nil"/>
              <w:right w:val="nil"/>
            </w:tcBorders>
            <w:shd w:val="clear" w:color="auto" w:fill="auto"/>
            <w:vAlign w:val="center"/>
            <w:hideMark/>
          </w:tcPr>
          <w:p w14:paraId="515B950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31</w:t>
            </w:r>
          </w:p>
        </w:tc>
      </w:tr>
      <w:tr w:rsidR="00D46D8F" w:rsidRPr="009C503E" w14:paraId="4A75D00C" w14:textId="77777777" w:rsidTr="000D0777">
        <w:trPr>
          <w:trHeight w:val="690"/>
        </w:trPr>
        <w:tc>
          <w:tcPr>
            <w:tcW w:w="624" w:type="pct"/>
            <w:tcBorders>
              <w:top w:val="nil"/>
              <w:left w:val="nil"/>
              <w:bottom w:val="nil"/>
              <w:right w:val="nil"/>
            </w:tcBorders>
            <w:shd w:val="clear" w:color="auto" w:fill="auto"/>
            <w:vAlign w:val="center"/>
            <w:hideMark/>
          </w:tcPr>
          <w:p w14:paraId="4BD5D1E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Nguyen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[31]</w:t>
            </w:r>
          </w:p>
        </w:tc>
        <w:tc>
          <w:tcPr>
            <w:tcW w:w="557" w:type="pct"/>
            <w:tcBorders>
              <w:top w:val="nil"/>
              <w:left w:val="nil"/>
              <w:bottom w:val="nil"/>
              <w:right w:val="nil"/>
            </w:tcBorders>
            <w:shd w:val="clear" w:color="auto" w:fill="auto"/>
            <w:vAlign w:val="center"/>
            <w:hideMark/>
          </w:tcPr>
          <w:p w14:paraId="64E329E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9CB03E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88</w:t>
            </w:r>
          </w:p>
        </w:tc>
        <w:tc>
          <w:tcPr>
            <w:tcW w:w="380" w:type="pct"/>
            <w:tcBorders>
              <w:top w:val="nil"/>
              <w:left w:val="nil"/>
              <w:bottom w:val="nil"/>
              <w:right w:val="nil"/>
            </w:tcBorders>
            <w:shd w:val="clear" w:color="auto" w:fill="auto"/>
            <w:vAlign w:val="center"/>
            <w:hideMark/>
          </w:tcPr>
          <w:p w14:paraId="7C61298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69</w:t>
            </w:r>
          </w:p>
        </w:tc>
        <w:tc>
          <w:tcPr>
            <w:tcW w:w="380" w:type="pct"/>
            <w:tcBorders>
              <w:top w:val="nil"/>
              <w:left w:val="nil"/>
              <w:bottom w:val="nil"/>
              <w:right w:val="nil"/>
            </w:tcBorders>
            <w:shd w:val="clear" w:color="auto" w:fill="auto"/>
            <w:vAlign w:val="center"/>
            <w:hideMark/>
          </w:tcPr>
          <w:p w14:paraId="368308D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50</w:t>
            </w:r>
          </w:p>
        </w:tc>
        <w:tc>
          <w:tcPr>
            <w:tcW w:w="377" w:type="pct"/>
            <w:tcBorders>
              <w:top w:val="nil"/>
              <w:left w:val="nil"/>
              <w:bottom w:val="nil"/>
              <w:right w:val="nil"/>
            </w:tcBorders>
            <w:shd w:val="clear" w:color="auto" w:fill="auto"/>
            <w:vAlign w:val="center"/>
            <w:hideMark/>
          </w:tcPr>
          <w:p w14:paraId="5BF80AF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5CA335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65</w:t>
            </w:r>
          </w:p>
        </w:tc>
        <w:tc>
          <w:tcPr>
            <w:tcW w:w="384" w:type="pct"/>
            <w:tcBorders>
              <w:top w:val="nil"/>
              <w:left w:val="nil"/>
              <w:bottom w:val="nil"/>
              <w:right w:val="nil"/>
            </w:tcBorders>
            <w:shd w:val="clear" w:color="auto" w:fill="auto"/>
            <w:vAlign w:val="center"/>
            <w:hideMark/>
          </w:tcPr>
          <w:p w14:paraId="491FBF7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w:t>
            </w:r>
          </w:p>
        </w:tc>
        <w:tc>
          <w:tcPr>
            <w:tcW w:w="384" w:type="pct"/>
            <w:tcBorders>
              <w:top w:val="nil"/>
              <w:left w:val="nil"/>
              <w:bottom w:val="nil"/>
              <w:right w:val="nil"/>
            </w:tcBorders>
            <w:shd w:val="clear" w:color="auto" w:fill="auto"/>
            <w:vAlign w:val="center"/>
            <w:hideMark/>
          </w:tcPr>
          <w:p w14:paraId="6200D03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w:t>
            </w:r>
          </w:p>
        </w:tc>
        <w:tc>
          <w:tcPr>
            <w:tcW w:w="383" w:type="pct"/>
            <w:tcBorders>
              <w:top w:val="nil"/>
              <w:left w:val="nil"/>
              <w:bottom w:val="nil"/>
              <w:right w:val="nil"/>
            </w:tcBorders>
            <w:shd w:val="clear" w:color="auto" w:fill="auto"/>
            <w:vAlign w:val="center"/>
            <w:hideMark/>
          </w:tcPr>
          <w:p w14:paraId="54405FE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4AB711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01F43B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324FC294" w14:textId="77777777" w:rsidTr="000D0777">
        <w:trPr>
          <w:trHeight w:val="1005"/>
        </w:trPr>
        <w:tc>
          <w:tcPr>
            <w:tcW w:w="624" w:type="pct"/>
            <w:tcBorders>
              <w:top w:val="nil"/>
              <w:left w:val="nil"/>
              <w:bottom w:val="nil"/>
              <w:right w:val="nil"/>
            </w:tcBorders>
            <w:shd w:val="clear" w:color="auto" w:fill="auto"/>
            <w:vAlign w:val="center"/>
            <w:hideMark/>
          </w:tcPr>
          <w:p w14:paraId="24BB2CE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Postriganova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[28]</w:t>
            </w:r>
          </w:p>
        </w:tc>
        <w:tc>
          <w:tcPr>
            <w:tcW w:w="557" w:type="pct"/>
            <w:tcBorders>
              <w:top w:val="nil"/>
              <w:left w:val="nil"/>
              <w:bottom w:val="nil"/>
              <w:right w:val="nil"/>
            </w:tcBorders>
            <w:shd w:val="clear" w:color="auto" w:fill="auto"/>
            <w:vAlign w:val="center"/>
            <w:hideMark/>
          </w:tcPr>
          <w:p w14:paraId="3BB6B29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AEF5EA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84</w:t>
            </w:r>
          </w:p>
        </w:tc>
        <w:tc>
          <w:tcPr>
            <w:tcW w:w="380" w:type="pct"/>
            <w:tcBorders>
              <w:top w:val="nil"/>
              <w:left w:val="nil"/>
              <w:bottom w:val="nil"/>
              <w:right w:val="nil"/>
            </w:tcBorders>
            <w:shd w:val="clear" w:color="auto" w:fill="auto"/>
            <w:vAlign w:val="center"/>
            <w:hideMark/>
          </w:tcPr>
          <w:p w14:paraId="7C0EB47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64</w:t>
            </w:r>
          </w:p>
        </w:tc>
        <w:tc>
          <w:tcPr>
            <w:tcW w:w="380" w:type="pct"/>
            <w:tcBorders>
              <w:top w:val="nil"/>
              <w:left w:val="nil"/>
              <w:bottom w:val="nil"/>
              <w:right w:val="nil"/>
            </w:tcBorders>
            <w:shd w:val="clear" w:color="auto" w:fill="auto"/>
            <w:vAlign w:val="center"/>
            <w:hideMark/>
          </w:tcPr>
          <w:p w14:paraId="5B2DE88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49</w:t>
            </w:r>
          </w:p>
        </w:tc>
        <w:tc>
          <w:tcPr>
            <w:tcW w:w="377" w:type="pct"/>
            <w:tcBorders>
              <w:top w:val="nil"/>
              <w:left w:val="nil"/>
              <w:bottom w:val="nil"/>
              <w:right w:val="nil"/>
            </w:tcBorders>
            <w:shd w:val="clear" w:color="auto" w:fill="auto"/>
            <w:vAlign w:val="center"/>
            <w:hideMark/>
          </w:tcPr>
          <w:p w14:paraId="0B3DB4B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94BBDF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61</w:t>
            </w:r>
          </w:p>
        </w:tc>
        <w:tc>
          <w:tcPr>
            <w:tcW w:w="384" w:type="pct"/>
            <w:tcBorders>
              <w:top w:val="nil"/>
              <w:left w:val="nil"/>
              <w:bottom w:val="nil"/>
              <w:right w:val="nil"/>
            </w:tcBorders>
            <w:shd w:val="clear" w:color="auto" w:fill="auto"/>
            <w:vAlign w:val="center"/>
            <w:hideMark/>
          </w:tcPr>
          <w:p w14:paraId="49C421A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45</w:t>
            </w:r>
          </w:p>
        </w:tc>
        <w:tc>
          <w:tcPr>
            <w:tcW w:w="384" w:type="pct"/>
            <w:tcBorders>
              <w:top w:val="nil"/>
              <w:left w:val="nil"/>
              <w:bottom w:val="nil"/>
              <w:right w:val="nil"/>
            </w:tcBorders>
            <w:shd w:val="clear" w:color="auto" w:fill="auto"/>
            <w:vAlign w:val="center"/>
            <w:hideMark/>
          </w:tcPr>
          <w:p w14:paraId="044C950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41</w:t>
            </w:r>
          </w:p>
        </w:tc>
        <w:tc>
          <w:tcPr>
            <w:tcW w:w="383" w:type="pct"/>
            <w:tcBorders>
              <w:top w:val="nil"/>
              <w:left w:val="nil"/>
              <w:bottom w:val="nil"/>
              <w:right w:val="nil"/>
            </w:tcBorders>
            <w:shd w:val="clear" w:color="auto" w:fill="auto"/>
            <w:vAlign w:val="center"/>
            <w:hideMark/>
          </w:tcPr>
          <w:p w14:paraId="08FD392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48</w:t>
            </w:r>
          </w:p>
        </w:tc>
        <w:tc>
          <w:tcPr>
            <w:tcW w:w="383" w:type="pct"/>
            <w:tcBorders>
              <w:top w:val="nil"/>
              <w:left w:val="nil"/>
              <w:bottom w:val="nil"/>
              <w:right w:val="nil"/>
            </w:tcBorders>
            <w:shd w:val="clear" w:color="auto" w:fill="auto"/>
            <w:vAlign w:val="center"/>
            <w:hideMark/>
          </w:tcPr>
          <w:p w14:paraId="7587702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35</w:t>
            </w:r>
          </w:p>
        </w:tc>
        <w:tc>
          <w:tcPr>
            <w:tcW w:w="383" w:type="pct"/>
            <w:tcBorders>
              <w:top w:val="nil"/>
              <w:left w:val="nil"/>
              <w:bottom w:val="nil"/>
              <w:right w:val="nil"/>
            </w:tcBorders>
            <w:shd w:val="clear" w:color="auto" w:fill="auto"/>
            <w:vAlign w:val="center"/>
            <w:hideMark/>
          </w:tcPr>
          <w:p w14:paraId="67E75FB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33</w:t>
            </w:r>
          </w:p>
        </w:tc>
      </w:tr>
      <w:tr w:rsidR="00D46D8F" w:rsidRPr="009C503E" w14:paraId="5D1E0716" w14:textId="77777777" w:rsidTr="000D0777">
        <w:trPr>
          <w:trHeight w:val="1005"/>
        </w:trPr>
        <w:tc>
          <w:tcPr>
            <w:tcW w:w="624" w:type="pct"/>
            <w:tcBorders>
              <w:top w:val="nil"/>
              <w:left w:val="nil"/>
              <w:bottom w:val="nil"/>
              <w:right w:val="nil"/>
            </w:tcBorders>
            <w:shd w:val="clear" w:color="auto" w:fill="auto"/>
            <w:vAlign w:val="center"/>
            <w:hideMark/>
          </w:tcPr>
          <w:p w14:paraId="38E86C1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Postriganova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[28]</w:t>
            </w:r>
          </w:p>
        </w:tc>
        <w:tc>
          <w:tcPr>
            <w:tcW w:w="557" w:type="pct"/>
            <w:tcBorders>
              <w:top w:val="nil"/>
              <w:left w:val="nil"/>
              <w:bottom w:val="nil"/>
              <w:right w:val="nil"/>
            </w:tcBorders>
            <w:shd w:val="clear" w:color="auto" w:fill="auto"/>
            <w:vAlign w:val="center"/>
            <w:hideMark/>
          </w:tcPr>
          <w:p w14:paraId="4787EE1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38.5</w:t>
            </w:r>
          </w:p>
        </w:tc>
        <w:tc>
          <w:tcPr>
            <w:tcW w:w="380" w:type="pct"/>
            <w:tcBorders>
              <w:top w:val="nil"/>
              <w:left w:val="nil"/>
              <w:bottom w:val="nil"/>
              <w:right w:val="nil"/>
            </w:tcBorders>
            <w:shd w:val="clear" w:color="auto" w:fill="auto"/>
            <w:vAlign w:val="center"/>
            <w:hideMark/>
          </w:tcPr>
          <w:p w14:paraId="44C607F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C2BF16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CDA085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137EC35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119340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EEEC73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95C6EE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A18746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73597D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E0FBEF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2ECA8FF0" w14:textId="77777777" w:rsidTr="000D0777">
        <w:trPr>
          <w:trHeight w:val="1575"/>
        </w:trPr>
        <w:tc>
          <w:tcPr>
            <w:tcW w:w="624" w:type="pct"/>
            <w:tcBorders>
              <w:top w:val="nil"/>
              <w:left w:val="nil"/>
              <w:bottom w:val="nil"/>
              <w:right w:val="nil"/>
            </w:tcBorders>
            <w:shd w:val="clear" w:color="auto" w:fill="auto"/>
            <w:vAlign w:val="center"/>
            <w:hideMark/>
          </w:tcPr>
          <w:p w14:paraId="6402AC6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Postriganova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[28]</w:t>
            </w:r>
          </w:p>
        </w:tc>
        <w:tc>
          <w:tcPr>
            <w:tcW w:w="557" w:type="pct"/>
            <w:tcBorders>
              <w:top w:val="nil"/>
              <w:left w:val="nil"/>
              <w:bottom w:val="nil"/>
              <w:right w:val="nil"/>
            </w:tcBorders>
            <w:shd w:val="clear" w:color="auto" w:fill="auto"/>
            <w:vAlign w:val="center"/>
            <w:hideMark/>
          </w:tcPr>
          <w:p w14:paraId="559D14A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67.7 (after median FU of 40 mo)</w:t>
            </w:r>
          </w:p>
        </w:tc>
        <w:tc>
          <w:tcPr>
            <w:tcW w:w="380" w:type="pct"/>
            <w:tcBorders>
              <w:top w:val="nil"/>
              <w:left w:val="nil"/>
              <w:bottom w:val="nil"/>
              <w:right w:val="nil"/>
            </w:tcBorders>
            <w:shd w:val="clear" w:color="auto" w:fill="auto"/>
            <w:vAlign w:val="center"/>
            <w:hideMark/>
          </w:tcPr>
          <w:p w14:paraId="062F3D9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92.5</w:t>
            </w:r>
          </w:p>
        </w:tc>
        <w:tc>
          <w:tcPr>
            <w:tcW w:w="380" w:type="pct"/>
            <w:tcBorders>
              <w:top w:val="nil"/>
              <w:left w:val="nil"/>
              <w:bottom w:val="nil"/>
              <w:right w:val="nil"/>
            </w:tcBorders>
            <w:shd w:val="clear" w:color="auto" w:fill="auto"/>
            <w:vAlign w:val="center"/>
            <w:hideMark/>
          </w:tcPr>
          <w:p w14:paraId="5D599BC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71.5</w:t>
            </w:r>
          </w:p>
        </w:tc>
        <w:tc>
          <w:tcPr>
            <w:tcW w:w="380" w:type="pct"/>
            <w:tcBorders>
              <w:top w:val="nil"/>
              <w:left w:val="nil"/>
              <w:bottom w:val="nil"/>
              <w:right w:val="nil"/>
            </w:tcBorders>
            <w:shd w:val="clear" w:color="auto" w:fill="auto"/>
            <w:vAlign w:val="center"/>
            <w:hideMark/>
          </w:tcPr>
          <w:p w14:paraId="51BABCD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49.3</w:t>
            </w:r>
          </w:p>
        </w:tc>
        <w:tc>
          <w:tcPr>
            <w:tcW w:w="377" w:type="pct"/>
            <w:tcBorders>
              <w:top w:val="nil"/>
              <w:left w:val="nil"/>
              <w:bottom w:val="nil"/>
              <w:right w:val="nil"/>
            </w:tcBorders>
            <w:shd w:val="clear" w:color="auto" w:fill="auto"/>
            <w:vAlign w:val="center"/>
            <w:hideMark/>
          </w:tcPr>
          <w:p w14:paraId="03EAAAB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CA413E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72.7</w:t>
            </w:r>
          </w:p>
        </w:tc>
        <w:tc>
          <w:tcPr>
            <w:tcW w:w="384" w:type="pct"/>
            <w:tcBorders>
              <w:top w:val="nil"/>
              <w:left w:val="nil"/>
              <w:bottom w:val="nil"/>
              <w:right w:val="nil"/>
            </w:tcBorders>
            <w:shd w:val="clear" w:color="auto" w:fill="auto"/>
            <w:vAlign w:val="center"/>
            <w:hideMark/>
          </w:tcPr>
          <w:p w14:paraId="1D9D8F6B"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33.5</w:t>
            </w:r>
          </w:p>
        </w:tc>
        <w:tc>
          <w:tcPr>
            <w:tcW w:w="384" w:type="pct"/>
            <w:tcBorders>
              <w:top w:val="nil"/>
              <w:left w:val="nil"/>
              <w:bottom w:val="nil"/>
              <w:right w:val="nil"/>
            </w:tcBorders>
            <w:shd w:val="clear" w:color="auto" w:fill="auto"/>
            <w:vAlign w:val="center"/>
            <w:hideMark/>
          </w:tcPr>
          <w:p w14:paraId="4093BC4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22.7</w:t>
            </w:r>
          </w:p>
        </w:tc>
        <w:tc>
          <w:tcPr>
            <w:tcW w:w="383" w:type="pct"/>
            <w:tcBorders>
              <w:top w:val="nil"/>
              <w:left w:val="nil"/>
              <w:bottom w:val="nil"/>
              <w:right w:val="nil"/>
            </w:tcBorders>
            <w:shd w:val="clear" w:color="auto" w:fill="auto"/>
            <w:vAlign w:val="center"/>
            <w:hideMark/>
          </w:tcPr>
          <w:p w14:paraId="7EAC04A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83A7DD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6FA639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5B80EFDD" w14:textId="77777777" w:rsidTr="000D0777">
        <w:trPr>
          <w:trHeight w:val="1005"/>
        </w:trPr>
        <w:tc>
          <w:tcPr>
            <w:tcW w:w="624" w:type="pct"/>
            <w:tcBorders>
              <w:top w:val="nil"/>
              <w:left w:val="nil"/>
              <w:bottom w:val="nil"/>
              <w:right w:val="nil"/>
            </w:tcBorders>
            <w:shd w:val="clear" w:color="auto" w:fill="auto"/>
            <w:vAlign w:val="center"/>
            <w:hideMark/>
          </w:tcPr>
          <w:p w14:paraId="2C00B0F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Postriganova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[28]</w:t>
            </w:r>
          </w:p>
        </w:tc>
        <w:tc>
          <w:tcPr>
            <w:tcW w:w="557" w:type="pct"/>
            <w:tcBorders>
              <w:top w:val="nil"/>
              <w:left w:val="nil"/>
              <w:bottom w:val="nil"/>
              <w:right w:val="nil"/>
            </w:tcBorders>
            <w:shd w:val="clear" w:color="auto" w:fill="auto"/>
            <w:vAlign w:val="center"/>
            <w:hideMark/>
          </w:tcPr>
          <w:p w14:paraId="3192F31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D83912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B63F43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49D79D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5857F11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0C7E96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68.2</w:t>
            </w:r>
          </w:p>
        </w:tc>
        <w:tc>
          <w:tcPr>
            <w:tcW w:w="384" w:type="pct"/>
            <w:tcBorders>
              <w:top w:val="nil"/>
              <w:left w:val="nil"/>
              <w:bottom w:val="nil"/>
              <w:right w:val="nil"/>
            </w:tcBorders>
            <w:shd w:val="clear" w:color="auto" w:fill="auto"/>
            <w:vAlign w:val="center"/>
            <w:hideMark/>
          </w:tcPr>
          <w:p w14:paraId="5052C2A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22.7</w:t>
            </w:r>
          </w:p>
        </w:tc>
        <w:tc>
          <w:tcPr>
            <w:tcW w:w="384" w:type="pct"/>
            <w:tcBorders>
              <w:top w:val="nil"/>
              <w:left w:val="nil"/>
              <w:bottom w:val="nil"/>
              <w:right w:val="nil"/>
            </w:tcBorders>
            <w:shd w:val="clear" w:color="auto" w:fill="auto"/>
            <w:vAlign w:val="center"/>
            <w:hideMark/>
          </w:tcPr>
          <w:p w14:paraId="12035D0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18.1</w:t>
            </w:r>
          </w:p>
        </w:tc>
        <w:tc>
          <w:tcPr>
            <w:tcW w:w="383" w:type="pct"/>
            <w:tcBorders>
              <w:top w:val="nil"/>
              <w:left w:val="nil"/>
              <w:bottom w:val="nil"/>
              <w:right w:val="nil"/>
            </w:tcBorders>
            <w:shd w:val="clear" w:color="auto" w:fill="auto"/>
            <w:vAlign w:val="center"/>
            <w:hideMark/>
          </w:tcPr>
          <w:p w14:paraId="261400B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86CA1B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A856BA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48A5B396" w14:textId="77777777" w:rsidTr="000D0777">
        <w:trPr>
          <w:trHeight w:val="1260"/>
        </w:trPr>
        <w:tc>
          <w:tcPr>
            <w:tcW w:w="624" w:type="pct"/>
            <w:tcBorders>
              <w:top w:val="nil"/>
              <w:left w:val="nil"/>
              <w:bottom w:val="nil"/>
              <w:right w:val="nil"/>
            </w:tcBorders>
            <w:shd w:val="clear" w:color="auto" w:fill="auto"/>
            <w:vAlign w:val="center"/>
            <w:hideMark/>
          </w:tcPr>
          <w:p w14:paraId="7C7EE29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Tabchouri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[70]</w:t>
            </w:r>
          </w:p>
        </w:tc>
        <w:tc>
          <w:tcPr>
            <w:tcW w:w="557" w:type="pct"/>
            <w:tcBorders>
              <w:top w:val="nil"/>
              <w:left w:val="nil"/>
              <w:bottom w:val="nil"/>
              <w:right w:val="nil"/>
            </w:tcBorders>
            <w:shd w:val="clear" w:color="auto" w:fill="auto"/>
            <w:vAlign w:val="center"/>
            <w:hideMark/>
          </w:tcPr>
          <w:p w14:paraId="2AC713D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72 (after median FU of 16 mo)</w:t>
            </w:r>
          </w:p>
        </w:tc>
        <w:tc>
          <w:tcPr>
            <w:tcW w:w="380" w:type="pct"/>
            <w:tcBorders>
              <w:top w:val="nil"/>
              <w:left w:val="nil"/>
              <w:bottom w:val="nil"/>
              <w:right w:val="nil"/>
            </w:tcBorders>
            <w:shd w:val="clear" w:color="auto" w:fill="auto"/>
            <w:vAlign w:val="center"/>
            <w:hideMark/>
          </w:tcPr>
          <w:p w14:paraId="325020D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709229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82</w:t>
            </w:r>
          </w:p>
        </w:tc>
        <w:tc>
          <w:tcPr>
            <w:tcW w:w="380" w:type="pct"/>
            <w:tcBorders>
              <w:top w:val="nil"/>
              <w:left w:val="nil"/>
              <w:bottom w:val="nil"/>
              <w:right w:val="nil"/>
            </w:tcBorders>
            <w:shd w:val="clear" w:color="auto" w:fill="auto"/>
            <w:vAlign w:val="center"/>
            <w:hideMark/>
          </w:tcPr>
          <w:p w14:paraId="447FC03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71</w:t>
            </w:r>
          </w:p>
        </w:tc>
        <w:tc>
          <w:tcPr>
            <w:tcW w:w="377" w:type="pct"/>
            <w:tcBorders>
              <w:top w:val="nil"/>
              <w:left w:val="nil"/>
              <w:bottom w:val="nil"/>
              <w:right w:val="nil"/>
            </w:tcBorders>
            <w:shd w:val="clear" w:color="auto" w:fill="auto"/>
            <w:vAlign w:val="center"/>
            <w:hideMark/>
          </w:tcPr>
          <w:p w14:paraId="73FD9F8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w:t>
            </w:r>
          </w:p>
        </w:tc>
        <w:tc>
          <w:tcPr>
            <w:tcW w:w="384" w:type="pct"/>
            <w:tcBorders>
              <w:top w:val="nil"/>
              <w:left w:val="nil"/>
              <w:bottom w:val="nil"/>
              <w:right w:val="nil"/>
            </w:tcBorders>
            <w:shd w:val="clear" w:color="auto" w:fill="auto"/>
            <w:vAlign w:val="center"/>
            <w:hideMark/>
          </w:tcPr>
          <w:p w14:paraId="63DEA61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F9666F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7F81A4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4159B1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BEAC3B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86292C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C8FEA21" w14:textId="77777777" w:rsidTr="000D0777">
        <w:trPr>
          <w:trHeight w:val="690"/>
        </w:trPr>
        <w:tc>
          <w:tcPr>
            <w:tcW w:w="624" w:type="pct"/>
            <w:tcBorders>
              <w:top w:val="nil"/>
              <w:left w:val="nil"/>
              <w:bottom w:val="nil"/>
              <w:right w:val="nil"/>
            </w:tcBorders>
            <w:shd w:val="clear" w:color="auto" w:fill="auto"/>
            <w:vAlign w:val="center"/>
            <w:hideMark/>
          </w:tcPr>
          <w:p w14:paraId="17E74C6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Tohme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[55]</w:t>
            </w:r>
          </w:p>
        </w:tc>
        <w:tc>
          <w:tcPr>
            <w:tcW w:w="557" w:type="pct"/>
            <w:tcBorders>
              <w:top w:val="nil"/>
              <w:left w:val="nil"/>
              <w:bottom w:val="nil"/>
              <w:right w:val="nil"/>
            </w:tcBorders>
            <w:shd w:val="clear" w:color="auto" w:fill="auto"/>
            <w:vAlign w:val="center"/>
            <w:hideMark/>
          </w:tcPr>
          <w:p w14:paraId="1F6B974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D97B35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FC913E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74.4</w:t>
            </w:r>
          </w:p>
        </w:tc>
        <w:tc>
          <w:tcPr>
            <w:tcW w:w="380" w:type="pct"/>
            <w:tcBorders>
              <w:top w:val="nil"/>
              <w:left w:val="nil"/>
              <w:bottom w:val="nil"/>
              <w:right w:val="nil"/>
            </w:tcBorders>
            <w:shd w:val="clear" w:color="auto" w:fill="auto"/>
            <w:vAlign w:val="center"/>
            <w:hideMark/>
          </w:tcPr>
          <w:p w14:paraId="200DA7B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51.3</w:t>
            </w:r>
          </w:p>
        </w:tc>
        <w:tc>
          <w:tcPr>
            <w:tcW w:w="377" w:type="pct"/>
            <w:tcBorders>
              <w:top w:val="nil"/>
              <w:left w:val="nil"/>
              <w:bottom w:val="nil"/>
              <w:right w:val="nil"/>
            </w:tcBorders>
            <w:shd w:val="clear" w:color="auto" w:fill="auto"/>
            <w:vAlign w:val="center"/>
            <w:hideMark/>
          </w:tcPr>
          <w:p w14:paraId="46E8CC2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BEE0EB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6B6CAE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D9222A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A47753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268D36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A835CE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3771E56A" w14:textId="77777777" w:rsidTr="000D0777">
        <w:trPr>
          <w:trHeight w:val="690"/>
        </w:trPr>
        <w:tc>
          <w:tcPr>
            <w:tcW w:w="624" w:type="pct"/>
            <w:tcBorders>
              <w:top w:val="nil"/>
              <w:left w:val="nil"/>
              <w:bottom w:val="nil"/>
              <w:right w:val="nil"/>
            </w:tcBorders>
            <w:shd w:val="clear" w:color="auto" w:fill="auto"/>
            <w:vAlign w:val="center"/>
            <w:hideMark/>
          </w:tcPr>
          <w:p w14:paraId="0815B02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Vibert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[87]</w:t>
            </w:r>
          </w:p>
        </w:tc>
        <w:tc>
          <w:tcPr>
            <w:tcW w:w="557" w:type="pct"/>
            <w:tcBorders>
              <w:top w:val="nil"/>
              <w:left w:val="nil"/>
              <w:bottom w:val="nil"/>
              <w:right w:val="nil"/>
            </w:tcBorders>
            <w:shd w:val="clear" w:color="auto" w:fill="auto"/>
            <w:vAlign w:val="center"/>
            <w:hideMark/>
          </w:tcPr>
          <w:p w14:paraId="4313C2E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828DF9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97</w:t>
            </w:r>
          </w:p>
        </w:tc>
        <w:tc>
          <w:tcPr>
            <w:tcW w:w="380" w:type="pct"/>
            <w:tcBorders>
              <w:top w:val="nil"/>
              <w:left w:val="nil"/>
              <w:bottom w:val="nil"/>
              <w:right w:val="nil"/>
            </w:tcBorders>
            <w:shd w:val="clear" w:color="auto" w:fill="auto"/>
            <w:vAlign w:val="center"/>
            <w:hideMark/>
          </w:tcPr>
          <w:p w14:paraId="0317D07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87</w:t>
            </w:r>
          </w:p>
        </w:tc>
        <w:tc>
          <w:tcPr>
            <w:tcW w:w="380" w:type="pct"/>
            <w:tcBorders>
              <w:top w:val="nil"/>
              <w:left w:val="nil"/>
              <w:bottom w:val="nil"/>
              <w:right w:val="nil"/>
            </w:tcBorders>
            <w:shd w:val="clear" w:color="auto" w:fill="auto"/>
            <w:vAlign w:val="center"/>
            <w:hideMark/>
          </w:tcPr>
          <w:p w14:paraId="43A47E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189BB35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83B3BC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74</w:t>
            </w:r>
          </w:p>
        </w:tc>
        <w:tc>
          <w:tcPr>
            <w:tcW w:w="384" w:type="pct"/>
            <w:tcBorders>
              <w:top w:val="nil"/>
              <w:left w:val="nil"/>
              <w:bottom w:val="nil"/>
              <w:right w:val="nil"/>
            </w:tcBorders>
            <w:shd w:val="clear" w:color="auto" w:fill="auto"/>
            <w:vAlign w:val="center"/>
            <w:hideMark/>
          </w:tcPr>
          <w:p w14:paraId="0371768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51</w:t>
            </w:r>
          </w:p>
        </w:tc>
        <w:tc>
          <w:tcPr>
            <w:tcW w:w="384" w:type="pct"/>
            <w:tcBorders>
              <w:top w:val="nil"/>
              <w:left w:val="nil"/>
              <w:bottom w:val="nil"/>
              <w:right w:val="nil"/>
            </w:tcBorders>
            <w:shd w:val="clear" w:color="auto" w:fill="auto"/>
            <w:vAlign w:val="center"/>
            <w:hideMark/>
          </w:tcPr>
          <w:p w14:paraId="32DD9B3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A99972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1498AA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D5881A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444715AB" w14:textId="77777777" w:rsidTr="000D0777">
        <w:trPr>
          <w:trHeight w:val="945"/>
        </w:trPr>
        <w:tc>
          <w:tcPr>
            <w:tcW w:w="624" w:type="pct"/>
            <w:tcBorders>
              <w:top w:val="nil"/>
              <w:left w:val="nil"/>
              <w:bottom w:val="nil"/>
              <w:right w:val="nil"/>
            </w:tcBorders>
            <w:shd w:val="clear" w:color="auto" w:fill="auto"/>
            <w:vAlign w:val="center"/>
            <w:hideMark/>
          </w:tcPr>
          <w:p w14:paraId="277AEAE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Yue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[39]</w:t>
            </w:r>
          </w:p>
        </w:tc>
        <w:tc>
          <w:tcPr>
            <w:tcW w:w="557" w:type="pct"/>
            <w:tcBorders>
              <w:top w:val="nil"/>
              <w:left w:val="nil"/>
              <w:bottom w:val="nil"/>
              <w:right w:val="nil"/>
            </w:tcBorders>
            <w:shd w:val="clear" w:color="auto" w:fill="auto"/>
            <w:vAlign w:val="center"/>
            <w:hideMark/>
          </w:tcPr>
          <w:p w14:paraId="3191654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52.5 (after FU of 31 mo)</w:t>
            </w:r>
          </w:p>
        </w:tc>
        <w:tc>
          <w:tcPr>
            <w:tcW w:w="380" w:type="pct"/>
            <w:tcBorders>
              <w:top w:val="nil"/>
              <w:left w:val="nil"/>
              <w:bottom w:val="nil"/>
              <w:right w:val="nil"/>
            </w:tcBorders>
            <w:shd w:val="clear" w:color="auto" w:fill="auto"/>
            <w:vAlign w:val="center"/>
            <w:hideMark/>
          </w:tcPr>
          <w:p w14:paraId="31E6F65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4860F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613202F"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52</w:t>
            </w:r>
          </w:p>
        </w:tc>
        <w:tc>
          <w:tcPr>
            <w:tcW w:w="377" w:type="pct"/>
            <w:tcBorders>
              <w:top w:val="nil"/>
              <w:left w:val="nil"/>
              <w:bottom w:val="nil"/>
              <w:right w:val="nil"/>
            </w:tcBorders>
            <w:shd w:val="clear" w:color="auto" w:fill="auto"/>
            <w:vAlign w:val="center"/>
            <w:hideMark/>
          </w:tcPr>
          <w:p w14:paraId="46C66C7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53CC0D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6BED23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194821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45</w:t>
            </w:r>
          </w:p>
        </w:tc>
        <w:tc>
          <w:tcPr>
            <w:tcW w:w="383" w:type="pct"/>
            <w:tcBorders>
              <w:top w:val="nil"/>
              <w:left w:val="nil"/>
              <w:bottom w:val="nil"/>
              <w:right w:val="nil"/>
            </w:tcBorders>
            <w:shd w:val="clear" w:color="auto" w:fill="auto"/>
            <w:vAlign w:val="center"/>
            <w:hideMark/>
          </w:tcPr>
          <w:p w14:paraId="594EB57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B93A62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A5970B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31FCCAAC" w14:textId="77777777" w:rsidTr="000D0777">
        <w:trPr>
          <w:trHeight w:val="690"/>
        </w:trPr>
        <w:tc>
          <w:tcPr>
            <w:tcW w:w="624" w:type="pct"/>
            <w:tcBorders>
              <w:top w:val="nil"/>
              <w:left w:val="nil"/>
              <w:bottom w:val="nil"/>
              <w:right w:val="nil"/>
            </w:tcBorders>
            <w:shd w:val="clear" w:color="auto" w:fill="auto"/>
            <w:vAlign w:val="center"/>
            <w:hideMark/>
          </w:tcPr>
          <w:p w14:paraId="7617297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Yun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[88]</w:t>
            </w:r>
          </w:p>
        </w:tc>
        <w:tc>
          <w:tcPr>
            <w:tcW w:w="557" w:type="pct"/>
            <w:tcBorders>
              <w:top w:val="nil"/>
              <w:left w:val="nil"/>
              <w:bottom w:val="nil"/>
              <w:right w:val="nil"/>
            </w:tcBorders>
            <w:shd w:val="clear" w:color="auto" w:fill="auto"/>
            <w:vAlign w:val="center"/>
            <w:hideMark/>
          </w:tcPr>
          <w:p w14:paraId="719FC7F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19C694D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247B9D0"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95</w:t>
            </w:r>
          </w:p>
        </w:tc>
        <w:tc>
          <w:tcPr>
            <w:tcW w:w="380" w:type="pct"/>
            <w:tcBorders>
              <w:top w:val="nil"/>
              <w:left w:val="nil"/>
              <w:bottom w:val="nil"/>
              <w:right w:val="nil"/>
            </w:tcBorders>
            <w:shd w:val="clear" w:color="auto" w:fill="auto"/>
            <w:vAlign w:val="center"/>
            <w:hideMark/>
          </w:tcPr>
          <w:p w14:paraId="44B060F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3D85B0A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CD6382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13603D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03D513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B61F1E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78A81A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79D20B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66752492" w14:textId="77777777" w:rsidTr="000D0777">
        <w:trPr>
          <w:trHeight w:val="690"/>
        </w:trPr>
        <w:tc>
          <w:tcPr>
            <w:tcW w:w="624" w:type="pct"/>
            <w:tcBorders>
              <w:top w:val="nil"/>
              <w:left w:val="nil"/>
              <w:bottom w:val="nil"/>
              <w:right w:val="nil"/>
            </w:tcBorders>
            <w:shd w:val="clear" w:color="auto" w:fill="auto"/>
            <w:vAlign w:val="center"/>
            <w:hideMark/>
          </w:tcPr>
          <w:p w14:paraId="49F7F92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Andorra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[89]</w:t>
            </w:r>
          </w:p>
        </w:tc>
        <w:tc>
          <w:tcPr>
            <w:tcW w:w="557" w:type="pct"/>
            <w:tcBorders>
              <w:top w:val="nil"/>
              <w:left w:val="nil"/>
              <w:bottom w:val="nil"/>
              <w:right w:val="nil"/>
            </w:tcBorders>
            <w:shd w:val="clear" w:color="auto" w:fill="auto"/>
            <w:vAlign w:val="center"/>
            <w:hideMark/>
          </w:tcPr>
          <w:p w14:paraId="491F4B9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0A4306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5E0E67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FF6F67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43.5</w:t>
            </w:r>
          </w:p>
        </w:tc>
        <w:tc>
          <w:tcPr>
            <w:tcW w:w="377" w:type="pct"/>
            <w:tcBorders>
              <w:top w:val="nil"/>
              <w:left w:val="nil"/>
              <w:bottom w:val="nil"/>
              <w:right w:val="nil"/>
            </w:tcBorders>
            <w:shd w:val="clear" w:color="auto" w:fill="auto"/>
            <w:vAlign w:val="center"/>
            <w:hideMark/>
          </w:tcPr>
          <w:p w14:paraId="20592D4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82A1F8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307929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48FBF4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9AA4D3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5609D2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678E1A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588B37DF" w14:textId="77777777" w:rsidTr="000D0777">
        <w:trPr>
          <w:trHeight w:val="315"/>
        </w:trPr>
        <w:tc>
          <w:tcPr>
            <w:tcW w:w="4617" w:type="pct"/>
            <w:gridSpan w:val="11"/>
            <w:tcBorders>
              <w:top w:val="nil"/>
              <w:left w:val="nil"/>
              <w:bottom w:val="nil"/>
              <w:right w:val="nil"/>
            </w:tcBorders>
            <w:shd w:val="clear" w:color="auto" w:fill="auto"/>
            <w:vAlign w:val="center"/>
            <w:hideMark/>
          </w:tcPr>
          <w:p w14:paraId="3708E6A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Major LLR</w:t>
            </w:r>
          </w:p>
        </w:tc>
        <w:tc>
          <w:tcPr>
            <w:tcW w:w="383" w:type="pct"/>
            <w:tcBorders>
              <w:top w:val="nil"/>
              <w:left w:val="nil"/>
              <w:bottom w:val="nil"/>
              <w:right w:val="nil"/>
            </w:tcBorders>
            <w:shd w:val="clear" w:color="auto" w:fill="auto"/>
            <w:vAlign w:val="center"/>
            <w:hideMark/>
          </w:tcPr>
          <w:p w14:paraId="6B849669" w14:textId="77777777" w:rsidR="00D46D8F" w:rsidRPr="009C503E" w:rsidRDefault="00D46D8F" w:rsidP="000D0777">
            <w:pPr>
              <w:rPr>
                <w:rFonts w:ascii="Book Antiqua" w:eastAsia="等线" w:hAnsi="Book Antiqua" w:cs="宋体"/>
                <w:color w:val="000000"/>
                <w:lang w:eastAsia="zh-CN"/>
              </w:rPr>
            </w:pPr>
          </w:p>
        </w:tc>
      </w:tr>
      <w:tr w:rsidR="00D46D8F" w:rsidRPr="009C503E" w14:paraId="0BE67672" w14:textId="77777777" w:rsidTr="000D0777">
        <w:trPr>
          <w:trHeight w:val="1575"/>
        </w:trPr>
        <w:tc>
          <w:tcPr>
            <w:tcW w:w="624" w:type="pct"/>
            <w:tcBorders>
              <w:top w:val="nil"/>
              <w:left w:val="nil"/>
              <w:bottom w:val="nil"/>
              <w:right w:val="nil"/>
            </w:tcBorders>
            <w:shd w:val="clear" w:color="auto" w:fill="auto"/>
            <w:vAlign w:val="center"/>
            <w:hideMark/>
          </w:tcPr>
          <w:p w14:paraId="6FEB5E6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Nomi</w:t>
            </w:r>
            <w:r w:rsidRPr="009C503E">
              <w:rPr>
                <w:rFonts w:ascii="Book Antiqua" w:eastAsia="等线" w:hAnsi="Book Antiqua" w:cs="宋体"/>
                <w:i/>
                <w:iCs/>
                <w:color w:val="000000"/>
                <w:lang w:eastAsia="zh-CN"/>
              </w:rPr>
              <w:t xml:space="preserve"> et al</w:t>
            </w:r>
            <w:r w:rsidRPr="009C503E">
              <w:rPr>
                <w:rFonts w:ascii="Book Antiqua" w:eastAsia="等线" w:hAnsi="Book Antiqua" w:cs="宋体"/>
                <w:color w:val="000000"/>
                <w:vertAlign w:val="superscript"/>
                <w:lang w:eastAsia="zh-CN"/>
              </w:rPr>
              <w:t>[57]</w:t>
            </w:r>
          </w:p>
        </w:tc>
        <w:tc>
          <w:tcPr>
            <w:tcW w:w="557" w:type="pct"/>
            <w:tcBorders>
              <w:top w:val="nil"/>
              <w:left w:val="nil"/>
              <w:bottom w:val="nil"/>
              <w:right w:val="nil"/>
            </w:tcBorders>
            <w:shd w:val="clear" w:color="auto" w:fill="auto"/>
            <w:vAlign w:val="center"/>
            <w:hideMark/>
          </w:tcPr>
          <w:p w14:paraId="33922B1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67.7 (after median FU of 39 mo)</w:t>
            </w:r>
          </w:p>
        </w:tc>
        <w:tc>
          <w:tcPr>
            <w:tcW w:w="380" w:type="pct"/>
            <w:tcBorders>
              <w:top w:val="nil"/>
              <w:left w:val="nil"/>
              <w:bottom w:val="nil"/>
              <w:right w:val="nil"/>
            </w:tcBorders>
            <w:shd w:val="clear" w:color="auto" w:fill="auto"/>
            <w:vAlign w:val="center"/>
            <w:hideMark/>
          </w:tcPr>
          <w:p w14:paraId="098C649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9FB5D5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B38380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66C96C0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843524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9B8CEB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1DF9A5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A312DE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BBC0F5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8A5CE4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1201B722" w14:textId="77777777" w:rsidTr="000D0777">
        <w:trPr>
          <w:trHeight w:val="690"/>
        </w:trPr>
        <w:tc>
          <w:tcPr>
            <w:tcW w:w="624" w:type="pct"/>
            <w:tcBorders>
              <w:top w:val="nil"/>
              <w:left w:val="nil"/>
              <w:bottom w:val="nil"/>
              <w:right w:val="nil"/>
            </w:tcBorders>
            <w:shd w:val="clear" w:color="auto" w:fill="auto"/>
            <w:vAlign w:val="center"/>
            <w:hideMark/>
          </w:tcPr>
          <w:p w14:paraId="235ABD5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Topal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[58]</w:t>
            </w:r>
          </w:p>
        </w:tc>
        <w:tc>
          <w:tcPr>
            <w:tcW w:w="557" w:type="pct"/>
            <w:tcBorders>
              <w:top w:val="nil"/>
              <w:left w:val="nil"/>
              <w:bottom w:val="nil"/>
              <w:right w:val="nil"/>
            </w:tcBorders>
            <w:shd w:val="clear" w:color="auto" w:fill="auto"/>
            <w:vAlign w:val="center"/>
            <w:hideMark/>
          </w:tcPr>
          <w:p w14:paraId="6B1FA3B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7D8011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90</w:t>
            </w:r>
          </w:p>
        </w:tc>
        <w:tc>
          <w:tcPr>
            <w:tcW w:w="380" w:type="pct"/>
            <w:tcBorders>
              <w:top w:val="nil"/>
              <w:left w:val="nil"/>
              <w:bottom w:val="nil"/>
              <w:right w:val="nil"/>
            </w:tcBorders>
            <w:shd w:val="clear" w:color="auto" w:fill="auto"/>
            <w:vAlign w:val="center"/>
            <w:hideMark/>
          </w:tcPr>
          <w:p w14:paraId="74AE9AF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97B8D6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48</w:t>
            </w:r>
          </w:p>
        </w:tc>
        <w:tc>
          <w:tcPr>
            <w:tcW w:w="377" w:type="pct"/>
            <w:tcBorders>
              <w:top w:val="nil"/>
              <w:left w:val="nil"/>
              <w:bottom w:val="nil"/>
              <w:right w:val="nil"/>
            </w:tcBorders>
            <w:shd w:val="clear" w:color="auto" w:fill="auto"/>
            <w:vAlign w:val="center"/>
            <w:hideMark/>
          </w:tcPr>
          <w:p w14:paraId="43ECB7E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B58130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60</w:t>
            </w:r>
          </w:p>
        </w:tc>
        <w:tc>
          <w:tcPr>
            <w:tcW w:w="384" w:type="pct"/>
            <w:tcBorders>
              <w:top w:val="nil"/>
              <w:left w:val="nil"/>
              <w:bottom w:val="nil"/>
              <w:right w:val="nil"/>
            </w:tcBorders>
            <w:shd w:val="clear" w:color="auto" w:fill="auto"/>
            <w:vAlign w:val="center"/>
            <w:hideMark/>
          </w:tcPr>
          <w:p w14:paraId="2CDFB66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D65A82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w:t>
            </w:r>
          </w:p>
        </w:tc>
        <w:tc>
          <w:tcPr>
            <w:tcW w:w="383" w:type="pct"/>
            <w:tcBorders>
              <w:top w:val="nil"/>
              <w:left w:val="nil"/>
              <w:bottom w:val="nil"/>
              <w:right w:val="nil"/>
            </w:tcBorders>
            <w:shd w:val="clear" w:color="auto" w:fill="auto"/>
            <w:vAlign w:val="center"/>
            <w:hideMark/>
          </w:tcPr>
          <w:p w14:paraId="5FF070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61E8F0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D611F7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1A6C651F" w14:textId="77777777" w:rsidTr="000D0777">
        <w:trPr>
          <w:trHeight w:val="315"/>
        </w:trPr>
        <w:tc>
          <w:tcPr>
            <w:tcW w:w="4617" w:type="pct"/>
            <w:gridSpan w:val="11"/>
            <w:tcBorders>
              <w:top w:val="nil"/>
              <w:left w:val="nil"/>
              <w:bottom w:val="nil"/>
              <w:right w:val="nil"/>
            </w:tcBorders>
            <w:shd w:val="clear" w:color="auto" w:fill="auto"/>
            <w:vAlign w:val="center"/>
            <w:hideMark/>
          </w:tcPr>
          <w:p w14:paraId="66DB5A2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Minor LLR</w:t>
            </w:r>
          </w:p>
        </w:tc>
        <w:tc>
          <w:tcPr>
            <w:tcW w:w="383" w:type="pct"/>
            <w:tcBorders>
              <w:top w:val="nil"/>
              <w:left w:val="nil"/>
              <w:bottom w:val="nil"/>
              <w:right w:val="nil"/>
            </w:tcBorders>
            <w:shd w:val="clear" w:color="auto" w:fill="auto"/>
            <w:vAlign w:val="center"/>
            <w:hideMark/>
          </w:tcPr>
          <w:p w14:paraId="081EA353" w14:textId="77777777" w:rsidR="00D46D8F" w:rsidRPr="009C503E" w:rsidRDefault="00D46D8F" w:rsidP="000D0777">
            <w:pPr>
              <w:rPr>
                <w:rFonts w:ascii="Book Antiqua" w:eastAsia="等线" w:hAnsi="Book Antiqua" w:cs="宋体"/>
                <w:color w:val="000000"/>
                <w:lang w:eastAsia="zh-CN"/>
              </w:rPr>
            </w:pPr>
          </w:p>
        </w:tc>
      </w:tr>
      <w:tr w:rsidR="00D46D8F" w:rsidRPr="009C503E" w14:paraId="5D1CE96A" w14:textId="77777777" w:rsidTr="000D0777">
        <w:trPr>
          <w:trHeight w:val="690"/>
        </w:trPr>
        <w:tc>
          <w:tcPr>
            <w:tcW w:w="624" w:type="pct"/>
            <w:tcBorders>
              <w:top w:val="nil"/>
              <w:left w:val="nil"/>
              <w:bottom w:val="nil"/>
              <w:right w:val="nil"/>
            </w:tcBorders>
            <w:shd w:val="clear" w:color="auto" w:fill="auto"/>
            <w:vAlign w:val="center"/>
            <w:hideMark/>
          </w:tcPr>
          <w:p w14:paraId="4B70120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Vavra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[63]</w:t>
            </w:r>
          </w:p>
        </w:tc>
        <w:tc>
          <w:tcPr>
            <w:tcW w:w="557" w:type="pct"/>
            <w:tcBorders>
              <w:top w:val="nil"/>
              <w:left w:val="nil"/>
              <w:bottom w:val="nil"/>
              <w:right w:val="nil"/>
            </w:tcBorders>
            <w:shd w:val="clear" w:color="auto" w:fill="auto"/>
            <w:vAlign w:val="center"/>
            <w:hideMark/>
          </w:tcPr>
          <w:p w14:paraId="25717AF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D87A52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7D6DAC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894AEF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82.1</w:t>
            </w:r>
          </w:p>
        </w:tc>
        <w:tc>
          <w:tcPr>
            <w:tcW w:w="377" w:type="pct"/>
            <w:tcBorders>
              <w:top w:val="nil"/>
              <w:left w:val="nil"/>
              <w:bottom w:val="nil"/>
              <w:right w:val="nil"/>
            </w:tcBorders>
            <w:shd w:val="clear" w:color="auto" w:fill="auto"/>
            <w:vAlign w:val="center"/>
            <w:hideMark/>
          </w:tcPr>
          <w:p w14:paraId="7B08C79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ADDDCE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C71275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BFE499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63.2</w:t>
            </w:r>
          </w:p>
        </w:tc>
        <w:tc>
          <w:tcPr>
            <w:tcW w:w="383" w:type="pct"/>
            <w:tcBorders>
              <w:top w:val="nil"/>
              <w:left w:val="nil"/>
              <w:bottom w:val="nil"/>
              <w:right w:val="nil"/>
            </w:tcBorders>
            <w:shd w:val="clear" w:color="auto" w:fill="auto"/>
            <w:vAlign w:val="center"/>
            <w:hideMark/>
          </w:tcPr>
          <w:p w14:paraId="555AB0D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33E6F9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D4C8F2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64760DC3" w14:textId="77777777" w:rsidTr="000D0777">
        <w:trPr>
          <w:trHeight w:val="315"/>
        </w:trPr>
        <w:tc>
          <w:tcPr>
            <w:tcW w:w="4617" w:type="pct"/>
            <w:gridSpan w:val="11"/>
            <w:tcBorders>
              <w:top w:val="nil"/>
              <w:left w:val="nil"/>
              <w:bottom w:val="nil"/>
              <w:right w:val="nil"/>
            </w:tcBorders>
            <w:shd w:val="clear" w:color="auto" w:fill="auto"/>
            <w:vAlign w:val="center"/>
            <w:hideMark/>
          </w:tcPr>
          <w:p w14:paraId="3933795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LLR of posterosuperior segments</w:t>
            </w:r>
          </w:p>
        </w:tc>
        <w:tc>
          <w:tcPr>
            <w:tcW w:w="383" w:type="pct"/>
            <w:tcBorders>
              <w:top w:val="nil"/>
              <w:left w:val="nil"/>
              <w:bottom w:val="nil"/>
              <w:right w:val="nil"/>
            </w:tcBorders>
            <w:shd w:val="clear" w:color="auto" w:fill="auto"/>
            <w:vAlign w:val="center"/>
            <w:hideMark/>
          </w:tcPr>
          <w:p w14:paraId="06C23BA0" w14:textId="77777777" w:rsidR="00D46D8F" w:rsidRPr="009C503E" w:rsidRDefault="00D46D8F" w:rsidP="000D0777">
            <w:pPr>
              <w:rPr>
                <w:rFonts w:ascii="Book Antiqua" w:eastAsia="等线" w:hAnsi="Book Antiqua" w:cs="宋体"/>
                <w:color w:val="000000"/>
                <w:lang w:eastAsia="zh-CN"/>
              </w:rPr>
            </w:pPr>
          </w:p>
        </w:tc>
      </w:tr>
      <w:tr w:rsidR="00D46D8F" w:rsidRPr="009C503E" w14:paraId="282718C9" w14:textId="77777777" w:rsidTr="000D0777">
        <w:trPr>
          <w:trHeight w:val="690"/>
        </w:trPr>
        <w:tc>
          <w:tcPr>
            <w:tcW w:w="624" w:type="pct"/>
            <w:tcBorders>
              <w:top w:val="nil"/>
              <w:left w:val="nil"/>
              <w:bottom w:val="nil"/>
              <w:right w:val="nil"/>
            </w:tcBorders>
            <w:shd w:val="clear" w:color="auto" w:fill="auto"/>
            <w:vAlign w:val="center"/>
            <w:hideMark/>
          </w:tcPr>
          <w:p w14:paraId="1FFAEB3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Montalti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[91]</w:t>
            </w:r>
          </w:p>
        </w:tc>
        <w:tc>
          <w:tcPr>
            <w:tcW w:w="557" w:type="pct"/>
            <w:tcBorders>
              <w:top w:val="nil"/>
              <w:left w:val="nil"/>
              <w:bottom w:val="nil"/>
              <w:right w:val="nil"/>
            </w:tcBorders>
            <w:shd w:val="clear" w:color="auto" w:fill="auto"/>
            <w:vAlign w:val="center"/>
            <w:hideMark/>
          </w:tcPr>
          <w:p w14:paraId="781ECD6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0BC127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96.4</w:t>
            </w:r>
          </w:p>
        </w:tc>
        <w:tc>
          <w:tcPr>
            <w:tcW w:w="380" w:type="pct"/>
            <w:tcBorders>
              <w:top w:val="nil"/>
              <w:left w:val="nil"/>
              <w:bottom w:val="nil"/>
              <w:right w:val="nil"/>
            </w:tcBorders>
            <w:shd w:val="clear" w:color="auto" w:fill="auto"/>
            <w:vAlign w:val="center"/>
            <w:hideMark/>
          </w:tcPr>
          <w:p w14:paraId="5A1D0B8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70.8</w:t>
            </w:r>
          </w:p>
        </w:tc>
        <w:tc>
          <w:tcPr>
            <w:tcW w:w="380" w:type="pct"/>
            <w:tcBorders>
              <w:top w:val="nil"/>
              <w:left w:val="nil"/>
              <w:bottom w:val="nil"/>
              <w:right w:val="nil"/>
            </w:tcBorders>
            <w:shd w:val="clear" w:color="auto" w:fill="auto"/>
            <w:vAlign w:val="center"/>
            <w:hideMark/>
          </w:tcPr>
          <w:p w14:paraId="274F87D8"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62.9</w:t>
            </w:r>
          </w:p>
        </w:tc>
        <w:tc>
          <w:tcPr>
            <w:tcW w:w="377" w:type="pct"/>
            <w:tcBorders>
              <w:top w:val="nil"/>
              <w:left w:val="nil"/>
              <w:bottom w:val="nil"/>
              <w:right w:val="nil"/>
            </w:tcBorders>
            <w:shd w:val="clear" w:color="auto" w:fill="auto"/>
            <w:vAlign w:val="center"/>
            <w:hideMark/>
          </w:tcPr>
          <w:p w14:paraId="311B287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9ECEDA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166A40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9B01BA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420BCF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63.7</w:t>
            </w:r>
          </w:p>
        </w:tc>
        <w:tc>
          <w:tcPr>
            <w:tcW w:w="383" w:type="pct"/>
            <w:tcBorders>
              <w:top w:val="nil"/>
              <w:left w:val="nil"/>
              <w:bottom w:val="nil"/>
              <w:right w:val="nil"/>
            </w:tcBorders>
            <w:shd w:val="clear" w:color="auto" w:fill="auto"/>
            <w:vAlign w:val="center"/>
            <w:hideMark/>
          </w:tcPr>
          <w:p w14:paraId="56FE228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37.1</w:t>
            </w:r>
          </w:p>
        </w:tc>
        <w:tc>
          <w:tcPr>
            <w:tcW w:w="383" w:type="pct"/>
            <w:tcBorders>
              <w:top w:val="nil"/>
              <w:left w:val="nil"/>
              <w:bottom w:val="nil"/>
              <w:right w:val="nil"/>
            </w:tcBorders>
            <w:shd w:val="clear" w:color="auto" w:fill="auto"/>
            <w:vAlign w:val="center"/>
            <w:hideMark/>
          </w:tcPr>
          <w:p w14:paraId="6E7F63D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32.5</w:t>
            </w:r>
          </w:p>
        </w:tc>
      </w:tr>
      <w:tr w:rsidR="00D46D8F" w:rsidRPr="009C503E" w14:paraId="7D11B8E7" w14:textId="77777777" w:rsidTr="000D0777">
        <w:trPr>
          <w:trHeight w:val="690"/>
        </w:trPr>
        <w:tc>
          <w:tcPr>
            <w:tcW w:w="624" w:type="pct"/>
            <w:tcBorders>
              <w:top w:val="nil"/>
              <w:left w:val="nil"/>
              <w:bottom w:val="nil"/>
              <w:right w:val="nil"/>
            </w:tcBorders>
            <w:shd w:val="clear" w:color="auto" w:fill="auto"/>
            <w:vAlign w:val="center"/>
            <w:hideMark/>
          </w:tcPr>
          <w:p w14:paraId="7EEEA87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Okuno</w:t>
            </w:r>
            <w:r w:rsidRPr="009C503E">
              <w:rPr>
                <w:rFonts w:ascii="Book Antiqua" w:eastAsia="等线" w:hAnsi="Book Antiqua" w:cs="宋体"/>
                <w:i/>
                <w:iCs/>
                <w:color w:val="000000"/>
                <w:lang w:eastAsia="zh-CN"/>
              </w:rPr>
              <w:t xml:space="preserve"> et al</w:t>
            </w:r>
            <w:r w:rsidRPr="009C503E">
              <w:rPr>
                <w:rFonts w:ascii="Book Antiqua" w:eastAsia="等线" w:hAnsi="Book Antiqua" w:cs="宋体"/>
                <w:color w:val="000000"/>
                <w:vertAlign w:val="superscript"/>
                <w:lang w:eastAsia="zh-CN"/>
              </w:rPr>
              <w:t>[42]</w:t>
            </w:r>
          </w:p>
        </w:tc>
        <w:tc>
          <w:tcPr>
            <w:tcW w:w="557" w:type="pct"/>
            <w:tcBorders>
              <w:top w:val="nil"/>
              <w:left w:val="nil"/>
              <w:bottom w:val="nil"/>
              <w:right w:val="nil"/>
            </w:tcBorders>
            <w:shd w:val="clear" w:color="auto" w:fill="auto"/>
            <w:vAlign w:val="center"/>
            <w:hideMark/>
          </w:tcPr>
          <w:p w14:paraId="24C1C81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925820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100</w:t>
            </w:r>
          </w:p>
        </w:tc>
        <w:tc>
          <w:tcPr>
            <w:tcW w:w="380" w:type="pct"/>
            <w:tcBorders>
              <w:top w:val="nil"/>
              <w:left w:val="nil"/>
              <w:bottom w:val="nil"/>
              <w:right w:val="nil"/>
            </w:tcBorders>
            <w:shd w:val="clear" w:color="auto" w:fill="auto"/>
            <w:vAlign w:val="center"/>
            <w:hideMark/>
          </w:tcPr>
          <w:p w14:paraId="6EF938E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6A09D0C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159A9BA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7518B0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E4FDBC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8AEE5F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8B80C1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49.9</w:t>
            </w:r>
          </w:p>
        </w:tc>
        <w:tc>
          <w:tcPr>
            <w:tcW w:w="383" w:type="pct"/>
            <w:tcBorders>
              <w:top w:val="nil"/>
              <w:left w:val="nil"/>
              <w:bottom w:val="nil"/>
              <w:right w:val="nil"/>
            </w:tcBorders>
            <w:shd w:val="clear" w:color="auto" w:fill="auto"/>
            <w:vAlign w:val="center"/>
            <w:hideMark/>
          </w:tcPr>
          <w:p w14:paraId="17B3C6E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6E1BCB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B140FC2" w14:textId="77777777" w:rsidTr="000D0777">
        <w:trPr>
          <w:trHeight w:val="690"/>
        </w:trPr>
        <w:tc>
          <w:tcPr>
            <w:tcW w:w="624" w:type="pct"/>
            <w:tcBorders>
              <w:top w:val="nil"/>
              <w:left w:val="nil"/>
              <w:bottom w:val="nil"/>
              <w:right w:val="nil"/>
            </w:tcBorders>
            <w:shd w:val="clear" w:color="auto" w:fill="auto"/>
            <w:vAlign w:val="center"/>
            <w:hideMark/>
          </w:tcPr>
          <w:p w14:paraId="2BEF82D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Scuderi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[93]</w:t>
            </w:r>
          </w:p>
        </w:tc>
        <w:tc>
          <w:tcPr>
            <w:tcW w:w="557" w:type="pct"/>
            <w:tcBorders>
              <w:top w:val="nil"/>
              <w:left w:val="nil"/>
              <w:bottom w:val="nil"/>
              <w:right w:val="nil"/>
            </w:tcBorders>
            <w:shd w:val="clear" w:color="auto" w:fill="auto"/>
            <w:vAlign w:val="center"/>
            <w:hideMark/>
          </w:tcPr>
          <w:p w14:paraId="1E7BFF0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15F35F8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4A36E9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CD58BE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2766592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C779E8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408E3E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41BE65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D6168A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CF7E97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36</w:t>
            </w:r>
          </w:p>
        </w:tc>
        <w:tc>
          <w:tcPr>
            <w:tcW w:w="383" w:type="pct"/>
            <w:tcBorders>
              <w:top w:val="nil"/>
              <w:left w:val="nil"/>
              <w:bottom w:val="nil"/>
              <w:right w:val="nil"/>
            </w:tcBorders>
            <w:shd w:val="clear" w:color="auto" w:fill="auto"/>
            <w:vAlign w:val="center"/>
            <w:hideMark/>
          </w:tcPr>
          <w:p w14:paraId="3DC35EA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39D0709D" w14:textId="77777777" w:rsidTr="000D0777">
        <w:trPr>
          <w:trHeight w:val="690"/>
        </w:trPr>
        <w:tc>
          <w:tcPr>
            <w:tcW w:w="624" w:type="pct"/>
            <w:tcBorders>
              <w:top w:val="nil"/>
              <w:left w:val="nil"/>
              <w:bottom w:val="nil"/>
              <w:right w:val="nil"/>
            </w:tcBorders>
            <w:shd w:val="clear" w:color="auto" w:fill="auto"/>
            <w:vAlign w:val="center"/>
            <w:hideMark/>
          </w:tcPr>
          <w:p w14:paraId="1BAD311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Efanov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[94]</w:t>
            </w:r>
          </w:p>
        </w:tc>
        <w:tc>
          <w:tcPr>
            <w:tcW w:w="557" w:type="pct"/>
            <w:tcBorders>
              <w:top w:val="nil"/>
              <w:left w:val="nil"/>
              <w:bottom w:val="nil"/>
              <w:right w:val="nil"/>
            </w:tcBorders>
            <w:shd w:val="clear" w:color="auto" w:fill="auto"/>
            <w:vAlign w:val="center"/>
            <w:hideMark/>
          </w:tcPr>
          <w:p w14:paraId="5E40E7E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B0CF9E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BDD131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B31A43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60</w:t>
            </w:r>
          </w:p>
        </w:tc>
        <w:tc>
          <w:tcPr>
            <w:tcW w:w="377" w:type="pct"/>
            <w:tcBorders>
              <w:top w:val="nil"/>
              <w:left w:val="nil"/>
              <w:bottom w:val="nil"/>
              <w:right w:val="nil"/>
            </w:tcBorders>
            <w:shd w:val="clear" w:color="auto" w:fill="auto"/>
            <w:vAlign w:val="center"/>
            <w:hideMark/>
          </w:tcPr>
          <w:p w14:paraId="2A764D9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178B71C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B9788B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F640C7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C3F68C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7A4816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D05FD3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35BABE3B" w14:textId="77777777" w:rsidTr="000D0777">
        <w:trPr>
          <w:trHeight w:val="315"/>
        </w:trPr>
        <w:tc>
          <w:tcPr>
            <w:tcW w:w="4617" w:type="pct"/>
            <w:gridSpan w:val="11"/>
            <w:tcBorders>
              <w:top w:val="nil"/>
              <w:left w:val="nil"/>
              <w:bottom w:val="nil"/>
              <w:right w:val="nil"/>
            </w:tcBorders>
            <w:shd w:val="clear" w:color="auto" w:fill="auto"/>
            <w:vAlign w:val="center"/>
            <w:hideMark/>
          </w:tcPr>
          <w:p w14:paraId="0C7D090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Parenchyma sparing LLR</w:t>
            </w:r>
          </w:p>
        </w:tc>
        <w:tc>
          <w:tcPr>
            <w:tcW w:w="383" w:type="pct"/>
            <w:tcBorders>
              <w:top w:val="nil"/>
              <w:left w:val="nil"/>
              <w:bottom w:val="nil"/>
              <w:right w:val="nil"/>
            </w:tcBorders>
            <w:shd w:val="clear" w:color="auto" w:fill="auto"/>
            <w:vAlign w:val="center"/>
            <w:hideMark/>
          </w:tcPr>
          <w:p w14:paraId="33CF60A1" w14:textId="77777777" w:rsidR="00D46D8F" w:rsidRPr="009C503E" w:rsidRDefault="00D46D8F" w:rsidP="000D0777">
            <w:pPr>
              <w:rPr>
                <w:rFonts w:ascii="Book Antiqua" w:eastAsia="等线" w:hAnsi="Book Antiqua" w:cs="宋体"/>
                <w:color w:val="000000"/>
                <w:lang w:eastAsia="zh-CN"/>
              </w:rPr>
            </w:pPr>
          </w:p>
        </w:tc>
      </w:tr>
      <w:tr w:rsidR="00D46D8F" w:rsidRPr="009C503E" w14:paraId="6B948331" w14:textId="77777777" w:rsidTr="000D0777">
        <w:trPr>
          <w:trHeight w:val="1260"/>
        </w:trPr>
        <w:tc>
          <w:tcPr>
            <w:tcW w:w="624" w:type="pct"/>
            <w:tcBorders>
              <w:top w:val="nil"/>
              <w:left w:val="nil"/>
              <w:bottom w:val="nil"/>
              <w:right w:val="nil"/>
            </w:tcBorders>
            <w:shd w:val="clear" w:color="auto" w:fill="auto"/>
            <w:vAlign w:val="center"/>
            <w:hideMark/>
          </w:tcPr>
          <w:p w14:paraId="5820AAA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Aghayan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[47]</w:t>
            </w:r>
          </w:p>
        </w:tc>
        <w:tc>
          <w:tcPr>
            <w:tcW w:w="557" w:type="pct"/>
            <w:tcBorders>
              <w:top w:val="nil"/>
              <w:left w:val="nil"/>
              <w:bottom w:val="nil"/>
              <w:right w:val="nil"/>
            </w:tcBorders>
            <w:shd w:val="clear" w:color="auto" w:fill="auto"/>
            <w:vAlign w:val="center"/>
            <w:hideMark/>
          </w:tcPr>
          <w:p w14:paraId="7840DFD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64 (after median FU of 6 mo)</w:t>
            </w:r>
          </w:p>
        </w:tc>
        <w:tc>
          <w:tcPr>
            <w:tcW w:w="380" w:type="pct"/>
            <w:tcBorders>
              <w:top w:val="nil"/>
              <w:left w:val="nil"/>
              <w:bottom w:val="nil"/>
              <w:right w:val="nil"/>
            </w:tcBorders>
            <w:shd w:val="clear" w:color="auto" w:fill="auto"/>
            <w:vAlign w:val="center"/>
            <w:hideMark/>
          </w:tcPr>
          <w:p w14:paraId="6BD7A33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4A9CDDF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68</w:t>
            </w:r>
          </w:p>
        </w:tc>
        <w:tc>
          <w:tcPr>
            <w:tcW w:w="380" w:type="pct"/>
            <w:tcBorders>
              <w:top w:val="nil"/>
              <w:left w:val="nil"/>
              <w:bottom w:val="nil"/>
              <w:right w:val="nil"/>
            </w:tcBorders>
            <w:shd w:val="clear" w:color="auto" w:fill="auto"/>
            <w:vAlign w:val="center"/>
            <w:hideMark/>
          </w:tcPr>
          <w:p w14:paraId="7EFCA2C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48</w:t>
            </w:r>
          </w:p>
        </w:tc>
        <w:tc>
          <w:tcPr>
            <w:tcW w:w="377" w:type="pct"/>
            <w:tcBorders>
              <w:top w:val="nil"/>
              <w:left w:val="nil"/>
              <w:bottom w:val="nil"/>
              <w:right w:val="nil"/>
            </w:tcBorders>
            <w:shd w:val="clear" w:color="auto" w:fill="auto"/>
            <w:vAlign w:val="center"/>
            <w:hideMark/>
          </w:tcPr>
          <w:p w14:paraId="3CFE6A4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7406E3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DD17CA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8A763A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8A8350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807EC9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36</w:t>
            </w:r>
          </w:p>
        </w:tc>
        <w:tc>
          <w:tcPr>
            <w:tcW w:w="383" w:type="pct"/>
            <w:tcBorders>
              <w:top w:val="nil"/>
              <w:left w:val="nil"/>
              <w:bottom w:val="nil"/>
              <w:right w:val="nil"/>
            </w:tcBorders>
            <w:shd w:val="clear" w:color="auto" w:fill="auto"/>
            <w:vAlign w:val="center"/>
            <w:hideMark/>
          </w:tcPr>
          <w:p w14:paraId="630C57E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34</w:t>
            </w:r>
          </w:p>
        </w:tc>
      </w:tr>
      <w:tr w:rsidR="00D46D8F" w:rsidRPr="009C503E" w14:paraId="67F81F85" w14:textId="77777777" w:rsidTr="000D0777">
        <w:trPr>
          <w:trHeight w:val="2205"/>
        </w:trPr>
        <w:tc>
          <w:tcPr>
            <w:tcW w:w="624" w:type="pct"/>
            <w:tcBorders>
              <w:top w:val="nil"/>
              <w:left w:val="nil"/>
              <w:bottom w:val="nil"/>
              <w:right w:val="nil"/>
            </w:tcBorders>
            <w:shd w:val="clear" w:color="auto" w:fill="auto"/>
            <w:vAlign w:val="center"/>
            <w:hideMark/>
          </w:tcPr>
          <w:p w14:paraId="3B79E5F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Montalti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[33]</w:t>
            </w:r>
          </w:p>
        </w:tc>
        <w:tc>
          <w:tcPr>
            <w:tcW w:w="557" w:type="pct"/>
            <w:tcBorders>
              <w:top w:val="nil"/>
              <w:left w:val="nil"/>
              <w:bottom w:val="nil"/>
              <w:right w:val="nil"/>
            </w:tcBorders>
            <w:shd w:val="clear" w:color="auto" w:fill="auto"/>
            <w:vAlign w:val="center"/>
            <w:hideMark/>
          </w:tcPr>
          <w:p w14:paraId="4E76FAD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57.9 (after mean follow-up of 30.9 mo ± 1.71)</w:t>
            </w:r>
          </w:p>
        </w:tc>
        <w:tc>
          <w:tcPr>
            <w:tcW w:w="380" w:type="pct"/>
            <w:tcBorders>
              <w:top w:val="nil"/>
              <w:left w:val="nil"/>
              <w:bottom w:val="nil"/>
              <w:right w:val="nil"/>
            </w:tcBorders>
            <w:shd w:val="clear" w:color="auto" w:fill="auto"/>
            <w:vAlign w:val="center"/>
            <w:hideMark/>
          </w:tcPr>
          <w:p w14:paraId="4581A4A1"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98</w:t>
            </w:r>
          </w:p>
        </w:tc>
        <w:tc>
          <w:tcPr>
            <w:tcW w:w="380" w:type="pct"/>
            <w:tcBorders>
              <w:top w:val="nil"/>
              <w:left w:val="nil"/>
              <w:bottom w:val="nil"/>
              <w:right w:val="nil"/>
            </w:tcBorders>
            <w:shd w:val="clear" w:color="auto" w:fill="auto"/>
            <w:vAlign w:val="center"/>
            <w:hideMark/>
          </w:tcPr>
          <w:p w14:paraId="199599D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75</w:t>
            </w:r>
          </w:p>
        </w:tc>
        <w:tc>
          <w:tcPr>
            <w:tcW w:w="380" w:type="pct"/>
            <w:tcBorders>
              <w:top w:val="nil"/>
              <w:left w:val="nil"/>
              <w:bottom w:val="nil"/>
              <w:right w:val="nil"/>
            </w:tcBorders>
            <w:shd w:val="clear" w:color="auto" w:fill="auto"/>
            <w:vAlign w:val="center"/>
            <w:hideMark/>
          </w:tcPr>
          <w:p w14:paraId="1B3CAA4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59</w:t>
            </w:r>
          </w:p>
        </w:tc>
        <w:tc>
          <w:tcPr>
            <w:tcW w:w="377" w:type="pct"/>
            <w:tcBorders>
              <w:top w:val="nil"/>
              <w:left w:val="nil"/>
              <w:bottom w:val="nil"/>
              <w:right w:val="nil"/>
            </w:tcBorders>
            <w:shd w:val="clear" w:color="auto" w:fill="auto"/>
            <w:vAlign w:val="center"/>
            <w:hideMark/>
          </w:tcPr>
          <w:p w14:paraId="015D03F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86EE27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0F2DC1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FF2B3D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CE9927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64.2</w:t>
            </w:r>
          </w:p>
        </w:tc>
        <w:tc>
          <w:tcPr>
            <w:tcW w:w="383" w:type="pct"/>
            <w:tcBorders>
              <w:top w:val="nil"/>
              <w:left w:val="nil"/>
              <w:bottom w:val="nil"/>
              <w:right w:val="nil"/>
            </w:tcBorders>
            <w:shd w:val="clear" w:color="auto" w:fill="auto"/>
            <w:vAlign w:val="center"/>
            <w:hideMark/>
          </w:tcPr>
          <w:p w14:paraId="47A4214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35.2</w:t>
            </w:r>
          </w:p>
        </w:tc>
        <w:tc>
          <w:tcPr>
            <w:tcW w:w="383" w:type="pct"/>
            <w:tcBorders>
              <w:top w:val="nil"/>
              <w:left w:val="nil"/>
              <w:bottom w:val="nil"/>
              <w:right w:val="nil"/>
            </w:tcBorders>
            <w:shd w:val="clear" w:color="auto" w:fill="auto"/>
            <w:vAlign w:val="center"/>
            <w:hideMark/>
          </w:tcPr>
          <w:p w14:paraId="7E9CFF3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31</w:t>
            </w:r>
          </w:p>
        </w:tc>
      </w:tr>
      <w:tr w:rsidR="00D46D8F" w:rsidRPr="009C503E" w14:paraId="64913A9F" w14:textId="77777777" w:rsidTr="000D0777">
        <w:trPr>
          <w:trHeight w:val="1575"/>
        </w:trPr>
        <w:tc>
          <w:tcPr>
            <w:tcW w:w="624" w:type="pct"/>
            <w:tcBorders>
              <w:top w:val="nil"/>
              <w:left w:val="nil"/>
              <w:bottom w:val="nil"/>
              <w:right w:val="nil"/>
            </w:tcBorders>
            <w:shd w:val="clear" w:color="auto" w:fill="auto"/>
            <w:vAlign w:val="center"/>
            <w:hideMark/>
          </w:tcPr>
          <w:p w14:paraId="34DE2E3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val="fr-FR" w:eastAsia="zh-CN"/>
              </w:rPr>
              <w:t xml:space="preserve">Okumura </w:t>
            </w:r>
            <w:r w:rsidRPr="009C503E">
              <w:rPr>
                <w:rFonts w:ascii="Book Antiqua" w:eastAsia="等线" w:hAnsi="Book Antiqua" w:cs="宋体"/>
                <w:i/>
                <w:iCs/>
                <w:color w:val="000000"/>
                <w:lang w:val="fr-FR" w:eastAsia="zh-CN"/>
              </w:rPr>
              <w:t>et al</w:t>
            </w:r>
            <w:r w:rsidRPr="009C503E">
              <w:rPr>
                <w:rFonts w:ascii="Book Antiqua" w:eastAsia="等线" w:hAnsi="Book Antiqua" w:cs="宋体"/>
                <w:color w:val="000000"/>
                <w:vertAlign w:val="superscript"/>
                <w:lang w:val="fr-FR" w:eastAsia="zh-CN"/>
              </w:rPr>
              <w:t>[95]</w:t>
            </w:r>
          </w:p>
        </w:tc>
        <w:tc>
          <w:tcPr>
            <w:tcW w:w="557" w:type="pct"/>
            <w:tcBorders>
              <w:top w:val="nil"/>
              <w:left w:val="nil"/>
              <w:bottom w:val="nil"/>
              <w:right w:val="nil"/>
            </w:tcBorders>
            <w:shd w:val="clear" w:color="auto" w:fill="auto"/>
            <w:vAlign w:val="center"/>
            <w:hideMark/>
          </w:tcPr>
          <w:p w14:paraId="4AA012A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59.8 (after median FU of 33.9 mo)</w:t>
            </w:r>
          </w:p>
        </w:tc>
        <w:tc>
          <w:tcPr>
            <w:tcW w:w="380" w:type="pct"/>
            <w:tcBorders>
              <w:top w:val="nil"/>
              <w:left w:val="nil"/>
              <w:bottom w:val="nil"/>
              <w:right w:val="nil"/>
            </w:tcBorders>
            <w:shd w:val="clear" w:color="auto" w:fill="auto"/>
            <w:vAlign w:val="center"/>
            <w:hideMark/>
          </w:tcPr>
          <w:p w14:paraId="79F96C1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0B5524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85.1</w:t>
            </w:r>
          </w:p>
        </w:tc>
        <w:tc>
          <w:tcPr>
            <w:tcW w:w="380" w:type="pct"/>
            <w:tcBorders>
              <w:top w:val="nil"/>
              <w:left w:val="nil"/>
              <w:bottom w:val="nil"/>
              <w:right w:val="nil"/>
            </w:tcBorders>
            <w:shd w:val="clear" w:color="auto" w:fill="auto"/>
            <w:vAlign w:val="center"/>
            <w:hideMark/>
          </w:tcPr>
          <w:p w14:paraId="77223B0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773FF95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C4CC76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889D98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B6B3C0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BE9C70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7285617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28.8</w:t>
            </w:r>
          </w:p>
        </w:tc>
        <w:tc>
          <w:tcPr>
            <w:tcW w:w="383" w:type="pct"/>
            <w:tcBorders>
              <w:top w:val="nil"/>
              <w:left w:val="nil"/>
              <w:bottom w:val="nil"/>
              <w:right w:val="nil"/>
            </w:tcBorders>
            <w:shd w:val="clear" w:color="auto" w:fill="auto"/>
            <w:vAlign w:val="center"/>
            <w:hideMark/>
          </w:tcPr>
          <w:p w14:paraId="01F9BB4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7BCEA218" w14:textId="77777777" w:rsidTr="000D0777">
        <w:trPr>
          <w:trHeight w:val="1320"/>
        </w:trPr>
        <w:tc>
          <w:tcPr>
            <w:tcW w:w="624" w:type="pct"/>
            <w:tcBorders>
              <w:top w:val="nil"/>
              <w:left w:val="nil"/>
              <w:bottom w:val="nil"/>
              <w:right w:val="nil"/>
            </w:tcBorders>
            <w:shd w:val="clear" w:color="auto" w:fill="auto"/>
            <w:vAlign w:val="center"/>
            <w:hideMark/>
          </w:tcPr>
          <w:p w14:paraId="3282E4B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Martínez-Cecilia</w:t>
            </w:r>
            <w:r w:rsidRPr="009C503E">
              <w:rPr>
                <w:rFonts w:ascii="Book Antiqua" w:eastAsia="等线" w:hAnsi="Book Antiqua" w:cs="宋体"/>
                <w:i/>
                <w:iCs/>
                <w:color w:val="000000"/>
                <w:lang w:eastAsia="zh-CN"/>
              </w:rPr>
              <w:t xml:space="preserve"> et al</w:t>
            </w:r>
            <w:r w:rsidRPr="009C503E">
              <w:rPr>
                <w:rFonts w:ascii="Book Antiqua" w:eastAsia="等线" w:hAnsi="Book Antiqua" w:cs="宋体"/>
                <w:color w:val="000000"/>
                <w:vertAlign w:val="superscript"/>
                <w:lang w:eastAsia="zh-CN"/>
              </w:rPr>
              <w:t>[62]</w:t>
            </w:r>
          </w:p>
        </w:tc>
        <w:tc>
          <w:tcPr>
            <w:tcW w:w="557" w:type="pct"/>
            <w:tcBorders>
              <w:top w:val="nil"/>
              <w:left w:val="nil"/>
              <w:bottom w:val="nil"/>
              <w:right w:val="nil"/>
            </w:tcBorders>
            <w:shd w:val="clear" w:color="auto" w:fill="auto"/>
            <w:vAlign w:val="center"/>
            <w:hideMark/>
          </w:tcPr>
          <w:p w14:paraId="628C3F9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970E6F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94</w:t>
            </w:r>
          </w:p>
        </w:tc>
        <w:tc>
          <w:tcPr>
            <w:tcW w:w="380" w:type="pct"/>
            <w:tcBorders>
              <w:top w:val="nil"/>
              <w:left w:val="nil"/>
              <w:bottom w:val="nil"/>
              <w:right w:val="nil"/>
            </w:tcBorders>
            <w:shd w:val="clear" w:color="auto" w:fill="auto"/>
            <w:vAlign w:val="center"/>
            <w:hideMark/>
          </w:tcPr>
          <w:p w14:paraId="3B595A69"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82</w:t>
            </w:r>
          </w:p>
        </w:tc>
        <w:tc>
          <w:tcPr>
            <w:tcW w:w="380" w:type="pct"/>
            <w:tcBorders>
              <w:top w:val="nil"/>
              <w:left w:val="nil"/>
              <w:bottom w:val="nil"/>
              <w:right w:val="nil"/>
            </w:tcBorders>
            <w:shd w:val="clear" w:color="auto" w:fill="auto"/>
            <w:vAlign w:val="center"/>
            <w:hideMark/>
          </w:tcPr>
          <w:p w14:paraId="6DEE4F53"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65</w:t>
            </w:r>
          </w:p>
        </w:tc>
        <w:tc>
          <w:tcPr>
            <w:tcW w:w="377" w:type="pct"/>
            <w:tcBorders>
              <w:top w:val="nil"/>
              <w:left w:val="nil"/>
              <w:bottom w:val="nil"/>
              <w:right w:val="nil"/>
            </w:tcBorders>
            <w:shd w:val="clear" w:color="auto" w:fill="auto"/>
            <w:vAlign w:val="center"/>
            <w:hideMark/>
          </w:tcPr>
          <w:p w14:paraId="6A66138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908A70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BFC376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5E5E99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03F462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82</w:t>
            </w:r>
          </w:p>
        </w:tc>
        <w:tc>
          <w:tcPr>
            <w:tcW w:w="383" w:type="pct"/>
            <w:tcBorders>
              <w:top w:val="nil"/>
              <w:left w:val="nil"/>
              <w:bottom w:val="nil"/>
              <w:right w:val="nil"/>
            </w:tcBorders>
            <w:shd w:val="clear" w:color="auto" w:fill="auto"/>
            <w:vAlign w:val="center"/>
            <w:hideMark/>
          </w:tcPr>
          <w:p w14:paraId="56725EF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71</w:t>
            </w:r>
          </w:p>
        </w:tc>
        <w:tc>
          <w:tcPr>
            <w:tcW w:w="383" w:type="pct"/>
            <w:tcBorders>
              <w:top w:val="nil"/>
              <w:left w:val="nil"/>
              <w:bottom w:val="nil"/>
              <w:right w:val="nil"/>
            </w:tcBorders>
            <w:shd w:val="clear" w:color="auto" w:fill="auto"/>
            <w:vAlign w:val="center"/>
            <w:hideMark/>
          </w:tcPr>
          <w:p w14:paraId="7CB30B8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54</w:t>
            </w:r>
          </w:p>
        </w:tc>
      </w:tr>
      <w:tr w:rsidR="00D46D8F" w:rsidRPr="009C503E" w14:paraId="1E1619A1" w14:textId="77777777" w:rsidTr="000D0777">
        <w:trPr>
          <w:trHeight w:val="315"/>
        </w:trPr>
        <w:tc>
          <w:tcPr>
            <w:tcW w:w="4617" w:type="pct"/>
            <w:gridSpan w:val="11"/>
            <w:tcBorders>
              <w:top w:val="nil"/>
              <w:left w:val="nil"/>
              <w:bottom w:val="nil"/>
              <w:right w:val="nil"/>
            </w:tcBorders>
            <w:shd w:val="clear" w:color="auto" w:fill="auto"/>
            <w:vAlign w:val="center"/>
            <w:hideMark/>
          </w:tcPr>
          <w:p w14:paraId="412D616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Simultaneous laparoscopic colorectal and liver resection</w:t>
            </w:r>
          </w:p>
        </w:tc>
        <w:tc>
          <w:tcPr>
            <w:tcW w:w="383" w:type="pct"/>
            <w:tcBorders>
              <w:top w:val="nil"/>
              <w:left w:val="nil"/>
              <w:bottom w:val="nil"/>
              <w:right w:val="nil"/>
            </w:tcBorders>
            <w:shd w:val="clear" w:color="auto" w:fill="auto"/>
            <w:vAlign w:val="center"/>
            <w:hideMark/>
          </w:tcPr>
          <w:p w14:paraId="04FDF7BF" w14:textId="77777777" w:rsidR="00D46D8F" w:rsidRPr="009C503E" w:rsidRDefault="00D46D8F" w:rsidP="000D0777">
            <w:pPr>
              <w:rPr>
                <w:rFonts w:ascii="Book Antiqua" w:eastAsia="等线" w:hAnsi="Book Antiqua" w:cs="宋体"/>
                <w:color w:val="000000"/>
                <w:lang w:eastAsia="zh-CN"/>
              </w:rPr>
            </w:pPr>
          </w:p>
        </w:tc>
      </w:tr>
      <w:tr w:rsidR="00D46D8F" w:rsidRPr="009C503E" w14:paraId="5A74DA1E" w14:textId="77777777" w:rsidTr="000D0777">
        <w:trPr>
          <w:trHeight w:val="1260"/>
        </w:trPr>
        <w:tc>
          <w:tcPr>
            <w:tcW w:w="624" w:type="pct"/>
            <w:tcBorders>
              <w:top w:val="nil"/>
              <w:left w:val="nil"/>
              <w:bottom w:val="nil"/>
              <w:right w:val="nil"/>
            </w:tcBorders>
            <w:shd w:val="clear" w:color="auto" w:fill="auto"/>
            <w:vAlign w:val="center"/>
            <w:hideMark/>
          </w:tcPr>
          <w:p w14:paraId="50E1F4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Berti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[40]</w:t>
            </w:r>
          </w:p>
        </w:tc>
        <w:tc>
          <w:tcPr>
            <w:tcW w:w="557" w:type="pct"/>
            <w:tcBorders>
              <w:top w:val="nil"/>
              <w:left w:val="nil"/>
              <w:bottom w:val="nil"/>
              <w:right w:val="nil"/>
            </w:tcBorders>
            <w:shd w:val="clear" w:color="auto" w:fill="auto"/>
            <w:vAlign w:val="center"/>
            <w:hideMark/>
          </w:tcPr>
          <w:p w14:paraId="0773893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60 (after median FU of 19 mo)</w:t>
            </w:r>
          </w:p>
        </w:tc>
        <w:tc>
          <w:tcPr>
            <w:tcW w:w="380" w:type="pct"/>
            <w:tcBorders>
              <w:top w:val="nil"/>
              <w:left w:val="nil"/>
              <w:bottom w:val="nil"/>
              <w:right w:val="nil"/>
            </w:tcBorders>
            <w:shd w:val="clear" w:color="auto" w:fill="auto"/>
            <w:vAlign w:val="center"/>
            <w:hideMark/>
          </w:tcPr>
          <w:p w14:paraId="766458B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2ADA00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9E21EE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52C8CB1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C23A77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EDC5AF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669AB4B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81465A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18C1A2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6D3E7E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22BFA960" w14:textId="77777777" w:rsidTr="000D0777">
        <w:trPr>
          <w:trHeight w:val="1260"/>
        </w:trPr>
        <w:tc>
          <w:tcPr>
            <w:tcW w:w="624" w:type="pct"/>
            <w:tcBorders>
              <w:top w:val="nil"/>
              <w:left w:val="nil"/>
              <w:bottom w:val="nil"/>
              <w:right w:val="nil"/>
            </w:tcBorders>
            <w:shd w:val="clear" w:color="auto" w:fill="auto"/>
            <w:vAlign w:val="center"/>
            <w:hideMark/>
          </w:tcPr>
          <w:p w14:paraId="4FE0902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val="fr-FR" w:eastAsia="zh-CN"/>
              </w:rPr>
              <w:t xml:space="preserve">Dagher </w:t>
            </w:r>
            <w:r w:rsidRPr="009C503E">
              <w:rPr>
                <w:rFonts w:ascii="Book Antiqua" w:eastAsia="等线" w:hAnsi="Book Antiqua" w:cs="宋体"/>
                <w:i/>
                <w:iCs/>
                <w:color w:val="000000"/>
                <w:lang w:val="fr-FR" w:eastAsia="zh-CN"/>
              </w:rPr>
              <w:t>et al</w:t>
            </w:r>
            <w:r w:rsidRPr="009C503E">
              <w:rPr>
                <w:rFonts w:ascii="Book Antiqua" w:eastAsia="等线" w:hAnsi="Book Antiqua" w:cs="宋体"/>
                <w:color w:val="000000"/>
                <w:vertAlign w:val="superscript"/>
                <w:lang w:val="fr-FR" w:eastAsia="zh-CN"/>
              </w:rPr>
              <w:t>[61]</w:t>
            </w:r>
          </w:p>
        </w:tc>
        <w:tc>
          <w:tcPr>
            <w:tcW w:w="557" w:type="pct"/>
            <w:tcBorders>
              <w:top w:val="nil"/>
              <w:left w:val="nil"/>
              <w:bottom w:val="nil"/>
              <w:right w:val="nil"/>
            </w:tcBorders>
            <w:shd w:val="clear" w:color="auto" w:fill="auto"/>
            <w:vAlign w:val="center"/>
            <w:hideMark/>
          </w:tcPr>
          <w:p w14:paraId="75063D0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28 (after median FU of 26 mo)</w:t>
            </w:r>
          </w:p>
        </w:tc>
        <w:tc>
          <w:tcPr>
            <w:tcW w:w="380" w:type="pct"/>
            <w:tcBorders>
              <w:top w:val="nil"/>
              <w:left w:val="nil"/>
              <w:bottom w:val="nil"/>
              <w:right w:val="nil"/>
            </w:tcBorders>
            <w:shd w:val="clear" w:color="auto" w:fill="auto"/>
            <w:vAlign w:val="center"/>
            <w:hideMark/>
          </w:tcPr>
          <w:p w14:paraId="0B5FCC6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97</w:t>
            </w:r>
          </w:p>
        </w:tc>
        <w:tc>
          <w:tcPr>
            <w:tcW w:w="380" w:type="pct"/>
            <w:tcBorders>
              <w:top w:val="nil"/>
              <w:left w:val="nil"/>
              <w:bottom w:val="nil"/>
              <w:right w:val="nil"/>
            </w:tcBorders>
            <w:shd w:val="clear" w:color="auto" w:fill="auto"/>
            <w:vAlign w:val="center"/>
            <w:hideMark/>
          </w:tcPr>
          <w:p w14:paraId="753127F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78</w:t>
            </w:r>
          </w:p>
        </w:tc>
        <w:tc>
          <w:tcPr>
            <w:tcW w:w="380" w:type="pct"/>
            <w:tcBorders>
              <w:top w:val="nil"/>
              <w:left w:val="nil"/>
              <w:bottom w:val="nil"/>
              <w:right w:val="nil"/>
            </w:tcBorders>
            <w:shd w:val="clear" w:color="auto" w:fill="auto"/>
            <w:vAlign w:val="center"/>
            <w:hideMark/>
          </w:tcPr>
          <w:p w14:paraId="79D7106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4A9E6D2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ACD801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79</w:t>
            </w:r>
          </w:p>
        </w:tc>
        <w:tc>
          <w:tcPr>
            <w:tcW w:w="384" w:type="pct"/>
            <w:tcBorders>
              <w:top w:val="nil"/>
              <w:left w:val="nil"/>
              <w:bottom w:val="nil"/>
              <w:right w:val="nil"/>
            </w:tcBorders>
            <w:shd w:val="clear" w:color="auto" w:fill="auto"/>
            <w:vAlign w:val="center"/>
            <w:hideMark/>
          </w:tcPr>
          <w:p w14:paraId="78B83B9C"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64</w:t>
            </w:r>
          </w:p>
        </w:tc>
        <w:tc>
          <w:tcPr>
            <w:tcW w:w="384" w:type="pct"/>
            <w:tcBorders>
              <w:top w:val="nil"/>
              <w:left w:val="nil"/>
              <w:bottom w:val="nil"/>
              <w:right w:val="nil"/>
            </w:tcBorders>
            <w:shd w:val="clear" w:color="auto" w:fill="auto"/>
            <w:vAlign w:val="center"/>
            <w:hideMark/>
          </w:tcPr>
          <w:p w14:paraId="4ED3CB8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E33DDA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6CA05F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F53891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166B569E" w14:textId="77777777" w:rsidTr="000D0777">
        <w:trPr>
          <w:trHeight w:val="1575"/>
        </w:trPr>
        <w:tc>
          <w:tcPr>
            <w:tcW w:w="624" w:type="pct"/>
            <w:tcBorders>
              <w:top w:val="nil"/>
              <w:left w:val="nil"/>
              <w:bottom w:val="nil"/>
              <w:right w:val="nil"/>
            </w:tcBorders>
            <w:shd w:val="clear" w:color="auto" w:fill="auto"/>
            <w:vAlign w:val="center"/>
            <w:hideMark/>
          </w:tcPr>
          <w:p w14:paraId="2DD1962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Ferretti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[64]</w:t>
            </w:r>
          </w:p>
        </w:tc>
        <w:tc>
          <w:tcPr>
            <w:tcW w:w="557" w:type="pct"/>
            <w:tcBorders>
              <w:top w:val="nil"/>
              <w:left w:val="nil"/>
              <w:bottom w:val="nil"/>
              <w:right w:val="nil"/>
            </w:tcBorders>
            <w:shd w:val="clear" w:color="auto" w:fill="auto"/>
            <w:vAlign w:val="center"/>
            <w:hideMark/>
          </w:tcPr>
          <w:p w14:paraId="5C7B0F1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28.2 (after median FU of 29 mo)</w:t>
            </w:r>
          </w:p>
        </w:tc>
        <w:tc>
          <w:tcPr>
            <w:tcW w:w="380" w:type="pct"/>
            <w:tcBorders>
              <w:top w:val="nil"/>
              <w:left w:val="nil"/>
              <w:bottom w:val="nil"/>
              <w:right w:val="nil"/>
            </w:tcBorders>
            <w:shd w:val="clear" w:color="auto" w:fill="auto"/>
            <w:vAlign w:val="center"/>
            <w:hideMark/>
          </w:tcPr>
          <w:p w14:paraId="77FDED64"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98.8</w:t>
            </w:r>
          </w:p>
        </w:tc>
        <w:tc>
          <w:tcPr>
            <w:tcW w:w="380" w:type="pct"/>
            <w:tcBorders>
              <w:top w:val="nil"/>
              <w:left w:val="nil"/>
              <w:bottom w:val="nil"/>
              <w:right w:val="nil"/>
            </w:tcBorders>
            <w:shd w:val="clear" w:color="auto" w:fill="auto"/>
            <w:vAlign w:val="center"/>
            <w:hideMark/>
          </w:tcPr>
          <w:p w14:paraId="63891CF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82.1</w:t>
            </w:r>
          </w:p>
        </w:tc>
        <w:tc>
          <w:tcPr>
            <w:tcW w:w="380" w:type="pct"/>
            <w:tcBorders>
              <w:top w:val="nil"/>
              <w:left w:val="nil"/>
              <w:bottom w:val="nil"/>
              <w:right w:val="nil"/>
            </w:tcBorders>
            <w:shd w:val="clear" w:color="auto" w:fill="auto"/>
            <w:vAlign w:val="center"/>
            <w:hideMark/>
          </w:tcPr>
          <w:p w14:paraId="1E28676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71.9</w:t>
            </w:r>
          </w:p>
        </w:tc>
        <w:tc>
          <w:tcPr>
            <w:tcW w:w="377" w:type="pct"/>
            <w:tcBorders>
              <w:top w:val="nil"/>
              <w:left w:val="nil"/>
              <w:bottom w:val="nil"/>
              <w:right w:val="nil"/>
            </w:tcBorders>
            <w:shd w:val="clear" w:color="auto" w:fill="auto"/>
            <w:vAlign w:val="center"/>
            <w:hideMark/>
          </w:tcPr>
          <w:p w14:paraId="0F148F9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2D4BF1D"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85.6</w:t>
            </w:r>
          </w:p>
        </w:tc>
        <w:tc>
          <w:tcPr>
            <w:tcW w:w="384" w:type="pct"/>
            <w:tcBorders>
              <w:top w:val="nil"/>
              <w:left w:val="nil"/>
              <w:bottom w:val="nil"/>
              <w:right w:val="nil"/>
            </w:tcBorders>
            <w:shd w:val="clear" w:color="auto" w:fill="auto"/>
            <w:vAlign w:val="center"/>
            <w:hideMark/>
          </w:tcPr>
          <w:p w14:paraId="56B484AA"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65.9</w:t>
            </w:r>
          </w:p>
        </w:tc>
        <w:tc>
          <w:tcPr>
            <w:tcW w:w="384" w:type="pct"/>
            <w:tcBorders>
              <w:top w:val="nil"/>
              <w:left w:val="nil"/>
              <w:bottom w:val="nil"/>
              <w:right w:val="nil"/>
            </w:tcBorders>
            <w:shd w:val="clear" w:color="auto" w:fill="auto"/>
            <w:vAlign w:val="center"/>
            <w:hideMark/>
          </w:tcPr>
          <w:p w14:paraId="66525262"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63</w:t>
            </w:r>
          </w:p>
        </w:tc>
        <w:tc>
          <w:tcPr>
            <w:tcW w:w="383" w:type="pct"/>
            <w:tcBorders>
              <w:top w:val="nil"/>
              <w:left w:val="nil"/>
              <w:bottom w:val="nil"/>
              <w:right w:val="nil"/>
            </w:tcBorders>
            <w:shd w:val="clear" w:color="auto" w:fill="auto"/>
            <w:vAlign w:val="center"/>
            <w:hideMark/>
          </w:tcPr>
          <w:p w14:paraId="7F2F77A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B0D494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27C046D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03BABBA" w14:textId="77777777" w:rsidTr="000D0777">
        <w:trPr>
          <w:trHeight w:val="945"/>
        </w:trPr>
        <w:tc>
          <w:tcPr>
            <w:tcW w:w="624" w:type="pct"/>
            <w:tcBorders>
              <w:top w:val="nil"/>
              <w:left w:val="nil"/>
              <w:bottom w:val="nil"/>
              <w:right w:val="nil"/>
            </w:tcBorders>
            <w:shd w:val="clear" w:color="auto" w:fill="auto"/>
            <w:vAlign w:val="center"/>
            <w:hideMark/>
          </w:tcPr>
          <w:p w14:paraId="2EE6A61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Ratti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[65]</w:t>
            </w:r>
          </w:p>
        </w:tc>
        <w:tc>
          <w:tcPr>
            <w:tcW w:w="557" w:type="pct"/>
            <w:tcBorders>
              <w:top w:val="nil"/>
              <w:left w:val="nil"/>
              <w:bottom w:val="nil"/>
              <w:right w:val="nil"/>
            </w:tcBorders>
            <w:shd w:val="clear" w:color="auto" w:fill="auto"/>
            <w:vAlign w:val="center"/>
            <w:hideMark/>
          </w:tcPr>
          <w:p w14:paraId="617DBCA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36 (after mean FU of 37 mo)</w:t>
            </w:r>
          </w:p>
        </w:tc>
        <w:tc>
          <w:tcPr>
            <w:tcW w:w="380" w:type="pct"/>
            <w:tcBorders>
              <w:top w:val="nil"/>
              <w:left w:val="nil"/>
              <w:bottom w:val="nil"/>
              <w:right w:val="nil"/>
            </w:tcBorders>
            <w:shd w:val="clear" w:color="auto" w:fill="auto"/>
            <w:vAlign w:val="center"/>
            <w:hideMark/>
          </w:tcPr>
          <w:p w14:paraId="2FBA604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1C0B697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CD8E6F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2822A16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3969B1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3C8EE2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E64AFA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7B4361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78C240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64F6E0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28BA3AA6" w14:textId="77777777" w:rsidTr="000D0777">
        <w:trPr>
          <w:trHeight w:val="690"/>
        </w:trPr>
        <w:tc>
          <w:tcPr>
            <w:tcW w:w="624" w:type="pct"/>
            <w:tcBorders>
              <w:top w:val="nil"/>
              <w:left w:val="nil"/>
              <w:bottom w:val="nil"/>
              <w:right w:val="nil"/>
            </w:tcBorders>
            <w:shd w:val="clear" w:color="auto" w:fill="auto"/>
            <w:vAlign w:val="center"/>
            <w:hideMark/>
          </w:tcPr>
          <w:p w14:paraId="0C37BB1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Shin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[34]</w:t>
            </w:r>
          </w:p>
        </w:tc>
        <w:tc>
          <w:tcPr>
            <w:tcW w:w="557" w:type="pct"/>
            <w:tcBorders>
              <w:top w:val="nil"/>
              <w:left w:val="nil"/>
              <w:bottom w:val="nil"/>
              <w:right w:val="nil"/>
            </w:tcBorders>
            <w:shd w:val="clear" w:color="auto" w:fill="auto"/>
            <w:vAlign w:val="center"/>
            <w:hideMark/>
          </w:tcPr>
          <w:p w14:paraId="5112186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3E3E4F7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77A898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74.4</w:t>
            </w:r>
          </w:p>
        </w:tc>
        <w:tc>
          <w:tcPr>
            <w:tcW w:w="380" w:type="pct"/>
            <w:tcBorders>
              <w:top w:val="nil"/>
              <w:left w:val="nil"/>
              <w:bottom w:val="nil"/>
              <w:right w:val="nil"/>
            </w:tcBorders>
            <w:shd w:val="clear" w:color="auto" w:fill="auto"/>
            <w:vAlign w:val="center"/>
            <w:hideMark/>
          </w:tcPr>
          <w:p w14:paraId="32FAD3F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5BA26EF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188CBF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8054CFE"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58.5</w:t>
            </w:r>
          </w:p>
        </w:tc>
        <w:tc>
          <w:tcPr>
            <w:tcW w:w="384" w:type="pct"/>
            <w:tcBorders>
              <w:top w:val="nil"/>
              <w:left w:val="nil"/>
              <w:bottom w:val="nil"/>
              <w:right w:val="nil"/>
            </w:tcBorders>
            <w:shd w:val="clear" w:color="auto" w:fill="auto"/>
            <w:vAlign w:val="center"/>
            <w:hideMark/>
          </w:tcPr>
          <w:p w14:paraId="7E67A80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9A70929"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8174F4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59.6</w:t>
            </w:r>
          </w:p>
        </w:tc>
        <w:tc>
          <w:tcPr>
            <w:tcW w:w="383" w:type="pct"/>
            <w:tcBorders>
              <w:top w:val="nil"/>
              <w:left w:val="nil"/>
              <w:bottom w:val="nil"/>
              <w:right w:val="nil"/>
            </w:tcBorders>
            <w:shd w:val="clear" w:color="auto" w:fill="auto"/>
            <w:vAlign w:val="center"/>
            <w:hideMark/>
          </w:tcPr>
          <w:p w14:paraId="4149010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6B14F611" w14:textId="77777777" w:rsidTr="000D0777">
        <w:trPr>
          <w:trHeight w:val="690"/>
        </w:trPr>
        <w:tc>
          <w:tcPr>
            <w:tcW w:w="624" w:type="pct"/>
            <w:tcBorders>
              <w:top w:val="nil"/>
              <w:left w:val="nil"/>
              <w:bottom w:val="nil"/>
              <w:right w:val="nil"/>
            </w:tcBorders>
            <w:shd w:val="clear" w:color="auto" w:fill="auto"/>
            <w:vAlign w:val="center"/>
            <w:hideMark/>
          </w:tcPr>
          <w:p w14:paraId="0B68AD8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Xu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[35]</w:t>
            </w:r>
          </w:p>
        </w:tc>
        <w:tc>
          <w:tcPr>
            <w:tcW w:w="557" w:type="pct"/>
            <w:tcBorders>
              <w:top w:val="nil"/>
              <w:left w:val="nil"/>
              <w:bottom w:val="nil"/>
              <w:right w:val="nil"/>
            </w:tcBorders>
            <w:shd w:val="clear" w:color="auto" w:fill="auto"/>
            <w:vAlign w:val="center"/>
            <w:hideMark/>
          </w:tcPr>
          <w:p w14:paraId="49D4CE0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03EFF9A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848FD6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51.3</w:t>
            </w:r>
          </w:p>
        </w:tc>
        <w:tc>
          <w:tcPr>
            <w:tcW w:w="380" w:type="pct"/>
            <w:tcBorders>
              <w:top w:val="nil"/>
              <w:left w:val="nil"/>
              <w:bottom w:val="nil"/>
              <w:right w:val="nil"/>
            </w:tcBorders>
            <w:shd w:val="clear" w:color="auto" w:fill="auto"/>
            <w:vAlign w:val="center"/>
            <w:hideMark/>
          </w:tcPr>
          <w:p w14:paraId="132DC5FD"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5E113A8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55FF08A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33FD11E5"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31.6</w:t>
            </w:r>
          </w:p>
        </w:tc>
        <w:tc>
          <w:tcPr>
            <w:tcW w:w="384" w:type="pct"/>
            <w:tcBorders>
              <w:top w:val="nil"/>
              <w:left w:val="nil"/>
              <w:bottom w:val="nil"/>
              <w:right w:val="nil"/>
            </w:tcBorders>
            <w:shd w:val="clear" w:color="auto" w:fill="auto"/>
            <w:vAlign w:val="center"/>
            <w:hideMark/>
          </w:tcPr>
          <w:p w14:paraId="0EA43C6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4DAD4C4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C54F18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31C198F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5F007D4E" w14:textId="77777777" w:rsidTr="000D0777">
        <w:trPr>
          <w:trHeight w:val="315"/>
        </w:trPr>
        <w:tc>
          <w:tcPr>
            <w:tcW w:w="4617" w:type="pct"/>
            <w:gridSpan w:val="11"/>
            <w:tcBorders>
              <w:top w:val="nil"/>
              <w:left w:val="nil"/>
              <w:bottom w:val="nil"/>
              <w:right w:val="nil"/>
            </w:tcBorders>
            <w:shd w:val="clear" w:color="auto" w:fill="auto"/>
            <w:vAlign w:val="center"/>
            <w:hideMark/>
          </w:tcPr>
          <w:p w14:paraId="1E30E3F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Two-stage hepatectomy</w:t>
            </w:r>
          </w:p>
        </w:tc>
        <w:tc>
          <w:tcPr>
            <w:tcW w:w="383" w:type="pct"/>
            <w:tcBorders>
              <w:top w:val="nil"/>
              <w:left w:val="nil"/>
              <w:bottom w:val="nil"/>
              <w:right w:val="nil"/>
            </w:tcBorders>
            <w:shd w:val="clear" w:color="auto" w:fill="auto"/>
            <w:vAlign w:val="center"/>
            <w:hideMark/>
          </w:tcPr>
          <w:p w14:paraId="54A5281B" w14:textId="77777777" w:rsidR="00D46D8F" w:rsidRPr="009C503E" w:rsidRDefault="00D46D8F" w:rsidP="000D0777">
            <w:pPr>
              <w:rPr>
                <w:rFonts w:ascii="Book Antiqua" w:eastAsia="等线" w:hAnsi="Book Antiqua" w:cs="宋体"/>
                <w:color w:val="000000"/>
                <w:lang w:eastAsia="zh-CN"/>
              </w:rPr>
            </w:pPr>
          </w:p>
        </w:tc>
      </w:tr>
      <w:tr w:rsidR="00D46D8F" w:rsidRPr="009C503E" w14:paraId="17F441C1" w14:textId="77777777" w:rsidTr="000D0777">
        <w:trPr>
          <w:trHeight w:val="690"/>
        </w:trPr>
        <w:tc>
          <w:tcPr>
            <w:tcW w:w="624" w:type="pct"/>
            <w:tcBorders>
              <w:top w:val="nil"/>
              <w:left w:val="nil"/>
              <w:bottom w:val="nil"/>
              <w:right w:val="nil"/>
            </w:tcBorders>
            <w:shd w:val="clear" w:color="auto" w:fill="auto"/>
            <w:vAlign w:val="center"/>
            <w:hideMark/>
          </w:tcPr>
          <w:p w14:paraId="30D40FF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Okumura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[59]</w:t>
            </w:r>
          </w:p>
        </w:tc>
        <w:tc>
          <w:tcPr>
            <w:tcW w:w="557" w:type="pct"/>
            <w:tcBorders>
              <w:top w:val="nil"/>
              <w:left w:val="nil"/>
              <w:bottom w:val="nil"/>
              <w:right w:val="nil"/>
            </w:tcBorders>
            <w:shd w:val="clear" w:color="auto" w:fill="auto"/>
            <w:vAlign w:val="center"/>
            <w:hideMark/>
          </w:tcPr>
          <w:p w14:paraId="5274A55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FF88A3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5CDB715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80</w:t>
            </w:r>
          </w:p>
        </w:tc>
        <w:tc>
          <w:tcPr>
            <w:tcW w:w="380" w:type="pct"/>
            <w:tcBorders>
              <w:top w:val="nil"/>
              <w:left w:val="nil"/>
              <w:bottom w:val="nil"/>
              <w:right w:val="nil"/>
            </w:tcBorders>
            <w:shd w:val="clear" w:color="auto" w:fill="auto"/>
            <w:vAlign w:val="center"/>
            <w:hideMark/>
          </w:tcPr>
          <w:p w14:paraId="6997FF2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nil"/>
              <w:right w:val="nil"/>
            </w:tcBorders>
            <w:shd w:val="clear" w:color="auto" w:fill="auto"/>
            <w:vAlign w:val="center"/>
            <w:hideMark/>
          </w:tcPr>
          <w:p w14:paraId="07237DB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79B92F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6616592"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01825E18"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160803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6E2341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599A852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09089936" w14:textId="77777777" w:rsidTr="000D0777">
        <w:trPr>
          <w:trHeight w:val="315"/>
        </w:trPr>
        <w:tc>
          <w:tcPr>
            <w:tcW w:w="4617" w:type="pct"/>
            <w:gridSpan w:val="11"/>
            <w:tcBorders>
              <w:top w:val="nil"/>
              <w:left w:val="nil"/>
              <w:bottom w:val="nil"/>
              <w:right w:val="nil"/>
            </w:tcBorders>
            <w:shd w:val="clear" w:color="auto" w:fill="auto"/>
            <w:vAlign w:val="center"/>
            <w:hideMark/>
          </w:tcPr>
          <w:p w14:paraId="108B4F4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Repeat LLR</w:t>
            </w:r>
          </w:p>
        </w:tc>
        <w:tc>
          <w:tcPr>
            <w:tcW w:w="383" w:type="pct"/>
            <w:tcBorders>
              <w:top w:val="nil"/>
              <w:left w:val="nil"/>
              <w:bottom w:val="nil"/>
              <w:right w:val="nil"/>
            </w:tcBorders>
            <w:shd w:val="clear" w:color="auto" w:fill="auto"/>
            <w:vAlign w:val="center"/>
            <w:hideMark/>
          </w:tcPr>
          <w:p w14:paraId="4B6BFE53" w14:textId="77777777" w:rsidR="00D46D8F" w:rsidRPr="009C503E" w:rsidRDefault="00D46D8F" w:rsidP="000D0777">
            <w:pPr>
              <w:rPr>
                <w:rFonts w:ascii="Book Antiqua" w:eastAsia="等线" w:hAnsi="Book Antiqua" w:cs="宋体"/>
                <w:color w:val="000000"/>
                <w:lang w:eastAsia="zh-CN"/>
              </w:rPr>
            </w:pPr>
          </w:p>
        </w:tc>
      </w:tr>
      <w:tr w:rsidR="00D46D8F" w:rsidRPr="009C503E" w14:paraId="5844FEA5" w14:textId="77777777" w:rsidTr="000D0777">
        <w:trPr>
          <w:trHeight w:val="1575"/>
        </w:trPr>
        <w:tc>
          <w:tcPr>
            <w:tcW w:w="624" w:type="pct"/>
            <w:tcBorders>
              <w:top w:val="nil"/>
              <w:left w:val="nil"/>
              <w:bottom w:val="nil"/>
              <w:right w:val="nil"/>
            </w:tcBorders>
            <w:shd w:val="clear" w:color="auto" w:fill="auto"/>
            <w:vAlign w:val="center"/>
            <w:hideMark/>
          </w:tcPr>
          <w:p w14:paraId="29EA650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Nomi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[36]</w:t>
            </w:r>
          </w:p>
        </w:tc>
        <w:tc>
          <w:tcPr>
            <w:tcW w:w="557" w:type="pct"/>
            <w:tcBorders>
              <w:top w:val="nil"/>
              <w:left w:val="nil"/>
              <w:bottom w:val="nil"/>
              <w:right w:val="nil"/>
            </w:tcBorders>
            <w:shd w:val="clear" w:color="auto" w:fill="auto"/>
            <w:vAlign w:val="center"/>
            <w:hideMark/>
          </w:tcPr>
          <w:p w14:paraId="203301DB"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77.8 (after a median FU of 43 mo)</w:t>
            </w:r>
          </w:p>
        </w:tc>
        <w:tc>
          <w:tcPr>
            <w:tcW w:w="380" w:type="pct"/>
            <w:tcBorders>
              <w:top w:val="nil"/>
              <w:left w:val="nil"/>
              <w:bottom w:val="nil"/>
              <w:right w:val="nil"/>
            </w:tcBorders>
            <w:shd w:val="clear" w:color="auto" w:fill="auto"/>
            <w:vAlign w:val="center"/>
            <w:hideMark/>
          </w:tcPr>
          <w:p w14:paraId="5FDB0480"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7048897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nil"/>
              <w:right w:val="nil"/>
            </w:tcBorders>
            <w:shd w:val="clear" w:color="auto" w:fill="auto"/>
            <w:vAlign w:val="center"/>
            <w:hideMark/>
          </w:tcPr>
          <w:p w14:paraId="29CDF0A6"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43.2</w:t>
            </w:r>
          </w:p>
        </w:tc>
        <w:tc>
          <w:tcPr>
            <w:tcW w:w="377" w:type="pct"/>
            <w:tcBorders>
              <w:top w:val="nil"/>
              <w:left w:val="nil"/>
              <w:bottom w:val="nil"/>
              <w:right w:val="nil"/>
            </w:tcBorders>
            <w:shd w:val="clear" w:color="auto" w:fill="auto"/>
            <w:vAlign w:val="center"/>
            <w:hideMark/>
          </w:tcPr>
          <w:p w14:paraId="5C95CB1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799E54A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4A227631"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nil"/>
              <w:right w:val="nil"/>
            </w:tcBorders>
            <w:shd w:val="clear" w:color="auto" w:fill="auto"/>
            <w:vAlign w:val="center"/>
            <w:hideMark/>
          </w:tcPr>
          <w:p w14:paraId="271D027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EF3EF0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0F251BE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nil"/>
              <w:right w:val="nil"/>
            </w:tcBorders>
            <w:shd w:val="clear" w:color="auto" w:fill="auto"/>
            <w:vAlign w:val="center"/>
            <w:hideMark/>
          </w:tcPr>
          <w:p w14:paraId="1DAB861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r>
      <w:tr w:rsidR="00D46D8F" w:rsidRPr="009C503E" w14:paraId="4FD3BB2E" w14:textId="77777777" w:rsidTr="000D0777">
        <w:trPr>
          <w:trHeight w:val="1590"/>
        </w:trPr>
        <w:tc>
          <w:tcPr>
            <w:tcW w:w="624" w:type="pct"/>
            <w:tcBorders>
              <w:top w:val="nil"/>
              <w:left w:val="nil"/>
              <w:bottom w:val="single" w:sz="8" w:space="0" w:color="7F7F7F"/>
              <w:right w:val="nil"/>
            </w:tcBorders>
            <w:shd w:val="clear" w:color="auto" w:fill="auto"/>
            <w:vAlign w:val="center"/>
            <w:hideMark/>
          </w:tcPr>
          <w:p w14:paraId="69E9E04C"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 xml:space="preserve">Hallet </w:t>
            </w:r>
            <w:r w:rsidRPr="009C503E">
              <w:rPr>
                <w:rFonts w:ascii="Book Antiqua" w:eastAsia="等线" w:hAnsi="Book Antiqua" w:cs="宋体"/>
                <w:i/>
                <w:iCs/>
                <w:color w:val="000000"/>
                <w:lang w:eastAsia="zh-CN"/>
              </w:rPr>
              <w:t>et al</w:t>
            </w:r>
            <w:r w:rsidRPr="009C503E">
              <w:rPr>
                <w:rFonts w:ascii="Book Antiqua" w:eastAsia="等线" w:hAnsi="Book Antiqua" w:cs="宋体"/>
                <w:color w:val="000000"/>
                <w:vertAlign w:val="superscript"/>
                <w:lang w:eastAsia="zh-CN"/>
              </w:rPr>
              <w:t>[37]</w:t>
            </w:r>
          </w:p>
        </w:tc>
        <w:tc>
          <w:tcPr>
            <w:tcW w:w="557" w:type="pct"/>
            <w:tcBorders>
              <w:top w:val="nil"/>
              <w:left w:val="nil"/>
              <w:bottom w:val="single" w:sz="8" w:space="0" w:color="7F7F7F"/>
              <w:right w:val="nil"/>
            </w:tcBorders>
            <w:shd w:val="clear" w:color="auto" w:fill="auto"/>
            <w:vAlign w:val="center"/>
            <w:hideMark/>
          </w:tcPr>
          <w:p w14:paraId="4C4EB414"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66.7 (after a median FU of 20.7 mo)</w:t>
            </w:r>
          </w:p>
        </w:tc>
        <w:tc>
          <w:tcPr>
            <w:tcW w:w="380" w:type="pct"/>
            <w:tcBorders>
              <w:top w:val="nil"/>
              <w:left w:val="nil"/>
              <w:bottom w:val="single" w:sz="8" w:space="0" w:color="7F7F7F"/>
              <w:right w:val="nil"/>
            </w:tcBorders>
            <w:shd w:val="clear" w:color="auto" w:fill="auto"/>
            <w:vAlign w:val="center"/>
            <w:hideMark/>
          </w:tcPr>
          <w:p w14:paraId="025F2F6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single" w:sz="8" w:space="0" w:color="7F7F7F"/>
              <w:right w:val="nil"/>
            </w:tcBorders>
            <w:shd w:val="clear" w:color="auto" w:fill="auto"/>
            <w:vAlign w:val="center"/>
            <w:hideMark/>
          </w:tcPr>
          <w:p w14:paraId="18A9FE26"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0" w:type="pct"/>
            <w:tcBorders>
              <w:top w:val="nil"/>
              <w:left w:val="nil"/>
              <w:bottom w:val="single" w:sz="8" w:space="0" w:color="7F7F7F"/>
              <w:right w:val="nil"/>
            </w:tcBorders>
            <w:shd w:val="clear" w:color="auto" w:fill="auto"/>
            <w:vAlign w:val="center"/>
            <w:hideMark/>
          </w:tcPr>
          <w:p w14:paraId="4C87C415"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77" w:type="pct"/>
            <w:tcBorders>
              <w:top w:val="nil"/>
              <w:left w:val="nil"/>
              <w:bottom w:val="single" w:sz="8" w:space="0" w:color="7F7F7F"/>
              <w:right w:val="nil"/>
            </w:tcBorders>
            <w:shd w:val="clear" w:color="auto" w:fill="auto"/>
            <w:vAlign w:val="center"/>
            <w:hideMark/>
          </w:tcPr>
          <w:p w14:paraId="0F7A4707"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single" w:sz="8" w:space="0" w:color="7F7F7F"/>
              <w:right w:val="nil"/>
            </w:tcBorders>
            <w:shd w:val="clear" w:color="auto" w:fill="auto"/>
            <w:vAlign w:val="center"/>
            <w:hideMark/>
          </w:tcPr>
          <w:p w14:paraId="61039283"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single" w:sz="8" w:space="0" w:color="7F7F7F"/>
              <w:right w:val="nil"/>
            </w:tcBorders>
            <w:shd w:val="clear" w:color="auto" w:fill="auto"/>
            <w:vAlign w:val="center"/>
            <w:hideMark/>
          </w:tcPr>
          <w:p w14:paraId="6118838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4" w:type="pct"/>
            <w:tcBorders>
              <w:top w:val="nil"/>
              <w:left w:val="nil"/>
              <w:bottom w:val="single" w:sz="8" w:space="0" w:color="7F7F7F"/>
              <w:right w:val="nil"/>
            </w:tcBorders>
            <w:shd w:val="clear" w:color="auto" w:fill="auto"/>
            <w:vAlign w:val="center"/>
            <w:hideMark/>
          </w:tcPr>
          <w:p w14:paraId="047BC1DF"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single" w:sz="8" w:space="0" w:color="7F7F7F"/>
              <w:right w:val="nil"/>
            </w:tcBorders>
            <w:shd w:val="clear" w:color="auto" w:fill="auto"/>
            <w:vAlign w:val="center"/>
            <w:hideMark/>
          </w:tcPr>
          <w:p w14:paraId="1AC92EFA"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single" w:sz="8" w:space="0" w:color="7F7F7F"/>
              <w:right w:val="nil"/>
            </w:tcBorders>
            <w:shd w:val="clear" w:color="auto" w:fill="auto"/>
            <w:vAlign w:val="center"/>
            <w:hideMark/>
          </w:tcPr>
          <w:p w14:paraId="331BF1AE" w14:textId="77777777" w:rsidR="00D46D8F" w:rsidRPr="009C503E" w:rsidRDefault="00D46D8F" w:rsidP="000D0777">
            <w:pPr>
              <w:rPr>
                <w:rFonts w:ascii="Book Antiqua" w:eastAsia="等线" w:hAnsi="Book Antiqua" w:cs="宋体"/>
                <w:color w:val="000000"/>
                <w:lang w:eastAsia="zh-CN"/>
              </w:rPr>
            </w:pPr>
            <w:r w:rsidRPr="009C503E">
              <w:rPr>
                <w:rFonts w:ascii="Book Antiqua" w:eastAsia="等线" w:hAnsi="Book Antiqua" w:cs="宋体"/>
                <w:color w:val="000000"/>
                <w:lang w:eastAsia="zh-CN"/>
              </w:rPr>
              <w:t>-</w:t>
            </w:r>
          </w:p>
        </w:tc>
        <w:tc>
          <w:tcPr>
            <w:tcW w:w="383" w:type="pct"/>
            <w:tcBorders>
              <w:top w:val="nil"/>
              <w:left w:val="nil"/>
              <w:bottom w:val="single" w:sz="8" w:space="0" w:color="7F7F7F"/>
              <w:right w:val="nil"/>
            </w:tcBorders>
            <w:shd w:val="clear" w:color="auto" w:fill="auto"/>
            <w:vAlign w:val="center"/>
            <w:hideMark/>
          </w:tcPr>
          <w:p w14:paraId="52137747" w14:textId="77777777" w:rsidR="00D46D8F" w:rsidRPr="009C503E" w:rsidRDefault="00D46D8F" w:rsidP="000D0777">
            <w:pPr>
              <w:jc w:val="right"/>
              <w:rPr>
                <w:rFonts w:ascii="Book Antiqua" w:eastAsia="等线" w:hAnsi="Book Antiqua" w:cs="宋体"/>
                <w:color w:val="000000"/>
                <w:lang w:eastAsia="zh-CN"/>
              </w:rPr>
            </w:pPr>
            <w:r w:rsidRPr="009C503E">
              <w:rPr>
                <w:rFonts w:ascii="Book Antiqua" w:eastAsia="等线" w:hAnsi="Book Antiqua" w:cs="宋体"/>
                <w:color w:val="000000"/>
                <w:lang w:eastAsia="zh-CN"/>
              </w:rPr>
              <w:t>21.4</w:t>
            </w:r>
          </w:p>
        </w:tc>
      </w:tr>
    </w:tbl>
    <w:p w14:paraId="729838A9" w14:textId="42F6A257" w:rsidR="0025116D" w:rsidRPr="003E23A5" w:rsidRDefault="0025116D" w:rsidP="0025116D">
      <w:pPr>
        <w:spacing w:line="360" w:lineRule="auto"/>
        <w:jc w:val="both"/>
        <w:rPr>
          <w:rFonts w:ascii="Book Antiqua" w:hAnsi="Book Antiqua"/>
          <w:lang w:eastAsia="zh-CN"/>
        </w:rPr>
      </w:pPr>
      <w:r w:rsidRPr="003E23A5">
        <w:rPr>
          <w:rFonts w:ascii="Book Antiqua" w:hAnsi="Book Antiqua"/>
        </w:rPr>
        <w:t>DFS</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caps/>
        </w:rPr>
        <w:t>d</w:t>
      </w:r>
      <w:r w:rsidRPr="003E23A5">
        <w:rPr>
          <w:rFonts w:ascii="Book Antiqua" w:hAnsi="Book Antiqua"/>
        </w:rPr>
        <w:t xml:space="preserve">isease-free survival; </w:t>
      </w:r>
      <w:r w:rsidR="00481827" w:rsidRPr="003E23A5">
        <w:rPr>
          <w:rFonts w:ascii="Book Antiqua" w:hAnsi="Book Antiqua"/>
        </w:rPr>
        <w:t>FU</w:t>
      </w:r>
      <w:r w:rsidR="00481827" w:rsidRPr="003E23A5">
        <w:rPr>
          <w:rFonts w:ascii="Book Antiqua" w:hAnsi="Book Antiqua"/>
          <w:lang w:eastAsia="zh-CN"/>
        </w:rPr>
        <w:t xml:space="preserve">: </w:t>
      </w:r>
      <w:r w:rsidR="00481827" w:rsidRPr="003E23A5">
        <w:rPr>
          <w:rFonts w:ascii="Book Antiqua" w:hAnsi="Book Antiqua"/>
        </w:rPr>
        <w:t>Follow-up</w:t>
      </w:r>
      <w:r w:rsidR="00481827">
        <w:rPr>
          <w:rFonts w:ascii="Book Antiqua" w:hAnsi="Book Antiqua"/>
        </w:rPr>
        <w:t>;</w:t>
      </w:r>
      <w:r w:rsidR="00481827" w:rsidRPr="003E23A5">
        <w:rPr>
          <w:rFonts w:ascii="Book Antiqua" w:hAnsi="Book Antiqua"/>
        </w:rPr>
        <w:t xml:space="preserve"> </w:t>
      </w:r>
      <w:r w:rsidRPr="003E23A5">
        <w:rPr>
          <w:rFonts w:ascii="Book Antiqua" w:hAnsi="Book Antiqua"/>
        </w:rPr>
        <w:t>LLR</w:t>
      </w:r>
      <w:r w:rsidRPr="003E23A5">
        <w:rPr>
          <w:rFonts w:ascii="Book Antiqua" w:hAnsi="Book Antiqua"/>
          <w:lang w:eastAsia="zh-CN"/>
        </w:rPr>
        <w:t>:</w:t>
      </w:r>
      <w:r w:rsidRPr="003E23A5">
        <w:rPr>
          <w:rFonts w:ascii="Book Antiqua" w:hAnsi="Book Antiqua"/>
        </w:rPr>
        <w:t xml:space="preserve"> Laparoscopic liver resection; </w:t>
      </w:r>
      <w:r w:rsidR="00481827" w:rsidRPr="003E23A5">
        <w:rPr>
          <w:rFonts w:ascii="Book Antiqua" w:hAnsi="Book Antiqua"/>
        </w:rPr>
        <w:t>OS</w:t>
      </w:r>
      <w:r w:rsidR="00481827" w:rsidRPr="003E23A5">
        <w:rPr>
          <w:rFonts w:ascii="Book Antiqua" w:hAnsi="Book Antiqua"/>
          <w:lang w:eastAsia="zh-CN"/>
        </w:rPr>
        <w:t>:</w:t>
      </w:r>
      <w:r w:rsidR="00481827" w:rsidRPr="003E23A5">
        <w:rPr>
          <w:rFonts w:ascii="Book Antiqua" w:hAnsi="Book Antiqua"/>
        </w:rPr>
        <w:t xml:space="preserve"> </w:t>
      </w:r>
      <w:r w:rsidR="00481827" w:rsidRPr="003E23A5">
        <w:rPr>
          <w:rFonts w:ascii="Book Antiqua" w:hAnsi="Book Antiqua"/>
          <w:caps/>
        </w:rPr>
        <w:t>o</w:t>
      </w:r>
      <w:r w:rsidR="00481827" w:rsidRPr="003E23A5">
        <w:rPr>
          <w:rFonts w:ascii="Book Antiqua" w:hAnsi="Book Antiqua"/>
        </w:rPr>
        <w:t>verall survival;</w:t>
      </w:r>
      <w:r w:rsidR="00481827">
        <w:rPr>
          <w:rFonts w:ascii="Book Antiqua" w:hAnsi="Book Antiqua"/>
        </w:rPr>
        <w:t xml:space="preserve"> </w:t>
      </w:r>
      <w:r w:rsidR="00481827" w:rsidRPr="003E23A5">
        <w:rPr>
          <w:rFonts w:ascii="Book Antiqua" w:hAnsi="Book Antiqua"/>
        </w:rPr>
        <w:t>RFS</w:t>
      </w:r>
      <w:r w:rsidR="00481827" w:rsidRPr="003E23A5">
        <w:rPr>
          <w:rFonts w:ascii="Book Antiqua" w:hAnsi="Book Antiqua"/>
          <w:lang w:eastAsia="zh-CN"/>
        </w:rPr>
        <w:t>:</w:t>
      </w:r>
      <w:r w:rsidR="00481827" w:rsidRPr="003E23A5">
        <w:rPr>
          <w:rFonts w:ascii="Book Antiqua" w:hAnsi="Book Antiqua"/>
        </w:rPr>
        <w:t xml:space="preserve"> </w:t>
      </w:r>
      <w:r w:rsidR="00481827" w:rsidRPr="003E23A5">
        <w:rPr>
          <w:rFonts w:ascii="Book Antiqua" w:hAnsi="Book Antiqua"/>
          <w:caps/>
        </w:rPr>
        <w:t>r</w:t>
      </w:r>
      <w:r w:rsidR="00481827" w:rsidRPr="003E23A5">
        <w:rPr>
          <w:rFonts w:ascii="Book Antiqua" w:hAnsi="Book Antiqua"/>
        </w:rPr>
        <w:t>ecurrence-free survival</w:t>
      </w:r>
      <w:r w:rsidRPr="003E23A5">
        <w:rPr>
          <w:rFonts w:ascii="Book Antiqua" w:hAnsi="Book Antiqua"/>
          <w:lang w:eastAsia="zh-CN"/>
        </w:rPr>
        <w:t>.</w:t>
      </w:r>
    </w:p>
    <w:p w14:paraId="729838AA" w14:textId="77777777" w:rsidR="0025116D" w:rsidRPr="003E23A5" w:rsidRDefault="0025116D" w:rsidP="0025116D">
      <w:pPr>
        <w:spacing w:line="360" w:lineRule="auto"/>
        <w:rPr>
          <w:rFonts w:ascii="Book Antiqua" w:hAnsi="Book Antiqua"/>
          <w:lang w:eastAsia="zh-CN"/>
        </w:rPr>
      </w:pPr>
    </w:p>
    <w:p w14:paraId="729838AB"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8AC" w14:textId="77777777" w:rsidR="0025116D" w:rsidRPr="003E23A5" w:rsidRDefault="0025116D" w:rsidP="0025116D">
      <w:pPr>
        <w:spacing w:line="360" w:lineRule="auto"/>
        <w:rPr>
          <w:rFonts w:ascii="Book Antiqua" w:eastAsia="Calibri" w:hAnsi="Book Antiqua"/>
          <w:b/>
        </w:rPr>
      </w:pPr>
      <w:r w:rsidRPr="003E23A5">
        <w:rPr>
          <w:rFonts w:ascii="Book Antiqua" w:eastAsia="Calibri" w:hAnsi="Book Antiqua"/>
          <w:b/>
        </w:rPr>
        <w:t>Table 6 General conclusions about laparoscopic liver resections</w:t>
      </w:r>
    </w:p>
    <w:tbl>
      <w:tblPr>
        <w:tblStyle w:val="Onopgemaaktetabel21"/>
        <w:tblpPr w:leftFromText="141" w:rightFromText="141" w:vertAnchor="text" w:tblpY="1"/>
        <w:tblW w:w="0" w:type="auto"/>
        <w:tblLook w:val="0620" w:firstRow="1" w:lastRow="0" w:firstColumn="0" w:lastColumn="0" w:noHBand="1" w:noVBand="1"/>
      </w:tblPr>
      <w:tblGrid>
        <w:gridCol w:w="2227"/>
        <w:gridCol w:w="696"/>
        <w:gridCol w:w="1123"/>
        <w:gridCol w:w="1190"/>
        <w:gridCol w:w="2186"/>
        <w:gridCol w:w="2154"/>
      </w:tblGrid>
      <w:tr w:rsidR="0025116D" w:rsidRPr="00B965BD" w14:paraId="729838B3" w14:textId="77777777" w:rsidTr="00017724">
        <w:trPr>
          <w:cnfStyle w:val="100000000000" w:firstRow="1" w:lastRow="0" w:firstColumn="0" w:lastColumn="0" w:oddVBand="0" w:evenVBand="0" w:oddHBand="0" w:evenHBand="0" w:firstRowFirstColumn="0" w:firstRowLastColumn="0" w:lastRowFirstColumn="0" w:lastRowLastColumn="0"/>
          <w:trHeight w:val="420"/>
        </w:trPr>
        <w:tc>
          <w:tcPr>
            <w:tcW w:w="0" w:type="auto"/>
            <w:vAlign w:val="center"/>
          </w:tcPr>
          <w:p w14:paraId="729838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0" w:type="auto"/>
            <w:vAlign w:val="center"/>
          </w:tcPr>
          <w:p w14:paraId="729838AE"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Safe</w:t>
            </w:r>
          </w:p>
        </w:tc>
        <w:tc>
          <w:tcPr>
            <w:tcW w:w="0" w:type="auto"/>
            <w:vAlign w:val="center"/>
          </w:tcPr>
          <w:p w14:paraId="729838AF"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Feasible</w:t>
            </w:r>
          </w:p>
        </w:tc>
        <w:tc>
          <w:tcPr>
            <w:tcW w:w="0" w:type="auto"/>
            <w:vAlign w:val="center"/>
          </w:tcPr>
          <w:p w14:paraId="729838B0"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Effective</w:t>
            </w:r>
          </w:p>
        </w:tc>
        <w:tc>
          <w:tcPr>
            <w:tcW w:w="0" w:type="auto"/>
            <w:vAlign w:val="center"/>
          </w:tcPr>
          <w:p w14:paraId="729838B1"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Oncological efficiency</w:t>
            </w:r>
          </w:p>
        </w:tc>
        <w:tc>
          <w:tcPr>
            <w:tcW w:w="0" w:type="auto"/>
            <w:vAlign w:val="center"/>
          </w:tcPr>
          <w:p w14:paraId="729838B2"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Short-term advantages</w:t>
            </w:r>
          </w:p>
        </w:tc>
      </w:tr>
      <w:tr w:rsidR="0025116D" w:rsidRPr="00B965BD" w14:paraId="729838B5" w14:textId="77777777" w:rsidTr="00017724">
        <w:trPr>
          <w:trHeight w:val="420"/>
        </w:trPr>
        <w:tc>
          <w:tcPr>
            <w:tcW w:w="0" w:type="auto"/>
            <w:gridSpan w:val="6"/>
            <w:vAlign w:val="center"/>
          </w:tcPr>
          <w:p w14:paraId="729838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LLR in general</w:t>
            </w:r>
          </w:p>
        </w:tc>
      </w:tr>
      <w:tr w:rsidR="0025116D" w:rsidRPr="00B965BD" w14:paraId="729838BC" w14:textId="77777777" w:rsidTr="00017724">
        <w:trPr>
          <w:trHeight w:val="420"/>
        </w:trPr>
        <w:tc>
          <w:tcPr>
            <w:tcW w:w="0" w:type="auto"/>
            <w:vAlign w:val="center"/>
          </w:tcPr>
          <w:p w14:paraId="729838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[71]</w:t>
            </w:r>
            <w:r w:rsidRPr="00B965BD">
              <w:rPr>
                <w:rFonts w:ascii="Book Antiqua" w:eastAsia="Calibri" w:hAnsi="Book Antiqua" w:cs="Arial"/>
              </w:rPr>
              <w:fldChar w:fldCharType="end"/>
            </w:r>
          </w:p>
        </w:tc>
        <w:tc>
          <w:tcPr>
            <w:tcW w:w="0" w:type="auto"/>
            <w:vAlign w:val="center"/>
          </w:tcPr>
          <w:p w14:paraId="729838B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8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B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8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B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8C3" w14:textId="77777777" w:rsidTr="00017724">
        <w:trPr>
          <w:trHeight w:val="420"/>
        </w:trPr>
        <w:tc>
          <w:tcPr>
            <w:tcW w:w="0" w:type="auto"/>
            <w:vAlign w:val="center"/>
          </w:tcPr>
          <w:p w14:paraId="729838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Allard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[60]</w:t>
            </w:r>
            <w:r w:rsidRPr="00B965BD">
              <w:rPr>
                <w:rFonts w:ascii="Book Antiqua" w:eastAsia="Calibri" w:hAnsi="Book Antiqua" w:cs="Arial"/>
              </w:rPr>
              <w:fldChar w:fldCharType="end"/>
            </w:r>
          </w:p>
        </w:tc>
        <w:tc>
          <w:tcPr>
            <w:tcW w:w="0" w:type="auto"/>
            <w:vAlign w:val="center"/>
          </w:tcPr>
          <w:p w14:paraId="729838B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8CA" w14:textId="77777777" w:rsidTr="00017724">
        <w:trPr>
          <w:trHeight w:val="420"/>
        </w:trPr>
        <w:tc>
          <w:tcPr>
            <w:tcW w:w="0" w:type="auto"/>
            <w:vAlign w:val="center"/>
          </w:tcPr>
          <w:p w14:paraId="729838C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 xml:space="preserve">Beppu </w:t>
            </w:r>
            <w:r w:rsidRPr="003E23A5">
              <w:rPr>
                <w:rFonts w:ascii="Book Antiqua" w:eastAsia="Times New Roman" w:hAnsi="Book Antiqua" w:cs="Arial"/>
                <w:i/>
                <w:lang w:val="en-US"/>
              </w:rPr>
              <w:t>et al</w:t>
            </w:r>
            <w:r w:rsidRPr="00B965BD">
              <w:rPr>
                <w:rFonts w:ascii="Book Antiqua" w:eastAsia="Times New Roman" w:hAnsi="Book Antiqua" w:cs="Arial"/>
              </w:rPr>
              <w:fldChar w:fldCharType="begin" w:fldLock="1"/>
            </w:r>
            <w:r w:rsidRPr="00B965BD">
              <w:rPr>
                <w:rFonts w:ascii="Book Antiqua" w:eastAsia="Times New Roman" w:hAnsi="Book Antiqua" w:cs="Arial"/>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rPr>
              <w:fldChar w:fldCharType="separate"/>
            </w:r>
            <w:r w:rsidRPr="00B965BD">
              <w:rPr>
                <w:rFonts w:ascii="Book Antiqua" w:eastAsia="Times New Roman" w:hAnsi="Book Antiqua" w:cs="Arial"/>
                <w:noProof/>
                <w:vertAlign w:val="superscript"/>
                <w:lang w:val="en-US"/>
              </w:rPr>
              <w:t>[72]</w:t>
            </w:r>
            <w:r w:rsidRPr="00B965BD">
              <w:rPr>
                <w:rFonts w:ascii="Book Antiqua" w:eastAsia="Times New Roman" w:hAnsi="Book Antiqua" w:cs="Arial"/>
              </w:rPr>
              <w:fldChar w:fldCharType="end"/>
            </w:r>
          </w:p>
        </w:tc>
        <w:tc>
          <w:tcPr>
            <w:tcW w:w="0" w:type="auto"/>
            <w:vAlign w:val="center"/>
          </w:tcPr>
          <w:p w14:paraId="729838C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C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C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C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D1" w14:textId="77777777" w:rsidTr="00017724">
        <w:trPr>
          <w:trHeight w:val="420"/>
        </w:trPr>
        <w:tc>
          <w:tcPr>
            <w:tcW w:w="0" w:type="auto"/>
            <w:vAlign w:val="center"/>
          </w:tcPr>
          <w:p w14:paraId="729838C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Castaing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[32]</w:t>
            </w:r>
            <w:r w:rsidRPr="00B965BD">
              <w:rPr>
                <w:rFonts w:ascii="Book Antiqua" w:eastAsia="Calibri" w:hAnsi="Book Antiqua" w:cs="Arial"/>
              </w:rPr>
              <w:fldChar w:fldCharType="end"/>
            </w:r>
          </w:p>
        </w:tc>
        <w:tc>
          <w:tcPr>
            <w:tcW w:w="0" w:type="auto"/>
            <w:vAlign w:val="center"/>
          </w:tcPr>
          <w:p w14:paraId="729838C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C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D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D8" w14:textId="77777777" w:rsidTr="00017724">
        <w:trPr>
          <w:trHeight w:val="420"/>
        </w:trPr>
        <w:tc>
          <w:tcPr>
            <w:tcW w:w="0" w:type="auto"/>
            <w:vAlign w:val="center"/>
          </w:tcPr>
          <w:p w14:paraId="729838D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Cheung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[48]</w:t>
            </w:r>
            <w:r w:rsidRPr="00B965BD">
              <w:rPr>
                <w:rFonts w:ascii="Book Antiqua" w:eastAsia="Calibri" w:hAnsi="Book Antiqua" w:cs="Arial"/>
              </w:rPr>
              <w:fldChar w:fldCharType="end"/>
            </w:r>
          </w:p>
        </w:tc>
        <w:tc>
          <w:tcPr>
            <w:tcW w:w="0" w:type="auto"/>
            <w:vAlign w:val="center"/>
          </w:tcPr>
          <w:p w14:paraId="729838D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8D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D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8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D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DF" w14:textId="77777777" w:rsidTr="00017724">
        <w:trPr>
          <w:trHeight w:val="420"/>
        </w:trPr>
        <w:tc>
          <w:tcPr>
            <w:tcW w:w="0" w:type="auto"/>
            <w:vAlign w:val="center"/>
          </w:tcPr>
          <w:p w14:paraId="729838D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{"citationItems":[{"id":"ITEM-1","itemData":{"DOI":"10.1007/s13304-015-0308-1","ISSN":"2038-131x","PMID":"26109140","abstract":"In the era of multimodal management of liver metastases, surgical resection remains the only curative option, with open approach still being referred to as the standard of care. Currently, the feasibility and benefits of the laparoscopic approach for liver resection have been largely demonstrated. However, its oncologic adequacy remains to be confirmed. The aim of this study is to report the oncological results of laparoscopic liver resection for metastatic disease in a single-centre experience. A single-centre database of 413 laparoscopic liver resections was reviewed and procedures for liver metastases were selected. The assessment of oncologic outcomes included analysis of minimal tumour-free margin, R1 resection rate and 3-year survival. The feasibility and safety of the procedures were also evaluated through analysis of perioperative outcomes. The study comprised 209 patients (294 procedures). Colorectal liver metastases were the commonest indication (67.9%). Fourteen patients had conversion (6.7%) and oncological concern was the commonest reason for conversion (42.8%). Median tumour-free margin was 10 mm and complete radical resections were achieved in 211 of 218 curative-intent procedures (96.7%). For patients affected by colorectal liver metastases, 1- and 3-year OS resulted 85.9 and 66.7%. For patients affected by neuroendocrine liver metastases, 1- and 3-year OS resulted 93 and 77.8%. Among the patients with metastases from other primaries, 1- and 3-year OS were 83.3 and 70.5%. The laparoscopic approach is a safe and valid option in the treatment of patients with metastatic liver disease undergoing curative resection. It does offer significant perioperative benefits without compromise of oncologic outcomes.","author":[{"dropping-particle":"","family":"Cipriani","given":"F","non-dropping-particle":"","parse-names":false,"suffix":""},{"dropping-particle":"","family":"Rawashdeh","given":"M","non-dropping-particle":"","parse-names":false,"suffix":""},{"dropping-particle":"","family":"Ahmed","given":"M","non-dropping-particle":"","parse-names":false,"suffix":""},{"dropping-particle":"","family":"Armstrong","given":"T","non-dropping-particle":"","parse-names":false,"suffix":""},{"dropping-particle":"","family":"Pearce","given":"N W","non-dropping-particle":"","parse-names":false,"suffix":""},{"dropping-particle":"","family":"Abu Hilal","given":"M","non-dropping-particle":"","parse-names":false,"suffix":""}],"container-title":"Updates in surgery","edition":"2015/06/26","id":"ITEM-1","issue":"2","issued":{"date-parts":[["2015"]]},"language":"eng","note":"From Duplicate 2 (Oncological outcomes of laparoscopic surgery of liver metastases: a single-centre experience - Cipriani, F; Rawashdeh, M; Ahmed, M; Armstrong, T; Pearce, N W; Abu Hilal, M)\n\n2038-3312\nCipriani, Federica\nRawashdeh, Majd\nAhmed, Mohamed\nArmstrong, Thomas\nPearce, Neil W\nAbu Hilal, Mohammad\nEvaluation Studies\nJournal Article\nItaly\nUpdates Surg. 2015 Jun;67(2):185-91. doi: 10.1007/s13304-015-0308-1. Epub 2015 Jun 25.","page":"185-191","publisher-place":"University Hospital Southampton NHS Foundation Trust, E level, Tremona Road, Southampton, SO166YD, UK.","title":"Oncological outcomes of laparoscopic surgery of liver metastases: a single-centre experience","type":"article-journal","volume":"67"},"uris":["http://www.mendeley.com/documents/?uuid=c5cc4454-c2c2-4f77-9fc5-2e86b05543c5"]}],"mendeley":{"formattedCitation":"&lt;sup&gt;[75]&lt;/sup&gt;","plainTextFormattedCitation":"[75]","previouslyFormattedCitation":"&lt;sup&gt;[75]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[75]</w:t>
            </w:r>
            <w:r w:rsidRPr="00B965BD">
              <w:rPr>
                <w:rFonts w:ascii="Book Antiqua" w:eastAsia="Calibri" w:hAnsi="Book Antiqua" w:cs="Arial"/>
              </w:rPr>
              <w:fldChar w:fldCharType="end"/>
            </w:r>
          </w:p>
        </w:tc>
        <w:tc>
          <w:tcPr>
            <w:tcW w:w="0" w:type="auto"/>
            <w:vAlign w:val="center"/>
          </w:tcPr>
          <w:p w14:paraId="729838D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8D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D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D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E6" w14:textId="77777777" w:rsidTr="00017724">
        <w:trPr>
          <w:trHeight w:val="420"/>
        </w:trPr>
        <w:tc>
          <w:tcPr>
            <w:tcW w:w="0" w:type="auto"/>
            <w:vAlign w:val="center"/>
          </w:tcPr>
          <w:p w14:paraId="729838E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[29]</w:t>
            </w:r>
            <w:r w:rsidRPr="00B965BD">
              <w:rPr>
                <w:rFonts w:ascii="Book Antiqua" w:eastAsia="Calibri" w:hAnsi="Book Antiqua" w:cs="Arial"/>
              </w:rPr>
              <w:fldChar w:fldCharType="end"/>
            </w:r>
          </w:p>
        </w:tc>
        <w:tc>
          <w:tcPr>
            <w:tcW w:w="0" w:type="auto"/>
            <w:vAlign w:val="center"/>
          </w:tcPr>
          <w:p w14:paraId="729838E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E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E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ED" w14:textId="77777777" w:rsidTr="00017724">
        <w:trPr>
          <w:trHeight w:val="420"/>
        </w:trPr>
        <w:tc>
          <w:tcPr>
            <w:tcW w:w="0" w:type="auto"/>
            <w:vAlign w:val="center"/>
          </w:tcPr>
          <w:p w14:paraId="729838E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D’Hondt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{"citationItems":[{"id":"ITEM-1","itemData":{"DOI":"https://doi.org/10.1016/j.hpb.2018.06.2816","ISSN":"1477-2574 1365-182X","abstract":"Introduction: To evaluate the results of the first 250 laparoscopic liver resections (LLR) performed by a single surgeon trained in laparoscopic surgery and hepatobiliary surgery,and to investigate whether a learning curve is present. Methods: Retrospective review of a prospectively maintained database of all patients who underwent LLR between October 2011 and November 2017 at a single center.Five consecutive groups of equal size were evaluated to investigate the presence of a learning curve. Results: During 73 months,379 liver resections were performed, of which 251 procedures (66%) were performed by a pure laparoscopic approach.From the first year to the most recent year, the percentage of LLRs increased from 45% to 69.2%.Overall, 111 patients were operated in semiprone position for resections in the posterosuperior segments. Malignancy was present in 217(86.8%) of patients (colorectal liver metastases(CRLM) in 136 cases (54%)).Thirty-two patients (12.8%) underwent a repeat hepatectomy. Median blood loss was 100ml (IQR:50-250ml). Median operative time was 135 minutes (IQR:90-180min).Conversion rate was 2.4%.Peri-operative blood transfusion was needed in 5 patients. Major complication rate (Clavien-Dindo ≥ grade III) was 3.2% (8 patients).R0 resection rate was 94.8%(238 cases).There was no 30-day mortality. In patients with CRLM, 5-year survival rate was 65%.There were no significant differences,apart from a shorter hospital stay (p&lt; 0.001) during the 5 consecutive periods. Conclusion: Trained laparoscopic surgeons with an additional hepatobilairy fellowship may enter practice directly from training and perform LLR with short term and oncologic outcomes in line with early adopters and most experienced laparoscopic liver surgeons. [Figure presented]","author":[{"dropping-particle":"","family":"D'Hondt","given":"M","non-dropping-particle":"","parse-names":false,"suffix":""},{"dropping-particle":"","family":"Willems","given":"E","non-dropping-particle":"","parse-names":false,"suffix":""},{"dropping-particle":"","family":"Parmentier","given":"I","non-dropping-particle":"","parse-names":false,"suffix":""},{"dropping-particle":"","family":"Pottel","given":"H","non-dropping-particle":"","parse-names":false,"suffix":""},{"dropping-particle":"","family":"Verslype","given":"C","non-dropping-particle":"","parse-names":false,"suffix":""},{"dropping-particle":"","family":"Meyere","given":"C","non-dropping-particle":"De","parse-names":false,"suffix":""},{"dropping-particle":"","family":"Vansteenkiste","given":"F","non-dropping-particle":"","parse-names":false,"suffix":""},{"dropping-particle":"","family":"Besselink","given":"M","non-dropping-particle":"","parse-names":false,"suffix":""}],"container-title":"HPB","id":"ITEM-1","issued":{"date-parts":[["2018"]]},"language":"English","note":"L2001142072 2018-10-15 RAYYAN-INCLUSION: {&amp;quot;Emily&amp;quot;=&amp;gt;&amp;quot;Included&amp;quot;}","page":"S437","title":"Short term and oncologic outcomes of the first 250 laparoscopic liver resections performed by a laparoscopically trained liver surgeon","type":"article-journal","volume":"20"},"uris":["http://www.mendeley.com/documents/?uuid=aa3d60f0-9342-4fa4-8fe8-bcfbbd0a6b92"]}],"mendeley":{"formattedCitation":"&lt;sup&gt;[76]&lt;/sup&gt;","plainTextFormattedCitation":"[76]","previouslyFormattedCitation":"&lt;sup&gt;[76]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[76]</w:t>
            </w:r>
            <w:r w:rsidRPr="00B965BD">
              <w:rPr>
                <w:rFonts w:ascii="Book Antiqua" w:eastAsia="Calibri" w:hAnsi="Book Antiqua" w:cs="Arial"/>
              </w:rPr>
              <w:fldChar w:fldCharType="end"/>
            </w:r>
          </w:p>
        </w:tc>
        <w:tc>
          <w:tcPr>
            <w:tcW w:w="0" w:type="auto"/>
            <w:vAlign w:val="center"/>
          </w:tcPr>
          <w:p w14:paraId="729838E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E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E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E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8F4" w14:textId="77777777" w:rsidTr="00017724">
        <w:trPr>
          <w:trHeight w:val="420"/>
        </w:trPr>
        <w:tc>
          <w:tcPr>
            <w:tcW w:w="0" w:type="auto"/>
            <w:vAlign w:val="center"/>
          </w:tcPr>
          <w:p w14:paraId="729838E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de’Angelis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[44]</w:t>
            </w:r>
            <w:r w:rsidRPr="00B965BD">
              <w:rPr>
                <w:rFonts w:ascii="Book Antiqua" w:eastAsia="Calibri" w:hAnsi="Book Antiqua" w:cs="Arial"/>
              </w:rPr>
              <w:fldChar w:fldCharType="end"/>
            </w:r>
          </w:p>
        </w:tc>
        <w:tc>
          <w:tcPr>
            <w:tcW w:w="0" w:type="auto"/>
            <w:vAlign w:val="center"/>
          </w:tcPr>
          <w:p w14:paraId="729838E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F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F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FB" w14:textId="77777777" w:rsidTr="00017724">
        <w:trPr>
          <w:trHeight w:val="420"/>
        </w:trPr>
        <w:tc>
          <w:tcPr>
            <w:tcW w:w="0" w:type="auto"/>
            <w:vAlign w:val="center"/>
          </w:tcPr>
          <w:p w14:paraId="729838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Eveno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{"citationItems":[{"id":"ITEM-1","itemData":{"ISSN":"1365-182X","abstract":"Objective: To compare early and long-term outcomes in patients undergoing resection for colorectal liver metastases (CLM) by either a laparoscopic (LA) or an open (OA) approach. Methods: An analysis of a multi-centric cohort from the Liver Met Survey International Registry, who had undergone curative resections for CLM from 2005 to 2014 was undertaken. Aiming to obtain two well-balanced cohorts for available variables influencing early outcome and survival, the LA group was matched 1:2 with the OA group by using a propensity score (PS)-based method. Results: The unmatched initial cohort consisted of 16 030 patients (LA: 842, OA: 15 188). Matching criteria were size, number and synchronous criteria of CRLM and TNM classification of primitive tumor. In the matched cohort (LA: 585, OA: 1174), the LA group had lower rate of major morbidity (grade IIIeV) and specific hepatic complications (17.9% vs. 28.4% and 5.6% vs. 10.8%, respectively; P &lt; 0.0001). Major hepatectomy and R1 resection was more commonly performed in OA group. The LA group and the OA group experienced similar overall (OS) and disease-free (DFS) survival rates (OS rates of 71% and 53% vs. 70% and 52% at 3 and 5 years, respectively (P = 0.47) and DFS rates of 34% and 27% vs. 36% and 26% at 3 and 5 years, respectively (P = 0.64). Conclusion: In the patients who are suitable for LA, laparoscopy yields better operative outcomes without impairing long-term survival. FP18 - Free Papers 18 (long oral) - HPB: Education.","author":[{"dropping-particle":"","family":"Eveno","given":"C","non-dropping-particle":"","parse-names":false,"suffix":""},{"dropping-particle":"","family":"Cailliez","given":"V","non-dropping-particle":"","parse-names":false,"suffix":""},{"dropping-particle":"","family":"Lopezben","given":"S","non-dropping-particle":"","parse-names":false,"suffix":""},{"dropping-particle":"","family":"Mirza","given":"D F","non-dropping-particle":"","parse-names":false,"suffix":""},{"dropping-particle":"","family":"Kaiser","given":"G","non-dropping-particle":"","parse-names":false,"suffix":""},{"dropping-particle":"","family":"Lapointe","given":"R","non-dropping-particle":"","parse-names":false,"suffix":""},{"dropping-particle":"","family":"Mentha","given":"G","non-dropping-particle":"","parse-names":false,"suffix":""},{"dropping-particle":"","family":"Pardo","given":"F","non-dropping-particle":"","parse-names":false,"suffix":""},{"dropping-particle":"","family":"Adam","given":"R","non-dropping-particle":"","parse-names":false,"suffix":""},{"dropping-particle":"","family":"Cherqui","given":"D","non-dropping-particle":"","parse-names":false,"suffix":""}],"container-title":"HPB","id":"ITEM-1","issued":{"date-parts":[["2016"]]},"language":"English","note":"L72257322 2016-04-30 RAYYAN-INCLUSION: {&amp;quot;Emily&amp;quot;=&amp;gt;&amp;quot;Included&amp;quot;}","page":"e61-e62","publisher-place":"C. Eveno, Paul Brousse Hospital, Centre Hepato Biliaire, France","title":"Role of laparoscopic approach in colorectal liver metastasis. An international multi-center data analysis using liver met survey","type":"article-journal","volume":"18"},"uris":["http://www.mendeley.com/documents/?uuid=350522c0-8910-4490-ab21-285ac6e61c59"]}],"mendeley":{"formattedCitation":"&lt;sup&gt;[78]&lt;/sup&gt;","plainTextFormattedCitation":"[78]","previouslyFormattedCitation":"&lt;sup&gt;[78]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[78]</w:t>
            </w:r>
            <w:r w:rsidRPr="00B965BD">
              <w:rPr>
                <w:rFonts w:ascii="Book Antiqua" w:eastAsia="Calibri" w:hAnsi="Book Antiqua" w:cs="Arial"/>
              </w:rPr>
              <w:fldChar w:fldCharType="end"/>
            </w:r>
          </w:p>
        </w:tc>
        <w:tc>
          <w:tcPr>
            <w:tcW w:w="0" w:type="auto"/>
            <w:vAlign w:val="center"/>
          </w:tcPr>
          <w:p w14:paraId="729838F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F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F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F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02" w14:textId="77777777" w:rsidTr="00017724">
        <w:trPr>
          <w:trHeight w:val="420"/>
        </w:trPr>
        <w:tc>
          <w:tcPr>
            <w:tcW w:w="0" w:type="auto"/>
            <w:vAlign w:val="center"/>
          </w:tcPr>
          <w:p w14:paraId="729838F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Fretland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{"citationItems":[{"id":"ITEM-1","itemData":{"DOI":"10.1200/JCO.2019.37.18_suppl.LBA3516","author":[{"dropping-particle":"","family":"Fretland","given":"A A","non-dropping-particle":"","parse-names":false,"suffix":""},{"dropping-particle":"","family":"Aghayan","given":"D","non-dropping-particle":"","parse-names":false,"suffix":""},{"dropping-particle":"","family":"Edwin","given":"B","non-dropping-particle":"","parse-names":false,"suffix":""}],"container-title":"Journal of clinical oncology","id":"ITEM-1","issued":{"date-parts":[["2019"]]},"title":"Long-term survival after laparoscopic versus open resection for colorectal liver metastases","type":"article-journal","volume":"37"},"uris":["http://www.mendeley.com/documents/?uuid=d3e426a8-501f-4010-8d29-872609ec67d4"]}],"mendeley":{"formattedCitation":"&lt;sup&gt;[12]&lt;/sup&gt;","plainTextFormattedCitation":"[12]","previouslyFormattedCitation":"&lt;sup&gt;[12]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[12]</w:t>
            </w:r>
            <w:r w:rsidRPr="00B965BD">
              <w:rPr>
                <w:rFonts w:ascii="Book Antiqua" w:eastAsia="Calibri" w:hAnsi="Book Antiqua" w:cs="Arial"/>
              </w:rPr>
              <w:fldChar w:fldCharType="end"/>
            </w:r>
          </w:p>
        </w:tc>
        <w:tc>
          <w:tcPr>
            <w:tcW w:w="0" w:type="auto"/>
            <w:vAlign w:val="center"/>
          </w:tcPr>
          <w:p w14:paraId="729838F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F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0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09" w14:textId="77777777" w:rsidTr="00017724">
        <w:trPr>
          <w:trHeight w:val="420"/>
        </w:trPr>
        <w:tc>
          <w:tcPr>
            <w:tcW w:w="0" w:type="auto"/>
            <w:vAlign w:val="center"/>
          </w:tcPr>
          <w:p w14:paraId="7298390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Guerron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[50]</w:t>
            </w:r>
            <w:r w:rsidRPr="00B965BD">
              <w:rPr>
                <w:rFonts w:ascii="Book Antiqua" w:eastAsia="Calibri" w:hAnsi="Book Antiqua" w:cs="Arial"/>
              </w:rPr>
              <w:fldChar w:fldCharType="end"/>
            </w:r>
          </w:p>
        </w:tc>
        <w:tc>
          <w:tcPr>
            <w:tcW w:w="0" w:type="auto"/>
            <w:vAlign w:val="center"/>
          </w:tcPr>
          <w:p w14:paraId="7298390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0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0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10" w14:textId="77777777" w:rsidTr="00017724">
        <w:trPr>
          <w:trHeight w:val="420"/>
        </w:trPr>
        <w:tc>
          <w:tcPr>
            <w:tcW w:w="0" w:type="auto"/>
            <w:vAlign w:val="center"/>
          </w:tcPr>
          <w:p w14:paraId="7298390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Inoue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[80]</w:t>
            </w:r>
            <w:r w:rsidRPr="00B965BD">
              <w:rPr>
                <w:rFonts w:ascii="Book Antiqua" w:eastAsia="Calibri" w:hAnsi="Book Antiqua" w:cs="Arial"/>
              </w:rPr>
              <w:fldChar w:fldCharType="end"/>
            </w:r>
          </w:p>
        </w:tc>
        <w:tc>
          <w:tcPr>
            <w:tcW w:w="0" w:type="auto"/>
            <w:vAlign w:val="center"/>
          </w:tcPr>
          <w:p w14:paraId="7298390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0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17" w14:textId="77777777" w:rsidTr="00017724">
        <w:trPr>
          <w:trHeight w:val="420"/>
        </w:trPr>
        <w:tc>
          <w:tcPr>
            <w:tcW w:w="0" w:type="auto"/>
            <w:vAlign w:val="center"/>
          </w:tcPr>
          <w:p w14:paraId="7298391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Iwahashi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[81]</w:t>
            </w:r>
            <w:r w:rsidRPr="00B965BD">
              <w:rPr>
                <w:rFonts w:ascii="Book Antiqua" w:eastAsia="Calibri" w:hAnsi="Book Antiqua" w:cs="Arial"/>
              </w:rPr>
              <w:fldChar w:fldCharType="end"/>
            </w:r>
          </w:p>
        </w:tc>
        <w:tc>
          <w:tcPr>
            <w:tcW w:w="0" w:type="auto"/>
            <w:vAlign w:val="center"/>
          </w:tcPr>
          <w:p w14:paraId="7298391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1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1E" w14:textId="77777777" w:rsidTr="00017724">
        <w:trPr>
          <w:trHeight w:val="420"/>
        </w:trPr>
        <w:tc>
          <w:tcPr>
            <w:tcW w:w="0" w:type="auto"/>
            <w:vAlign w:val="center"/>
          </w:tcPr>
          <w:p w14:paraId="7298391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Karagkounis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[46]</w:t>
            </w:r>
            <w:r w:rsidRPr="00B965BD">
              <w:rPr>
                <w:rFonts w:ascii="Book Antiqua" w:eastAsia="Calibri" w:hAnsi="Book Antiqua" w:cs="Arial"/>
              </w:rPr>
              <w:fldChar w:fldCharType="end"/>
            </w:r>
          </w:p>
        </w:tc>
        <w:tc>
          <w:tcPr>
            <w:tcW w:w="0" w:type="auto"/>
            <w:vAlign w:val="center"/>
          </w:tcPr>
          <w:p w14:paraId="7298391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1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1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25" w14:textId="77777777" w:rsidTr="00017724">
        <w:trPr>
          <w:trHeight w:val="420"/>
        </w:trPr>
        <w:tc>
          <w:tcPr>
            <w:tcW w:w="0" w:type="auto"/>
            <w:vAlign w:val="center"/>
          </w:tcPr>
          <w:p w14:paraId="729839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Kazaryan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{"citationItems":[{"id":"ITEM-1","itemData":{"DOI":"10.1001/archsurg.2009.229","ISSN":"0004-0010","PMID":"20083752","abstract":"BACKGROUND: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resections.","author":[{"dropping-particle":"","family":"Kazaryan","given":"A M","non-dropping-particle":"","parse-names":false,"suffix":""},{"dropping-particle":"","family":"Pavlik Marangos","given":"I","non-dropping-particle":"","parse-names":false,"suffix":""},{"dropping-particle":"","family":"Rosseland","given":"A R","non-dropping-particle":"","parse-names":false,"suffix":""},{"dropping-particle":"","family":"Rosok","given":"B I","non-dropping-particle":"","parse-names":false,"suffix":""},{"dropping-particle":"","family":"Mala","given":"T","non-dropping-particle":"","parse-names":false,"suffix":""},{"dropping-particle":"","family":"Villanger","given":"O","non-dropping-particle":"","parse-names":false,"suffix":""},{"dropping-particle":"","family":"Mathisen","given":"O","non-dropping-particle":"","parse-names":false,"suffix":""},{"dropping-particle":"","family":"Giercksky","given":"K E","non-dropping-particle":"","parse-names":false,"suffix":""},{"dropping-particle":"","family":"Edwin","given":"B","non-dropping-particle":"","parse-names":false,"suffix":""}],"container-title":"Arch Surg","edition":"2010/01/20","id":"ITEM-1","issue":"1","issued":{"date-parts":[["2010"]]},"language":"eng","note":"1538-3644\nKazaryan, Airazat M\nPavlik Marangos, Irina\nRosseland, Arne R\nRosok, Bard I\nMala, Tom\nVillanger, Olaug\nMathisen, Oystein\nGiercksky, Karl-Erik\nEdwin, Bjorn\nJournal Article\nUnited States\nArch Surg. 2010 Jan;145(1):34-40. doi: 10.1001/archsurg.2009.229.","page":"34-40","publisher-place":"Interventional Centre, Rikshospitalet University Hospital, Oslo, Norway. kazaryan@gmail.com","title":"Laparoscopic liver resection for malignant and benign lesions: ten-year Norwegian single-center experience","type":"article-journal","volume":"145"},"uris":["http://www.mendeley.com/documents/?uuid=6f8487ec-f93f-409e-b8db-2b4a524c94a3"]}],"mendeley":{"formattedCitation":"&lt;sup&gt;[83]&lt;/sup&gt;","plainTextFormattedCitation":"[83]","previouslyFormattedCitation":"&lt;sup&gt;[83]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[83]</w:t>
            </w:r>
            <w:r w:rsidRPr="00B965BD">
              <w:rPr>
                <w:rFonts w:ascii="Book Antiqua" w:eastAsia="Calibri" w:hAnsi="Book Antiqua" w:cs="Arial"/>
              </w:rPr>
              <w:fldChar w:fldCharType="end"/>
            </w:r>
          </w:p>
        </w:tc>
        <w:tc>
          <w:tcPr>
            <w:tcW w:w="0" w:type="auto"/>
            <w:vAlign w:val="center"/>
          </w:tcPr>
          <w:p w14:paraId="7298392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2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2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2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2C" w14:textId="77777777" w:rsidTr="00017724">
        <w:trPr>
          <w:trHeight w:val="420"/>
        </w:trPr>
        <w:tc>
          <w:tcPr>
            <w:tcW w:w="0" w:type="auto"/>
            <w:vAlign w:val="center"/>
          </w:tcPr>
          <w:p w14:paraId="7298392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Kubota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[51]</w:t>
            </w:r>
            <w:r w:rsidRPr="00B965BD">
              <w:rPr>
                <w:rFonts w:ascii="Book Antiqua" w:eastAsia="Calibri" w:hAnsi="Book Antiqua" w:cs="Arial"/>
              </w:rPr>
              <w:fldChar w:fldCharType="end"/>
            </w:r>
          </w:p>
        </w:tc>
        <w:tc>
          <w:tcPr>
            <w:tcW w:w="0" w:type="auto"/>
            <w:vAlign w:val="center"/>
          </w:tcPr>
          <w:p w14:paraId="7298392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2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9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2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33" w14:textId="77777777" w:rsidTr="00017724">
        <w:trPr>
          <w:trHeight w:val="420"/>
        </w:trPr>
        <w:tc>
          <w:tcPr>
            <w:tcW w:w="0" w:type="auto"/>
            <w:vAlign w:val="center"/>
          </w:tcPr>
          <w:p w14:paraId="729839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Langella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[52]</w:t>
            </w:r>
            <w:r w:rsidRPr="00B965BD">
              <w:rPr>
                <w:rFonts w:ascii="Book Antiqua" w:eastAsia="Calibri" w:hAnsi="Book Antiqua" w:cs="Arial"/>
              </w:rPr>
              <w:fldChar w:fldCharType="end"/>
            </w:r>
          </w:p>
        </w:tc>
        <w:tc>
          <w:tcPr>
            <w:tcW w:w="0" w:type="auto"/>
            <w:vAlign w:val="center"/>
          </w:tcPr>
          <w:p w14:paraId="7298392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2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3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3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3A" w14:textId="77777777" w:rsidTr="00017724">
        <w:trPr>
          <w:trHeight w:val="420"/>
        </w:trPr>
        <w:tc>
          <w:tcPr>
            <w:tcW w:w="0" w:type="auto"/>
            <w:vAlign w:val="center"/>
          </w:tcPr>
          <w:p w14:paraId="729839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Lewin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[84]</w:t>
            </w:r>
            <w:r w:rsidRPr="00B965BD">
              <w:rPr>
                <w:rFonts w:ascii="Book Antiqua" w:eastAsia="Calibri" w:hAnsi="Book Antiqua" w:cs="Arial"/>
              </w:rPr>
              <w:fldChar w:fldCharType="end"/>
            </w:r>
          </w:p>
        </w:tc>
        <w:tc>
          <w:tcPr>
            <w:tcW w:w="0" w:type="auto"/>
            <w:vAlign w:val="center"/>
          </w:tcPr>
          <w:p w14:paraId="7298393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3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3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3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41" w14:textId="77777777" w:rsidTr="00017724">
        <w:trPr>
          <w:trHeight w:val="420"/>
        </w:trPr>
        <w:tc>
          <w:tcPr>
            <w:tcW w:w="0" w:type="auto"/>
            <w:vAlign w:val="center"/>
          </w:tcPr>
          <w:p w14:paraId="7298393B"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t>Martínez-Cecilia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[30]</w:t>
            </w:r>
            <w:r w:rsidRPr="00B965BD">
              <w:rPr>
                <w:rFonts w:ascii="Book Antiqua" w:eastAsia="Calibri" w:hAnsi="Book Antiqua" w:cs="Arial"/>
              </w:rPr>
              <w:fldChar w:fldCharType="end"/>
            </w:r>
          </w:p>
        </w:tc>
        <w:tc>
          <w:tcPr>
            <w:tcW w:w="0" w:type="auto"/>
            <w:vAlign w:val="center"/>
          </w:tcPr>
          <w:p w14:paraId="7298393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3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3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48" w14:textId="77777777" w:rsidTr="00017724">
        <w:trPr>
          <w:trHeight w:val="420"/>
        </w:trPr>
        <w:tc>
          <w:tcPr>
            <w:tcW w:w="0" w:type="auto"/>
            <w:vAlign w:val="center"/>
          </w:tcPr>
          <w:p w14:paraId="729839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Nguyen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[31]</w:t>
            </w:r>
            <w:r w:rsidRPr="00B965BD">
              <w:rPr>
                <w:rFonts w:ascii="Book Antiqua" w:eastAsia="Calibri" w:hAnsi="Book Antiqua" w:cs="Arial"/>
              </w:rPr>
              <w:fldChar w:fldCharType="end"/>
            </w:r>
          </w:p>
        </w:tc>
        <w:tc>
          <w:tcPr>
            <w:tcW w:w="0" w:type="auto"/>
            <w:vAlign w:val="center"/>
          </w:tcPr>
          <w:p w14:paraId="7298394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4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4F" w14:textId="77777777" w:rsidTr="00017724">
        <w:trPr>
          <w:trHeight w:val="420"/>
        </w:trPr>
        <w:tc>
          <w:tcPr>
            <w:tcW w:w="0" w:type="auto"/>
            <w:vAlign w:val="center"/>
          </w:tcPr>
          <w:p w14:paraId="7298394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[27]</w:t>
            </w:r>
            <w:r w:rsidRPr="00B965BD">
              <w:rPr>
                <w:rFonts w:ascii="Book Antiqua" w:eastAsia="Calibri" w:hAnsi="Book Antiqua" w:cs="Arial"/>
              </w:rPr>
              <w:fldChar w:fldCharType="end"/>
            </w:r>
          </w:p>
        </w:tc>
        <w:tc>
          <w:tcPr>
            <w:tcW w:w="0" w:type="auto"/>
            <w:vAlign w:val="center"/>
          </w:tcPr>
          <w:p w14:paraId="7298394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4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4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56" w14:textId="77777777" w:rsidTr="00017724">
        <w:trPr>
          <w:trHeight w:val="420"/>
        </w:trPr>
        <w:tc>
          <w:tcPr>
            <w:tcW w:w="0" w:type="auto"/>
            <w:vAlign w:val="center"/>
          </w:tcPr>
          <w:p w14:paraId="7298395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Qiu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[41]</w:t>
            </w:r>
            <w:r w:rsidRPr="00B965BD">
              <w:rPr>
                <w:rFonts w:ascii="Book Antiqua" w:eastAsia="Calibri" w:hAnsi="Book Antiqua" w:cs="Arial"/>
              </w:rPr>
              <w:fldChar w:fldCharType="end"/>
            </w:r>
          </w:p>
        </w:tc>
        <w:tc>
          <w:tcPr>
            <w:tcW w:w="0" w:type="auto"/>
            <w:vAlign w:val="center"/>
          </w:tcPr>
          <w:p w14:paraId="7298395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5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5D" w14:textId="77777777" w:rsidTr="00017724">
        <w:trPr>
          <w:trHeight w:val="420"/>
        </w:trPr>
        <w:tc>
          <w:tcPr>
            <w:tcW w:w="0" w:type="auto"/>
            <w:vAlign w:val="center"/>
          </w:tcPr>
          <w:p w14:paraId="729839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[53]</w:t>
            </w:r>
            <w:r w:rsidRPr="00B965BD">
              <w:rPr>
                <w:rFonts w:ascii="Book Antiqua" w:eastAsia="Calibri" w:hAnsi="Book Antiqua" w:cs="Arial"/>
              </w:rPr>
              <w:fldChar w:fldCharType="end"/>
            </w:r>
          </w:p>
        </w:tc>
        <w:tc>
          <w:tcPr>
            <w:tcW w:w="0" w:type="auto"/>
            <w:vAlign w:val="center"/>
          </w:tcPr>
          <w:p w14:paraId="7298395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5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9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64" w14:textId="77777777" w:rsidTr="00017724">
        <w:trPr>
          <w:trHeight w:val="420"/>
        </w:trPr>
        <w:tc>
          <w:tcPr>
            <w:tcW w:w="0" w:type="auto"/>
            <w:vAlign w:val="center"/>
          </w:tcPr>
          <w:p w14:paraId="729839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Robles-Campos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[49]</w:t>
            </w:r>
            <w:r w:rsidRPr="00B965BD">
              <w:rPr>
                <w:rFonts w:ascii="Book Antiqua" w:eastAsia="Calibri" w:hAnsi="Book Antiqua" w:cs="Arial"/>
              </w:rPr>
              <w:fldChar w:fldCharType="end"/>
            </w:r>
          </w:p>
        </w:tc>
        <w:tc>
          <w:tcPr>
            <w:tcW w:w="0" w:type="auto"/>
            <w:vAlign w:val="center"/>
          </w:tcPr>
          <w:p w14:paraId="7298395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6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6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6B" w14:textId="77777777" w:rsidTr="00017724">
        <w:trPr>
          <w:trHeight w:val="420"/>
        </w:trPr>
        <w:tc>
          <w:tcPr>
            <w:tcW w:w="0" w:type="auto"/>
            <w:vAlign w:val="center"/>
          </w:tcPr>
          <w:p w14:paraId="729839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Tabchouri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[70]</w:t>
            </w:r>
            <w:r w:rsidRPr="00B965BD">
              <w:rPr>
                <w:rFonts w:ascii="Book Antiqua" w:eastAsia="Calibri" w:hAnsi="Book Antiqua" w:cs="Arial"/>
              </w:rPr>
              <w:fldChar w:fldCharType="end"/>
            </w:r>
          </w:p>
        </w:tc>
        <w:tc>
          <w:tcPr>
            <w:tcW w:w="0" w:type="auto"/>
            <w:vAlign w:val="center"/>
          </w:tcPr>
          <w:p w14:paraId="7298396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6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6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72" w14:textId="77777777" w:rsidTr="00017724">
        <w:trPr>
          <w:trHeight w:val="420"/>
        </w:trPr>
        <w:tc>
          <w:tcPr>
            <w:tcW w:w="0" w:type="auto"/>
            <w:vAlign w:val="center"/>
          </w:tcPr>
          <w:p w14:paraId="729839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Tohme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[55]</w:t>
            </w:r>
            <w:r w:rsidRPr="00B965BD">
              <w:rPr>
                <w:rFonts w:ascii="Book Antiqua" w:eastAsia="Calibri" w:hAnsi="Book Antiqua" w:cs="Arial"/>
              </w:rPr>
              <w:fldChar w:fldCharType="end"/>
            </w:r>
          </w:p>
        </w:tc>
        <w:tc>
          <w:tcPr>
            <w:tcW w:w="0" w:type="auto"/>
            <w:vAlign w:val="center"/>
          </w:tcPr>
          <w:p w14:paraId="7298396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6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6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79" w14:textId="77777777" w:rsidTr="00017724">
        <w:trPr>
          <w:trHeight w:val="420"/>
        </w:trPr>
        <w:tc>
          <w:tcPr>
            <w:tcW w:w="0" w:type="auto"/>
            <w:vAlign w:val="center"/>
          </w:tcPr>
          <w:p w14:paraId="729839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[86]</w:t>
            </w:r>
            <w:r w:rsidRPr="00B965BD">
              <w:rPr>
                <w:rFonts w:ascii="Book Antiqua" w:eastAsia="Calibri" w:hAnsi="Book Antiqua" w:cs="Arial"/>
              </w:rPr>
              <w:fldChar w:fldCharType="end"/>
            </w:r>
          </w:p>
        </w:tc>
        <w:tc>
          <w:tcPr>
            <w:tcW w:w="0" w:type="auto"/>
            <w:vAlign w:val="center"/>
          </w:tcPr>
          <w:p w14:paraId="7298397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7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80" w14:textId="77777777" w:rsidTr="00017724">
        <w:trPr>
          <w:trHeight w:val="420"/>
        </w:trPr>
        <w:tc>
          <w:tcPr>
            <w:tcW w:w="0" w:type="auto"/>
            <w:vAlign w:val="center"/>
          </w:tcPr>
          <w:p w14:paraId="7298397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[39]</w:t>
            </w:r>
            <w:r w:rsidRPr="00B965BD">
              <w:rPr>
                <w:rFonts w:ascii="Book Antiqua" w:eastAsia="Calibri" w:hAnsi="Book Antiqua" w:cs="Arial"/>
              </w:rPr>
              <w:fldChar w:fldCharType="end"/>
            </w:r>
          </w:p>
        </w:tc>
        <w:tc>
          <w:tcPr>
            <w:tcW w:w="0" w:type="auto"/>
            <w:vAlign w:val="center"/>
          </w:tcPr>
          <w:p w14:paraId="7298397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7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7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87" w14:textId="77777777" w:rsidTr="00017724">
        <w:trPr>
          <w:trHeight w:val="420"/>
        </w:trPr>
        <w:tc>
          <w:tcPr>
            <w:tcW w:w="0" w:type="auto"/>
            <w:vAlign w:val="center"/>
          </w:tcPr>
          <w:p w14:paraId="729839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{"citationItems":[{"id":"ITEM-1","itemData":{"DOI":"10.4174/jkss.2012.83.1.30","ISSN":"1365-182X","PMID":"22792531","abstract":"Introduction: Laparoscopic resection of liver malignancies remains controversial because of its oncologic safety. The purpose of the present study was to analyze the feasibility, safety, and outcome of 61 patients undergoing laparoscopic resection for liver malignancies. Methods: From January 2004 to March 2011, 111 patients were performed with laparoscopic liver resection.. Among the 111 patients, 61 patients with malignant liver tumors were included in this study. Variables analyzed included operating time, surgical margin, blood transfusion, conversion to laparotomy, postoperative hospital stay, postoperative complication, operation related death, mean follow up period, overall survival and disease free survival. Survival curves were calculated according to the Kaplan-Meier method. P &lt; 0.050 was considered statistically significant. Results: Mean operating time was 209.7 ± 108.9 minutes and mean surgical margin was 1.3 ± 1.2 cm. Blood transfusion needed in 11 patients (18%). There were 2 conversion to laparotomy (3%) because of tumor rupture and bleeding. Mean postoperative hospital stay was 9.0 ± 4.4 days. Postoperative complication occurred in 9 patients (14%) including acute renal failure, wound infection, pleural effusion, etc. At mean follow-up period of 18.9 ± 11.7 in HCC and 16.6 ± 7.5 in metastasis, 3-year overall survival rates were 87% in HCC and 95% in metastasis, and 3-year disease free survival rates were 57% in HCC and 90% in metastasis. Conclusion: Even though laparoscopic liver resection needs learning curve and we have a limited number of patients, it is feasible with minimal surgical trauma even in patients who had malignant liver tumor especially in HCC and liver metastasis from colorectal cancer.","author":[{"dropping-particle":"","family":"Yun","given":"S S","non-dropping-particle":"","parse-names":false,"suffix":""},{"dropping-particle":"","family":"Lee","given":"D H","non-dropping-particle":"","parse-names":false,"suffix":""},{"dropping-particle":"","family":"Lee","given":"D S","non-dropping-particle":"","parse-names":false,"suffix":""},{"dropping-particle":"","family":"Kim","given":"H J","non-dropping-particle":"","parse-names":false,"suffix":""},{"dropping-particle":"","family":"Kwun","given":"I S","non-dropping-particle":"","parse-names":false,"suffix":""}],"container-title":"HPB","id":"ITEM-1","issued":{"date-parts":[["2012"]]},"language":"English","note":"L70818884 2012-08-01 RAYYAN-INCLUSION: {&amp;quot;Emily&amp;quot;=&amp;gt;&amp;quot;Included&amp;quot;}","page":"561-562","publisher-place":"S.S. Yun, Yeungnam University Hospital, Department of Surgery, 317-1 Daemyung-dong, Nam-gu, Daegu, South Korea","title":"Laparoscopic liver resection for malignant liver tumors; why not more?","type":"article-journal","volume":"14"},"uris":["http://www.mendeley.com/documents/?uuid=ba219c59-afba-439e-9963-5db516ed0e61"]}],"mendeley":{"formattedCitation":"&lt;sup&gt;[88]&lt;/sup&gt;","plainTextFormattedCitation":"[88]","previouslyFormattedCitation":"&lt;sup&gt;[88]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[88]</w:t>
            </w:r>
            <w:r w:rsidRPr="00B965BD">
              <w:rPr>
                <w:rFonts w:ascii="Book Antiqua" w:eastAsia="Calibri" w:hAnsi="Book Antiqua" w:cs="Arial"/>
              </w:rPr>
              <w:fldChar w:fldCharType="end"/>
            </w:r>
          </w:p>
        </w:tc>
        <w:tc>
          <w:tcPr>
            <w:tcW w:w="0" w:type="auto"/>
            <w:vAlign w:val="center"/>
          </w:tcPr>
          <w:p w14:paraId="7298398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8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8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8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8E" w14:textId="77777777" w:rsidTr="00017724">
        <w:trPr>
          <w:trHeight w:val="420"/>
        </w:trPr>
        <w:tc>
          <w:tcPr>
            <w:tcW w:w="0" w:type="auto"/>
            <w:vAlign w:val="center"/>
          </w:tcPr>
          <w:p w14:paraId="7298398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Zeng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[56]</w:t>
            </w:r>
            <w:r w:rsidRPr="00B965BD">
              <w:rPr>
                <w:rFonts w:ascii="Book Antiqua" w:eastAsia="Calibri" w:hAnsi="Book Antiqua" w:cs="Arial"/>
              </w:rPr>
              <w:fldChar w:fldCharType="end"/>
            </w:r>
          </w:p>
        </w:tc>
        <w:tc>
          <w:tcPr>
            <w:tcW w:w="0" w:type="auto"/>
            <w:vAlign w:val="center"/>
          </w:tcPr>
          <w:p w14:paraId="7298398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8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8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8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8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90" w14:textId="77777777" w:rsidTr="00017724">
        <w:trPr>
          <w:trHeight w:val="420"/>
        </w:trPr>
        <w:tc>
          <w:tcPr>
            <w:tcW w:w="0" w:type="auto"/>
            <w:gridSpan w:val="6"/>
            <w:vAlign w:val="center"/>
          </w:tcPr>
          <w:p w14:paraId="729839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LLR</w:t>
            </w:r>
          </w:p>
        </w:tc>
      </w:tr>
      <w:tr w:rsidR="0025116D" w:rsidRPr="00B965BD" w14:paraId="72983997" w14:textId="77777777" w:rsidTr="00017724">
        <w:trPr>
          <w:trHeight w:val="420"/>
        </w:trPr>
        <w:tc>
          <w:tcPr>
            <w:tcW w:w="0" w:type="auto"/>
            <w:vAlign w:val="center"/>
          </w:tcPr>
          <w:p w14:paraId="729839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[90]</w:t>
            </w:r>
            <w:r w:rsidRPr="00B965BD">
              <w:rPr>
                <w:rFonts w:ascii="Book Antiqua" w:eastAsia="Calibri" w:hAnsi="Book Antiqua" w:cs="Arial"/>
              </w:rPr>
              <w:fldChar w:fldCharType="end"/>
            </w:r>
          </w:p>
        </w:tc>
        <w:tc>
          <w:tcPr>
            <w:tcW w:w="0" w:type="auto"/>
            <w:vAlign w:val="center"/>
          </w:tcPr>
          <w:p w14:paraId="7298399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9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9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Yes</w:t>
            </w:r>
          </w:p>
        </w:tc>
        <w:tc>
          <w:tcPr>
            <w:tcW w:w="0" w:type="auto"/>
            <w:vAlign w:val="center"/>
          </w:tcPr>
          <w:p w14:paraId="729839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9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9E" w14:textId="77777777" w:rsidTr="00017724">
        <w:trPr>
          <w:trHeight w:val="420"/>
        </w:trPr>
        <w:tc>
          <w:tcPr>
            <w:tcW w:w="0" w:type="auto"/>
            <w:vAlign w:val="center"/>
          </w:tcPr>
          <w:p w14:paraId="7298399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Nomi</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[57]</w:t>
            </w:r>
            <w:r w:rsidRPr="00B965BD">
              <w:rPr>
                <w:rFonts w:ascii="Book Antiqua" w:eastAsia="Calibri" w:hAnsi="Book Antiqua" w:cs="Arial"/>
              </w:rPr>
              <w:fldChar w:fldCharType="end"/>
            </w:r>
          </w:p>
        </w:tc>
        <w:tc>
          <w:tcPr>
            <w:tcW w:w="0" w:type="auto"/>
            <w:vAlign w:val="center"/>
          </w:tcPr>
          <w:p w14:paraId="7298399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9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9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A5" w14:textId="77777777" w:rsidTr="00017724">
        <w:trPr>
          <w:trHeight w:val="420"/>
        </w:trPr>
        <w:tc>
          <w:tcPr>
            <w:tcW w:w="0" w:type="auto"/>
            <w:vAlign w:val="center"/>
          </w:tcPr>
          <w:p w14:paraId="7298399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[58]</w:t>
            </w:r>
            <w:r w:rsidRPr="00B965BD">
              <w:rPr>
                <w:rFonts w:ascii="Book Antiqua" w:eastAsia="Calibri" w:hAnsi="Book Antiqua" w:cs="Arial"/>
              </w:rPr>
              <w:fldChar w:fldCharType="end"/>
            </w:r>
          </w:p>
        </w:tc>
        <w:tc>
          <w:tcPr>
            <w:tcW w:w="0" w:type="auto"/>
            <w:vAlign w:val="center"/>
          </w:tcPr>
          <w:p w14:paraId="729839A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A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A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A7" w14:textId="77777777" w:rsidTr="00017724">
        <w:trPr>
          <w:trHeight w:val="420"/>
        </w:trPr>
        <w:tc>
          <w:tcPr>
            <w:tcW w:w="0" w:type="auto"/>
            <w:gridSpan w:val="6"/>
            <w:vAlign w:val="center"/>
          </w:tcPr>
          <w:p w14:paraId="729839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Minor LLR</w:t>
            </w:r>
          </w:p>
        </w:tc>
      </w:tr>
      <w:tr w:rsidR="0025116D" w:rsidRPr="00B965BD" w14:paraId="729839AE" w14:textId="77777777" w:rsidTr="00017724">
        <w:trPr>
          <w:trHeight w:val="420"/>
        </w:trPr>
        <w:tc>
          <w:tcPr>
            <w:tcW w:w="0" w:type="auto"/>
            <w:vAlign w:val="center"/>
          </w:tcPr>
          <w:p w14:paraId="729839A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Vavra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[63]</w:t>
            </w:r>
            <w:r w:rsidRPr="00B965BD">
              <w:rPr>
                <w:rFonts w:ascii="Book Antiqua" w:eastAsia="Calibri" w:hAnsi="Book Antiqua" w:cs="Arial"/>
              </w:rPr>
              <w:fldChar w:fldCharType="end"/>
            </w:r>
          </w:p>
        </w:tc>
        <w:tc>
          <w:tcPr>
            <w:tcW w:w="0" w:type="auto"/>
            <w:vAlign w:val="center"/>
          </w:tcPr>
          <w:p w14:paraId="729839A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A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A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B0" w14:textId="77777777" w:rsidTr="00017724">
        <w:trPr>
          <w:trHeight w:val="420"/>
        </w:trPr>
        <w:tc>
          <w:tcPr>
            <w:tcW w:w="0" w:type="auto"/>
            <w:gridSpan w:val="6"/>
            <w:vAlign w:val="center"/>
          </w:tcPr>
          <w:p w14:paraId="729839A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of posterosuperior segments</w:t>
            </w:r>
          </w:p>
        </w:tc>
      </w:tr>
      <w:tr w:rsidR="0025116D" w:rsidRPr="00B965BD" w14:paraId="729839B7" w14:textId="77777777" w:rsidTr="00017724">
        <w:trPr>
          <w:trHeight w:val="420"/>
        </w:trPr>
        <w:tc>
          <w:tcPr>
            <w:tcW w:w="0" w:type="auto"/>
            <w:vAlign w:val="center"/>
          </w:tcPr>
          <w:p w14:paraId="729839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Okuno</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[42]</w:t>
            </w:r>
            <w:r w:rsidRPr="00B965BD">
              <w:rPr>
                <w:rFonts w:ascii="Book Antiqua" w:eastAsia="Calibri" w:hAnsi="Book Antiqua" w:cs="Arial"/>
              </w:rPr>
              <w:fldChar w:fldCharType="end"/>
            </w:r>
          </w:p>
        </w:tc>
        <w:tc>
          <w:tcPr>
            <w:tcW w:w="0" w:type="auto"/>
            <w:vAlign w:val="center"/>
          </w:tcPr>
          <w:p w14:paraId="729839B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B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B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BE" w14:textId="77777777" w:rsidTr="00017724">
        <w:trPr>
          <w:trHeight w:val="420"/>
        </w:trPr>
        <w:tc>
          <w:tcPr>
            <w:tcW w:w="0" w:type="auto"/>
            <w:vAlign w:val="center"/>
          </w:tcPr>
          <w:p w14:paraId="729839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Portigliotti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[92]</w:t>
            </w:r>
            <w:r w:rsidRPr="00B965BD">
              <w:rPr>
                <w:rFonts w:ascii="Book Antiqua" w:eastAsia="Calibri" w:hAnsi="Book Antiqua" w:cs="Arial"/>
              </w:rPr>
              <w:fldChar w:fldCharType="end"/>
            </w:r>
          </w:p>
        </w:tc>
        <w:tc>
          <w:tcPr>
            <w:tcW w:w="0" w:type="auto"/>
            <w:vAlign w:val="center"/>
          </w:tcPr>
          <w:p w14:paraId="729839B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B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B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C0" w14:textId="77777777" w:rsidTr="00017724">
        <w:trPr>
          <w:trHeight w:val="420"/>
        </w:trPr>
        <w:tc>
          <w:tcPr>
            <w:tcW w:w="0" w:type="auto"/>
            <w:gridSpan w:val="6"/>
            <w:vAlign w:val="center"/>
          </w:tcPr>
          <w:p w14:paraId="729839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Parenchyma sparing LLR</w:t>
            </w:r>
          </w:p>
        </w:tc>
      </w:tr>
      <w:tr w:rsidR="0025116D" w:rsidRPr="00B965BD" w14:paraId="729839C7" w14:textId="77777777" w:rsidTr="00017724">
        <w:trPr>
          <w:trHeight w:val="420"/>
        </w:trPr>
        <w:tc>
          <w:tcPr>
            <w:tcW w:w="0" w:type="auto"/>
            <w:vAlign w:val="center"/>
          </w:tcPr>
          <w:p w14:paraId="729839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Aghayan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[47]</w:t>
            </w:r>
            <w:r w:rsidRPr="00B965BD">
              <w:rPr>
                <w:rFonts w:ascii="Book Antiqua" w:eastAsia="Calibri" w:hAnsi="Book Antiqua" w:cs="Arial"/>
              </w:rPr>
              <w:fldChar w:fldCharType="end"/>
            </w:r>
          </w:p>
        </w:tc>
        <w:tc>
          <w:tcPr>
            <w:tcW w:w="0" w:type="auto"/>
            <w:vAlign w:val="center"/>
          </w:tcPr>
          <w:p w14:paraId="729839C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C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C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CE" w14:textId="77777777" w:rsidTr="00017724">
        <w:trPr>
          <w:trHeight w:val="420"/>
        </w:trPr>
        <w:tc>
          <w:tcPr>
            <w:tcW w:w="0" w:type="auto"/>
            <w:vAlign w:val="center"/>
          </w:tcPr>
          <w:p w14:paraId="729839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[33]</w:t>
            </w:r>
            <w:r w:rsidRPr="00B965BD">
              <w:rPr>
                <w:rFonts w:ascii="Book Antiqua" w:eastAsia="Calibri" w:hAnsi="Book Antiqua" w:cs="Arial"/>
              </w:rPr>
              <w:fldChar w:fldCharType="end"/>
            </w:r>
          </w:p>
        </w:tc>
        <w:tc>
          <w:tcPr>
            <w:tcW w:w="0" w:type="auto"/>
            <w:vAlign w:val="center"/>
          </w:tcPr>
          <w:p w14:paraId="729839C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C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D5" w14:textId="77777777" w:rsidTr="00017724">
        <w:trPr>
          <w:trHeight w:val="420"/>
        </w:trPr>
        <w:tc>
          <w:tcPr>
            <w:tcW w:w="0" w:type="auto"/>
            <w:vAlign w:val="center"/>
          </w:tcPr>
          <w:p w14:paraId="729839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Okumura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[95]</w:t>
            </w:r>
            <w:r w:rsidRPr="00B965BD">
              <w:rPr>
                <w:rFonts w:ascii="Book Antiqua" w:eastAsia="Calibri" w:hAnsi="Book Antiqua" w:cs="Arial"/>
              </w:rPr>
              <w:fldChar w:fldCharType="end"/>
            </w:r>
          </w:p>
        </w:tc>
        <w:tc>
          <w:tcPr>
            <w:tcW w:w="0" w:type="auto"/>
            <w:vAlign w:val="center"/>
          </w:tcPr>
          <w:p w14:paraId="729839D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D7" w14:textId="77777777" w:rsidTr="00017724">
        <w:trPr>
          <w:trHeight w:val="420"/>
        </w:trPr>
        <w:tc>
          <w:tcPr>
            <w:tcW w:w="0" w:type="auto"/>
            <w:gridSpan w:val="6"/>
            <w:vAlign w:val="center"/>
          </w:tcPr>
          <w:p w14:paraId="729839D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Simultaneous laparoscopic colorectal and liver resection</w:t>
            </w:r>
          </w:p>
        </w:tc>
      </w:tr>
      <w:tr w:rsidR="0025116D" w:rsidRPr="00B965BD" w14:paraId="729839DE" w14:textId="77777777" w:rsidTr="00017724">
        <w:trPr>
          <w:trHeight w:val="420"/>
        </w:trPr>
        <w:tc>
          <w:tcPr>
            <w:tcW w:w="0" w:type="auto"/>
            <w:vAlign w:val="center"/>
          </w:tcPr>
          <w:p w14:paraId="729839D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[40]</w:t>
            </w:r>
            <w:r w:rsidRPr="00B965BD">
              <w:rPr>
                <w:rFonts w:ascii="Book Antiqua" w:eastAsia="Calibri" w:hAnsi="Book Antiqua" w:cs="Arial"/>
              </w:rPr>
              <w:fldChar w:fldCharType="end"/>
            </w:r>
          </w:p>
        </w:tc>
        <w:tc>
          <w:tcPr>
            <w:tcW w:w="0" w:type="auto"/>
            <w:vAlign w:val="center"/>
          </w:tcPr>
          <w:p w14:paraId="729839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D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D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D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E5" w14:textId="77777777" w:rsidTr="00017724">
        <w:trPr>
          <w:trHeight w:val="420"/>
        </w:trPr>
        <w:tc>
          <w:tcPr>
            <w:tcW w:w="0" w:type="auto"/>
            <w:vAlign w:val="center"/>
          </w:tcPr>
          <w:p w14:paraId="729839D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Dagher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[61]</w:t>
            </w:r>
            <w:r w:rsidRPr="00B965BD">
              <w:rPr>
                <w:rFonts w:ascii="Book Antiqua" w:eastAsia="Calibri" w:hAnsi="Book Antiqua" w:cs="Arial"/>
              </w:rPr>
              <w:fldChar w:fldCharType="end"/>
            </w:r>
          </w:p>
        </w:tc>
        <w:tc>
          <w:tcPr>
            <w:tcW w:w="0" w:type="auto"/>
            <w:vAlign w:val="center"/>
          </w:tcPr>
          <w:p w14:paraId="729839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E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E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EC" w14:textId="77777777" w:rsidTr="00017724">
        <w:trPr>
          <w:trHeight w:val="420"/>
        </w:trPr>
        <w:tc>
          <w:tcPr>
            <w:tcW w:w="0" w:type="auto"/>
            <w:vAlign w:val="center"/>
          </w:tcPr>
          <w:p w14:paraId="729839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Ferretti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[64]</w:t>
            </w:r>
            <w:r w:rsidRPr="00B965BD">
              <w:rPr>
                <w:rFonts w:ascii="Book Antiqua" w:eastAsia="Calibri" w:hAnsi="Book Antiqua" w:cs="Arial"/>
              </w:rPr>
              <w:fldChar w:fldCharType="end"/>
            </w:r>
          </w:p>
        </w:tc>
        <w:tc>
          <w:tcPr>
            <w:tcW w:w="0" w:type="auto"/>
            <w:vAlign w:val="center"/>
          </w:tcPr>
          <w:p w14:paraId="729839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E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F3" w14:textId="77777777" w:rsidTr="00017724">
        <w:trPr>
          <w:trHeight w:val="420"/>
        </w:trPr>
        <w:tc>
          <w:tcPr>
            <w:tcW w:w="0" w:type="auto"/>
            <w:vAlign w:val="center"/>
          </w:tcPr>
          <w:p w14:paraId="729839E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Jung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[96]</w:t>
            </w:r>
            <w:r w:rsidRPr="00B965BD">
              <w:rPr>
                <w:rFonts w:ascii="Book Antiqua" w:eastAsia="Calibri" w:hAnsi="Book Antiqua" w:cs="Arial"/>
              </w:rPr>
              <w:fldChar w:fldCharType="end"/>
            </w:r>
          </w:p>
        </w:tc>
        <w:tc>
          <w:tcPr>
            <w:tcW w:w="0" w:type="auto"/>
            <w:vAlign w:val="center"/>
          </w:tcPr>
          <w:p w14:paraId="729839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FA" w14:textId="77777777" w:rsidTr="00017724">
        <w:trPr>
          <w:trHeight w:val="420"/>
        </w:trPr>
        <w:tc>
          <w:tcPr>
            <w:tcW w:w="0" w:type="auto"/>
            <w:vAlign w:val="center"/>
          </w:tcPr>
          <w:p w14:paraId="729839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[65]</w:t>
            </w:r>
            <w:r w:rsidRPr="00B965BD">
              <w:rPr>
                <w:rFonts w:ascii="Book Antiqua" w:eastAsia="Calibri" w:hAnsi="Book Antiqua" w:cs="Arial"/>
              </w:rPr>
              <w:fldChar w:fldCharType="end"/>
            </w:r>
          </w:p>
        </w:tc>
        <w:tc>
          <w:tcPr>
            <w:tcW w:w="0" w:type="auto"/>
            <w:vAlign w:val="center"/>
          </w:tcPr>
          <w:p w14:paraId="729839F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F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F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A01" w14:textId="77777777" w:rsidTr="00017724">
        <w:trPr>
          <w:trHeight w:val="420"/>
        </w:trPr>
        <w:tc>
          <w:tcPr>
            <w:tcW w:w="0" w:type="auto"/>
            <w:vAlign w:val="center"/>
          </w:tcPr>
          <w:p w14:paraId="729839F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[34]</w:t>
            </w:r>
            <w:r w:rsidRPr="00B965BD">
              <w:rPr>
                <w:rFonts w:ascii="Book Antiqua" w:eastAsia="Calibri" w:hAnsi="Book Antiqua" w:cs="Arial"/>
              </w:rPr>
              <w:fldChar w:fldCharType="end"/>
            </w:r>
          </w:p>
        </w:tc>
        <w:tc>
          <w:tcPr>
            <w:tcW w:w="0" w:type="auto"/>
            <w:vAlign w:val="center"/>
          </w:tcPr>
          <w:p w14:paraId="729839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A08" w14:textId="77777777" w:rsidTr="00017724">
        <w:trPr>
          <w:trHeight w:val="420"/>
        </w:trPr>
        <w:tc>
          <w:tcPr>
            <w:tcW w:w="0" w:type="auto"/>
            <w:vAlign w:val="center"/>
          </w:tcPr>
          <w:p w14:paraId="72983A02" w14:textId="77777777" w:rsidR="0025116D" w:rsidRPr="00B965BD"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w:t>
            </w:r>
            <w:r w:rsidR="0025116D" w:rsidRPr="00B965BD">
              <w:rPr>
                <w:rFonts w:ascii="Book Antiqua" w:eastAsia="Calibri" w:hAnsi="Book Antiqua" w:cs="Arial"/>
              </w:rPr>
              <w:t xml:space="preserve">an der Poel </w:t>
            </w:r>
            <w:r w:rsidR="0025116D" w:rsidRPr="003E23A5">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B965BD">
              <w:rPr>
                <w:rFonts w:ascii="Book Antiqua" w:eastAsia="Calibri" w:hAnsi="Book Antiqua" w:cs="Arial"/>
                <w:noProof/>
                <w:vertAlign w:val="superscript"/>
                <w:lang w:val="en-US"/>
              </w:rPr>
              <w:t>[97]</w:t>
            </w:r>
            <w:r w:rsidR="0025116D" w:rsidRPr="00B965BD">
              <w:rPr>
                <w:rFonts w:ascii="Book Antiqua" w:eastAsia="Calibri" w:hAnsi="Book Antiqua" w:cs="Arial"/>
              </w:rPr>
              <w:fldChar w:fldCharType="end"/>
            </w:r>
          </w:p>
        </w:tc>
        <w:tc>
          <w:tcPr>
            <w:tcW w:w="0" w:type="auto"/>
            <w:vAlign w:val="center"/>
          </w:tcPr>
          <w:p w14:paraId="72983A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0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0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0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0F" w14:textId="77777777" w:rsidTr="00017724">
        <w:trPr>
          <w:trHeight w:val="420"/>
        </w:trPr>
        <w:tc>
          <w:tcPr>
            <w:tcW w:w="0" w:type="auto"/>
            <w:vAlign w:val="center"/>
          </w:tcPr>
          <w:p w14:paraId="72983A0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Xu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[35]</w:t>
            </w:r>
            <w:r w:rsidRPr="00B965BD">
              <w:rPr>
                <w:rFonts w:ascii="Book Antiqua" w:eastAsia="Calibri" w:hAnsi="Book Antiqua" w:cs="Arial"/>
              </w:rPr>
              <w:fldChar w:fldCharType="end"/>
            </w:r>
          </w:p>
        </w:tc>
        <w:tc>
          <w:tcPr>
            <w:tcW w:w="0" w:type="auto"/>
            <w:vAlign w:val="center"/>
          </w:tcPr>
          <w:p w14:paraId="72983A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0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A11" w14:textId="77777777" w:rsidTr="00017724">
        <w:trPr>
          <w:trHeight w:val="420"/>
        </w:trPr>
        <w:tc>
          <w:tcPr>
            <w:tcW w:w="0" w:type="auto"/>
            <w:gridSpan w:val="6"/>
            <w:vAlign w:val="center"/>
          </w:tcPr>
          <w:p w14:paraId="72983A1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Two-stage hepatectomy</w:t>
            </w:r>
          </w:p>
        </w:tc>
      </w:tr>
      <w:tr w:rsidR="0025116D" w:rsidRPr="00B965BD" w14:paraId="72983A18" w14:textId="77777777" w:rsidTr="00017724">
        <w:trPr>
          <w:trHeight w:val="420"/>
        </w:trPr>
        <w:tc>
          <w:tcPr>
            <w:tcW w:w="0" w:type="auto"/>
            <w:vAlign w:val="center"/>
          </w:tcPr>
          <w:p w14:paraId="72983A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Okumura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[59]</w:t>
            </w:r>
            <w:r w:rsidRPr="00B965BD">
              <w:rPr>
                <w:rFonts w:ascii="Book Antiqua" w:eastAsia="Calibri" w:hAnsi="Book Antiqua" w:cs="Arial"/>
              </w:rPr>
              <w:fldChar w:fldCharType="end"/>
            </w:r>
          </w:p>
        </w:tc>
        <w:tc>
          <w:tcPr>
            <w:tcW w:w="0" w:type="auto"/>
            <w:vAlign w:val="center"/>
          </w:tcPr>
          <w:p w14:paraId="72983A1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1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1A" w14:textId="77777777" w:rsidTr="00017724">
        <w:trPr>
          <w:trHeight w:val="420"/>
        </w:trPr>
        <w:tc>
          <w:tcPr>
            <w:tcW w:w="0" w:type="auto"/>
            <w:gridSpan w:val="6"/>
            <w:vAlign w:val="center"/>
          </w:tcPr>
          <w:p w14:paraId="72983A1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Repeat LLR</w:t>
            </w:r>
          </w:p>
        </w:tc>
      </w:tr>
      <w:tr w:rsidR="0025116D" w:rsidRPr="00B965BD" w14:paraId="72983A21" w14:textId="77777777" w:rsidTr="00017724">
        <w:trPr>
          <w:trHeight w:val="420"/>
        </w:trPr>
        <w:tc>
          <w:tcPr>
            <w:tcW w:w="0" w:type="auto"/>
            <w:vAlign w:val="center"/>
          </w:tcPr>
          <w:p w14:paraId="72983A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[36]</w:t>
            </w:r>
            <w:r w:rsidRPr="00B965BD">
              <w:rPr>
                <w:rFonts w:ascii="Book Antiqua" w:eastAsia="Calibri" w:hAnsi="Book Antiqua" w:cs="Arial"/>
              </w:rPr>
              <w:fldChar w:fldCharType="end"/>
            </w:r>
          </w:p>
        </w:tc>
        <w:tc>
          <w:tcPr>
            <w:tcW w:w="0" w:type="auto"/>
            <w:vAlign w:val="center"/>
          </w:tcPr>
          <w:p w14:paraId="72983A1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1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28" w14:textId="77777777" w:rsidTr="00017724">
        <w:trPr>
          <w:trHeight w:val="420"/>
        </w:trPr>
        <w:tc>
          <w:tcPr>
            <w:tcW w:w="0" w:type="auto"/>
            <w:vAlign w:val="center"/>
          </w:tcPr>
          <w:p w14:paraId="72983A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Hallet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[37]</w:t>
            </w:r>
            <w:r w:rsidRPr="00B965BD">
              <w:rPr>
                <w:rFonts w:ascii="Book Antiqua" w:eastAsia="Calibri" w:hAnsi="Book Antiqua" w:cs="Arial"/>
              </w:rPr>
              <w:fldChar w:fldCharType="end"/>
            </w:r>
          </w:p>
        </w:tc>
        <w:tc>
          <w:tcPr>
            <w:tcW w:w="0" w:type="auto"/>
            <w:vAlign w:val="center"/>
          </w:tcPr>
          <w:p w14:paraId="72983A2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2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2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2F" w14:textId="77777777" w:rsidTr="00017724">
        <w:trPr>
          <w:trHeight w:val="420"/>
        </w:trPr>
        <w:tc>
          <w:tcPr>
            <w:tcW w:w="0" w:type="auto"/>
            <w:vAlign w:val="center"/>
          </w:tcPr>
          <w:p w14:paraId="72983A29" w14:textId="77777777" w:rsidR="0025116D" w:rsidRPr="004D5421"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w:t>
            </w:r>
            <w:r w:rsidR="0025116D" w:rsidRPr="00B965BD">
              <w:rPr>
                <w:rFonts w:ascii="Book Antiqua" w:eastAsia="Calibri" w:hAnsi="Book Antiqua" w:cs="Arial"/>
              </w:rPr>
              <w:t xml:space="preserve">an der Poel </w:t>
            </w:r>
            <w:r w:rsidR="0025116D" w:rsidRPr="003E23A5">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0025116D" w:rsidRPr="00B965BD">
              <w:rPr>
                <w:rFonts w:ascii="宋体" w:eastAsia="宋体" w:hAnsi="宋体" w:cs="宋体" w:hint="eastAsia"/>
              </w:rPr>
              <w:instrText>‐</w:instrText>
            </w:r>
            <w:r w:rsidR="0025116D" w:rsidRPr="00B965BD">
              <w:rPr>
                <w:rFonts w:ascii="Book Antiqua" w:eastAsia="Calibri" w:hAnsi="Book Antiqua" w:cs="Arial"/>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4D5421">
              <w:rPr>
                <w:rFonts w:ascii="Book Antiqua" w:eastAsia="Calibri" w:hAnsi="Book Antiqua" w:cs="Arial"/>
                <w:noProof/>
                <w:vertAlign w:val="superscript"/>
                <w:lang w:val="en-US"/>
              </w:rPr>
              <w:t>[38]</w:t>
            </w:r>
            <w:r w:rsidR="0025116D" w:rsidRPr="00B965BD">
              <w:rPr>
                <w:rFonts w:ascii="Book Antiqua" w:eastAsia="Calibri" w:hAnsi="Book Antiqua" w:cs="Arial"/>
              </w:rPr>
              <w:fldChar w:fldCharType="end"/>
            </w:r>
          </w:p>
        </w:tc>
        <w:tc>
          <w:tcPr>
            <w:tcW w:w="0" w:type="auto"/>
            <w:vAlign w:val="center"/>
          </w:tcPr>
          <w:p w14:paraId="72983A2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2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bl>
    <w:p w14:paraId="72983A30" w14:textId="77777777" w:rsidR="0025116D" w:rsidRPr="003E23A5" w:rsidRDefault="0025116D" w:rsidP="0025116D">
      <w:pPr>
        <w:spacing w:line="360" w:lineRule="auto"/>
        <w:rPr>
          <w:rFonts w:ascii="Book Antiqua" w:eastAsia="Calibri" w:hAnsi="Book Antiqua" w:cs="Arial"/>
        </w:rPr>
      </w:pPr>
      <w:r w:rsidRPr="003E23A5">
        <w:rPr>
          <w:rFonts w:ascii="Book Antiqua" w:eastAsia="Calibri" w:hAnsi="Book Antiqua" w:cs="Arial"/>
        </w:rPr>
        <w:t>LLR</w:t>
      </w:r>
      <w:r w:rsidRPr="003E23A5">
        <w:rPr>
          <w:rFonts w:ascii="Book Antiqua" w:eastAsia="Calibri" w:hAnsi="Book Antiqua" w:cs="Arial" w:hint="eastAsia"/>
        </w:rPr>
        <w:t xml:space="preserve">: </w:t>
      </w:r>
      <w:r w:rsidRPr="003E23A5">
        <w:rPr>
          <w:rFonts w:ascii="Book Antiqua" w:eastAsia="Calibri" w:hAnsi="Book Antiqua" w:cs="Arial"/>
          <w:caps/>
        </w:rPr>
        <w:t>l</w:t>
      </w:r>
      <w:r w:rsidRPr="003E23A5">
        <w:rPr>
          <w:rFonts w:ascii="Book Antiqua" w:eastAsia="Calibri" w:hAnsi="Book Antiqua" w:cs="Arial"/>
        </w:rPr>
        <w:t>aparoscopic liver resection</w:t>
      </w:r>
      <w:r w:rsidRPr="003E23A5">
        <w:rPr>
          <w:rFonts w:ascii="Book Antiqua" w:eastAsia="Calibri" w:hAnsi="Book Antiqua" w:cs="Arial" w:hint="eastAsia"/>
        </w:rPr>
        <w:t>.</w:t>
      </w:r>
    </w:p>
    <w:p w14:paraId="72983A31" w14:textId="77777777" w:rsidR="0025116D" w:rsidRPr="003E23A5" w:rsidRDefault="0025116D" w:rsidP="0025116D">
      <w:pPr>
        <w:spacing w:line="360" w:lineRule="auto"/>
        <w:rPr>
          <w:rFonts w:ascii="Book Antiqua" w:hAnsi="Book Antiqua"/>
          <w:lang w:eastAsia="zh-CN"/>
        </w:rPr>
      </w:pPr>
    </w:p>
    <w:p w14:paraId="72983A32"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A33"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b/>
        </w:rPr>
        <w:t>Table 7</w:t>
      </w:r>
      <w:r w:rsidRPr="003E23A5">
        <w:rPr>
          <w:rFonts w:ascii="Book Antiqua" w:hAnsi="Book Antiqua" w:hint="eastAsia"/>
          <w:b/>
          <w:lang w:eastAsia="zh-CN"/>
        </w:rPr>
        <w:t xml:space="preserve"> </w:t>
      </w:r>
      <w:r w:rsidRPr="003E23A5">
        <w:rPr>
          <w:rFonts w:ascii="Book Antiqua" w:eastAsia="Calibri" w:hAnsi="Book Antiqua"/>
          <w:b/>
        </w:rPr>
        <w:t>Prognostic factors for survival in liver resection for colorectal liver metastases</w:t>
      </w:r>
    </w:p>
    <w:tbl>
      <w:tblPr>
        <w:tblStyle w:val="Onopgemaaktetabel21"/>
        <w:tblpPr w:leftFromText="141" w:rightFromText="141" w:vertAnchor="text" w:tblpY="1"/>
        <w:tblW w:w="9734" w:type="dxa"/>
        <w:tblLook w:val="0620" w:firstRow="1" w:lastRow="0" w:firstColumn="0" w:lastColumn="0" w:noHBand="1" w:noVBand="1"/>
      </w:tblPr>
      <w:tblGrid>
        <w:gridCol w:w="1697"/>
        <w:gridCol w:w="3142"/>
        <w:gridCol w:w="2229"/>
        <w:gridCol w:w="1790"/>
        <w:gridCol w:w="876"/>
      </w:tblGrid>
      <w:tr w:rsidR="0025116D" w:rsidRPr="00B965BD" w14:paraId="72983A39" w14:textId="77777777" w:rsidTr="00017724">
        <w:trPr>
          <w:cnfStyle w:val="100000000000" w:firstRow="1" w:lastRow="0" w:firstColumn="0" w:lastColumn="0" w:oddVBand="0" w:evenVBand="0" w:oddHBand="0" w:evenHBand="0" w:firstRowFirstColumn="0" w:firstRowLastColumn="0" w:lastRowFirstColumn="0" w:lastRowLastColumn="0"/>
          <w:trHeight w:val="454"/>
        </w:trPr>
        <w:tc>
          <w:tcPr>
            <w:tcW w:w="1697" w:type="dxa"/>
          </w:tcPr>
          <w:p w14:paraId="72983A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3142" w:type="dxa"/>
          </w:tcPr>
          <w:p w14:paraId="72983A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Prognostic factor</w:t>
            </w:r>
          </w:p>
        </w:tc>
        <w:tc>
          <w:tcPr>
            <w:tcW w:w="2229" w:type="dxa"/>
          </w:tcPr>
          <w:p w14:paraId="72983A3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Affected outcome + influence</w:t>
            </w:r>
          </w:p>
        </w:tc>
        <w:tc>
          <w:tcPr>
            <w:tcW w:w="1790" w:type="dxa"/>
          </w:tcPr>
          <w:p w14:paraId="72983A37" w14:textId="77777777" w:rsidR="0025116D" w:rsidRPr="00B965BD" w:rsidRDefault="0025116D" w:rsidP="00017724">
            <w:pPr>
              <w:spacing w:line="360" w:lineRule="auto"/>
              <w:rPr>
                <w:rFonts w:ascii="Book Antiqua" w:eastAsia="Calibri" w:hAnsi="Book Antiqua" w:cs="Arial"/>
                <w:lang w:val="en-US"/>
              </w:rPr>
            </w:pPr>
            <w:r>
              <w:rPr>
                <w:rFonts w:ascii="Book Antiqua" w:eastAsia="Calibri" w:hAnsi="Book Antiqua" w:cs="Arial"/>
                <w:lang w:val="en-US"/>
              </w:rPr>
              <w:t>HR (95%</w:t>
            </w:r>
            <w:r w:rsidRPr="00B965BD">
              <w:rPr>
                <w:rFonts w:ascii="Book Antiqua" w:eastAsia="Calibri" w:hAnsi="Book Antiqua" w:cs="Arial"/>
                <w:lang w:val="en-US"/>
              </w:rPr>
              <w:t>CI)</w:t>
            </w:r>
          </w:p>
        </w:tc>
        <w:tc>
          <w:tcPr>
            <w:tcW w:w="876" w:type="dxa"/>
          </w:tcPr>
          <w:p w14:paraId="72983A38" w14:textId="77777777" w:rsidR="0025116D" w:rsidRPr="003E23A5" w:rsidRDefault="0025116D" w:rsidP="00017724">
            <w:pPr>
              <w:spacing w:line="360" w:lineRule="auto"/>
              <w:rPr>
                <w:rFonts w:ascii="Book Antiqua" w:hAnsi="Book Antiqua" w:cs="Arial"/>
                <w:caps/>
                <w:lang w:val="en-US" w:eastAsia="zh-CN"/>
              </w:rPr>
            </w:pPr>
            <w:r w:rsidRPr="003E23A5">
              <w:rPr>
                <w:rFonts w:ascii="Book Antiqua" w:eastAsia="Calibri" w:hAnsi="Book Antiqua" w:cs="Arial"/>
                <w:i/>
                <w:caps/>
                <w:lang w:val="en-US"/>
              </w:rPr>
              <w:t>p</w:t>
            </w:r>
            <w:r>
              <w:rPr>
                <w:rFonts w:ascii="Book Antiqua" w:hAnsi="Book Antiqua" w:cs="Arial" w:hint="eastAsia"/>
                <w:caps/>
                <w:lang w:val="en-US" w:eastAsia="zh-CN"/>
              </w:rPr>
              <w:t xml:space="preserve"> </w:t>
            </w:r>
            <w:r>
              <w:rPr>
                <w:rFonts w:ascii="Book Antiqua" w:hAnsi="Book Antiqua" w:cs="Arial"/>
                <w:lang w:val="en-US" w:eastAsia="zh-CN"/>
              </w:rPr>
              <w:t>value</w:t>
            </w:r>
          </w:p>
        </w:tc>
      </w:tr>
      <w:tr w:rsidR="0025116D" w:rsidRPr="00B965BD" w14:paraId="72983A3F" w14:textId="77777777" w:rsidTr="00017724">
        <w:trPr>
          <w:trHeight w:val="240"/>
        </w:trPr>
        <w:tc>
          <w:tcPr>
            <w:tcW w:w="1697" w:type="dxa"/>
            <w:vMerge w:val="restart"/>
          </w:tcPr>
          <w:p w14:paraId="72983A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Langella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[52]</w:t>
            </w:r>
            <w:r w:rsidRPr="00B965BD">
              <w:rPr>
                <w:rFonts w:ascii="Book Antiqua" w:eastAsia="Calibri" w:hAnsi="Book Antiqua" w:cs="Arial"/>
              </w:rPr>
              <w:fldChar w:fldCharType="end"/>
            </w:r>
          </w:p>
        </w:tc>
        <w:tc>
          <w:tcPr>
            <w:tcW w:w="3142" w:type="dxa"/>
          </w:tcPr>
          <w:p w14:paraId="72983A3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Postoperative complications</w:t>
            </w:r>
          </w:p>
        </w:tc>
        <w:tc>
          <w:tcPr>
            <w:tcW w:w="2229" w:type="dxa"/>
            <w:vMerge w:val="restart"/>
          </w:tcPr>
          <w:p w14:paraId="72983A3C" w14:textId="77777777" w:rsidR="0025116D" w:rsidRPr="00B965BD" w:rsidRDefault="0025116D" w:rsidP="00017724">
            <w:pPr>
              <w:spacing w:line="360" w:lineRule="auto"/>
              <w:rPr>
                <w:rFonts w:ascii="Book Antiqua" w:eastAsia="Times New Roman" w:hAnsi="Book Antiqua" w:cs="Arial"/>
                <w:iCs/>
                <w:lang w:val="en-US"/>
              </w:rPr>
            </w:pPr>
            <w:r>
              <w:rPr>
                <w:rFonts w:ascii="Book Antiqua" w:eastAsia="Times New Roman" w:hAnsi="Book Antiqua" w:cs="Arial"/>
                <w:iCs/>
                <w:lang w:val="en-US"/>
              </w:rPr>
              <w:t>Worse 3-y</w:t>
            </w:r>
            <w:r w:rsidRPr="00B965BD">
              <w:rPr>
                <w:rFonts w:ascii="Book Antiqua" w:eastAsia="Times New Roman" w:hAnsi="Book Antiqua" w:cs="Arial"/>
                <w:iCs/>
                <w:lang w:val="en-US"/>
              </w:rPr>
              <w:t>r OS</w:t>
            </w:r>
          </w:p>
        </w:tc>
        <w:tc>
          <w:tcPr>
            <w:tcW w:w="1790" w:type="dxa"/>
          </w:tcPr>
          <w:p w14:paraId="72983A3D" w14:textId="5A99C51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3.804 (1.336</w:t>
            </w:r>
            <w:r w:rsidR="0035014F">
              <w:rPr>
                <w:rFonts w:ascii="Book Antiqua" w:eastAsia="Calibri" w:hAnsi="Book Antiqua" w:cs="Arial"/>
                <w:lang w:val="en-US"/>
              </w:rPr>
              <w:t>-</w:t>
            </w:r>
            <w:r w:rsidRPr="00B965BD">
              <w:rPr>
                <w:rFonts w:ascii="Book Antiqua" w:eastAsia="Calibri" w:hAnsi="Book Antiqua" w:cs="Arial"/>
                <w:lang w:val="en-US"/>
              </w:rPr>
              <w:t>10.832)</w:t>
            </w:r>
          </w:p>
        </w:tc>
        <w:tc>
          <w:tcPr>
            <w:tcW w:w="876" w:type="dxa"/>
          </w:tcPr>
          <w:p w14:paraId="72983A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45" w14:textId="77777777" w:rsidTr="00017724">
        <w:trPr>
          <w:trHeight w:val="240"/>
        </w:trPr>
        <w:tc>
          <w:tcPr>
            <w:tcW w:w="1697" w:type="dxa"/>
            <w:vMerge/>
          </w:tcPr>
          <w:p w14:paraId="72983A4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4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Multiple metastases</w:t>
            </w:r>
          </w:p>
        </w:tc>
        <w:tc>
          <w:tcPr>
            <w:tcW w:w="2229" w:type="dxa"/>
            <w:vMerge/>
          </w:tcPr>
          <w:p w14:paraId="72983A42"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43" w14:textId="7B1C2AE2"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3.421 (1.317</w:t>
            </w:r>
            <w:r w:rsidR="0035014F">
              <w:rPr>
                <w:rFonts w:ascii="Book Antiqua" w:eastAsia="Calibri" w:hAnsi="Book Antiqua" w:cs="Arial"/>
                <w:lang w:val="en-US"/>
              </w:rPr>
              <w:t>-</w:t>
            </w:r>
            <w:r w:rsidRPr="00B965BD">
              <w:rPr>
                <w:rFonts w:ascii="Book Antiqua" w:eastAsia="Calibri" w:hAnsi="Book Antiqua" w:cs="Arial"/>
                <w:lang w:val="en-US"/>
              </w:rPr>
              <w:t>8.890)</w:t>
            </w:r>
          </w:p>
        </w:tc>
        <w:tc>
          <w:tcPr>
            <w:tcW w:w="876" w:type="dxa"/>
          </w:tcPr>
          <w:p w14:paraId="72983A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4B" w14:textId="77777777" w:rsidTr="00017724">
        <w:trPr>
          <w:trHeight w:val="288"/>
        </w:trPr>
        <w:tc>
          <w:tcPr>
            <w:tcW w:w="1697" w:type="dxa"/>
            <w:vMerge w:val="restart"/>
          </w:tcPr>
          <w:p w14:paraId="72983A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[27]</w:t>
            </w:r>
            <w:r w:rsidRPr="00B965BD">
              <w:rPr>
                <w:rFonts w:ascii="Book Antiqua" w:eastAsia="Calibri" w:hAnsi="Book Antiqua" w:cs="Arial"/>
              </w:rPr>
              <w:fldChar w:fldCharType="end"/>
            </w:r>
          </w:p>
        </w:tc>
        <w:tc>
          <w:tcPr>
            <w:tcW w:w="3142" w:type="dxa"/>
          </w:tcPr>
          <w:p w14:paraId="72983A4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Synchronous CRLM</w:t>
            </w:r>
          </w:p>
        </w:tc>
        <w:tc>
          <w:tcPr>
            <w:tcW w:w="2229" w:type="dxa"/>
            <w:vMerge w:val="restart"/>
          </w:tcPr>
          <w:p w14:paraId="72983A4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tcPr>
          <w:p w14:paraId="72983A49" w14:textId="37AB5F42"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1.482 (0.621</w:t>
            </w:r>
            <w:r w:rsidR="0035014F">
              <w:rPr>
                <w:rFonts w:ascii="Book Antiqua" w:eastAsia="Calibri" w:hAnsi="Book Antiqua" w:cs="Arial"/>
                <w:lang w:val="en-US"/>
              </w:rPr>
              <w:t>-</w:t>
            </w:r>
            <w:r w:rsidRPr="00B965BD">
              <w:rPr>
                <w:rFonts w:ascii="Book Antiqua" w:eastAsia="Calibri" w:hAnsi="Book Antiqua" w:cs="Arial"/>
                <w:lang w:val="en-US"/>
              </w:rPr>
              <w:t>2.859)</w:t>
            </w:r>
          </w:p>
        </w:tc>
        <w:tc>
          <w:tcPr>
            <w:tcW w:w="876" w:type="dxa"/>
          </w:tcPr>
          <w:p w14:paraId="72983A4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0.023</w:t>
            </w:r>
          </w:p>
        </w:tc>
      </w:tr>
      <w:tr w:rsidR="0025116D" w:rsidRPr="00B965BD" w14:paraId="72983A51" w14:textId="77777777" w:rsidTr="00017724">
        <w:trPr>
          <w:trHeight w:val="288"/>
        </w:trPr>
        <w:tc>
          <w:tcPr>
            <w:tcW w:w="1697" w:type="dxa"/>
            <w:vMerge/>
          </w:tcPr>
          <w:p w14:paraId="72983A4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4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Positive surgical margin</w:t>
            </w:r>
          </w:p>
        </w:tc>
        <w:tc>
          <w:tcPr>
            <w:tcW w:w="2229" w:type="dxa"/>
            <w:vMerge/>
          </w:tcPr>
          <w:p w14:paraId="72983A4E"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4F" w14:textId="6B6D3A4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2.342 (1.356</w:t>
            </w:r>
            <w:r w:rsidR="0035014F">
              <w:rPr>
                <w:rFonts w:ascii="Book Antiqua" w:eastAsia="Calibri" w:hAnsi="Book Antiqua" w:cs="Arial"/>
                <w:lang w:val="en-US"/>
              </w:rPr>
              <w:t>-</w:t>
            </w:r>
            <w:r w:rsidRPr="00B965BD">
              <w:rPr>
                <w:rFonts w:ascii="Book Antiqua" w:eastAsia="Calibri" w:hAnsi="Book Antiqua" w:cs="Arial"/>
                <w:lang w:val="en-US"/>
              </w:rPr>
              <w:t>2.912)</w:t>
            </w:r>
          </w:p>
        </w:tc>
        <w:tc>
          <w:tcPr>
            <w:tcW w:w="876" w:type="dxa"/>
          </w:tcPr>
          <w:p w14:paraId="72983A5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57" w14:textId="77777777" w:rsidTr="00017724">
        <w:trPr>
          <w:trHeight w:val="288"/>
        </w:trPr>
        <w:tc>
          <w:tcPr>
            <w:tcW w:w="1697" w:type="dxa"/>
            <w:vMerge/>
          </w:tcPr>
          <w:p w14:paraId="72983A5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5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Node-positive primary tumor</w:t>
            </w:r>
          </w:p>
        </w:tc>
        <w:tc>
          <w:tcPr>
            <w:tcW w:w="2229" w:type="dxa"/>
            <w:vMerge w:val="restart"/>
          </w:tcPr>
          <w:p w14:paraId="72983A5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OS</w:t>
            </w:r>
          </w:p>
        </w:tc>
        <w:tc>
          <w:tcPr>
            <w:tcW w:w="1790" w:type="dxa"/>
          </w:tcPr>
          <w:p w14:paraId="72983A55" w14:textId="3DB7028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1.857 (0.712</w:t>
            </w:r>
            <w:r w:rsidR="0035014F">
              <w:rPr>
                <w:rFonts w:ascii="Book Antiqua" w:eastAsia="Calibri" w:hAnsi="Book Antiqua" w:cs="Arial"/>
                <w:lang w:val="en-US"/>
              </w:rPr>
              <w:t>-</w:t>
            </w:r>
            <w:r w:rsidRPr="00B965BD">
              <w:rPr>
                <w:rFonts w:ascii="Book Antiqua" w:eastAsia="Calibri" w:hAnsi="Book Antiqua" w:cs="Arial"/>
                <w:lang w:val="en-US"/>
              </w:rPr>
              <w:t>3.459)</w:t>
            </w:r>
          </w:p>
        </w:tc>
        <w:tc>
          <w:tcPr>
            <w:tcW w:w="876" w:type="dxa"/>
          </w:tcPr>
          <w:p w14:paraId="72983A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0.382</w:t>
            </w:r>
          </w:p>
        </w:tc>
      </w:tr>
      <w:tr w:rsidR="0025116D" w:rsidRPr="00B965BD" w14:paraId="72983A5D" w14:textId="77777777" w:rsidTr="00017724">
        <w:trPr>
          <w:trHeight w:val="288"/>
        </w:trPr>
        <w:tc>
          <w:tcPr>
            <w:tcW w:w="1697" w:type="dxa"/>
            <w:vMerge/>
          </w:tcPr>
          <w:p w14:paraId="72983A5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5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Bilobar metastases</w:t>
            </w:r>
          </w:p>
        </w:tc>
        <w:tc>
          <w:tcPr>
            <w:tcW w:w="2229" w:type="dxa"/>
            <w:vMerge/>
          </w:tcPr>
          <w:p w14:paraId="72983A5A"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5B" w14:textId="59141A9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1.398 (0.728</w:t>
            </w:r>
            <w:r w:rsidR="0035014F">
              <w:rPr>
                <w:rFonts w:ascii="Book Antiqua" w:eastAsia="Calibri" w:hAnsi="Book Antiqua" w:cs="Arial"/>
                <w:lang w:val="en-US"/>
              </w:rPr>
              <w:t>-</w:t>
            </w:r>
            <w:r w:rsidRPr="00B965BD">
              <w:rPr>
                <w:rFonts w:ascii="Book Antiqua" w:eastAsia="Calibri" w:hAnsi="Book Antiqua" w:cs="Arial"/>
                <w:lang w:val="en-US"/>
              </w:rPr>
              <w:t>2.458)</w:t>
            </w:r>
          </w:p>
        </w:tc>
        <w:tc>
          <w:tcPr>
            <w:tcW w:w="876" w:type="dxa"/>
          </w:tcPr>
          <w:p w14:paraId="72983A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0.298</w:t>
            </w:r>
          </w:p>
        </w:tc>
      </w:tr>
      <w:tr w:rsidR="0025116D" w:rsidRPr="00B965BD" w14:paraId="72983A63" w14:textId="77777777" w:rsidTr="00017724">
        <w:trPr>
          <w:trHeight w:val="288"/>
        </w:trPr>
        <w:tc>
          <w:tcPr>
            <w:tcW w:w="1697" w:type="dxa"/>
            <w:vMerge/>
          </w:tcPr>
          <w:p w14:paraId="72983A5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5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CRLM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5 cm</w:t>
            </w:r>
          </w:p>
        </w:tc>
        <w:tc>
          <w:tcPr>
            <w:tcW w:w="2229" w:type="dxa"/>
            <w:vMerge/>
          </w:tcPr>
          <w:p w14:paraId="72983A6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61" w14:textId="6552C62D"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6.813 (2.348</w:t>
            </w:r>
            <w:r w:rsidR="0035014F">
              <w:rPr>
                <w:rFonts w:ascii="Book Antiqua" w:eastAsia="Calibri" w:hAnsi="Book Antiqua" w:cs="Arial"/>
                <w:lang w:val="en-US"/>
              </w:rPr>
              <w:t>-</w:t>
            </w:r>
            <w:r w:rsidRPr="00B965BD">
              <w:rPr>
                <w:rFonts w:ascii="Book Antiqua" w:eastAsia="Calibri" w:hAnsi="Book Antiqua" w:cs="Arial"/>
                <w:lang w:val="en-US"/>
              </w:rPr>
              <w:t>4.245)</w:t>
            </w:r>
          </w:p>
        </w:tc>
        <w:tc>
          <w:tcPr>
            <w:tcW w:w="876" w:type="dxa"/>
          </w:tcPr>
          <w:p w14:paraId="72983A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0.351</w:t>
            </w:r>
          </w:p>
        </w:tc>
      </w:tr>
      <w:tr w:rsidR="0025116D" w:rsidRPr="00B965BD" w14:paraId="72983A69" w14:textId="77777777" w:rsidTr="00017724">
        <w:trPr>
          <w:trHeight w:val="160"/>
        </w:trPr>
        <w:tc>
          <w:tcPr>
            <w:tcW w:w="1697" w:type="dxa"/>
            <w:vMerge w:val="restart"/>
          </w:tcPr>
          <w:p w14:paraId="72983A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3142" w:type="dxa"/>
            <w:vMerge w:val="restart"/>
          </w:tcPr>
          <w:p w14:paraId="72983A6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Resection margin width (&lt;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1 mm, 1-&lt;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3 mm, 3-&lt;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10 mm and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10 mm)</w:t>
            </w:r>
          </w:p>
        </w:tc>
        <w:tc>
          <w:tcPr>
            <w:tcW w:w="2229" w:type="dxa"/>
          </w:tcPr>
          <w:p w14:paraId="72983A6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length of survival</w:t>
            </w:r>
          </w:p>
        </w:tc>
        <w:tc>
          <w:tcPr>
            <w:tcW w:w="1790" w:type="dxa"/>
          </w:tcPr>
          <w:p w14:paraId="72983A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876" w:type="dxa"/>
          </w:tcPr>
          <w:p w14:paraId="72983A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0.988</w:t>
            </w:r>
          </w:p>
        </w:tc>
      </w:tr>
      <w:tr w:rsidR="0025116D" w:rsidRPr="00B965BD" w14:paraId="72983A6F" w14:textId="77777777" w:rsidTr="00017724">
        <w:trPr>
          <w:trHeight w:val="160"/>
        </w:trPr>
        <w:tc>
          <w:tcPr>
            <w:tcW w:w="1697" w:type="dxa"/>
            <w:vMerge/>
          </w:tcPr>
          <w:p w14:paraId="72983A6A"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A6B" w14:textId="77777777" w:rsidR="0025116D" w:rsidRPr="00B965BD" w:rsidRDefault="0025116D" w:rsidP="00017724">
            <w:pPr>
              <w:spacing w:line="360" w:lineRule="auto"/>
              <w:rPr>
                <w:rFonts w:ascii="Book Antiqua" w:eastAsia="Times New Roman" w:hAnsi="Book Antiqua" w:cs="Arial"/>
                <w:iCs/>
                <w:lang w:val="en-US"/>
              </w:rPr>
            </w:pPr>
          </w:p>
        </w:tc>
        <w:tc>
          <w:tcPr>
            <w:tcW w:w="2229" w:type="dxa"/>
          </w:tcPr>
          <w:p w14:paraId="72983A6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DFS</w:t>
            </w:r>
          </w:p>
        </w:tc>
        <w:tc>
          <w:tcPr>
            <w:tcW w:w="1790" w:type="dxa"/>
          </w:tcPr>
          <w:p w14:paraId="72983A6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876" w:type="dxa"/>
          </w:tcPr>
          <w:p w14:paraId="72983A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0.978</w:t>
            </w:r>
          </w:p>
        </w:tc>
      </w:tr>
      <w:tr w:rsidR="0025116D" w:rsidRPr="00B965BD" w14:paraId="72983A75" w14:textId="77777777" w:rsidTr="00017724">
        <w:trPr>
          <w:trHeight w:val="160"/>
        </w:trPr>
        <w:tc>
          <w:tcPr>
            <w:tcW w:w="1697" w:type="dxa"/>
            <w:vMerge/>
          </w:tcPr>
          <w:p w14:paraId="72983A70"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A71" w14:textId="77777777" w:rsidR="0025116D" w:rsidRPr="00B965BD" w:rsidRDefault="0025116D" w:rsidP="00017724">
            <w:pPr>
              <w:spacing w:line="360" w:lineRule="auto"/>
              <w:rPr>
                <w:rFonts w:ascii="Book Antiqua" w:eastAsia="Times New Roman" w:hAnsi="Book Antiqua" w:cs="Arial"/>
                <w:iCs/>
                <w:lang w:val="en-US"/>
              </w:rPr>
            </w:pPr>
          </w:p>
        </w:tc>
        <w:tc>
          <w:tcPr>
            <w:tcW w:w="2229" w:type="dxa"/>
          </w:tcPr>
          <w:p w14:paraId="72983A7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RFS</w:t>
            </w:r>
          </w:p>
        </w:tc>
        <w:tc>
          <w:tcPr>
            <w:tcW w:w="1790" w:type="dxa"/>
          </w:tcPr>
          <w:p w14:paraId="72983A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876" w:type="dxa"/>
          </w:tcPr>
          <w:p w14:paraId="72983A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0.913</w:t>
            </w:r>
          </w:p>
        </w:tc>
      </w:tr>
      <w:tr w:rsidR="0025116D" w:rsidRPr="00B965BD" w14:paraId="72983A7B" w14:textId="77777777" w:rsidTr="00017724">
        <w:trPr>
          <w:trHeight w:val="92"/>
        </w:trPr>
        <w:tc>
          <w:tcPr>
            <w:tcW w:w="1697" w:type="dxa"/>
            <w:vMerge w:val="restart"/>
          </w:tcPr>
          <w:p w14:paraId="72983A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Tabchouri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[70]</w:t>
            </w:r>
            <w:r w:rsidRPr="00B965BD">
              <w:rPr>
                <w:rFonts w:ascii="Book Antiqua" w:eastAsia="Calibri" w:hAnsi="Book Antiqua" w:cs="Arial"/>
              </w:rPr>
              <w:fldChar w:fldCharType="end"/>
            </w:r>
          </w:p>
        </w:tc>
        <w:tc>
          <w:tcPr>
            <w:tcW w:w="3142" w:type="dxa"/>
          </w:tcPr>
          <w:p w14:paraId="72983A7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Node-positive primary tumor</w:t>
            </w:r>
          </w:p>
        </w:tc>
        <w:tc>
          <w:tcPr>
            <w:tcW w:w="2229" w:type="dxa"/>
            <w:vMerge w:val="restart"/>
          </w:tcPr>
          <w:p w14:paraId="72983A7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Increased risk of recurrence</w:t>
            </w:r>
          </w:p>
        </w:tc>
        <w:tc>
          <w:tcPr>
            <w:tcW w:w="1790" w:type="dxa"/>
          </w:tcPr>
          <w:p w14:paraId="72983A79" w14:textId="4043963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1.611 (1.14</w:t>
            </w:r>
            <w:r w:rsidR="0035014F">
              <w:rPr>
                <w:rFonts w:ascii="Book Antiqua" w:eastAsia="Calibri" w:hAnsi="Book Antiqua" w:cs="Arial"/>
                <w:lang w:val="en-US"/>
              </w:rPr>
              <w:t>-</w:t>
            </w:r>
            <w:r w:rsidRPr="00B965BD">
              <w:rPr>
                <w:rFonts w:ascii="Book Antiqua" w:eastAsia="Calibri" w:hAnsi="Book Antiqua" w:cs="Arial"/>
                <w:lang w:val="en-US"/>
              </w:rPr>
              <w:t>2.28)</w:t>
            </w:r>
          </w:p>
        </w:tc>
        <w:tc>
          <w:tcPr>
            <w:tcW w:w="876" w:type="dxa"/>
          </w:tcPr>
          <w:p w14:paraId="72983A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0.007</w:t>
            </w:r>
          </w:p>
        </w:tc>
      </w:tr>
      <w:tr w:rsidR="0025116D" w:rsidRPr="00B965BD" w14:paraId="72983A81" w14:textId="77777777" w:rsidTr="00017724">
        <w:trPr>
          <w:trHeight w:val="91"/>
        </w:trPr>
        <w:tc>
          <w:tcPr>
            <w:tcW w:w="1697" w:type="dxa"/>
            <w:vMerge/>
          </w:tcPr>
          <w:p w14:paraId="72983A7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7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Extrahepatic disease before hepatectomy</w:t>
            </w:r>
          </w:p>
        </w:tc>
        <w:tc>
          <w:tcPr>
            <w:tcW w:w="2229" w:type="dxa"/>
            <w:vMerge/>
          </w:tcPr>
          <w:p w14:paraId="72983A7E"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7F" w14:textId="504384B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1.745 (1.24</w:t>
            </w:r>
            <w:r w:rsidR="0035014F">
              <w:rPr>
                <w:rFonts w:ascii="Book Antiqua" w:eastAsia="Calibri" w:hAnsi="Book Antiqua" w:cs="Arial"/>
                <w:lang w:val="en-US"/>
              </w:rPr>
              <w:t>-</w:t>
            </w:r>
            <w:r w:rsidRPr="00B965BD">
              <w:rPr>
                <w:rFonts w:ascii="Book Antiqua" w:eastAsia="Calibri" w:hAnsi="Book Antiqua" w:cs="Arial"/>
                <w:lang w:val="en-US"/>
              </w:rPr>
              <w:t>2.45)</w:t>
            </w:r>
          </w:p>
        </w:tc>
        <w:tc>
          <w:tcPr>
            <w:tcW w:w="876" w:type="dxa"/>
          </w:tcPr>
          <w:p w14:paraId="72983A8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0.001</w:t>
            </w:r>
          </w:p>
        </w:tc>
      </w:tr>
      <w:tr w:rsidR="0025116D" w:rsidRPr="00B965BD" w14:paraId="72983A87" w14:textId="77777777" w:rsidTr="00017724">
        <w:trPr>
          <w:trHeight w:val="91"/>
        </w:trPr>
        <w:tc>
          <w:tcPr>
            <w:tcW w:w="1697" w:type="dxa"/>
            <w:vMerge/>
          </w:tcPr>
          <w:p w14:paraId="72983A8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8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R1 resection</w:t>
            </w:r>
          </w:p>
        </w:tc>
        <w:tc>
          <w:tcPr>
            <w:tcW w:w="2229" w:type="dxa"/>
            <w:vMerge/>
          </w:tcPr>
          <w:p w14:paraId="72983A84"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85" w14:textId="49EECBFB"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1.648 (1.08</w:t>
            </w:r>
            <w:r w:rsidR="0035014F">
              <w:rPr>
                <w:rFonts w:ascii="Book Antiqua" w:eastAsia="Calibri" w:hAnsi="Book Antiqua" w:cs="Arial"/>
                <w:lang w:val="en-US"/>
              </w:rPr>
              <w:t>-</w:t>
            </w:r>
            <w:r w:rsidRPr="00B965BD">
              <w:rPr>
                <w:rFonts w:ascii="Book Antiqua" w:eastAsia="Calibri" w:hAnsi="Book Antiqua" w:cs="Arial"/>
                <w:lang w:val="en-US"/>
              </w:rPr>
              <w:t>2.52)</w:t>
            </w:r>
          </w:p>
        </w:tc>
        <w:tc>
          <w:tcPr>
            <w:tcW w:w="876" w:type="dxa"/>
          </w:tcPr>
          <w:p w14:paraId="72983A8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0.021</w:t>
            </w:r>
          </w:p>
        </w:tc>
      </w:tr>
      <w:tr w:rsidR="0025116D" w:rsidRPr="00B965BD" w14:paraId="72983A8D" w14:textId="77777777" w:rsidTr="00017724">
        <w:trPr>
          <w:trHeight w:val="91"/>
        </w:trPr>
        <w:tc>
          <w:tcPr>
            <w:tcW w:w="1697" w:type="dxa"/>
            <w:vMerge/>
          </w:tcPr>
          <w:p w14:paraId="72983A8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89" w14:textId="77777777" w:rsidR="0025116D" w:rsidRPr="003E23A5" w:rsidRDefault="0025116D" w:rsidP="00017724">
            <w:pPr>
              <w:spacing w:line="360" w:lineRule="auto"/>
              <w:rPr>
                <w:rFonts w:ascii="Book Antiqua" w:hAnsi="Book Antiqua" w:cs="Arial"/>
                <w:iCs/>
                <w:lang w:val="en-US" w:eastAsia="zh-CN"/>
              </w:rPr>
            </w:pPr>
            <w:r w:rsidRPr="00B965BD">
              <w:rPr>
                <w:rFonts w:ascii="Book Antiqua" w:eastAsia="Times New Roman" w:hAnsi="Book Antiqua" w:cs="Arial"/>
                <w:iCs/>
                <w:lang w:val="en-US"/>
              </w:rPr>
              <w:t>Age &gt;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70 y</w:t>
            </w:r>
            <w:r>
              <w:rPr>
                <w:rFonts w:ascii="Book Antiqua" w:hAnsi="Book Antiqua" w:cs="Arial" w:hint="eastAsia"/>
                <w:iCs/>
                <w:lang w:val="en-US" w:eastAsia="zh-CN"/>
              </w:rPr>
              <w:t>r</w:t>
            </w:r>
          </w:p>
        </w:tc>
        <w:tc>
          <w:tcPr>
            <w:tcW w:w="2229" w:type="dxa"/>
            <w:vMerge w:val="restart"/>
          </w:tcPr>
          <w:p w14:paraId="72983A8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survival</w:t>
            </w:r>
          </w:p>
        </w:tc>
        <w:tc>
          <w:tcPr>
            <w:tcW w:w="1790" w:type="dxa"/>
          </w:tcPr>
          <w:p w14:paraId="72983A8B" w14:textId="495D7F59"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3.157 (1.10</w:t>
            </w:r>
            <w:r w:rsidR="0035014F">
              <w:rPr>
                <w:rFonts w:ascii="Book Antiqua" w:eastAsia="Calibri" w:hAnsi="Book Antiqua" w:cs="Arial"/>
                <w:lang w:val="en-US"/>
              </w:rPr>
              <w:t>-</w:t>
            </w:r>
            <w:r w:rsidRPr="00B965BD">
              <w:rPr>
                <w:rFonts w:ascii="Book Antiqua" w:eastAsia="Calibri" w:hAnsi="Book Antiqua" w:cs="Arial"/>
                <w:lang w:val="en-US"/>
              </w:rPr>
              <w:t>3.10)</w:t>
            </w:r>
          </w:p>
        </w:tc>
        <w:tc>
          <w:tcPr>
            <w:tcW w:w="876" w:type="dxa"/>
          </w:tcPr>
          <w:p w14:paraId="72983A8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0.021</w:t>
            </w:r>
          </w:p>
        </w:tc>
      </w:tr>
      <w:tr w:rsidR="0025116D" w:rsidRPr="00B965BD" w14:paraId="72983A93" w14:textId="77777777" w:rsidTr="00017724">
        <w:trPr>
          <w:trHeight w:val="91"/>
        </w:trPr>
        <w:tc>
          <w:tcPr>
            <w:tcW w:w="1697" w:type="dxa"/>
            <w:vMerge/>
          </w:tcPr>
          <w:p w14:paraId="72983A8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8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Recurrence</w:t>
            </w:r>
          </w:p>
        </w:tc>
        <w:tc>
          <w:tcPr>
            <w:tcW w:w="2229" w:type="dxa"/>
            <w:vMerge/>
          </w:tcPr>
          <w:p w14:paraId="72983A9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91" w14:textId="3A977D00"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4.637 (1.60</w:t>
            </w:r>
            <w:r w:rsidR="0035014F">
              <w:rPr>
                <w:rFonts w:ascii="Book Antiqua" w:eastAsia="Calibri" w:hAnsi="Book Antiqua" w:cs="Arial"/>
                <w:lang w:val="en-US"/>
              </w:rPr>
              <w:t>-</w:t>
            </w:r>
            <w:r w:rsidRPr="00B965BD">
              <w:rPr>
                <w:rFonts w:ascii="Book Antiqua" w:eastAsia="Calibri" w:hAnsi="Book Antiqua" w:cs="Arial"/>
                <w:lang w:val="en-US"/>
              </w:rPr>
              <w:t>6.26)</w:t>
            </w:r>
          </w:p>
        </w:tc>
        <w:tc>
          <w:tcPr>
            <w:tcW w:w="876" w:type="dxa"/>
          </w:tcPr>
          <w:p w14:paraId="72983A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0.002</w:t>
            </w:r>
          </w:p>
        </w:tc>
      </w:tr>
      <w:tr w:rsidR="0025116D" w:rsidRPr="00B965BD" w14:paraId="72983A99" w14:textId="77777777" w:rsidTr="00017724">
        <w:trPr>
          <w:trHeight w:val="92"/>
        </w:trPr>
        <w:tc>
          <w:tcPr>
            <w:tcW w:w="1697" w:type="dxa"/>
            <w:vMerge w:val="restart"/>
          </w:tcPr>
          <w:p w14:paraId="72983A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Tohme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[55]</w:t>
            </w:r>
            <w:r w:rsidRPr="00B965BD">
              <w:rPr>
                <w:rFonts w:ascii="Book Antiqua" w:eastAsia="Calibri" w:hAnsi="Book Antiqua" w:cs="Arial"/>
              </w:rPr>
              <w:fldChar w:fldCharType="end"/>
            </w:r>
          </w:p>
        </w:tc>
        <w:tc>
          <w:tcPr>
            <w:tcW w:w="3142" w:type="dxa"/>
          </w:tcPr>
          <w:p w14:paraId="72983A9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MILS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OLR)</w:t>
            </w:r>
          </w:p>
        </w:tc>
        <w:tc>
          <w:tcPr>
            <w:tcW w:w="2229" w:type="dxa"/>
            <w:vMerge w:val="restart"/>
          </w:tcPr>
          <w:p w14:paraId="72983A9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Timely initiation of AC</w:t>
            </w:r>
          </w:p>
        </w:tc>
        <w:tc>
          <w:tcPr>
            <w:tcW w:w="1790" w:type="dxa"/>
          </w:tcPr>
          <w:p w14:paraId="72983A97" w14:textId="7053DA4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2.23 (1.16</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4.31)</w:t>
            </w:r>
          </w:p>
        </w:tc>
        <w:tc>
          <w:tcPr>
            <w:tcW w:w="876" w:type="dxa"/>
          </w:tcPr>
          <w:p w14:paraId="72983A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0.017</w:t>
            </w:r>
          </w:p>
        </w:tc>
      </w:tr>
      <w:tr w:rsidR="0025116D" w:rsidRPr="00B965BD" w14:paraId="72983A9F" w14:textId="77777777" w:rsidTr="00017724">
        <w:trPr>
          <w:trHeight w:val="91"/>
        </w:trPr>
        <w:tc>
          <w:tcPr>
            <w:tcW w:w="1697" w:type="dxa"/>
            <w:vMerge/>
          </w:tcPr>
          <w:p w14:paraId="72983A9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9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OLR with postoperative complications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MILS without complications)</w:t>
            </w:r>
          </w:p>
        </w:tc>
        <w:tc>
          <w:tcPr>
            <w:tcW w:w="2229" w:type="dxa"/>
            <w:vMerge/>
          </w:tcPr>
          <w:p w14:paraId="72983A9C"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9D" w14:textId="32EBFE9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0.45 (0.23</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0.86)</w:t>
            </w:r>
          </w:p>
        </w:tc>
        <w:tc>
          <w:tcPr>
            <w:tcW w:w="876" w:type="dxa"/>
          </w:tcPr>
          <w:p w14:paraId="72983A9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0.017</w:t>
            </w:r>
          </w:p>
        </w:tc>
      </w:tr>
      <w:tr w:rsidR="0025116D" w:rsidRPr="00B965BD" w14:paraId="72983AA5" w14:textId="77777777" w:rsidTr="00017724">
        <w:trPr>
          <w:trHeight w:val="91"/>
        </w:trPr>
        <w:tc>
          <w:tcPr>
            <w:tcW w:w="1697" w:type="dxa"/>
            <w:vMerge/>
          </w:tcPr>
          <w:p w14:paraId="72983AA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A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Number of lesions (solitary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multiple)</w:t>
            </w:r>
          </w:p>
        </w:tc>
        <w:tc>
          <w:tcPr>
            <w:tcW w:w="2229" w:type="dxa"/>
            <w:vMerge/>
          </w:tcPr>
          <w:p w14:paraId="72983AA2"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A3" w14:textId="777DAA3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1.71 (1.14</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2.54)</w:t>
            </w:r>
          </w:p>
        </w:tc>
        <w:tc>
          <w:tcPr>
            <w:tcW w:w="876" w:type="dxa"/>
          </w:tcPr>
          <w:p w14:paraId="72983AA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0.009</w:t>
            </w:r>
          </w:p>
        </w:tc>
      </w:tr>
      <w:tr w:rsidR="0025116D" w:rsidRPr="00B965BD" w14:paraId="72983AAB" w14:textId="77777777" w:rsidTr="00017724">
        <w:trPr>
          <w:trHeight w:val="91"/>
        </w:trPr>
        <w:tc>
          <w:tcPr>
            <w:tcW w:w="1697" w:type="dxa"/>
            <w:vMerge/>
          </w:tcPr>
          <w:p w14:paraId="72983AA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A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Length of stay (&gt;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 xml:space="preserve">4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4 d)</w:t>
            </w:r>
          </w:p>
        </w:tc>
        <w:tc>
          <w:tcPr>
            <w:tcW w:w="2229" w:type="dxa"/>
            <w:vMerge/>
          </w:tcPr>
          <w:p w14:paraId="72983AA8"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A9" w14:textId="056E50CC"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0.64 (0.41</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0.99)</w:t>
            </w:r>
          </w:p>
        </w:tc>
        <w:tc>
          <w:tcPr>
            <w:tcW w:w="876" w:type="dxa"/>
          </w:tcPr>
          <w:p w14:paraId="72983A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0.043</w:t>
            </w:r>
          </w:p>
        </w:tc>
      </w:tr>
      <w:tr w:rsidR="0025116D" w:rsidRPr="00B965BD" w14:paraId="72983AB1" w14:textId="77777777" w:rsidTr="00017724">
        <w:trPr>
          <w:trHeight w:val="180"/>
        </w:trPr>
        <w:tc>
          <w:tcPr>
            <w:tcW w:w="1697" w:type="dxa"/>
            <w:vMerge/>
          </w:tcPr>
          <w:p w14:paraId="72983AAC" w14:textId="77777777" w:rsidR="0025116D" w:rsidRPr="00B965BD" w:rsidRDefault="0025116D" w:rsidP="00017724">
            <w:pPr>
              <w:spacing w:line="360" w:lineRule="auto"/>
              <w:rPr>
                <w:rFonts w:ascii="Book Antiqua" w:eastAsia="Calibri" w:hAnsi="Book Antiqua" w:cs="Arial"/>
                <w:lang w:val="en-US"/>
              </w:rPr>
            </w:pPr>
          </w:p>
        </w:tc>
        <w:tc>
          <w:tcPr>
            <w:tcW w:w="3142" w:type="dxa"/>
            <w:vMerge w:val="restart"/>
          </w:tcPr>
          <w:p w14:paraId="72983AA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AC more than 60 d after surgery</w:t>
            </w:r>
          </w:p>
        </w:tc>
        <w:tc>
          <w:tcPr>
            <w:tcW w:w="2229" w:type="dxa"/>
          </w:tcPr>
          <w:p w14:paraId="72983AA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RFS</w:t>
            </w:r>
          </w:p>
        </w:tc>
        <w:tc>
          <w:tcPr>
            <w:tcW w:w="1790" w:type="dxa"/>
            <w:vMerge w:val="restart"/>
          </w:tcPr>
          <w:p w14:paraId="72983AAF" w14:textId="77777777" w:rsidR="0025116D" w:rsidRPr="00B965BD" w:rsidRDefault="0025116D" w:rsidP="00017724">
            <w:pPr>
              <w:spacing w:line="360" w:lineRule="auto"/>
              <w:rPr>
                <w:rFonts w:ascii="Book Antiqua" w:eastAsia="Calibri" w:hAnsi="Book Antiqua" w:cs="Arial"/>
                <w:lang w:val="en-US"/>
              </w:rPr>
            </w:pPr>
          </w:p>
        </w:tc>
        <w:tc>
          <w:tcPr>
            <w:tcW w:w="876" w:type="dxa"/>
          </w:tcPr>
          <w:p w14:paraId="72983AB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0.05</w:t>
            </w:r>
          </w:p>
        </w:tc>
      </w:tr>
      <w:tr w:rsidR="0025116D" w:rsidRPr="00B965BD" w14:paraId="72983AB7" w14:textId="77777777" w:rsidTr="00017724">
        <w:trPr>
          <w:trHeight w:val="180"/>
        </w:trPr>
        <w:tc>
          <w:tcPr>
            <w:tcW w:w="1697" w:type="dxa"/>
            <w:vMerge/>
          </w:tcPr>
          <w:p w14:paraId="72983AB2"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AB3" w14:textId="77777777" w:rsidR="0025116D" w:rsidRPr="00B965BD" w:rsidRDefault="0025116D" w:rsidP="00017724">
            <w:pPr>
              <w:spacing w:line="360" w:lineRule="auto"/>
              <w:rPr>
                <w:rFonts w:ascii="Book Antiqua" w:eastAsia="Times New Roman" w:hAnsi="Book Antiqua" w:cs="Arial"/>
                <w:iCs/>
                <w:lang w:val="en-US"/>
              </w:rPr>
            </w:pPr>
          </w:p>
        </w:tc>
        <w:tc>
          <w:tcPr>
            <w:tcW w:w="2229" w:type="dxa"/>
          </w:tcPr>
          <w:p w14:paraId="72983A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vMerge/>
          </w:tcPr>
          <w:p w14:paraId="72983AB5" w14:textId="77777777" w:rsidR="0025116D" w:rsidRPr="00B965BD" w:rsidRDefault="0025116D" w:rsidP="00017724">
            <w:pPr>
              <w:spacing w:line="360" w:lineRule="auto"/>
              <w:rPr>
                <w:rFonts w:ascii="Book Antiqua" w:eastAsia="Calibri" w:hAnsi="Book Antiqua" w:cs="Arial"/>
                <w:lang w:val="en-US"/>
              </w:rPr>
            </w:pPr>
          </w:p>
        </w:tc>
        <w:tc>
          <w:tcPr>
            <w:tcW w:w="876" w:type="dxa"/>
          </w:tcPr>
          <w:p w14:paraId="72983AB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0.06</w:t>
            </w:r>
          </w:p>
        </w:tc>
      </w:tr>
      <w:tr w:rsidR="0025116D" w:rsidRPr="00B965BD" w14:paraId="72983ABD" w14:textId="77777777" w:rsidTr="00017724">
        <w:trPr>
          <w:trHeight w:val="180"/>
        </w:trPr>
        <w:tc>
          <w:tcPr>
            <w:tcW w:w="1697" w:type="dxa"/>
            <w:vMerge w:val="restart"/>
          </w:tcPr>
          <w:p w14:paraId="72983A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[86]</w:t>
            </w:r>
            <w:r w:rsidRPr="00B965BD">
              <w:rPr>
                <w:rFonts w:ascii="Book Antiqua" w:eastAsia="Calibri" w:hAnsi="Book Antiqua" w:cs="Arial"/>
              </w:rPr>
              <w:fldChar w:fldCharType="end"/>
            </w:r>
          </w:p>
        </w:tc>
        <w:tc>
          <w:tcPr>
            <w:tcW w:w="3142" w:type="dxa"/>
          </w:tcPr>
          <w:p w14:paraId="72983AB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Fong’s CRS</w:t>
            </w:r>
          </w:p>
        </w:tc>
        <w:tc>
          <w:tcPr>
            <w:tcW w:w="2229" w:type="dxa"/>
            <w:vMerge w:val="restart"/>
          </w:tcPr>
          <w:p w14:paraId="72983AB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DFS</w:t>
            </w:r>
          </w:p>
        </w:tc>
        <w:tc>
          <w:tcPr>
            <w:tcW w:w="1790" w:type="dxa"/>
          </w:tcPr>
          <w:p w14:paraId="72983ABB" w14:textId="48B2651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1.46 (1.19</w:t>
            </w:r>
            <w:r w:rsidR="0035014F">
              <w:rPr>
                <w:rFonts w:ascii="Book Antiqua" w:eastAsia="Calibri" w:hAnsi="Book Antiqua" w:cs="Arial"/>
                <w:lang w:val="en-US"/>
              </w:rPr>
              <w:t>-</w:t>
            </w:r>
            <w:r w:rsidRPr="00B965BD">
              <w:rPr>
                <w:rFonts w:ascii="Book Antiqua" w:eastAsia="Calibri" w:hAnsi="Book Antiqua" w:cs="Arial"/>
                <w:lang w:val="en-US"/>
              </w:rPr>
              <w:t>1.78)</w:t>
            </w:r>
          </w:p>
        </w:tc>
        <w:tc>
          <w:tcPr>
            <w:tcW w:w="876" w:type="dxa"/>
          </w:tcPr>
          <w:p w14:paraId="72983AB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0.0002</w:t>
            </w:r>
          </w:p>
        </w:tc>
      </w:tr>
      <w:tr w:rsidR="0025116D" w:rsidRPr="00B965BD" w14:paraId="72983AC3" w14:textId="77777777" w:rsidTr="00017724">
        <w:trPr>
          <w:trHeight w:val="180"/>
        </w:trPr>
        <w:tc>
          <w:tcPr>
            <w:tcW w:w="1697" w:type="dxa"/>
            <w:vMerge/>
          </w:tcPr>
          <w:p w14:paraId="72983AB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B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Preoperative systemic chemotherapy</w:t>
            </w:r>
          </w:p>
        </w:tc>
        <w:tc>
          <w:tcPr>
            <w:tcW w:w="2229" w:type="dxa"/>
            <w:vMerge/>
          </w:tcPr>
          <w:p w14:paraId="72983AC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C1" w14:textId="7E2101E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1.70 (1.15</w:t>
            </w:r>
            <w:r w:rsidR="0035014F">
              <w:rPr>
                <w:rFonts w:ascii="Book Antiqua" w:eastAsia="Calibri" w:hAnsi="Book Antiqua" w:cs="Arial"/>
                <w:lang w:val="en-US"/>
              </w:rPr>
              <w:t>-</w:t>
            </w:r>
            <w:r w:rsidRPr="00B965BD">
              <w:rPr>
                <w:rFonts w:ascii="Book Antiqua" w:eastAsia="Calibri" w:hAnsi="Book Antiqua" w:cs="Arial"/>
                <w:lang w:val="en-US"/>
              </w:rPr>
              <w:t>2.52)</w:t>
            </w:r>
          </w:p>
        </w:tc>
        <w:tc>
          <w:tcPr>
            <w:tcW w:w="876" w:type="dxa"/>
          </w:tcPr>
          <w:p w14:paraId="72983AC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0.008</w:t>
            </w:r>
          </w:p>
        </w:tc>
      </w:tr>
      <w:tr w:rsidR="0025116D" w:rsidRPr="00B965BD" w14:paraId="72983AC9" w14:textId="77777777" w:rsidTr="00017724">
        <w:trPr>
          <w:trHeight w:val="180"/>
        </w:trPr>
        <w:tc>
          <w:tcPr>
            <w:tcW w:w="1697" w:type="dxa"/>
            <w:vMerge/>
          </w:tcPr>
          <w:p w14:paraId="72983AC4"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C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Male sex</w:t>
            </w:r>
          </w:p>
        </w:tc>
        <w:tc>
          <w:tcPr>
            <w:tcW w:w="2229" w:type="dxa"/>
            <w:vMerge w:val="restart"/>
          </w:tcPr>
          <w:p w14:paraId="72983AC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tcPr>
          <w:p w14:paraId="72983AC7" w14:textId="17A54F7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2.54 (1.45</w:t>
            </w:r>
            <w:r w:rsidR="0035014F">
              <w:rPr>
                <w:rFonts w:ascii="Book Antiqua" w:eastAsia="Calibri" w:hAnsi="Book Antiqua" w:cs="Arial"/>
                <w:lang w:val="en-US"/>
              </w:rPr>
              <w:t>-</w:t>
            </w:r>
            <w:r w:rsidRPr="00B965BD">
              <w:rPr>
                <w:rFonts w:ascii="Book Antiqua" w:eastAsia="Calibri" w:hAnsi="Book Antiqua" w:cs="Arial"/>
                <w:lang w:val="en-US"/>
              </w:rPr>
              <w:t>4.45)</w:t>
            </w:r>
          </w:p>
        </w:tc>
        <w:tc>
          <w:tcPr>
            <w:tcW w:w="876" w:type="dxa"/>
          </w:tcPr>
          <w:p w14:paraId="72983A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0.001</w:t>
            </w:r>
          </w:p>
        </w:tc>
      </w:tr>
      <w:tr w:rsidR="0025116D" w:rsidRPr="00B965BD" w14:paraId="72983ACF" w14:textId="77777777" w:rsidTr="00017724">
        <w:trPr>
          <w:trHeight w:val="120"/>
        </w:trPr>
        <w:tc>
          <w:tcPr>
            <w:tcW w:w="1697" w:type="dxa"/>
            <w:vMerge/>
          </w:tcPr>
          <w:p w14:paraId="72983AC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C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Interval systemic chemotherapy and surgery for CRLM</w:t>
            </w:r>
          </w:p>
        </w:tc>
        <w:tc>
          <w:tcPr>
            <w:tcW w:w="2229" w:type="dxa"/>
            <w:vMerge/>
          </w:tcPr>
          <w:p w14:paraId="72983ACC"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CD" w14:textId="062F32BD"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1.06 (1.01</w:t>
            </w:r>
            <w:r w:rsidR="0035014F">
              <w:rPr>
                <w:rFonts w:ascii="Book Antiqua" w:eastAsia="Calibri" w:hAnsi="Book Antiqua" w:cs="Arial"/>
                <w:lang w:val="en-US"/>
              </w:rPr>
              <w:t>-</w:t>
            </w:r>
            <w:r w:rsidRPr="00B965BD">
              <w:rPr>
                <w:rFonts w:ascii="Book Antiqua" w:eastAsia="Calibri" w:hAnsi="Book Antiqua" w:cs="Arial"/>
                <w:lang w:val="en-US"/>
              </w:rPr>
              <w:t>1.10)</w:t>
            </w:r>
          </w:p>
        </w:tc>
        <w:tc>
          <w:tcPr>
            <w:tcW w:w="876" w:type="dxa"/>
          </w:tcPr>
          <w:p w14:paraId="72983A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D5" w14:textId="77777777" w:rsidTr="00017724">
        <w:trPr>
          <w:trHeight w:val="120"/>
        </w:trPr>
        <w:tc>
          <w:tcPr>
            <w:tcW w:w="1697" w:type="dxa"/>
            <w:vMerge/>
          </w:tcPr>
          <w:p w14:paraId="72983AD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D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Fong’s CRS</w:t>
            </w:r>
          </w:p>
        </w:tc>
        <w:tc>
          <w:tcPr>
            <w:tcW w:w="2229" w:type="dxa"/>
            <w:vMerge/>
          </w:tcPr>
          <w:p w14:paraId="72983AD2"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D3" w14:textId="0F8AEF4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1.49 (1.16</w:t>
            </w:r>
            <w:r w:rsidR="0035014F">
              <w:rPr>
                <w:rFonts w:ascii="Book Antiqua" w:eastAsia="Calibri" w:hAnsi="Book Antiqua" w:cs="Arial"/>
                <w:lang w:val="en-US"/>
              </w:rPr>
              <w:t>-</w:t>
            </w:r>
            <w:r w:rsidRPr="00B965BD">
              <w:rPr>
                <w:rFonts w:ascii="Book Antiqua" w:eastAsia="Calibri" w:hAnsi="Book Antiqua" w:cs="Arial"/>
                <w:lang w:val="en-US"/>
              </w:rPr>
              <w:t>1.91)</w:t>
            </w:r>
          </w:p>
        </w:tc>
        <w:tc>
          <w:tcPr>
            <w:tcW w:w="876" w:type="dxa"/>
          </w:tcPr>
          <w:p w14:paraId="72983AD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0.002</w:t>
            </w:r>
          </w:p>
        </w:tc>
      </w:tr>
      <w:tr w:rsidR="0025116D" w:rsidRPr="00B965BD" w14:paraId="72983ADB" w14:textId="77777777" w:rsidTr="00017724">
        <w:trPr>
          <w:trHeight w:val="92"/>
        </w:trPr>
        <w:tc>
          <w:tcPr>
            <w:tcW w:w="1697" w:type="dxa"/>
            <w:vMerge w:val="restart"/>
          </w:tcPr>
          <w:p w14:paraId="72983A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[39]</w:t>
            </w:r>
            <w:r w:rsidRPr="00B965BD">
              <w:rPr>
                <w:rFonts w:ascii="Book Antiqua" w:eastAsia="Calibri" w:hAnsi="Book Antiqua" w:cs="Arial"/>
              </w:rPr>
              <w:fldChar w:fldCharType="end"/>
            </w:r>
          </w:p>
        </w:tc>
        <w:tc>
          <w:tcPr>
            <w:tcW w:w="3142" w:type="dxa"/>
          </w:tcPr>
          <w:p w14:paraId="72983AD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TNM stage of primary tumor (III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I-II)</w:t>
            </w:r>
          </w:p>
        </w:tc>
        <w:tc>
          <w:tcPr>
            <w:tcW w:w="2229" w:type="dxa"/>
            <w:vMerge w:val="restart"/>
          </w:tcPr>
          <w:p w14:paraId="72983AD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tcPr>
          <w:p w14:paraId="72983AD9" w14:textId="6BFC7CF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1.981 (1.258</w:t>
            </w:r>
            <w:r w:rsidR="0035014F">
              <w:rPr>
                <w:rFonts w:ascii="Book Antiqua" w:eastAsia="Calibri" w:hAnsi="Book Antiqua" w:cs="Arial"/>
                <w:lang w:val="en-US"/>
              </w:rPr>
              <w:t>-</w:t>
            </w:r>
            <w:r w:rsidRPr="00B965BD">
              <w:rPr>
                <w:rFonts w:ascii="Book Antiqua" w:eastAsia="Calibri" w:hAnsi="Book Antiqua" w:cs="Arial"/>
                <w:lang w:val="en-US"/>
              </w:rPr>
              <w:t>3.854)</w:t>
            </w:r>
          </w:p>
        </w:tc>
        <w:tc>
          <w:tcPr>
            <w:tcW w:w="876" w:type="dxa"/>
          </w:tcPr>
          <w:p w14:paraId="72983A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0.021</w:t>
            </w:r>
          </w:p>
        </w:tc>
      </w:tr>
      <w:tr w:rsidR="0025116D" w:rsidRPr="00B965BD" w14:paraId="72983AE1" w14:textId="77777777" w:rsidTr="00017724">
        <w:trPr>
          <w:trHeight w:val="91"/>
        </w:trPr>
        <w:tc>
          <w:tcPr>
            <w:tcW w:w="1697" w:type="dxa"/>
            <w:vMerge/>
          </w:tcPr>
          <w:p w14:paraId="72983AD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DD" w14:textId="77777777" w:rsidR="0025116D" w:rsidRPr="00B965BD" w:rsidRDefault="0025116D" w:rsidP="00017724">
            <w:pPr>
              <w:autoSpaceDE w:val="0"/>
              <w:autoSpaceDN w:val="0"/>
              <w:adjustRightInd w:val="0"/>
              <w:spacing w:line="360" w:lineRule="auto"/>
              <w:rPr>
                <w:rFonts w:ascii="Book Antiqua" w:eastAsia="Calibri" w:hAnsi="Book Antiqua" w:cs="Arial"/>
                <w:lang w:val="en-US"/>
              </w:rPr>
            </w:pPr>
            <w:r w:rsidRPr="00B965BD">
              <w:rPr>
                <w:rFonts w:ascii="Book Antiqua" w:eastAsia="Times New Roman" w:hAnsi="Book Antiqua" w:cs="Arial"/>
                <w:iCs/>
                <w:lang w:val="en-US"/>
              </w:rPr>
              <w:t>Disease-free interval (</w:t>
            </w: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 xml:space="preserve">12 </w:t>
            </w:r>
            <w:r w:rsidRPr="003E23A5">
              <w:rPr>
                <w:rFonts w:ascii="Book Antiqua" w:eastAsia="Calibri" w:hAnsi="Book Antiqua" w:cs="Arial"/>
                <w:i/>
                <w:lang w:val="en-US"/>
              </w:rPr>
              <w:t>vs</w:t>
            </w:r>
            <w:r w:rsidRPr="00B965BD">
              <w:rPr>
                <w:rFonts w:ascii="Book Antiqua" w:eastAsia="Calibri" w:hAnsi="Book Antiqua" w:cs="Arial"/>
                <w:lang w:val="en-US"/>
              </w:rPr>
              <w:t xml:space="preserve"> ≥</w:t>
            </w:r>
            <w:r>
              <w:rPr>
                <w:rFonts w:ascii="Book Antiqua" w:hAnsi="Book Antiqua" w:cs="Arial" w:hint="eastAsia"/>
                <w:lang w:val="en-US" w:eastAsia="zh-CN"/>
              </w:rPr>
              <w:t xml:space="preserve"> </w:t>
            </w:r>
            <w:r w:rsidRPr="00B965BD">
              <w:rPr>
                <w:rFonts w:ascii="Book Antiqua" w:eastAsia="Calibri" w:hAnsi="Book Antiqua" w:cs="Arial"/>
                <w:lang w:val="en-US"/>
              </w:rPr>
              <w:t>12 m</w:t>
            </w:r>
            <w:r>
              <w:rPr>
                <w:rFonts w:ascii="Book Antiqua" w:hAnsi="Book Antiqua" w:cs="Arial" w:hint="eastAsia"/>
                <w:lang w:val="en-US" w:eastAsia="zh-CN"/>
              </w:rPr>
              <w:t>o</w:t>
            </w:r>
            <w:r w:rsidRPr="00B965BD">
              <w:rPr>
                <w:rFonts w:ascii="Book Antiqua" w:eastAsia="Calibri" w:hAnsi="Book Antiqua" w:cs="Arial"/>
                <w:lang w:val="en-US"/>
              </w:rPr>
              <w:t>)</w:t>
            </w:r>
          </w:p>
        </w:tc>
        <w:tc>
          <w:tcPr>
            <w:tcW w:w="2229" w:type="dxa"/>
            <w:vMerge/>
          </w:tcPr>
          <w:p w14:paraId="72983ADE"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DF" w14:textId="18EE2B2B"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1.610 (1.378</w:t>
            </w:r>
            <w:r w:rsidR="0035014F">
              <w:rPr>
                <w:rFonts w:ascii="Book Antiqua" w:eastAsia="Calibri" w:hAnsi="Book Antiqua" w:cs="Arial"/>
                <w:lang w:val="en-US"/>
              </w:rPr>
              <w:t>-</w:t>
            </w:r>
            <w:r w:rsidRPr="00B965BD">
              <w:rPr>
                <w:rFonts w:ascii="Book Antiqua" w:eastAsia="Calibri" w:hAnsi="Book Antiqua" w:cs="Arial"/>
                <w:lang w:val="en-US"/>
              </w:rPr>
              <w:t>2.873)</w:t>
            </w:r>
          </w:p>
        </w:tc>
        <w:tc>
          <w:tcPr>
            <w:tcW w:w="876" w:type="dxa"/>
          </w:tcPr>
          <w:p w14:paraId="72983AE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0.015</w:t>
            </w:r>
          </w:p>
        </w:tc>
      </w:tr>
      <w:tr w:rsidR="0025116D" w:rsidRPr="00B965BD" w14:paraId="72983AE7" w14:textId="77777777" w:rsidTr="00017724">
        <w:trPr>
          <w:trHeight w:val="91"/>
        </w:trPr>
        <w:tc>
          <w:tcPr>
            <w:tcW w:w="1697" w:type="dxa"/>
            <w:vMerge/>
          </w:tcPr>
          <w:p w14:paraId="72983AE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E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Number of metastases (≥3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3)</w:t>
            </w:r>
          </w:p>
        </w:tc>
        <w:tc>
          <w:tcPr>
            <w:tcW w:w="2229" w:type="dxa"/>
            <w:vMerge/>
          </w:tcPr>
          <w:p w14:paraId="72983AE4"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E5" w14:textId="49863F1F"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1.500 (1.258</w:t>
            </w:r>
            <w:r w:rsidR="0035014F">
              <w:rPr>
                <w:rFonts w:ascii="Book Antiqua" w:eastAsia="Calibri" w:hAnsi="Book Antiqua" w:cs="Arial"/>
                <w:lang w:val="en-US"/>
              </w:rPr>
              <w:t>-</w:t>
            </w:r>
            <w:r w:rsidRPr="00B965BD">
              <w:rPr>
                <w:rFonts w:ascii="Book Antiqua" w:eastAsia="Calibri" w:hAnsi="Book Antiqua" w:cs="Arial"/>
                <w:lang w:val="en-US"/>
              </w:rPr>
              <w:t>1.870)</w:t>
            </w:r>
          </w:p>
        </w:tc>
        <w:tc>
          <w:tcPr>
            <w:tcW w:w="876" w:type="dxa"/>
          </w:tcPr>
          <w:p w14:paraId="72983A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0.041</w:t>
            </w:r>
          </w:p>
        </w:tc>
      </w:tr>
      <w:tr w:rsidR="0025116D" w:rsidRPr="00B965BD" w14:paraId="72983AED" w14:textId="77777777" w:rsidTr="00017724">
        <w:trPr>
          <w:trHeight w:val="91"/>
        </w:trPr>
        <w:tc>
          <w:tcPr>
            <w:tcW w:w="1697" w:type="dxa"/>
            <w:vMerge/>
          </w:tcPr>
          <w:p w14:paraId="72983AE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E9" w14:textId="77777777" w:rsidR="0025116D" w:rsidRPr="00B965BD" w:rsidRDefault="0025116D" w:rsidP="00017724">
            <w:pPr>
              <w:autoSpaceDE w:val="0"/>
              <w:autoSpaceDN w:val="0"/>
              <w:adjustRightInd w:val="0"/>
              <w:spacing w:line="360" w:lineRule="auto"/>
              <w:rPr>
                <w:rFonts w:ascii="Book Antiqua" w:eastAsia="Calibri" w:hAnsi="Book Antiqua" w:cs="Arial"/>
                <w:lang w:val="en-US"/>
              </w:rPr>
            </w:pPr>
            <w:r w:rsidRPr="00B965BD">
              <w:rPr>
                <w:rFonts w:ascii="Book Antiqua" w:eastAsia="Times New Roman" w:hAnsi="Book Antiqua" w:cs="Arial"/>
                <w:iCs/>
                <w:lang w:val="en-US"/>
              </w:rPr>
              <w:t>Disease-free interval (</w:t>
            </w: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 xml:space="preserve">12 </w:t>
            </w:r>
            <w:r w:rsidRPr="003E23A5">
              <w:rPr>
                <w:rFonts w:ascii="Book Antiqua" w:eastAsia="Calibri" w:hAnsi="Book Antiqua" w:cs="Arial"/>
                <w:i/>
                <w:lang w:val="en-US"/>
              </w:rPr>
              <w:t>vs</w:t>
            </w:r>
            <w:r w:rsidRPr="00B965BD">
              <w:rPr>
                <w:rFonts w:ascii="Book Antiqua" w:eastAsia="Calibri" w:hAnsi="Book Antiqua" w:cs="Arial"/>
                <w:lang w:val="en-US"/>
              </w:rPr>
              <w:t xml:space="preserve"> ≥</w:t>
            </w:r>
            <w:r>
              <w:rPr>
                <w:rFonts w:ascii="Book Antiqua" w:hAnsi="Book Antiqua" w:cs="Arial" w:hint="eastAsia"/>
                <w:lang w:val="en-US" w:eastAsia="zh-CN"/>
              </w:rPr>
              <w:t xml:space="preserve"> </w:t>
            </w:r>
            <w:r w:rsidRPr="00B965BD">
              <w:rPr>
                <w:rFonts w:ascii="Book Antiqua" w:eastAsia="Calibri" w:hAnsi="Book Antiqua" w:cs="Arial"/>
                <w:lang w:val="en-US"/>
              </w:rPr>
              <w:t>12 m</w:t>
            </w:r>
            <w:r>
              <w:rPr>
                <w:rFonts w:ascii="Book Antiqua" w:hAnsi="Book Antiqua" w:cs="Arial" w:hint="eastAsia"/>
                <w:lang w:val="en-US" w:eastAsia="zh-CN"/>
              </w:rPr>
              <w:t>o</w:t>
            </w:r>
            <w:r w:rsidRPr="00B965BD">
              <w:rPr>
                <w:rFonts w:ascii="Book Antiqua" w:eastAsia="Calibri" w:hAnsi="Book Antiqua" w:cs="Arial"/>
                <w:lang w:val="en-US"/>
              </w:rPr>
              <w:t>)</w:t>
            </w:r>
          </w:p>
        </w:tc>
        <w:tc>
          <w:tcPr>
            <w:tcW w:w="2229" w:type="dxa"/>
            <w:vMerge w:val="restart"/>
          </w:tcPr>
          <w:p w14:paraId="72983AE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DFS</w:t>
            </w:r>
          </w:p>
        </w:tc>
        <w:tc>
          <w:tcPr>
            <w:tcW w:w="1790" w:type="dxa"/>
          </w:tcPr>
          <w:p w14:paraId="72983AEB" w14:textId="5FA0C31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1.874 (1.215</w:t>
            </w:r>
            <w:r w:rsidR="0035014F">
              <w:rPr>
                <w:rFonts w:ascii="Book Antiqua" w:eastAsia="Calibri" w:hAnsi="Book Antiqua" w:cs="Arial"/>
                <w:lang w:val="en-US"/>
              </w:rPr>
              <w:t>-</w:t>
            </w:r>
            <w:r w:rsidRPr="00B965BD">
              <w:rPr>
                <w:rFonts w:ascii="Book Antiqua" w:eastAsia="Calibri" w:hAnsi="Book Antiqua" w:cs="Arial"/>
                <w:lang w:val="en-US"/>
              </w:rPr>
              <w:t>2.001)</w:t>
            </w:r>
          </w:p>
        </w:tc>
        <w:tc>
          <w:tcPr>
            <w:tcW w:w="876" w:type="dxa"/>
          </w:tcPr>
          <w:p w14:paraId="72983AE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0.036</w:t>
            </w:r>
          </w:p>
        </w:tc>
      </w:tr>
      <w:tr w:rsidR="0025116D" w:rsidRPr="00B965BD" w14:paraId="72983AF3" w14:textId="77777777" w:rsidTr="00017724">
        <w:trPr>
          <w:trHeight w:val="91"/>
        </w:trPr>
        <w:tc>
          <w:tcPr>
            <w:tcW w:w="1697" w:type="dxa"/>
            <w:vMerge/>
          </w:tcPr>
          <w:p w14:paraId="72983AE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E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Preoperative CEA levels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 xml:space="preserve">5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5 ng/m</w:t>
            </w:r>
            <w:r w:rsidRPr="003E23A5">
              <w:rPr>
                <w:rFonts w:ascii="Book Antiqua" w:eastAsia="Times New Roman" w:hAnsi="Book Antiqua" w:cs="Arial"/>
                <w:iCs/>
                <w:caps/>
                <w:lang w:val="en-US"/>
              </w:rPr>
              <w:t>l</w:t>
            </w:r>
            <w:r w:rsidRPr="00B965BD">
              <w:rPr>
                <w:rFonts w:ascii="Book Antiqua" w:eastAsia="Times New Roman" w:hAnsi="Book Antiqua" w:cs="Arial"/>
                <w:iCs/>
                <w:lang w:val="en-US"/>
              </w:rPr>
              <w:t>)</w:t>
            </w:r>
          </w:p>
        </w:tc>
        <w:tc>
          <w:tcPr>
            <w:tcW w:w="2229" w:type="dxa"/>
            <w:vMerge/>
          </w:tcPr>
          <w:p w14:paraId="72983AF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F1" w14:textId="22C1E9ED"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1.740 (1.418</w:t>
            </w:r>
            <w:r w:rsidR="0035014F">
              <w:rPr>
                <w:rFonts w:ascii="Book Antiqua" w:eastAsia="Calibri" w:hAnsi="Book Antiqua" w:cs="Arial"/>
                <w:lang w:val="en-US"/>
              </w:rPr>
              <w:t>-</w:t>
            </w:r>
            <w:r w:rsidRPr="00B965BD">
              <w:rPr>
                <w:rFonts w:ascii="Book Antiqua" w:eastAsia="Calibri" w:hAnsi="Book Antiqua" w:cs="Arial"/>
                <w:lang w:val="en-US"/>
              </w:rPr>
              <w:t>2.108)</w:t>
            </w:r>
          </w:p>
        </w:tc>
        <w:tc>
          <w:tcPr>
            <w:tcW w:w="876" w:type="dxa"/>
          </w:tcPr>
          <w:p w14:paraId="72983A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0.028</w:t>
            </w:r>
          </w:p>
        </w:tc>
      </w:tr>
      <w:tr w:rsidR="0025116D" w:rsidRPr="00B965BD" w14:paraId="72983AF9" w14:textId="77777777" w:rsidTr="00017724">
        <w:trPr>
          <w:trHeight w:val="750"/>
        </w:trPr>
        <w:tc>
          <w:tcPr>
            <w:tcW w:w="1697" w:type="dxa"/>
            <w:vMerge w:val="restart"/>
          </w:tcPr>
          <w:p w14:paraId="72983A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Zeng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[56]</w:t>
            </w:r>
            <w:r w:rsidRPr="00B965BD">
              <w:rPr>
                <w:rFonts w:ascii="Book Antiqua" w:eastAsia="Calibri" w:hAnsi="Book Antiqua" w:cs="Arial"/>
              </w:rPr>
              <w:fldChar w:fldCharType="end"/>
            </w:r>
          </w:p>
        </w:tc>
        <w:tc>
          <w:tcPr>
            <w:tcW w:w="3142" w:type="dxa"/>
          </w:tcPr>
          <w:p w14:paraId="72983AF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Disease-free interval </w:t>
            </w:r>
            <w:r w:rsidRPr="00B965BD">
              <w:rPr>
                <w:rFonts w:ascii="Book Antiqua" w:eastAsia="PFAgoraSerifPro-Regular" w:hAnsi="Book Antiqua" w:cs="Arial"/>
                <w:lang w:val="en-US"/>
              </w:rPr>
              <w:t>(&lt;</w:t>
            </w:r>
            <w:r>
              <w:rPr>
                <w:rFonts w:ascii="Book Antiqua" w:hAnsi="Book Antiqua" w:cs="Arial" w:hint="eastAsia"/>
                <w:lang w:val="en-US" w:eastAsia="zh-CN"/>
              </w:rPr>
              <w:t xml:space="preserve"> </w:t>
            </w:r>
            <w:r w:rsidRPr="00B965BD">
              <w:rPr>
                <w:rFonts w:ascii="Book Antiqua" w:eastAsia="PFAgoraSerifPro-Regular" w:hAnsi="Book Antiqua" w:cs="Arial"/>
                <w:lang w:val="en-US"/>
              </w:rPr>
              <w:t xml:space="preserve">36 </w:t>
            </w:r>
            <w:r w:rsidRPr="003E23A5">
              <w:rPr>
                <w:rFonts w:ascii="Book Antiqua" w:eastAsia="PFAgoraSerifPro-Regular" w:hAnsi="Book Antiqua" w:cs="Arial"/>
                <w:i/>
                <w:lang w:val="en-US"/>
              </w:rPr>
              <w:t>vs</w:t>
            </w:r>
            <w:r w:rsidRPr="00B965BD">
              <w:rPr>
                <w:rFonts w:ascii="Book Antiqua" w:eastAsia="PFAgoraSerifPro-Regular" w:hAnsi="Book Antiqua" w:cs="Arial"/>
                <w:lang w:val="en-US"/>
              </w:rPr>
              <w:t xml:space="preserve"> ≥</w:t>
            </w:r>
            <w:r>
              <w:rPr>
                <w:rFonts w:ascii="Book Antiqua" w:hAnsi="Book Antiqua" w:cs="Arial" w:hint="eastAsia"/>
                <w:lang w:val="en-US" w:eastAsia="zh-CN"/>
              </w:rPr>
              <w:t xml:space="preserve"> </w:t>
            </w:r>
            <w:r>
              <w:rPr>
                <w:rFonts w:ascii="Book Antiqua" w:eastAsia="PFAgoraSerifPro-Regular" w:hAnsi="Book Antiqua" w:cs="Arial"/>
                <w:lang w:val="en-US"/>
              </w:rPr>
              <w:t>36 mo</w:t>
            </w:r>
            <w:r w:rsidRPr="00B965BD">
              <w:rPr>
                <w:rFonts w:ascii="Book Antiqua" w:eastAsia="PFAgoraSerifPro-Regular" w:hAnsi="Book Antiqua" w:cs="Arial"/>
                <w:lang w:val="en-US"/>
              </w:rPr>
              <w:t>)</w:t>
            </w:r>
          </w:p>
        </w:tc>
        <w:tc>
          <w:tcPr>
            <w:tcW w:w="2229" w:type="dxa"/>
          </w:tcPr>
          <w:p w14:paraId="72983AF6" w14:textId="77777777" w:rsidR="0025116D" w:rsidRPr="00B965BD" w:rsidRDefault="0025116D" w:rsidP="00017724">
            <w:pPr>
              <w:spacing w:line="360" w:lineRule="auto"/>
              <w:rPr>
                <w:rFonts w:ascii="Book Antiqua" w:eastAsia="Times New Roman" w:hAnsi="Book Antiqua" w:cs="Arial"/>
                <w:iCs/>
                <w:lang w:val="en-US"/>
              </w:rPr>
            </w:pPr>
            <w:r>
              <w:rPr>
                <w:rFonts w:ascii="Book Antiqua" w:eastAsia="Times New Roman" w:hAnsi="Book Antiqua" w:cs="Arial"/>
                <w:iCs/>
                <w:lang w:val="en-US"/>
              </w:rPr>
              <w:t>5-y</w:t>
            </w:r>
            <w:r w:rsidRPr="00B965BD">
              <w:rPr>
                <w:rFonts w:ascii="Book Antiqua" w:eastAsia="Times New Roman" w:hAnsi="Book Antiqua" w:cs="Arial"/>
                <w:iCs/>
                <w:lang w:val="en-US"/>
              </w:rPr>
              <w:t>r OS</w:t>
            </w:r>
          </w:p>
        </w:tc>
        <w:tc>
          <w:tcPr>
            <w:tcW w:w="1790" w:type="dxa"/>
          </w:tcPr>
          <w:p w14:paraId="72983A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PFAgoraSerifPro-Regular" w:hAnsi="Book Antiqua" w:cs="Arial"/>
                <w:lang w:val="en-US"/>
              </w:rPr>
              <w:t>2.987</w:t>
            </w:r>
            <w:r>
              <w:rPr>
                <w:rFonts w:ascii="Book Antiqua" w:hAnsi="Book Antiqua" w:cs="Arial" w:hint="eastAsia"/>
                <w:vertAlign w:val="superscript"/>
                <w:lang w:val="en-US" w:eastAsia="zh-CN"/>
              </w:rPr>
              <w:t>1</w:t>
            </w:r>
            <w:r w:rsidRPr="00B965BD">
              <w:rPr>
                <w:rFonts w:ascii="Book Antiqua" w:eastAsia="PFAgoraSerifPro-Regular" w:hAnsi="Book Antiqua" w:cs="Arial"/>
                <w:lang w:val="en-US"/>
              </w:rPr>
              <w:t xml:space="preserve"> (2.012-6.980)</w:t>
            </w:r>
          </w:p>
        </w:tc>
        <w:tc>
          <w:tcPr>
            <w:tcW w:w="876" w:type="dxa"/>
          </w:tcPr>
          <w:p w14:paraId="72983A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PFAgoraSerifPro-Regular" w:hAnsi="Book Antiqua" w:cs="Arial"/>
                <w:lang w:val="en-US"/>
              </w:rPr>
              <w:t>0.009</w:t>
            </w:r>
          </w:p>
        </w:tc>
      </w:tr>
      <w:tr w:rsidR="0025116D" w:rsidRPr="00B965BD" w14:paraId="72983AFF" w14:textId="77777777" w:rsidTr="00017724">
        <w:trPr>
          <w:trHeight w:val="734"/>
        </w:trPr>
        <w:tc>
          <w:tcPr>
            <w:tcW w:w="1697" w:type="dxa"/>
            <w:vMerge/>
          </w:tcPr>
          <w:p w14:paraId="72983AF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F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Disease-free interval </w:t>
            </w:r>
            <w:r w:rsidRPr="00B965BD">
              <w:rPr>
                <w:rFonts w:ascii="Book Antiqua" w:eastAsia="PFAgoraSerifPro-Regular" w:hAnsi="Book Antiqua" w:cs="Arial"/>
                <w:lang w:val="en-US"/>
              </w:rPr>
              <w:t>(&lt;</w:t>
            </w:r>
            <w:r>
              <w:rPr>
                <w:rFonts w:ascii="Book Antiqua" w:hAnsi="Book Antiqua" w:cs="Arial" w:hint="eastAsia"/>
                <w:lang w:val="en-US" w:eastAsia="zh-CN"/>
              </w:rPr>
              <w:t xml:space="preserve"> </w:t>
            </w:r>
            <w:r w:rsidRPr="00B965BD">
              <w:rPr>
                <w:rFonts w:ascii="Book Antiqua" w:eastAsia="PFAgoraSerifPro-Regular" w:hAnsi="Book Antiqua" w:cs="Arial"/>
                <w:lang w:val="en-US"/>
              </w:rPr>
              <w:t xml:space="preserve">36 </w:t>
            </w:r>
            <w:r w:rsidRPr="003E23A5">
              <w:rPr>
                <w:rFonts w:ascii="Book Antiqua" w:eastAsia="PFAgoraSerifPro-Regular" w:hAnsi="Book Antiqua" w:cs="Arial"/>
                <w:i/>
                <w:lang w:val="en-US"/>
              </w:rPr>
              <w:t>vs</w:t>
            </w:r>
            <w:r w:rsidRPr="00B965BD">
              <w:rPr>
                <w:rFonts w:ascii="Book Antiqua" w:eastAsia="PFAgoraSerifPro-Regular" w:hAnsi="Book Antiqua" w:cs="Arial"/>
                <w:lang w:val="en-US"/>
              </w:rPr>
              <w:t xml:space="preserve"> ≥</w:t>
            </w:r>
            <w:r>
              <w:rPr>
                <w:rFonts w:ascii="Book Antiqua" w:hAnsi="Book Antiqua" w:cs="Arial" w:hint="eastAsia"/>
                <w:lang w:val="en-US" w:eastAsia="zh-CN"/>
              </w:rPr>
              <w:t xml:space="preserve"> </w:t>
            </w:r>
            <w:r w:rsidRPr="00B965BD">
              <w:rPr>
                <w:rFonts w:ascii="Book Antiqua" w:eastAsia="PFAgoraSerifPro-Regular" w:hAnsi="Book Antiqua" w:cs="Arial"/>
                <w:lang w:val="en-US"/>
              </w:rPr>
              <w:t>36 mo)</w:t>
            </w:r>
          </w:p>
        </w:tc>
        <w:tc>
          <w:tcPr>
            <w:tcW w:w="2229" w:type="dxa"/>
          </w:tcPr>
          <w:p w14:paraId="72983AFC" w14:textId="77777777" w:rsidR="0025116D" w:rsidRPr="00B965BD" w:rsidRDefault="0025116D" w:rsidP="00017724">
            <w:pPr>
              <w:spacing w:line="360" w:lineRule="auto"/>
              <w:rPr>
                <w:rFonts w:ascii="Book Antiqua" w:eastAsia="Times New Roman" w:hAnsi="Book Antiqua" w:cs="Arial"/>
                <w:iCs/>
                <w:lang w:val="en-US"/>
              </w:rPr>
            </w:pPr>
            <w:r>
              <w:rPr>
                <w:rFonts w:ascii="Book Antiqua" w:eastAsia="Times New Roman" w:hAnsi="Book Antiqua" w:cs="Arial"/>
                <w:iCs/>
                <w:lang w:val="en-US"/>
              </w:rPr>
              <w:t>5-y</w:t>
            </w:r>
            <w:r w:rsidRPr="00B965BD">
              <w:rPr>
                <w:rFonts w:ascii="Book Antiqua" w:eastAsia="Times New Roman" w:hAnsi="Book Antiqua" w:cs="Arial"/>
                <w:iCs/>
                <w:lang w:val="en-US"/>
              </w:rPr>
              <w:t>r DFS</w:t>
            </w:r>
          </w:p>
        </w:tc>
        <w:tc>
          <w:tcPr>
            <w:tcW w:w="1790" w:type="dxa"/>
          </w:tcPr>
          <w:p w14:paraId="72983A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PFAgoraSerifPro-Regular" w:hAnsi="Book Antiqua" w:cs="Arial"/>
                <w:lang w:val="en-US"/>
              </w:rPr>
              <w:t>2.950</w:t>
            </w:r>
            <w:r>
              <w:rPr>
                <w:rFonts w:ascii="Book Antiqua" w:hAnsi="Book Antiqua" w:cs="Arial" w:hint="eastAsia"/>
                <w:vertAlign w:val="superscript"/>
                <w:lang w:val="en-US" w:eastAsia="zh-CN"/>
              </w:rPr>
              <w:t>1</w:t>
            </w:r>
            <w:r w:rsidRPr="00B965BD">
              <w:rPr>
                <w:rFonts w:ascii="Book Antiqua" w:eastAsia="PFAgoraSerifPro-Regular" w:hAnsi="Book Antiqua" w:cs="Arial"/>
                <w:lang w:val="en-US"/>
              </w:rPr>
              <w:t xml:space="preserve"> (1.895-3.562)</w:t>
            </w:r>
          </w:p>
        </w:tc>
        <w:tc>
          <w:tcPr>
            <w:tcW w:w="876" w:type="dxa"/>
          </w:tcPr>
          <w:p w14:paraId="72983AF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0.010</w:t>
            </w:r>
          </w:p>
        </w:tc>
      </w:tr>
      <w:tr w:rsidR="0025116D" w:rsidRPr="00B965BD" w14:paraId="72983B05" w14:textId="77777777" w:rsidTr="00017724">
        <w:trPr>
          <w:trHeight w:val="180"/>
        </w:trPr>
        <w:tc>
          <w:tcPr>
            <w:tcW w:w="1697" w:type="dxa"/>
            <w:vMerge w:val="restart"/>
          </w:tcPr>
          <w:p w14:paraId="72983B00" w14:textId="77777777"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[33]</w:t>
            </w:r>
            <w:r w:rsidRPr="00B965BD">
              <w:rPr>
                <w:rFonts w:ascii="Book Antiqua" w:eastAsia="Calibri" w:hAnsi="Book Antiqua" w:cs="Arial"/>
              </w:rPr>
              <w:fldChar w:fldCharType="end"/>
            </w:r>
          </w:p>
        </w:tc>
        <w:tc>
          <w:tcPr>
            <w:tcW w:w="3142" w:type="dxa"/>
          </w:tcPr>
          <w:p w14:paraId="72983B01"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Lesions located in posterosuperior segments</w:t>
            </w:r>
          </w:p>
        </w:tc>
        <w:tc>
          <w:tcPr>
            <w:tcW w:w="2229" w:type="dxa"/>
            <w:vMerge w:val="restart"/>
          </w:tcPr>
          <w:p w14:paraId="72983B02"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Worse tumor recurrence</w:t>
            </w:r>
          </w:p>
        </w:tc>
        <w:tc>
          <w:tcPr>
            <w:tcW w:w="1790" w:type="dxa"/>
          </w:tcPr>
          <w:p w14:paraId="72983B03" w14:textId="70578B14"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2.4 (1.24</w:t>
            </w:r>
            <w:r w:rsidR="0035014F">
              <w:rPr>
                <w:rFonts w:ascii="Book Antiqua" w:eastAsia="Calibri" w:hAnsi="Book Antiqua" w:cs="Arial"/>
                <w:lang w:val="fr-FR"/>
              </w:rPr>
              <w:t>-</w:t>
            </w:r>
            <w:r w:rsidRPr="00B965BD">
              <w:rPr>
                <w:rFonts w:ascii="Book Antiqua" w:eastAsia="Calibri" w:hAnsi="Book Antiqua" w:cs="Arial"/>
                <w:lang w:val="fr-FR"/>
              </w:rPr>
              <w:t>4.61)</w:t>
            </w:r>
          </w:p>
        </w:tc>
        <w:tc>
          <w:tcPr>
            <w:tcW w:w="876" w:type="dxa"/>
          </w:tcPr>
          <w:p w14:paraId="72983B04"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0.009</w:t>
            </w:r>
          </w:p>
        </w:tc>
      </w:tr>
      <w:tr w:rsidR="0025116D" w:rsidRPr="00B965BD" w14:paraId="72983B0B" w14:textId="77777777" w:rsidTr="00017724">
        <w:trPr>
          <w:trHeight w:val="180"/>
        </w:trPr>
        <w:tc>
          <w:tcPr>
            <w:tcW w:w="1697" w:type="dxa"/>
            <w:vMerge/>
          </w:tcPr>
          <w:p w14:paraId="72983B06"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07"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Blood loss (≥</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1000 m</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 xml:space="preserve"> vs &lt;</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1000 m</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w:t>
            </w:r>
          </w:p>
        </w:tc>
        <w:tc>
          <w:tcPr>
            <w:tcW w:w="2229" w:type="dxa"/>
            <w:vMerge/>
          </w:tcPr>
          <w:p w14:paraId="72983B08" w14:textId="77777777" w:rsidR="0025116D" w:rsidRPr="00B965BD" w:rsidRDefault="0025116D" w:rsidP="00017724">
            <w:pPr>
              <w:spacing w:line="360" w:lineRule="auto"/>
              <w:rPr>
                <w:rFonts w:ascii="Book Antiqua" w:eastAsia="Calibri" w:hAnsi="Book Antiqua" w:cs="Arial"/>
                <w:color w:val="000000"/>
                <w:lang w:val="fr-FR"/>
              </w:rPr>
            </w:pPr>
          </w:p>
        </w:tc>
        <w:tc>
          <w:tcPr>
            <w:tcW w:w="1790" w:type="dxa"/>
          </w:tcPr>
          <w:p w14:paraId="72983B09" w14:textId="57AB5B60" w:rsidR="0025116D" w:rsidRPr="00B965BD" w:rsidRDefault="0025116D" w:rsidP="00017724">
            <w:pPr>
              <w:autoSpaceDE w:val="0"/>
              <w:autoSpaceDN w:val="0"/>
              <w:adjustRightInd w:val="0"/>
              <w:spacing w:line="360" w:lineRule="auto"/>
              <w:rPr>
                <w:rFonts w:ascii="Book Antiqua" w:eastAsia="Calibri" w:hAnsi="Book Antiqua" w:cs="Arial"/>
                <w:lang w:val="fr-FR"/>
              </w:rPr>
            </w:pPr>
            <w:r w:rsidRPr="00B965BD">
              <w:rPr>
                <w:rFonts w:ascii="Book Antiqua" w:eastAsia="Calibri" w:hAnsi="Book Antiqua" w:cs="Arial"/>
                <w:lang w:val="fr-FR"/>
              </w:rPr>
              <w:t>3.2 (1.23</w:t>
            </w:r>
            <w:r w:rsidR="0035014F">
              <w:rPr>
                <w:rFonts w:ascii="Book Antiqua" w:eastAsia="Calibri" w:hAnsi="Book Antiqua" w:cs="Arial"/>
                <w:lang w:val="fr-FR"/>
              </w:rPr>
              <w:t>-</w:t>
            </w:r>
            <w:r w:rsidRPr="00B965BD">
              <w:rPr>
                <w:rFonts w:ascii="Book Antiqua" w:eastAsia="Calibri" w:hAnsi="Book Antiqua" w:cs="Arial"/>
                <w:lang w:val="fr-FR"/>
              </w:rPr>
              <w:t>7.99)</w:t>
            </w:r>
          </w:p>
        </w:tc>
        <w:tc>
          <w:tcPr>
            <w:tcW w:w="876" w:type="dxa"/>
          </w:tcPr>
          <w:p w14:paraId="72983B0A"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0.012</w:t>
            </w:r>
          </w:p>
        </w:tc>
      </w:tr>
      <w:tr w:rsidR="0025116D" w:rsidRPr="00B965BD" w14:paraId="72983B11" w14:textId="77777777" w:rsidTr="00017724">
        <w:trPr>
          <w:trHeight w:val="180"/>
        </w:trPr>
        <w:tc>
          <w:tcPr>
            <w:tcW w:w="1697" w:type="dxa"/>
            <w:vMerge/>
          </w:tcPr>
          <w:p w14:paraId="72983B0C"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0D"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R1 margins</w:t>
            </w:r>
          </w:p>
        </w:tc>
        <w:tc>
          <w:tcPr>
            <w:tcW w:w="2229" w:type="dxa"/>
          </w:tcPr>
          <w:p w14:paraId="72983B0E"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No difference in OS</w:t>
            </w:r>
          </w:p>
        </w:tc>
        <w:tc>
          <w:tcPr>
            <w:tcW w:w="1790" w:type="dxa"/>
          </w:tcPr>
          <w:p w14:paraId="72983B0F" w14:textId="3ED07912"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1.06 (0.57</w:t>
            </w:r>
            <w:r w:rsidR="0035014F">
              <w:rPr>
                <w:rFonts w:ascii="Book Antiqua" w:eastAsia="Calibri" w:hAnsi="Book Antiqua" w:cs="Arial"/>
                <w:lang w:val="fr-FR"/>
              </w:rPr>
              <w:t>-</w:t>
            </w:r>
            <w:r w:rsidRPr="00B965BD">
              <w:rPr>
                <w:rFonts w:ascii="Book Antiqua" w:eastAsia="Calibri" w:hAnsi="Book Antiqua" w:cs="Arial"/>
                <w:lang w:val="fr-FR"/>
              </w:rPr>
              <w:t>3.80)</w:t>
            </w:r>
          </w:p>
        </w:tc>
        <w:tc>
          <w:tcPr>
            <w:tcW w:w="876" w:type="dxa"/>
          </w:tcPr>
          <w:p w14:paraId="72983B10"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0.37</w:t>
            </w:r>
          </w:p>
        </w:tc>
      </w:tr>
      <w:tr w:rsidR="0025116D" w:rsidRPr="00B965BD" w14:paraId="72983B17" w14:textId="77777777" w:rsidTr="00017724">
        <w:trPr>
          <w:trHeight w:val="180"/>
        </w:trPr>
        <w:tc>
          <w:tcPr>
            <w:tcW w:w="1697" w:type="dxa"/>
            <w:vMerge/>
          </w:tcPr>
          <w:p w14:paraId="72983B12"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13"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CEA levels (≥</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 µg/</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 xml:space="preserve"> </w:t>
            </w:r>
            <w:r w:rsidRPr="003E23A5">
              <w:rPr>
                <w:rFonts w:ascii="Book Antiqua" w:eastAsia="Times New Roman" w:hAnsi="Book Antiqua" w:cs="Arial"/>
                <w:i/>
                <w:iCs/>
                <w:color w:val="000000"/>
                <w:lang w:val="fr-FR"/>
              </w:rPr>
              <w:t xml:space="preserve">vs </w:t>
            </w:r>
            <w:r w:rsidRPr="00B965BD">
              <w:rPr>
                <w:rFonts w:ascii="Book Antiqua" w:eastAsia="Times New Roman" w:hAnsi="Book Antiqua" w:cs="Arial"/>
                <w:iCs/>
                <w:color w:val="000000"/>
                <w:lang w:val="fr-FR"/>
              </w:rPr>
              <w:t>&lt;</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 µg/</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w:t>
            </w:r>
          </w:p>
        </w:tc>
        <w:tc>
          <w:tcPr>
            <w:tcW w:w="2229" w:type="dxa"/>
          </w:tcPr>
          <w:p w14:paraId="72983B14"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Worse OS</w:t>
            </w:r>
          </w:p>
        </w:tc>
        <w:tc>
          <w:tcPr>
            <w:tcW w:w="1790" w:type="dxa"/>
          </w:tcPr>
          <w:p w14:paraId="72983B15" w14:textId="40A716BF"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fr-FR"/>
              </w:rPr>
              <w:t>4.2 (2.02</w:t>
            </w:r>
            <w:r w:rsidR="0035014F">
              <w:rPr>
                <w:rFonts w:ascii="Book Antiqua" w:eastAsia="Calibri" w:hAnsi="Book Antiqua" w:cs="Arial"/>
                <w:lang w:val="fr-FR"/>
              </w:rPr>
              <w:t>-</w:t>
            </w:r>
            <w:r w:rsidRPr="00B965BD">
              <w:rPr>
                <w:rFonts w:ascii="Book Antiqua" w:eastAsia="Calibri" w:hAnsi="Book Antiqua" w:cs="Arial"/>
                <w:lang w:val="fr-FR"/>
              </w:rPr>
              <w:t>16.9)</w:t>
            </w:r>
          </w:p>
        </w:tc>
        <w:tc>
          <w:tcPr>
            <w:tcW w:w="876" w:type="dxa"/>
          </w:tcPr>
          <w:p w14:paraId="72983B16" w14:textId="77777777"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fr-FR"/>
              </w:rPr>
              <w:t>0.001</w:t>
            </w:r>
          </w:p>
        </w:tc>
      </w:tr>
      <w:tr w:rsidR="0025116D" w:rsidRPr="00B965BD" w14:paraId="72983B1D" w14:textId="77777777" w:rsidTr="00017724">
        <w:trPr>
          <w:trHeight w:val="228"/>
        </w:trPr>
        <w:tc>
          <w:tcPr>
            <w:tcW w:w="1697" w:type="dxa"/>
            <w:vMerge/>
          </w:tcPr>
          <w:p w14:paraId="72983B18"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19"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 xml:space="preserve">Multiple lesions (&gt;2 </w:t>
            </w:r>
            <w:r w:rsidRPr="003E23A5">
              <w:rPr>
                <w:rFonts w:ascii="Book Antiqua" w:eastAsia="Times New Roman" w:hAnsi="Book Antiqua" w:cs="Arial"/>
                <w:i/>
                <w:iCs/>
                <w:color w:val="000000"/>
                <w:lang w:val="fr-FR"/>
              </w:rPr>
              <w:t>vs</w:t>
            </w:r>
            <w:r w:rsidRPr="00B965BD">
              <w:rPr>
                <w:rFonts w:ascii="Book Antiqua" w:eastAsia="Times New Roman" w:hAnsi="Book Antiqua" w:cs="Arial"/>
                <w:iCs/>
                <w:color w:val="000000"/>
                <w:lang w:val="fr-FR"/>
              </w:rPr>
              <w:t xml:space="preserve"> ≤2 lesions)</w:t>
            </w:r>
          </w:p>
        </w:tc>
        <w:tc>
          <w:tcPr>
            <w:tcW w:w="2229" w:type="dxa"/>
          </w:tcPr>
          <w:p w14:paraId="72983B1A"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Increased risk of R1 margins</w:t>
            </w:r>
          </w:p>
        </w:tc>
        <w:tc>
          <w:tcPr>
            <w:tcW w:w="1790" w:type="dxa"/>
          </w:tcPr>
          <w:p w14:paraId="72983B1B" w14:textId="29AA5C52"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9.32 (1.14</w:t>
            </w:r>
            <w:r w:rsidR="0035014F">
              <w:rPr>
                <w:rFonts w:ascii="Book Antiqua" w:eastAsia="Calibri" w:hAnsi="Book Antiqua" w:cs="Arial"/>
                <w:lang w:val="fr-FR"/>
              </w:rPr>
              <w:t>-</w:t>
            </w:r>
            <w:r w:rsidRPr="00B965BD">
              <w:rPr>
                <w:rFonts w:ascii="Book Antiqua" w:eastAsia="Calibri" w:hAnsi="Book Antiqua" w:cs="Arial"/>
                <w:lang w:val="fr-FR"/>
              </w:rPr>
              <w:t>32.5)</w:t>
            </w:r>
          </w:p>
        </w:tc>
        <w:tc>
          <w:tcPr>
            <w:tcW w:w="876" w:type="dxa"/>
          </w:tcPr>
          <w:p w14:paraId="72983B1C"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0.037</w:t>
            </w:r>
          </w:p>
        </w:tc>
      </w:tr>
      <w:tr w:rsidR="0025116D" w:rsidRPr="00B965BD" w14:paraId="72983B23" w14:textId="77777777" w:rsidTr="00017724">
        <w:trPr>
          <w:trHeight w:val="228"/>
        </w:trPr>
        <w:tc>
          <w:tcPr>
            <w:tcW w:w="1697" w:type="dxa"/>
            <w:vMerge w:val="restart"/>
          </w:tcPr>
          <w:p w14:paraId="72983B1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Cervantes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https://doi.org/10.1093/annonc/mdz246.042","ISSN":"0923-7534","author":[{"dropping-particle":"","family":"Cervantes","given":"B","non-dropping-particle":"","parse-names":false,"suffix":""},{"dropping-particle":"","family":"Gayet","given":"B","non-dropping-particle":"","parse-names":false,"suffix":""},{"dropping-particle":"","family":"Frosio","given":"F","non-dropping-particle":"","parse-names":false,"suffix":""},{"dropping-particle":"","family":"Tabchouri","given":"N","non-dropping-particle":"","parse-names":false,"suffix":""},{"dropping-particle":"","family":"Bennamoun","given":"M","non-dropping-particle":"","parse-names":false,"suffix":""},{"dropping-particle":"","family":"Alexandra","given":"N","non-dropping-particle":"","parse-names":false,"suffix":""},{"dropping-particle":"","family":"Louvet","given":"C","non-dropping-particle":"","parse-names":false,"suffix":""},{"dropping-particle":"","family":"Fuks","given":"D","non-dropping-particle":"","parse-names":false,"suffix":""}],"container-title":"Annals of Oncology","id":"ITEM-1","issued":{"date-parts":[["2019"]]},"language":"English","note":"ISI Document Delivery No.: JF3NY Times Cited: 0 Cited Reference Count: 0 Cervantes, B. Gayet, B. Frosio, F. Tabchouri, N. Bennamoun, M. Alexandra, N. Louvet, C. Fuks, D. 44th Congress of the European-Society-for-Medical-Oncology (ESMO) Sep 27-oct 01, 2019 Barcelona, SPAIN European Soc Med Oncol, Japanese Soc Med Oncol Gayet, Brice/AAG-2059-2019 0 Oxford univ press Oxford 1569-8041 5 RAYYAN-INCLUSION: {&amp;quot;Emily&amp;quot;=&amp;gt;&amp;quot;Included&amp;quot;}","page":"v213","publisher-place":"[Cervantes, B. Bennamoun, M. Louvet, C.] Inst Mutualiste Montsouris, Oncol Med, Paris, France. [Gayet, B. Frosio, F. Tabchouri, N. Alexandra, N. Fuks, D.] Inst Mutualiste Montsouris, Chirurg Digest, Paris, France.","title":"The smallest colorectal liver metastasis size as a prognosis factor after laparoscopic liver resection","type":"article-journal","volume":"30"},"uris":["http://www.mendeley.com/documents/?uuid=bd409c71-b505-429c-bce4-6943a1f42561"]}],"mendeley":{"formattedCitation":"&lt;sup&gt;[98]&lt;/sup&gt;","plainTextFormattedCitation":"[98]","previouslyFormattedCitation":"&lt;sup&gt;[98]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[98]</w:t>
            </w:r>
            <w:r w:rsidRPr="00B965BD">
              <w:rPr>
                <w:rFonts w:ascii="Book Antiqua" w:eastAsia="Calibri" w:hAnsi="Book Antiqua" w:cs="Arial"/>
              </w:rPr>
              <w:fldChar w:fldCharType="end"/>
            </w:r>
          </w:p>
        </w:tc>
        <w:tc>
          <w:tcPr>
            <w:tcW w:w="3142" w:type="dxa"/>
            <w:vMerge w:val="restart"/>
          </w:tcPr>
          <w:p w14:paraId="72983B1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CRLM minimum size &lt;9 mm</w:t>
            </w:r>
          </w:p>
        </w:tc>
        <w:tc>
          <w:tcPr>
            <w:tcW w:w="2229" w:type="dxa"/>
          </w:tcPr>
          <w:p w14:paraId="72983B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RFS</w:t>
            </w:r>
          </w:p>
        </w:tc>
        <w:tc>
          <w:tcPr>
            <w:tcW w:w="1790" w:type="dxa"/>
          </w:tcPr>
          <w:p w14:paraId="72983B2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1.6 (1.1-2.4)</w:t>
            </w:r>
          </w:p>
        </w:tc>
        <w:tc>
          <w:tcPr>
            <w:tcW w:w="876" w:type="dxa"/>
          </w:tcPr>
          <w:p w14:paraId="72983B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0.05</w:t>
            </w:r>
          </w:p>
        </w:tc>
      </w:tr>
      <w:tr w:rsidR="0025116D" w:rsidRPr="00B965BD" w14:paraId="72983B29" w14:textId="77777777" w:rsidTr="00017724">
        <w:trPr>
          <w:trHeight w:val="228"/>
        </w:trPr>
        <w:tc>
          <w:tcPr>
            <w:tcW w:w="1697" w:type="dxa"/>
            <w:vMerge/>
          </w:tcPr>
          <w:p w14:paraId="72983B24"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B25" w14:textId="77777777" w:rsidR="0025116D" w:rsidRPr="00B965BD" w:rsidRDefault="0025116D" w:rsidP="00017724">
            <w:pPr>
              <w:spacing w:line="360" w:lineRule="auto"/>
              <w:rPr>
                <w:rFonts w:ascii="Book Antiqua" w:eastAsia="Times New Roman" w:hAnsi="Book Antiqua" w:cs="Arial"/>
                <w:iCs/>
                <w:color w:val="000000"/>
                <w:lang w:val="en-US"/>
              </w:rPr>
            </w:pPr>
          </w:p>
        </w:tc>
        <w:tc>
          <w:tcPr>
            <w:tcW w:w="2229" w:type="dxa"/>
          </w:tcPr>
          <w:p w14:paraId="72983B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hepatic RFS</w:t>
            </w:r>
          </w:p>
        </w:tc>
        <w:tc>
          <w:tcPr>
            <w:tcW w:w="1790" w:type="dxa"/>
          </w:tcPr>
          <w:p w14:paraId="72983B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1.8 (1.2-3.0)</w:t>
            </w:r>
          </w:p>
        </w:tc>
        <w:tc>
          <w:tcPr>
            <w:tcW w:w="876" w:type="dxa"/>
          </w:tcPr>
          <w:p w14:paraId="72983B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0.05</w:t>
            </w:r>
          </w:p>
        </w:tc>
      </w:tr>
      <w:tr w:rsidR="0025116D" w:rsidRPr="00B965BD" w14:paraId="72983B2F" w14:textId="77777777" w:rsidTr="00017724">
        <w:trPr>
          <w:trHeight w:val="454"/>
        </w:trPr>
        <w:tc>
          <w:tcPr>
            <w:tcW w:w="1697" w:type="dxa"/>
          </w:tcPr>
          <w:p w14:paraId="72983B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De Haas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{"citationItems":[{"id":"ITEM-1","itemData":{"DOI":"10.1002/bjs.6646","ISSN":"0007-1323","PMID":"19591169","abstract":"Background: The prognostic significance of adrenal metastases (AMs) in patients with colorectal liver metastases (CLMs) remains unknown. The aim of this study was to determine the influence of AMs on long-term outcome and the role of adrenalectomy in patients with CLMs. Methods: All patients resected for CLMs who developed AMs at a single institution between 1992 and 2006 were included in the study. Their long-term outcome was compared with that of all other patients resected for CLMs but without AMs. Results: Hepatectomy was performed in 796 patients, of whom 14 (1.8 per cent) developed AMs, a median of 28 months after initial diagnosis of CLMs; the remaining 782 patients (98.2 per cent) had no AMs. All 14 patients had chemotherapy, and ten went on to adrenalectomy. Median survival after diagnosis of CLMs was 50 months in patients with AMs versus 68 months in those without (P = 0.020). After diagnosis of AMs, median survival was 23 months, whether or not adrenalectomy was performed. Conclusion: The development of AMs after liver resection for colorectal cancer deposits carries a poor prognosis, and adrenalectomy is probably not warranted.","author":[{"dropping-particle":"","family":"Haas","given":"R J","non-dropping-particle":"de","parse-names":false,"suffix":""},{"dropping-particle":"","family":"Martin","given":"A C R","non-dropping-particle":"","parse-names":false,"suffix":""},{"dropping-particle":"","family":"Wicherts","given":"D A","non-dropping-particle":"","parse-names":false,"suffix":""},{"dropping-particle":"","family":"Azoulay","given":"D","non-dropping-particle":"","parse-names":false,"suffix":""},{"dropping-particle":"","family":"Castaing","given":"D","non-dropping-particle":"","parse-names":false,"suffix":""},{"dropping-particle":"","family":"Adam","given":"R","non-dropping-particle":"","parse-names":false,"suffix":""}],"container-title":"British Journal of Surgery","id":"ITEM-1","issue":"8","issued":{"date-parts":[["2009"]]},"language":"English","note":"ISI Document Delivery No.: 475MR\nTimes Cited: 9\nCited Reference Count: 27\nCited References:\nBISMUTH H, 1982, WORLD J SURG, V6, P3, DOI 10.1007/BF01656368\nBoland GW, 1997, RADIOLOGY, V202, P693, DOI 10.1148/radiology.202.3.9051018\nCaoili EM, 2002, RADIOLOGY, V222, P629, DOI 10.1148/radiol.2223010766\nCEDERMARK BJ, 1977, SURG GYNECOL OBSTET, V144, P537\nCouinaud C, 1957, FOIE ETUDES ANATOMIQ\nCrisci A, 2001, UROL INT, V67, P113, DOI 10.1159/000050963\nDindo D, 2004, ANN SURG, V240, P205, DOI 10.1097/01.sla.0000133083.54934.ae\nErasmus JJ, 1997, AM J ROENTGENOL, V168, P1357, DOI 10.2214/ajr.168.5.9129444\nFalcone A, 2007, J CLIN ONCOL, V25, P1670, DOI 10.1200/JCO.2006.09.0928\nFUJITA K, 1988, DIS COLON RECTUM, V31, P141, DOI 10.1007/BF02562648\nKanjo T, 2006, ASIAN J SURG, V29, P291, DOI 10.1016/S1015-9584(09)60105-6\nKatayama A, 2000, JPN J CLIN ONCOL, V30, P414, DOI 10.1093/jjco/hyd104\nKim SH, 1998, CANCER, V82, P389\nKohne CH, 2005, J CLIN ONCOL, V23, P4856, DOI 10.1200/JCO.2005.05.546\nLo CY, 1996, BRIT J SURG, V83, P528, DOI 10.1002/bjs.1800830432\nMayo-Smith WW, 2001, RADIOGRAPHICS, V21, P995, DOI 10.1148/radiographics.21.4.g01jl21995\nMiccoli P, 2004, J LAPAROENDOSC ADV A, V14, P139, DOI 10.1089/1092642041255405\nMurakami S, 2003, SURG TODAY, V33, P126, DOI 10.1007/s005950300028\nNagakura S, 2002, DIS COLON RECTUM, V45, P1679, DOI 10.1097/01.DCR.0000037655.46485.87\nSarela AI, 2003, ANN SURG ONCOL, V10, P1191, DOI 10.1245/ASO.2003.04.020\nSebag F, 2006, WORLD J SURG, V30, P888, DOI 10.1007/s00268-005-0342-0\nShort S, 1996, Clin Oncol (R Coll Radiol), V8, P387, DOI 10.1016/S0936-6555(96)80087-2\nTournigand C, 2004, J CLIN ONCOL, V22, P229, DOI 10.1200/JCO.2004.05.113\nWade TP, 1998, AM J SURG, V175, P183, DOI 10.1016/S0002-9610(97)00281-X\nWATATANI M, 1993, SURG TODAY, V23, P444, DOI 10.1007/BF00309504\nYang YYL, 2007, J GASTROINTEST SURG, V11, P929, DOI 10.1007/s11605-006-0067-x\nYun MJ, 2001, J NUCL MED, V42, P1795\nde Haas, R. J. Martin, A. C. Rahy Wicherts, D. A. Azoulay, D. Castaing, D. Adam, R.\nAzoulay, Daniel/Q-7887-2018\n11\n0\n1\nWiley\nHoboken\n1365-2168","page":"935-940","publisher-place":"[de Haas, R. J. Martin, A. C. Rahy Wicherts, D. A. Azoulay, D. Castaing, D. Adam, R.] Hop Paul Brousse, Assistance Publ Hop Paris, Ctr Hepato Biliaire, F-94804 Villejuif, France. [Castaing, D. Adam, R.] Univ Paris Sud, Villejuif, France. [Castaing, D. Ada","title":"Long-term outcome in patients with adrenal metastases following resection of colorectal liver metastases","type":"article-journal","volume":"96"},"uris":["http://www.mendeley.com/documents/?uuid=70d63032-cd45-46b0-86d6-7812b4007128"]}],"mendeley":{"formattedCitation":"&lt;sup&gt;[99]&lt;/sup&gt;","plainTextFormattedCitation":"[99]","previouslyFormattedCitation":"&lt;sup&gt;[99]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[99]</w:t>
            </w:r>
            <w:r w:rsidRPr="00B965BD">
              <w:rPr>
                <w:rFonts w:ascii="Book Antiqua" w:eastAsia="Calibri" w:hAnsi="Book Antiqua" w:cs="Arial"/>
              </w:rPr>
              <w:fldChar w:fldCharType="end"/>
            </w:r>
          </w:p>
        </w:tc>
        <w:tc>
          <w:tcPr>
            <w:tcW w:w="3142" w:type="dxa"/>
          </w:tcPr>
          <w:p w14:paraId="72983B2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Development of adrenal metastases after LR</w:t>
            </w:r>
          </w:p>
        </w:tc>
        <w:tc>
          <w:tcPr>
            <w:tcW w:w="2229" w:type="dxa"/>
          </w:tcPr>
          <w:p w14:paraId="72983B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survival</w:t>
            </w:r>
          </w:p>
        </w:tc>
        <w:tc>
          <w:tcPr>
            <w:tcW w:w="1790" w:type="dxa"/>
          </w:tcPr>
          <w:p w14:paraId="72983B2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876" w:type="dxa"/>
          </w:tcPr>
          <w:p w14:paraId="72983B2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0.020</w:t>
            </w:r>
          </w:p>
        </w:tc>
      </w:tr>
      <w:tr w:rsidR="0025116D" w:rsidRPr="00B965BD" w14:paraId="72983B35" w14:textId="77777777" w:rsidTr="00017724">
        <w:trPr>
          <w:trHeight w:val="228"/>
        </w:trPr>
        <w:tc>
          <w:tcPr>
            <w:tcW w:w="1697" w:type="dxa"/>
            <w:vMerge w:val="restart"/>
          </w:tcPr>
          <w:p w14:paraId="72983B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Jones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{"citationItems":[{"id":"ITEM-1","itemData":{"DOI":"10.1097/MEG.0000000000000036","ISSN":"0954-691X 1473-5687","PMID":"24445726","abstract":"INTRODUCTION: PET-computed tomography (PET-CT) is a useful staging imaging modality in colorectal liver metastases (CRLM). This study aimed to determine whether PET-CT parameters, standardized uptake value (SUV) and reconstructed tumour volume (RTV), are predictors of prognosis and survival. METHODS: A study of all resectable CRLM patients in the regional HPB unit from 2007-2009 was performed. Preoperative PET-CT scans were retrospectively reviewed; SUV, diameter and RTV for each lesion was recorded. Correlation analysis was performed with other pathological and biochemical parameters, by Pearson's correlation analysis. Survival analysis was performed using Cox regression hazard model. A P value of less than 0.05 was considered statistically significant. RESULTS: A total of 79 patients were included. SUV moderately correlated with tumour diameter, both PET-CT (r=0.4927; P&lt;0.0001) and histology (r=0.4513; P=0.0003); RTV (r=0.4489; P&lt;0.001), preoperative carcinoembryonic antigen (CEA) (r=0.4977; P=0.0001), and postoperative CEA (r=0.3727; P=0.004). Multivariate analysis found that an independent predictor of SUVmax was preoperative CEA (P=0.03). RTV strongly correlated with preoperative CEA (r=0.9389; P&lt;0.0001). SUV and RTV had a negative effect on survival. CONCLUSION: PET-CT, in the setting of CRLM, may have a prognostic role in assessing survival. Although no definite conclusions can be drawn regarding the prognostic role of SUV and RTV, it acts to reinforce the need for further prospective studies to validate these findings. © 2014 Lippincott Williams and Wilkins.","author":[{"dropping-particle":"","family":"Jones","given":"C","non-dropping-particle":"","parse-names":false,"suffix":""},{"dropping-particle":"","family":"Badger","given":"S A","non-dropping-particle":"","parse-names":false,"suffix":""},{"dropping-particle":"","family":"Stevenson","given":"M","non-dropping-particle":"","parse-names":false,"suffix":""},{"dropping-particle":"","family":"Diamond","given":"T","non-dropping-particle":"","parse-names":false,"suffix":""},{"dropping-particle":"","family":"McKie","given":"L D","non-dropping-particle":"","parse-names":false,"suffix":""},{"dropping-particle":"","family":"Taylor","given":"M A","non-dropping-particle":"","parse-names":false,"suffix":""},{"dropping-particle":"","family":"Wilson","given":"R H","non-dropping-particle":"","parse-names":false,"suffix":""},{"dropping-particle":"","family":"Lynch","given":"T B","non-dropping-particle":"","parse-names":false,"suffix":""}],"container-title":"European Journal of Gastroenterology and Hepatology","id":"ITEM-1","issue":"4","issued":{"date-parts":[["2014"]]},"language":"English","note":"L52970167 2014-01-24 2014-04-01 RAYYAN-INCLUSION: {&amp;quot;Emily&amp;quot;=&amp;gt;&amp;quot;Included&amp;quot;} | RAYYAN-LABELS: prognostic factor,not specific for LLR","page":"466-472","publisher-place":"C. Jones, Department of HPB Surgery, Mater Hospital, Crumlin Road, Belfast, United Kingdom","title":"PET-CT as a predictor of outcome in resectable colorectal liver metastases","type":"article-journal","volume":"26"},"uris":["http://www.mendeley.com/documents/?uuid=bbcfa064-1448-484f-9789-76f23a9dbe9a"]}],"mendeley":{"formattedCitation":"&lt;sup&gt;[100]&lt;/sup&gt;","plainTextFormattedCitation":"[100]","previouslyFormattedCitation":"&lt;sup&gt;[100]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[100]</w:t>
            </w:r>
            <w:r w:rsidRPr="00B965BD">
              <w:rPr>
                <w:rFonts w:ascii="Book Antiqua" w:eastAsia="Calibri" w:hAnsi="Book Antiqua" w:cs="Arial"/>
              </w:rPr>
              <w:fldChar w:fldCharType="end"/>
            </w:r>
          </w:p>
        </w:tc>
        <w:tc>
          <w:tcPr>
            <w:tcW w:w="3142" w:type="dxa"/>
          </w:tcPr>
          <w:p w14:paraId="72983B3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SUV</w:t>
            </w:r>
            <w:r w:rsidRPr="00B965BD">
              <w:rPr>
                <w:rFonts w:ascii="Book Antiqua" w:eastAsia="Times New Roman" w:hAnsi="Book Antiqua" w:cs="Arial"/>
                <w:iCs/>
                <w:color w:val="000000"/>
                <w:vertAlign w:val="subscript"/>
                <w:lang w:val="en-US"/>
              </w:rPr>
              <w:t>mean</w:t>
            </w:r>
            <w:r w:rsidRPr="00B965BD">
              <w:rPr>
                <w:rFonts w:ascii="Book Antiqua" w:eastAsia="Times New Roman" w:hAnsi="Book Antiqua" w:cs="Arial"/>
                <w:iCs/>
                <w:color w:val="000000"/>
                <w:lang w:val="en-US"/>
              </w:rPr>
              <w:t xml:space="preserve"> during PET-CT</w:t>
            </w:r>
          </w:p>
        </w:tc>
        <w:tc>
          <w:tcPr>
            <w:tcW w:w="2229" w:type="dxa"/>
          </w:tcPr>
          <w:p w14:paraId="72983B3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Insignificant negative effect on OS</w:t>
            </w:r>
          </w:p>
        </w:tc>
        <w:tc>
          <w:tcPr>
            <w:tcW w:w="1790" w:type="dxa"/>
          </w:tcPr>
          <w:p w14:paraId="72983B33" w14:textId="4E0A51F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1.053 (0.839</w:t>
            </w:r>
            <w:r w:rsidR="0035014F">
              <w:rPr>
                <w:rFonts w:ascii="Book Antiqua" w:eastAsia="Calibri" w:hAnsi="Book Antiqua" w:cs="Arial"/>
                <w:lang w:val="en-US"/>
              </w:rPr>
              <w:t>-</w:t>
            </w:r>
            <w:r w:rsidRPr="00B965BD">
              <w:rPr>
                <w:rFonts w:ascii="Book Antiqua" w:eastAsia="Calibri" w:hAnsi="Book Antiqua" w:cs="Arial"/>
                <w:lang w:val="en-US"/>
              </w:rPr>
              <w:t>1.321)</w:t>
            </w:r>
          </w:p>
        </w:tc>
        <w:tc>
          <w:tcPr>
            <w:tcW w:w="876" w:type="dxa"/>
          </w:tcPr>
          <w:p w14:paraId="72983B3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0.659</w:t>
            </w:r>
          </w:p>
        </w:tc>
      </w:tr>
      <w:tr w:rsidR="0025116D" w:rsidRPr="00B965BD" w14:paraId="72983B3B" w14:textId="77777777" w:rsidTr="00017724">
        <w:trPr>
          <w:trHeight w:val="228"/>
        </w:trPr>
        <w:tc>
          <w:tcPr>
            <w:tcW w:w="1697" w:type="dxa"/>
            <w:vMerge/>
          </w:tcPr>
          <w:p w14:paraId="72983B3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3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Log(volume of tumor)</w:t>
            </w:r>
          </w:p>
        </w:tc>
        <w:tc>
          <w:tcPr>
            <w:tcW w:w="2229" w:type="dxa"/>
          </w:tcPr>
          <w:p w14:paraId="72983B3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Insignificant negative effect on OS</w:t>
            </w:r>
          </w:p>
        </w:tc>
        <w:tc>
          <w:tcPr>
            <w:tcW w:w="1790" w:type="dxa"/>
          </w:tcPr>
          <w:p w14:paraId="72983B39" w14:textId="33C9CDA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1.699 (0.964</w:t>
            </w:r>
            <w:r w:rsidR="0035014F">
              <w:rPr>
                <w:rFonts w:ascii="Book Antiqua" w:eastAsia="Calibri" w:hAnsi="Book Antiqua" w:cs="Arial"/>
                <w:lang w:val="en-US"/>
              </w:rPr>
              <w:t>-</w:t>
            </w:r>
            <w:r w:rsidRPr="00B965BD">
              <w:rPr>
                <w:rFonts w:ascii="Book Antiqua" w:eastAsia="Calibri" w:hAnsi="Book Antiqua" w:cs="Arial"/>
                <w:lang w:val="en-US"/>
              </w:rPr>
              <w:t>2.993)</w:t>
            </w:r>
          </w:p>
        </w:tc>
        <w:tc>
          <w:tcPr>
            <w:tcW w:w="876" w:type="dxa"/>
          </w:tcPr>
          <w:p w14:paraId="72983B3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0.067</w:t>
            </w:r>
          </w:p>
        </w:tc>
      </w:tr>
      <w:tr w:rsidR="0025116D" w:rsidRPr="00B965BD" w14:paraId="72983B41" w14:textId="77777777" w:rsidTr="00017724">
        <w:trPr>
          <w:trHeight w:val="80"/>
        </w:trPr>
        <w:tc>
          <w:tcPr>
            <w:tcW w:w="1697" w:type="dxa"/>
            <w:vMerge w:val="restart"/>
          </w:tcPr>
          <w:p w14:paraId="72983B3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{"citationItems":[{"id":"ITEM-1","itemData":{"DOI":"10.1007/s00268-019-05142-4","ISSN":"0364-2313","PMID":"31451846","abstract":"BACKGROUND: The aim of this study was to compare patients undergoing combined colorectal and hepatic surgery with and without neoadjuvant chemotherapy to clarify the prognostic advantage of preoperative oncological treatment in a case-matched analysis using propensity scores and to identify factors predictive of good prognosis in a selected population of Synchronous ColoRectal Liver Metastases (SCRLM). METHODS: A total of 73 patients who underwent upfront elective combined surgery without preoperative CT for SCRLM in two European tertiary referral centers were selected and constituted the study group (NoNACT group). The NoNACT group was matched (ratio 1:1) with patients who were operated after chemotherapy with neoadjuvant intent (NACT group, the control group). The matching was achieved based on six covariates representative of patients and disease characteristics. RESULTS: While the characteristics of both colorectal and hepatic procedures were similar, the NoNACT group, as compared to the NACT group, had lower blood loss (200 mL vs. 550 mL). Postoperative stay (9 vs. 12 days) and morbidity rate (24.7% vs. 32.9%) were reduced in the NoNACT compared with the NACT group. Mid- and long-term outcomes were comparable. At multivariable analysis, predictors of long-term outcome were: right colonic neoplasms, RAS mutational status, CRS score &gt;/=3 and the absence of perioperative chemotherapy. CONCLUSION: Preoperative neoadjuvant chemotherapy in patients with colorectal cancer and synchronous resectable liver metastases does not influence the risk of recurrence in patients with favorable tumor biology, while it was associated with increased intraoperative blood loss and morbidity. There is no strong evidence to recommend upfront chemotherapy in the absence of negative prognostic factors.","author":[{"dropping-particle":"","family":"Ratti","given":"F","non-dropping-particle":"","parse-names":false,"suffix":""},{"dropping-particle":"","family":"Fuks","given":"D","non-dropping-particle":"","parse-names":false,"suffix":""},{"dropping-particle":"","family":"Cipriani","given":"F","non-dropping-particle":"","parse-names":false,"suffix":""},{"dropping-particle":"","family":"Gayet","given":"B","non-dropping-particle":"","parse-names":false,"suffix":""},{"dropping-particle":"","family":"Aldrighetti","given":"L","non-dropping-particle":"","parse-names":false,"suffix":""}],"container-title":"World J Surg","edition":"2019/08/28","id":"ITEM-1","issued":{"date-parts":[["2019"]]},"language":"eng","note":"1432-2323\nRatti, Francesca\nFuks, David\nCipriani, Federica\nGayet, Brice\nAldrighetti, Luca\nJournal Article\nUnited States\nWorld J Surg. 2019 Aug 26. pii: 10.1007/s00268-019-05142-4. doi: 10.1007/s00268-019-05142-4.","page":"3110–3119","publisher-place":"Hepatobiliary Surgery Division, IRCCS San Raffaele Hospital, Via Olgettina 60, 20132, Milan, Italy. ratti.francesca@hsr.it. Department of Digestive Disease, Institut Mutualiste Montsouris, Paris, France. Hepatobiliary Surgery Division, IRCCS San Raffaele","title":"Timing of Perioperative Chemotherapy Does Not Influence Long-Term Outcome of Patients Undergoing Combined Laparoscopic Colorectal and Liver Resection in Selected Upfront Resectable Synchronous Liver Metastases","type":"article-journal","volume":"43"},"uris":["http://www.mendeley.com/documents/?uuid=01011df8-5e10-4117-9aa6-60a287fefcf8"]}],"mendeley":{"formattedCitation":"&lt;sup&gt;[101]&lt;/sup&gt;","plainTextFormattedCitation":"[101]","previouslyFormattedCitation":"&lt;sup&gt;[101]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[101]</w:t>
            </w:r>
            <w:r w:rsidRPr="00B965BD">
              <w:rPr>
                <w:rFonts w:ascii="Book Antiqua" w:eastAsia="Calibri" w:hAnsi="Book Antiqua" w:cs="Arial"/>
              </w:rPr>
              <w:fldChar w:fldCharType="end"/>
            </w:r>
          </w:p>
        </w:tc>
        <w:tc>
          <w:tcPr>
            <w:tcW w:w="3142" w:type="dxa"/>
          </w:tcPr>
          <w:p w14:paraId="72983B3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Right colonic neoplasms</w:t>
            </w:r>
          </w:p>
        </w:tc>
        <w:tc>
          <w:tcPr>
            <w:tcW w:w="2229" w:type="dxa"/>
            <w:vMerge w:val="restart"/>
          </w:tcPr>
          <w:p w14:paraId="72983B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RFS</w:t>
            </w:r>
          </w:p>
        </w:tc>
        <w:tc>
          <w:tcPr>
            <w:tcW w:w="1790" w:type="dxa"/>
          </w:tcPr>
          <w:p w14:paraId="72983B3F" w14:textId="4B142930"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2.38</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(1.46</w:t>
            </w:r>
            <w:r w:rsidR="0035014F">
              <w:rPr>
                <w:rFonts w:ascii="Book Antiqua" w:eastAsia="Calibri" w:hAnsi="Book Antiqua" w:cs="Arial"/>
                <w:lang w:val="en-US"/>
              </w:rPr>
              <w:t>-</w:t>
            </w:r>
            <w:r w:rsidRPr="00B965BD">
              <w:rPr>
                <w:rFonts w:ascii="Book Antiqua" w:eastAsia="Calibri" w:hAnsi="Book Antiqua" w:cs="Arial"/>
                <w:lang w:val="en-US"/>
              </w:rPr>
              <w:t>2.75)</w:t>
            </w:r>
          </w:p>
        </w:tc>
        <w:tc>
          <w:tcPr>
            <w:tcW w:w="876" w:type="dxa"/>
          </w:tcPr>
          <w:p w14:paraId="72983B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0.042</w:t>
            </w:r>
          </w:p>
        </w:tc>
      </w:tr>
      <w:tr w:rsidR="0025116D" w:rsidRPr="00B965BD" w14:paraId="72983B47" w14:textId="77777777" w:rsidTr="00017724">
        <w:trPr>
          <w:trHeight w:val="80"/>
        </w:trPr>
        <w:tc>
          <w:tcPr>
            <w:tcW w:w="1697" w:type="dxa"/>
            <w:vMerge/>
          </w:tcPr>
          <w:p w14:paraId="72983B4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4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T-stage of primary tumor (T3-T4)</w:t>
            </w:r>
          </w:p>
        </w:tc>
        <w:tc>
          <w:tcPr>
            <w:tcW w:w="2229" w:type="dxa"/>
            <w:vMerge/>
          </w:tcPr>
          <w:p w14:paraId="72983B44"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45" w14:textId="587F156D"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1.96</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(1.55</w:t>
            </w:r>
            <w:r w:rsidR="0035014F">
              <w:rPr>
                <w:rFonts w:ascii="Book Antiqua" w:eastAsia="Calibri" w:hAnsi="Book Antiqua" w:cs="Arial"/>
                <w:lang w:val="en-US"/>
              </w:rPr>
              <w:t>-</w:t>
            </w:r>
            <w:r w:rsidRPr="00B965BD">
              <w:rPr>
                <w:rFonts w:ascii="Book Antiqua" w:eastAsia="Calibri" w:hAnsi="Book Antiqua" w:cs="Arial"/>
                <w:lang w:val="en-US"/>
              </w:rPr>
              <w:t>3.01)</w:t>
            </w:r>
          </w:p>
        </w:tc>
        <w:tc>
          <w:tcPr>
            <w:tcW w:w="876" w:type="dxa"/>
          </w:tcPr>
          <w:p w14:paraId="72983B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0.044</w:t>
            </w:r>
          </w:p>
        </w:tc>
      </w:tr>
      <w:tr w:rsidR="0025116D" w:rsidRPr="00B965BD" w14:paraId="72983B4D" w14:textId="77777777" w:rsidTr="00017724">
        <w:trPr>
          <w:trHeight w:val="80"/>
        </w:trPr>
        <w:tc>
          <w:tcPr>
            <w:tcW w:w="1697" w:type="dxa"/>
            <w:vMerge/>
          </w:tcPr>
          <w:p w14:paraId="72983B4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4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RAS mutation</w:t>
            </w:r>
          </w:p>
        </w:tc>
        <w:tc>
          <w:tcPr>
            <w:tcW w:w="2229" w:type="dxa"/>
            <w:vMerge/>
          </w:tcPr>
          <w:p w14:paraId="72983B4A"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4B" w14:textId="46D13E2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2.12</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(1.33</w:t>
            </w:r>
            <w:r w:rsidR="0035014F">
              <w:rPr>
                <w:rFonts w:ascii="Book Antiqua" w:eastAsia="Calibri" w:hAnsi="Book Antiqua" w:cs="Arial"/>
                <w:lang w:val="en-US"/>
              </w:rPr>
              <w:t>-</w:t>
            </w:r>
            <w:r w:rsidRPr="00B965BD">
              <w:rPr>
                <w:rFonts w:ascii="Book Antiqua" w:eastAsia="Calibri" w:hAnsi="Book Antiqua" w:cs="Arial"/>
                <w:lang w:val="en-US"/>
              </w:rPr>
              <w:t>2.96)</w:t>
            </w:r>
          </w:p>
        </w:tc>
        <w:tc>
          <w:tcPr>
            <w:tcW w:w="876" w:type="dxa"/>
          </w:tcPr>
          <w:p w14:paraId="72983B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0.039</w:t>
            </w:r>
          </w:p>
        </w:tc>
      </w:tr>
      <w:tr w:rsidR="0025116D" w:rsidRPr="00B965BD" w14:paraId="72983B53" w14:textId="77777777" w:rsidTr="00017724">
        <w:trPr>
          <w:trHeight w:val="126"/>
        </w:trPr>
        <w:tc>
          <w:tcPr>
            <w:tcW w:w="1697" w:type="dxa"/>
            <w:vMerge/>
          </w:tcPr>
          <w:p w14:paraId="72983B4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4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CRS &gt;</w:t>
            </w:r>
            <w:r>
              <w:rPr>
                <w:rFonts w:ascii="Book Antiqua" w:hAnsi="Book Antiqua" w:cs="Arial" w:hint="eastAsia"/>
                <w:iCs/>
                <w:color w:val="000000"/>
                <w:lang w:val="en-US" w:eastAsia="zh-CN"/>
              </w:rPr>
              <w:t xml:space="preserve"> </w:t>
            </w:r>
            <w:r w:rsidRPr="00B965BD">
              <w:rPr>
                <w:rFonts w:ascii="Book Antiqua" w:eastAsia="Times New Roman" w:hAnsi="Book Antiqua" w:cs="Arial"/>
                <w:iCs/>
                <w:color w:val="000000"/>
                <w:lang w:val="en-US"/>
              </w:rPr>
              <w:t>3</w:t>
            </w:r>
          </w:p>
        </w:tc>
        <w:tc>
          <w:tcPr>
            <w:tcW w:w="2229" w:type="dxa"/>
            <w:vMerge/>
          </w:tcPr>
          <w:p w14:paraId="72983B50"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51" w14:textId="6D44F32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2.57</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(1.68</w:t>
            </w:r>
            <w:r w:rsidR="0035014F">
              <w:rPr>
                <w:rFonts w:ascii="Book Antiqua" w:eastAsia="Calibri" w:hAnsi="Book Antiqua" w:cs="Arial"/>
                <w:lang w:val="en-US"/>
              </w:rPr>
              <w:t>-</w:t>
            </w:r>
            <w:r w:rsidRPr="00B965BD">
              <w:rPr>
                <w:rFonts w:ascii="Book Antiqua" w:eastAsia="Calibri" w:hAnsi="Book Antiqua" w:cs="Arial"/>
                <w:lang w:val="en-US"/>
              </w:rPr>
              <w:t>3.65)</w:t>
            </w:r>
          </w:p>
        </w:tc>
        <w:tc>
          <w:tcPr>
            <w:tcW w:w="876" w:type="dxa"/>
          </w:tcPr>
          <w:p w14:paraId="72983B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0.029</w:t>
            </w:r>
          </w:p>
        </w:tc>
      </w:tr>
      <w:tr w:rsidR="0025116D" w:rsidRPr="00B965BD" w14:paraId="72983B59" w14:textId="77777777" w:rsidTr="00017724">
        <w:trPr>
          <w:trHeight w:val="246"/>
        </w:trPr>
        <w:tc>
          <w:tcPr>
            <w:tcW w:w="1697" w:type="dxa"/>
            <w:vMerge/>
          </w:tcPr>
          <w:p w14:paraId="72983B54"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5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Absence of perioperative chemotherapy</w:t>
            </w:r>
          </w:p>
        </w:tc>
        <w:tc>
          <w:tcPr>
            <w:tcW w:w="2229" w:type="dxa"/>
            <w:vMerge/>
          </w:tcPr>
          <w:p w14:paraId="72983B56"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57" w14:textId="1B6D8EC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2.31</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(1.39</w:t>
            </w:r>
            <w:r w:rsidR="0035014F">
              <w:rPr>
                <w:rFonts w:ascii="Book Antiqua" w:eastAsia="Calibri" w:hAnsi="Book Antiqua" w:cs="Arial"/>
                <w:lang w:val="en-US"/>
              </w:rPr>
              <w:t>-</w:t>
            </w:r>
            <w:r w:rsidRPr="00B965BD">
              <w:rPr>
                <w:rFonts w:ascii="Book Antiqua" w:eastAsia="Calibri" w:hAnsi="Book Antiqua" w:cs="Arial"/>
                <w:lang w:val="en-US"/>
              </w:rPr>
              <w:t>3.21)</w:t>
            </w:r>
          </w:p>
        </w:tc>
        <w:tc>
          <w:tcPr>
            <w:tcW w:w="876" w:type="dxa"/>
          </w:tcPr>
          <w:p w14:paraId="72983B5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0.039</w:t>
            </w:r>
          </w:p>
        </w:tc>
      </w:tr>
      <w:tr w:rsidR="0025116D" w:rsidRPr="00B965BD" w14:paraId="72983B5F" w14:textId="77777777" w:rsidTr="00017724">
        <w:trPr>
          <w:trHeight w:val="120"/>
        </w:trPr>
        <w:tc>
          <w:tcPr>
            <w:tcW w:w="1697" w:type="dxa"/>
            <w:vMerge/>
          </w:tcPr>
          <w:p w14:paraId="72983B5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5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Right colonic neoplasms</w:t>
            </w:r>
          </w:p>
        </w:tc>
        <w:tc>
          <w:tcPr>
            <w:tcW w:w="2229" w:type="dxa"/>
            <w:vMerge w:val="restart"/>
          </w:tcPr>
          <w:p w14:paraId="72983B5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OS</w:t>
            </w:r>
          </w:p>
        </w:tc>
        <w:tc>
          <w:tcPr>
            <w:tcW w:w="1790" w:type="dxa"/>
          </w:tcPr>
          <w:p w14:paraId="72983B5D" w14:textId="20D44430"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2.41</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(1.39</w:t>
            </w:r>
            <w:r w:rsidR="0035014F">
              <w:rPr>
                <w:rFonts w:ascii="Book Antiqua" w:eastAsia="Calibri" w:hAnsi="Book Antiqua" w:cs="Arial"/>
                <w:lang w:val="en-US"/>
              </w:rPr>
              <w:t>-</w:t>
            </w:r>
            <w:r w:rsidRPr="00B965BD">
              <w:rPr>
                <w:rFonts w:ascii="Book Antiqua" w:eastAsia="Calibri" w:hAnsi="Book Antiqua" w:cs="Arial"/>
                <w:lang w:val="en-US"/>
              </w:rPr>
              <w:t>2.81)</w:t>
            </w:r>
          </w:p>
        </w:tc>
        <w:tc>
          <w:tcPr>
            <w:tcW w:w="876" w:type="dxa"/>
          </w:tcPr>
          <w:p w14:paraId="72983B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0.046</w:t>
            </w:r>
          </w:p>
        </w:tc>
      </w:tr>
      <w:tr w:rsidR="0025116D" w:rsidRPr="00B965BD" w14:paraId="72983B65" w14:textId="77777777" w:rsidTr="00017724">
        <w:trPr>
          <w:trHeight w:val="206"/>
        </w:trPr>
        <w:tc>
          <w:tcPr>
            <w:tcW w:w="1697" w:type="dxa"/>
            <w:vMerge/>
          </w:tcPr>
          <w:p w14:paraId="72983B6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6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T-stage of primary tumor (T3-T4)</w:t>
            </w:r>
          </w:p>
        </w:tc>
        <w:tc>
          <w:tcPr>
            <w:tcW w:w="2229" w:type="dxa"/>
            <w:vMerge/>
          </w:tcPr>
          <w:p w14:paraId="72983B62"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63" w14:textId="20AB9D5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1.86</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(1.43</w:t>
            </w:r>
            <w:r w:rsidR="0035014F">
              <w:rPr>
                <w:rFonts w:ascii="Book Antiqua" w:eastAsia="Calibri" w:hAnsi="Book Antiqua" w:cs="Arial"/>
                <w:lang w:val="en-US"/>
              </w:rPr>
              <w:t>-</w:t>
            </w:r>
            <w:r w:rsidRPr="00B965BD">
              <w:rPr>
                <w:rFonts w:ascii="Book Antiqua" w:eastAsia="Calibri" w:hAnsi="Book Antiqua" w:cs="Arial"/>
                <w:lang w:val="en-US"/>
              </w:rPr>
              <w:t>2.78)</w:t>
            </w:r>
          </w:p>
        </w:tc>
        <w:tc>
          <w:tcPr>
            <w:tcW w:w="876" w:type="dxa"/>
          </w:tcPr>
          <w:p w14:paraId="72983B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0.048</w:t>
            </w:r>
          </w:p>
        </w:tc>
      </w:tr>
      <w:tr w:rsidR="0025116D" w:rsidRPr="00B965BD" w14:paraId="72983B6B" w14:textId="77777777" w:rsidTr="00017724">
        <w:trPr>
          <w:trHeight w:val="206"/>
        </w:trPr>
        <w:tc>
          <w:tcPr>
            <w:tcW w:w="1697" w:type="dxa"/>
            <w:vMerge/>
          </w:tcPr>
          <w:p w14:paraId="72983B6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6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RAS mutation</w:t>
            </w:r>
          </w:p>
        </w:tc>
        <w:tc>
          <w:tcPr>
            <w:tcW w:w="2229" w:type="dxa"/>
            <w:vMerge/>
          </w:tcPr>
          <w:p w14:paraId="72983B68"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69" w14:textId="2E98263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2.22</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(1.42</w:t>
            </w:r>
            <w:r w:rsidR="0035014F">
              <w:rPr>
                <w:rFonts w:ascii="Book Antiqua" w:eastAsia="Calibri" w:hAnsi="Book Antiqua" w:cs="Arial"/>
                <w:lang w:val="en-US"/>
              </w:rPr>
              <w:t>-</w:t>
            </w:r>
            <w:r w:rsidRPr="00B965BD">
              <w:rPr>
                <w:rFonts w:ascii="Book Antiqua" w:eastAsia="Calibri" w:hAnsi="Book Antiqua" w:cs="Arial"/>
                <w:lang w:val="en-US"/>
              </w:rPr>
              <w:t>3.07)</w:t>
            </w:r>
          </w:p>
        </w:tc>
        <w:tc>
          <w:tcPr>
            <w:tcW w:w="876" w:type="dxa"/>
          </w:tcPr>
          <w:p w14:paraId="72983B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0.037</w:t>
            </w:r>
          </w:p>
        </w:tc>
      </w:tr>
      <w:tr w:rsidR="0025116D" w:rsidRPr="00B965BD" w14:paraId="72983B71" w14:textId="77777777" w:rsidTr="00017724">
        <w:trPr>
          <w:trHeight w:val="206"/>
        </w:trPr>
        <w:tc>
          <w:tcPr>
            <w:tcW w:w="1697" w:type="dxa"/>
            <w:vMerge/>
          </w:tcPr>
          <w:p w14:paraId="72983B6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6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CRS &gt;</w:t>
            </w:r>
            <w:r>
              <w:rPr>
                <w:rFonts w:ascii="Book Antiqua" w:hAnsi="Book Antiqua" w:cs="Arial" w:hint="eastAsia"/>
                <w:iCs/>
                <w:color w:val="000000"/>
                <w:lang w:val="en-US" w:eastAsia="zh-CN"/>
              </w:rPr>
              <w:t xml:space="preserve"> </w:t>
            </w:r>
            <w:r w:rsidRPr="00B965BD">
              <w:rPr>
                <w:rFonts w:ascii="Book Antiqua" w:eastAsia="Times New Roman" w:hAnsi="Book Antiqua" w:cs="Arial"/>
                <w:iCs/>
                <w:color w:val="000000"/>
                <w:lang w:val="en-US"/>
              </w:rPr>
              <w:t>3</w:t>
            </w:r>
          </w:p>
        </w:tc>
        <w:tc>
          <w:tcPr>
            <w:tcW w:w="2229" w:type="dxa"/>
            <w:vMerge/>
          </w:tcPr>
          <w:p w14:paraId="72983B6E"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6F" w14:textId="3E999145"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2.75</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(1.83</w:t>
            </w:r>
            <w:r w:rsidR="0035014F">
              <w:rPr>
                <w:rFonts w:ascii="Book Antiqua" w:eastAsia="Calibri" w:hAnsi="Book Antiqua" w:cs="Arial"/>
                <w:lang w:val="en-US"/>
              </w:rPr>
              <w:t>-</w:t>
            </w:r>
            <w:r w:rsidRPr="00B965BD">
              <w:rPr>
                <w:rFonts w:ascii="Book Antiqua" w:eastAsia="Calibri" w:hAnsi="Book Antiqua" w:cs="Arial"/>
                <w:lang w:val="en-US"/>
              </w:rPr>
              <w:t>3.62)</w:t>
            </w:r>
          </w:p>
        </w:tc>
        <w:tc>
          <w:tcPr>
            <w:tcW w:w="876" w:type="dxa"/>
          </w:tcPr>
          <w:p w14:paraId="72983B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0.032</w:t>
            </w:r>
          </w:p>
        </w:tc>
      </w:tr>
      <w:tr w:rsidR="0025116D" w:rsidRPr="00B965BD" w14:paraId="72983B77" w14:textId="77777777" w:rsidTr="00017724">
        <w:trPr>
          <w:trHeight w:val="591"/>
        </w:trPr>
        <w:tc>
          <w:tcPr>
            <w:tcW w:w="1697" w:type="dxa"/>
            <w:vMerge/>
          </w:tcPr>
          <w:p w14:paraId="72983B7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7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Absence of perioperative chemotherapy</w:t>
            </w:r>
          </w:p>
        </w:tc>
        <w:tc>
          <w:tcPr>
            <w:tcW w:w="2229" w:type="dxa"/>
            <w:vMerge/>
          </w:tcPr>
          <w:p w14:paraId="72983B74"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75" w14:textId="1A47945A"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2.16</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(1.40</w:t>
            </w:r>
            <w:r w:rsidR="0035014F">
              <w:rPr>
                <w:rFonts w:ascii="Book Antiqua" w:eastAsia="Calibri" w:hAnsi="Book Antiqua" w:cs="Arial"/>
                <w:lang w:val="en-US"/>
              </w:rPr>
              <w:t>-</w:t>
            </w:r>
            <w:r w:rsidRPr="00B965BD">
              <w:rPr>
                <w:rFonts w:ascii="Book Antiqua" w:eastAsia="Calibri" w:hAnsi="Book Antiqua" w:cs="Arial"/>
                <w:lang w:val="en-US"/>
              </w:rPr>
              <w:t>3.06)</w:t>
            </w:r>
          </w:p>
        </w:tc>
        <w:tc>
          <w:tcPr>
            <w:tcW w:w="876" w:type="dxa"/>
          </w:tcPr>
          <w:p w14:paraId="72983B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0.042</w:t>
            </w:r>
          </w:p>
        </w:tc>
      </w:tr>
      <w:tr w:rsidR="0025116D" w:rsidRPr="00B965BD" w14:paraId="72983B7D" w14:textId="77777777" w:rsidTr="00017724">
        <w:trPr>
          <w:trHeight w:val="196"/>
        </w:trPr>
        <w:tc>
          <w:tcPr>
            <w:tcW w:w="1697" w:type="dxa"/>
            <w:vMerge w:val="restart"/>
          </w:tcPr>
          <w:p w14:paraId="72983B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Nierop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{"citationItems":[{"id":"ITEM-1","itemData":{"DOI":"10.1016/j.hpb.2019.10.015","ISSN":"14772574","PMID":"31735649","abstract":"Background: Histopathological growth patterns (HGPs) of colorectal liver metastases (CRLM) may be an expression of biological tumour behaviour impacting the risk of positive resection margins. The current study aimed to investigate whether the non-desmoplastic growth pattern (non-dHGP) is associated with a higher risk of positive resection margins after resection of CRLM. Methods: All patients treated surgically for CRLM between January 2000 and March 2015 at the Erasmus MC Cancer Institute and between January 2000 and December 2012 at the Memorial Sloan Kettering Cancer Center were considered for inclusion. Results: Of all patients (n = 1302) included for analysis, 13% (n = 170) had positive resection margins. Factors independently associated with positive resection margins were the non-dHGP (odds ratio (OR): 1.79, 95% confidence interval (CI): 1.11–2.87, p = 0.016) and a greater number of CRLM (OR: 1.15, 95% CI: 1.08–1.23 p &lt; 0.001). Both positive resection margins (HR: 1.41, 95% CI: 1.13–1.76, p = 0.002) and non-dHGP (HR: 1.57, 95% CI: 1.26–1.95, p &lt; 0.001) were independently associated with worse overall survival. Conclusion: Patients with non-dHGP are at higher risk of positive resection margins. Despite this association, both positive resection margins and non-dHGP are independent prognostic indicators of worse overall survival.","author":[{"dropping-particle":"","family":"Nierop","given":"Pieter M.H.","non-dropping-particle":"","parse-names":false,"suffix":""},{"dropping-particle":"","family":"Höppener","given":"Diederik J.","non-dropping-particle":"","parse-names":false,"suffix":""},{"dropping-particle":"","family":"Stok","given":"Eric P.","non-dropping-particle":"van der","parse-names":false,"suffix":""},{"dropping-particle":"","family":"Galjart","given":"Boris","non-dropping-particle":"","parse-names":false,"suffix":""},{"dropping-particle":"","family":"Buisman","given":"Florian E.","non-dropping-particle":"","parse-names":false,"suffix":""},{"dropping-particle":"","family":"Balachandran","given":"Vinod P.","non-dropping-particle":"","parse-names":false,"suffix":""},{"dropping-particle":"","family":"Jarnagin","given":"William R.","non-dropping-particle":"","parse-names":false,"suffix":""},{"dropping-particle":"","family":"Kingham","given":"T. Peter","non-dropping-particle":"","parse-names":false,"suffix":""},{"dropping-particle":"","family":"Allen","given":"Peter J.","non-dropping-particle":"","parse-names":false,"suffix":""},{"dropping-particle":"","family":"Shia","given":"Jinru","non-dropping-particle":"","parse-names":false,"suffix":""},{"dropping-particle":"","family":"Vermeulen","given":"Peter B.","non-dropping-particle":"","parse-names":false,"suffix":""},{"dropping-particle":"","family":"Groot Koerkamp","given":"Bas","non-dropping-particle":"","parse-names":false,"suffix":""},{"dropping-particle":"","family":"Grünhagen","given":"Dirk J.","non-dropping-particle":"","parse-names":false,"suffix":""},{"dropping-particle":"","family":"Verhoef","given":"Cornelis","non-dropping-particle":"","parse-names":false,"suffix":""},{"dropping-particle":"","family":"D'Angelica","given":"Michael I.","non-dropping-particle":"","parse-names":false,"suffix":""}],"container-title":"HPB","id":"ITEM-1","issued":{"date-parts":[["2019"]]},"publisher":"International Hepato-Pancreato-Biliary Association Inc.","title":"Histopathological growth patterns and positive margins after resection of colorectal liver metastases","type":"article-journal"},"uris":["http://www.mendeley.com/documents/?uuid=4e825b57-8c0b-4737-9892-bd00655cd4c1"]}],"mendeley":{"formattedCitation":"&lt;sup&gt;[102]&lt;/sup&gt;","plainTextFormattedCitation":"[102]","previouslyFormattedCitation":"&lt;sup&gt;[102]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[102]</w:t>
            </w:r>
            <w:r w:rsidRPr="00B965BD">
              <w:rPr>
                <w:rFonts w:ascii="Book Antiqua" w:eastAsia="Calibri" w:hAnsi="Book Antiqua" w:cs="Arial"/>
              </w:rPr>
              <w:fldChar w:fldCharType="end"/>
            </w:r>
          </w:p>
        </w:tc>
        <w:tc>
          <w:tcPr>
            <w:tcW w:w="3142" w:type="dxa"/>
          </w:tcPr>
          <w:p w14:paraId="72983B7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Non-dHGP</w:t>
            </w:r>
          </w:p>
        </w:tc>
        <w:tc>
          <w:tcPr>
            <w:tcW w:w="2229" w:type="dxa"/>
            <w:vMerge w:val="restart"/>
          </w:tcPr>
          <w:p w14:paraId="72983B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Higher risk of positive resection margins</w:t>
            </w:r>
          </w:p>
        </w:tc>
        <w:tc>
          <w:tcPr>
            <w:tcW w:w="1790" w:type="dxa"/>
          </w:tcPr>
          <w:p w14:paraId="72983B7B" w14:textId="3E3681C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1.787</w:t>
            </w:r>
            <w:r>
              <w:rPr>
                <w:rFonts w:ascii="Book Antiqua" w:hAnsi="Book Antiqua" w:cs="Arial" w:hint="eastAsia"/>
                <w:vertAlign w:val="superscript"/>
                <w:lang w:val="en-US" w:eastAsia="zh-CN"/>
              </w:rPr>
              <w:t>1</w:t>
            </w:r>
            <w:r w:rsidRPr="00B965BD">
              <w:rPr>
                <w:rFonts w:ascii="Book Antiqua" w:eastAsia="Calibri" w:hAnsi="Book Antiqua" w:cs="Arial"/>
                <w:lang w:val="en-US"/>
              </w:rPr>
              <w:t xml:space="preserve"> (1.112</w:t>
            </w:r>
            <w:r w:rsidR="0035014F">
              <w:rPr>
                <w:rFonts w:ascii="Book Antiqua" w:eastAsia="Calibri" w:hAnsi="Book Antiqua" w:cs="Arial"/>
                <w:lang w:val="en-US"/>
              </w:rPr>
              <w:t>-</w:t>
            </w:r>
            <w:r w:rsidRPr="00B965BD">
              <w:rPr>
                <w:rFonts w:ascii="Book Antiqua" w:eastAsia="Calibri" w:hAnsi="Book Antiqua" w:cs="Arial"/>
                <w:lang w:val="en-US"/>
              </w:rPr>
              <w:t>2.871)</w:t>
            </w:r>
          </w:p>
        </w:tc>
        <w:tc>
          <w:tcPr>
            <w:tcW w:w="876" w:type="dxa"/>
          </w:tcPr>
          <w:p w14:paraId="72983B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0.016</w:t>
            </w:r>
          </w:p>
        </w:tc>
      </w:tr>
      <w:tr w:rsidR="0025116D" w:rsidRPr="00B965BD" w14:paraId="72983B83" w14:textId="77777777" w:rsidTr="00017724">
        <w:trPr>
          <w:trHeight w:val="196"/>
        </w:trPr>
        <w:tc>
          <w:tcPr>
            <w:tcW w:w="1697" w:type="dxa"/>
            <w:vMerge/>
          </w:tcPr>
          <w:p w14:paraId="72983B7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7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Number of CRLM</w:t>
            </w:r>
          </w:p>
        </w:tc>
        <w:tc>
          <w:tcPr>
            <w:tcW w:w="2229" w:type="dxa"/>
            <w:vMerge/>
          </w:tcPr>
          <w:p w14:paraId="72983B80"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81" w14:textId="07FF331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1.153</w:t>
            </w:r>
            <w:r>
              <w:rPr>
                <w:rFonts w:ascii="Book Antiqua" w:hAnsi="Book Antiqua" w:cs="Arial" w:hint="eastAsia"/>
                <w:vertAlign w:val="superscript"/>
                <w:lang w:val="en-US" w:eastAsia="zh-CN"/>
              </w:rPr>
              <w:t>1</w:t>
            </w:r>
            <w:r w:rsidRPr="00B965BD">
              <w:rPr>
                <w:rFonts w:ascii="Book Antiqua" w:eastAsia="Calibri" w:hAnsi="Book Antiqua" w:cs="Arial"/>
                <w:lang w:val="en-US"/>
              </w:rPr>
              <w:t xml:space="preserve"> (1.077</w:t>
            </w:r>
            <w:r w:rsidR="0035014F">
              <w:rPr>
                <w:rFonts w:ascii="Book Antiqua" w:eastAsia="Calibri" w:hAnsi="Book Antiqua" w:cs="Arial"/>
                <w:lang w:val="en-US"/>
              </w:rPr>
              <w:t>-</w:t>
            </w:r>
            <w:r w:rsidRPr="00B965BD">
              <w:rPr>
                <w:rFonts w:ascii="Book Antiqua" w:eastAsia="Calibri" w:hAnsi="Book Antiqua" w:cs="Arial"/>
                <w:lang w:val="en-US"/>
              </w:rPr>
              <w:t>1.234)</w:t>
            </w:r>
          </w:p>
        </w:tc>
        <w:tc>
          <w:tcPr>
            <w:tcW w:w="876" w:type="dxa"/>
          </w:tcPr>
          <w:p w14:paraId="72983B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89" w14:textId="77777777" w:rsidTr="00017724">
        <w:trPr>
          <w:trHeight w:val="196"/>
        </w:trPr>
        <w:tc>
          <w:tcPr>
            <w:tcW w:w="1697" w:type="dxa"/>
            <w:vMerge/>
          </w:tcPr>
          <w:p w14:paraId="72983B84"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8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Non-dHGP</w:t>
            </w:r>
          </w:p>
        </w:tc>
        <w:tc>
          <w:tcPr>
            <w:tcW w:w="2229" w:type="dxa"/>
            <w:vMerge w:val="restart"/>
          </w:tcPr>
          <w:p w14:paraId="72983B8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OS</w:t>
            </w:r>
          </w:p>
        </w:tc>
        <w:tc>
          <w:tcPr>
            <w:tcW w:w="1790" w:type="dxa"/>
          </w:tcPr>
          <w:p w14:paraId="72983B87" w14:textId="3BE05D2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1.57 (1.26</w:t>
            </w:r>
            <w:r w:rsidR="0035014F">
              <w:rPr>
                <w:rFonts w:ascii="Book Antiqua" w:eastAsia="Calibri" w:hAnsi="Book Antiqua" w:cs="Arial"/>
                <w:lang w:val="en-US"/>
              </w:rPr>
              <w:t>-</w:t>
            </w:r>
            <w:r w:rsidRPr="00B965BD">
              <w:rPr>
                <w:rFonts w:ascii="Book Antiqua" w:eastAsia="Calibri" w:hAnsi="Book Antiqua" w:cs="Arial"/>
                <w:lang w:val="en-US"/>
              </w:rPr>
              <w:t>1.95)</w:t>
            </w:r>
          </w:p>
        </w:tc>
        <w:tc>
          <w:tcPr>
            <w:tcW w:w="876" w:type="dxa"/>
          </w:tcPr>
          <w:p w14:paraId="72983B8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8F" w14:textId="77777777" w:rsidTr="00017724">
        <w:trPr>
          <w:trHeight w:val="48"/>
        </w:trPr>
        <w:tc>
          <w:tcPr>
            <w:tcW w:w="1697" w:type="dxa"/>
            <w:vMerge/>
          </w:tcPr>
          <w:p w14:paraId="72983B8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8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Positive resection margins</w:t>
            </w:r>
          </w:p>
        </w:tc>
        <w:tc>
          <w:tcPr>
            <w:tcW w:w="2229" w:type="dxa"/>
            <w:vMerge/>
          </w:tcPr>
          <w:p w14:paraId="72983B8C"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8D" w14:textId="2379EDF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1.41(1.13</w:t>
            </w:r>
            <w:r w:rsidR="0035014F">
              <w:rPr>
                <w:rFonts w:ascii="Book Antiqua" w:eastAsia="Calibri" w:hAnsi="Book Antiqua" w:cs="Arial"/>
                <w:lang w:val="en-US"/>
              </w:rPr>
              <w:t>-</w:t>
            </w:r>
            <w:r w:rsidRPr="00B965BD">
              <w:rPr>
                <w:rFonts w:ascii="Book Antiqua" w:eastAsia="Calibri" w:hAnsi="Book Antiqua" w:cs="Arial"/>
                <w:lang w:val="en-US"/>
              </w:rPr>
              <w:t>1.76)</w:t>
            </w:r>
          </w:p>
        </w:tc>
        <w:tc>
          <w:tcPr>
            <w:tcW w:w="876" w:type="dxa"/>
          </w:tcPr>
          <w:p w14:paraId="72983B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0.002</w:t>
            </w:r>
          </w:p>
        </w:tc>
      </w:tr>
      <w:tr w:rsidR="0025116D" w:rsidRPr="00B965BD" w14:paraId="72983B95" w14:textId="77777777" w:rsidTr="00017724">
        <w:trPr>
          <w:trHeight w:val="48"/>
        </w:trPr>
        <w:tc>
          <w:tcPr>
            <w:tcW w:w="1697" w:type="dxa"/>
            <w:vMerge/>
          </w:tcPr>
          <w:p w14:paraId="72983B9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9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Age at resection</w:t>
            </w:r>
          </w:p>
        </w:tc>
        <w:tc>
          <w:tcPr>
            <w:tcW w:w="2229" w:type="dxa"/>
            <w:vMerge/>
          </w:tcPr>
          <w:p w14:paraId="72983B92"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93" w14:textId="713B29E5"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1.016 (1.008</w:t>
            </w:r>
            <w:r w:rsidR="0035014F">
              <w:rPr>
                <w:rFonts w:ascii="Book Antiqua" w:eastAsia="Calibri" w:hAnsi="Book Antiqua" w:cs="Arial"/>
                <w:lang w:val="en-US"/>
              </w:rPr>
              <w:t>-</w:t>
            </w:r>
            <w:r w:rsidRPr="00B965BD">
              <w:rPr>
                <w:rFonts w:ascii="Book Antiqua" w:eastAsia="Calibri" w:hAnsi="Book Antiqua" w:cs="Arial"/>
                <w:lang w:val="en-US"/>
              </w:rPr>
              <w:t>1.023)</w:t>
            </w:r>
          </w:p>
        </w:tc>
        <w:tc>
          <w:tcPr>
            <w:tcW w:w="876" w:type="dxa"/>
          </w:tcPr>
          <w:p w14:paraId="72983B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9B" w14:textId="77777777" w:rsidTr="00017724">
        <w:trPr>
          <w:trHeight w:val="48"/>
        </w:trPr>
        <w:tc>
          <w:tcPr>
            <w:tcW w:w="1697" w:type="dxa"/>
            <w:vMerge/>
          </w:tcPr>
          <w:p w14:paraId="72983B9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9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Node positive primary</w:t>
            </w:r>
          </w:p>
        </w:tc>
        <w:tc>
          <w:tcPr>
            <w:tcW w:w="2229" w:type="dxa"/>
            <w:vMerge/>
          </w:tcPr>
          <w:p w14:paraId="72983B98"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99" w14:textId="2C4CDAFA"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1.455 (1.226</w:t>
            </w:r>
            <w:r w:rsidR="0035014F">
              <w:rPr>
                <w:rFonts w:ascii="Book Antiqua" w:eastAsia="Calibri" w:hAnsi="Book Antiqua" w:cs="Arial"/>
                <w:lang w:val="en-US"/>
              </w:rPr>
              <w:t>-</w:t>
            </w:r>
            <w:r w:rsidRPr="00B965BD">
              <w:rPr>
                <w:rFonts w:ascii="Book Antiqua" w:eastAsia="Calibri" w:hAnsi="Book Antiqua" w:cs="Arial"/>
                <w:lang w:val="en-US"/>
              </w:rPr>
              <w:t>1.728)</w:t>
            </w:r>
          </w:p>
        </w:tc>
        <w:tc>
          <w:tcPr>
            <w:tcW w:w="876" w:type="dxa"/>
          </w:tcPr>
          <w:p w14:paraId="72983B9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A1" w14:textId="77777777" w:rsidTr="00017724">
        <w:trPr>
          <w:trHeight w:val="48"/>
        </w:trPr>
        <w:tc>
          <w:tcPr>
            <w:tcW w:w="1697" w:type="dxa"/>
            <w:vMerge/>
          </w:tcPr>
          <w:p w14:paraId="72983B9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9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Number of CRLM</w:t>
            </w:r>
          </w:p>
        </w:tc>
        <w:tc>
          <w:tcPr>
            <w:tcW w:w="2229" w:type="dxa"/>
            <w:vMerge/>
          </w:tcPr>
          <w:p w14:paraId="72983B9E"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9F" w14:textId="1B54F015"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1.078 (1.039</w:t>
            </w:r>
            <w:r w:rsidR="0035014F">
              <w:rPr>
                <w:rFonts w:ascii="Book Antiqua" w:eastAsia="Calibri" w:hAnsi="Book Antiqua" w:cs="Arial"/>
                <w:lang w:val="en-US"/>
              </w:rPr>
              <w:t>-</w:t>
            </w:r>
            <w:r w:rsidRPr="00B965BD">
              <w:rPr>
                <w:rFonts w:ascii="Book Antiqua" w:eastAsia="Calibri" w:hAnsi="Book Antiqua" w:cs="Arial"/>
                <w:lang w:val="en-US"/>
              </w:rPr>
              <w:t>1.118)</w:t>
            </w:r>
          </w:p>
        </w:tc>
        <w:tc>
          <w:tcPr>
            <w:tcW w:w="876" w:type="dxa"/>
          </w:tcPr>
          <w:p w14:paraId="72983BA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A7" w14:textId="77777777" w:rsidTr="00017724">
        <w:trPr>
          <w:trHeight w:val="120"/>
        </w:trPr>
        <w:tc>
          <w:tcPr>
            <w:tcW w:w="1697" w:type="dxa"/>
            <w:vMerge/>
          </w:tcPr>
          <w:p w14:paraId="72983BA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A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Size of CRLM</w:t>
            </w:r>
          </w:p>
        </w:tc>
        <w:tc>
          <w:tcPr>
            <w:tcW w:w="2229" w:type="dxa"/>
            <w:vMerge/>
          </w:tcPr>
          <w:p w14:paraId="72983BA4"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A5" w14:textId="08F1140E"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1.063 (1.035</w:t>
            </w:r>
            <w:r w:rsidR="0035014F">
              <w:rPr>
                <w:rFonts w:ascii="Book Antiqua" w:eastAsia="Calibri" w:hAnsi="Book Antiqua" w:cs="Arial"/>
                <w:lang w:val="en-US"/>
              </w:rPr>
              <w:t>-</w:t>
            </w:r>
            <w:r w:rsidRPr="00B965BD">
              <w:rPr>
                <w:rFonts w:ascii="Book Antiqua" w:eastAsia="Calibri" w:hAnsi="Book Antiqua" w:cs="Arial"/>
                <w:lang w:val="en-US"/>
              </w:rPr>
              <w:t>1.091)</w:t>
            </w:r>
          </w:p>
        </w:tc>
        <w:tc>
          <w:tcPr>
            <w:tcW w:w="876" w:type="dxa"/>
          </w:tcPr>
          <w:p w14:paraId="72983B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AD" w14:textId="77777777" w:rsidTr="00017724">
        <w:trPr>
          <w:trHeight w:val="120"/>
        </w:trPr>
        <w:tc>
          <w:tcPr>
            <w:tcW w:w="1697" w:type="dxa"/>
            <w:vMerge/>
          </w:tcPr>
          <w:p w14:paraId="72983BA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A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Preoperative CEA</w:t>
            </w:r>
          </w:p>
        </w:tc>
        <w:tc>
          <w:tcPr>
            <w:tcW w:w="2229" w:type="dxa"/>
          </w:tcPr>
          <w:p w14:paraId="72983B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 difference in OS</w:t>
            </w:r>
          </w:p>
        </w:tc>
        <w:tc>
          <w:tcPr>
            <w:tcW w:w="1790" w:type="dxa"/>
          </w:tcPr>
          <w:p w14:paraId="72983BAB" w14:textId="1146F9EC"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1.000 (1.000</w:t>
            </w:r>
            <w:r w:rsidR="0035014F">
              <w:rPr>
                <w:rFonts w:ascii="Book Antiqua" w:eastAsia="Calibri" w:hAnsi="Book Antiqua" w:cs="Arial"/>
                <w:lang w:val="en-US"/>
              </w:rPr>
              <w:t>-</w:t>
            </w:r>
            <w:r w:rsidRPr="00B965BD">
              <w:rPr>
                <w:rFonts w:ascii="Book Antiqua" w:eastAsia="Calibri" w:hAnsi="Book Antiqua" w:cs="Arial"/>
                <w:lang w:val="en-US"/>
              </w:rPr>
              <w:t>1.000)</w:t>
            </w:r>
          </w:p>
        </w:tc>
        <w:tc>
          <w:tcPr>
            <w:tcW w:w="876" w:type="dxa"/>
          </w:tcPr>
          <w:p w14:paraId="72983B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0.898</w:t>
            </w:r>
          </w:p>
        </w:tc>
      </w:tr>
    </w:tbl>
    <w:p w14:paraId="6B595B18" w14:textId="77777777" w:rsidR="004B3581" w:rsidRDefault="0025116D">
      <w:pPr>
        <w:spacing w:line="360" w:lineRule="auto"/>
        <w:jc w:val="both"/>
        <w:rPr>
          <w:rFonts w:ascii="Book Antiqua" w:hAnsi="Book Antiqua"/>
        </w:rPr>
      </w:pPr>
      <w:proofErr w:type="gramStart"/>
      <w:r>
        <w:rPr>
          <w:rFonts w:ascii="Book Antiqua" w:hAnsi="Book Antiqua" w:hint="eastAsia"/>
          <w:vertAlign w:val="superscript"/>
          <w:lang w:eastAsia="zh-CN"/>
        </w:rPr>
        <w:t>1</w:t>
      </w:r>
      <w:r w:rsidRPr="00E16A56">
        <w:rPr>
          <w:rFonts w:ascii="Book Antiqua" w:hAnsi="Book Antiqua"/>
          <w:caps/>
        </w:rPr>
        <w:t>o</w:t>
      </w:r>
      <w:r w:rsidRPr="003E23A5">
        <w:rPr>
          <w:rFonts w:ascii="Book Antiqua" w:hAnsi="Book Antiqua"/>
        </w:rPr>
        <w:t>dds ratio</w:t>
      </w:r>
      <w:r>
        <w:rPr>
          <w:rFonts w:ascii="Book Antiqua" w:hAnsi="Book Antiqua" w:hint="eastAsia"/>
          <w:lang w:eastAsia="zh-CN"/>
        </w:rPr>
        <w:t>.</w:t>
      </w:r>
      <w:proofErr w:type="gramEnd"/>
      <w:r w:rsidRPr="003E23A5">
        <w:rPr>
          <w:rFonts w:ascii="Book Antiqua" w:hAnsi="Book Antiqua"/>
        </w:rPr>
        <w:t xml:space="preserve"> </w:t>
      </w:r>
    </w:p>
    <w:p w14:paraId="0A89B83B" w14:textId="77777777" w:rsidR="004B3581" w:rsidRDefault="0025116D">
      <w:pPr>
        <w:spacing w:line="360" w:lineRule="auto"/>
        <w:jc w:val="both"/>
        <w:rPr>
          <w:rFonts w:ascii="Book Antiqua" w:hAnsi="Book Antiqua"/>
          <w:lang w:eastAsia="zh-CN"/>
        </w:rPr>
      </w:pPr>
      <w:proofErr w:type="gramStart"/>
      <w:r>
        <w:rPr>
          <w:rFonts w:ascii="Book Antiqua" w:hAnsi="Book Antiqua" w:hint="eastAsia"/>
          <w:vertAlign w:val="superscript"/>
          <w:lang w:eastAsia="zh-CN"/>
        </w:rPr>
        <w:t>2</w:t>
      </w:r>
      <w:r w:rsidRPr="00E16A56">
        <w:rPr>
          <w:rFonts w:ascii="Book Antiqua" w:hAnsi="Book Antiqua"/>
          <w:caps/>
        </w:rPr>
        <w:t>r</w:t>
      </w:r>
      <w:r w:rsidRPr="003E23A5">
        <w:rPr>
          <w:rFonts w:ascii="Book Antiqua" w:hAnsi="Book Antiqua"/>
        </w:rPr>
        <w:t>isk ratio</w:t>
      </w:r>
      <w:r>
        <w:rPr>
          <w:rFonts w:ascii="Book Antiqua" w:hAnsi="Book Antiqua" w:hint="eastAsia"/>
          <w:lang w:eastAsia="zh-CN"/>
        </w:rPr>
        <w:t>.</w:t>
      </w:r>
      <w:proofErr w:type="gramEnd"/>
      <w:r>
        <w:rPr>
          <w:rFonts w:ascii="Book Antiqua" w:hAnsi="Book Antiqua" w:hint="eastAsia"/>
          <w:lang w:eastAsia="zh-CN"/>
        </w:rPr>
        <w:t xml:space="preserve"> </w:t>
      </w:r>
    </w:p>
    <w:p w14:paraId="48FEE433" w14:textId="77777777" w:rsidR="008B5162" w:rsidRDefault="0025116D">
      <w:pPr>
        <w:spacing w:line="360" w:lineRule="auto"/>
        <w:jc w:val="both"/>
        <w:rPr>
          <w:rFonts w:ascii="Book Antiqua" w:hAnsi="Book Antiqua"/>
        </w:rPr>
        <w:sectPr w:rsidR="008B5162">
          <w:pgSz w:w="12240" w:h="15840"/>
          <w:pgMar w:top="1440" w:right="1440" w:bottom="1440" w:left="1440" w:header="720" w:footer="720" w:gutter="0"/>
          <w:cols w:space="720"/>
          <w:docGrid w:linePitch="360"/>
        </w:sectPr>
      </w:pPr>
      <w:r w:rsidRPr="003E23A5">
        <w:rPr>
          <w:rFonts w:ascii="Book Antiqua" w:hAnsi="Book Antiqua"/>
        </w:rPr>
        <w:t xml:space="preserve">Numbers are presented as median (range) or mean ± </w:t>
      </w:r>
      <w:r w:rsidRPr="00E16A56">
        <w:rPr>
          <w:rFonts w:ascii="Book Antiqua" w:hAnsi="Book Antiqua"/>
          <w:caps/>
        </w:rPr>
        <w:t>s</w:t>
      </w:r>
      <w:r>
        <w:rPr>
          <w:rFonts w:ascii="Book Antiqua" w:hAnsi="Book Antiqua" w:hint="eastAsia"/>
          <w:lang w:eastAsia="zh-CN"/>
        </w:rPr>
        <w:t>D</w:t>
      </w:r>
      <w:r>
        <w:rPr>
          <w:rFonts w:ascii="Book Antiqua" w:hAnsi="Book Antiqua"/>
        </w:rPr>
        <w:t xml:space="preserve"> unless otherwise indicated.</w:t>
      </w:r>
      <w:r>
        <w:rPr>
          <w:rFonts w:ascii="Book Antiqua" w:hAnsi="Book Antiqua" w:hint="eastAsia"/>
          <w:lang w:eastAsia="zh-CN"/>
        </w:rPr>
        <w:t xml:space="preserve"> </w:t>
      </w:r>
      <w:r w:rsidR="00481827" w:rsidRPr="003E23A5">
        <w:rPr>
          <w:rFonts w:ascii="Book Antiqua" w:hAnsi="Book Antiqua"/>
        </w:rPr>
        <w:t>AC</w:t>
      </w:r>
      <w:r w:rsidR="00481827">
        <w:rPr>
          <w:rFonts w:ascii="Book Antiqua" w:hAnsi="Book Antiqua" w:hint="eastAsia"/>
          <w:lang w:eastAsia="zh-CN"/>
        </w:rPr>
        <w:t>:</w:t>
      </w:r>
      <w:r w:rsidR="00481827" w:rsidRPr="003E23A5">
        <w:rPr>
          <w:rFonts w:ascii="Book Antiqua" w:hAnsi="Book Antiqua"/>
        </w:rPr>
        <w:t xml:space="preserve"> Adjuvant chemotherapy; CEA</w:t>
      </w:r>
      <w:r w:rsidR="00481827">
        <w:rPr>
          <w:rFonts w:ascii="Book Antiqua" w:hAnsi="Book Antiqua" w:hint="eastAsia"/>
          <w:lang w:eastAsia="zh-CN"/>
        </w:rPr>
        <w:t>:</w:t>
      </w:r>
      <w:r w:rsidR="00481827" w:rsidRPr="003E23A5">
        <w:rPr>
          <w:rFonts w:ascii="Book Antiqua" w:hAnsi="Book Antiqua"/>
        </w:rPr>
        <w:t xml:space="preserve"> Carcinoembryonic antigen;</w:t>
      </w:r>
      <w:r w:rsidR="00481827">
        <w:rPr>
          <w:rFonts w:ascii="Book Antiqua" w:hAnsi="Book Antiqua"/>
        </w:rPr>
        <w:t xml:space="preserve"> </w:t>
      </w:r>
      <w:r w:rsidRPr="003E23A5">
        <w:rPr>
          <w:rFonts w:ascii="Book Antiqua" w:hAnsi="Book Antiqua"/>
        </w:rPr>
        <w:t>CI</w:t>
      </w:r>
      <w:r>
        <w:rPr>
          <w:rFonts w:ascii="Book Antiqua" w:hAnsi="Book Antiqua" w:hint="eastAsia"/>
          <w:lang w:eastAsia="zh-CN"/>
        </w:rPr>
        <w:t>:</w:t>
      </w:r>
      <w:r w:rsidRPr="003E23A5">
        <w:rPr>
          <w:rFonts w:ascii="Book Antiqua" w:hAnsi="Book Antiqua"/>
        </w:rPr>
        <w:t xml:space="preserve"> Confidence interval;</w:t>
      </w:r>
      <w:r w:rsidR="00481827">
        <w:rPr>
          <w:rFonts w:ascii="Book Antiqua" w:hAnsi="Book Antiqua"/>
        </w:rPr>
        <w:t xml:space="preserve"> </w:t>
      </w:r>
      <w:r w:rsidR="00481827" w:rsidRPr="003E23A5">
        <w:rPr>
          <w:rFonts w:ascii="Book Antiqua" w:hAnsi="Book Antiqua"/>
        </w:rPr>
        <w:t>CRLM</w:t>
      </w:r>
      <w:r w:rsidR="00481827">
        <w:rPr>
          <w:rFonts w:ascii="Book Antiqua" w:hAnsi="Book Antiqua" w:hint="eastAsia"/>
          <w:lang w:eastAsia="zh-CN"/>
        </w:rPr>
        <w:t>:</w:t>
      </w:r>
      <w:r w:rsidR="00481827" w:rsidRPr="003E23A5">
        <w:rPr>
          <w:rFonts w:ascii="Book Antiqua" w:hAnsi="Book Antiqua"/>
        </w:rPr>
        <w:t xml:space="preserve"> Colorectal liver metastases; CRS</w:t>
      </w:r>
      <w:r w:rsidR="00481827">
        <w:rPr>
          <w:rFonts w:ascii="Book Antiqua" w:hAnsi="Book Antiqua" w:hint="eastAsia"/>
          <w:lang w:eastAsia="zh-CN"/>
        </w:rPr>
        <w:t>:</w:t>
      </w:r>
      <w:r w:rsidR="00481827" w:rsidRPr="003E23A5">
        <w:rPr>
          <w:rFonts w:ascii="Book Antiqua" w:hAnsi="Book Antiqua"/>
        </w:rPr>
        <w:t xml:space="preserve"> Clinical risk score; DFS</w:t>
      </w:r>
      <w:r w:rsidR="00481827">
        <w:rPr>
          <w:rFonts w:ascii="Book Antiqua" w:hAnsi="Book Antiqua" w:hint="eastAsia"/>
          <w:lang w:eastAsia="zh-CN"/>
        </w:rPr>
        <w:t>:</w:t>
      </w:r>
      <w:r w:rsidR="00481827" w:rsidRPr="003E23A5">
        <w:rPr>
          <w:rFonts w:ascii="Book Antiqua" w:hAnsi="Book Antiqua"/>
        </w:rPr>
        <w:t xml:space="preserve"> Disease-free survival;</w:t>
      </w:r>
      <w:r w:rsidRPr="003E23A5">
        <w:rPr>
          <w:rFonts w:ascii="Book Antiqua" w:hAnsi="Book Antiqua"/>
        </w:rPr>
        <w:t xml:space="preserve"> </w:t>
      </w:r>
      <w:r w:rsidR="00481827" w:rsidRPr="003E23A5">
        <w:rPr>
          <w:rFonts w:ascii="Book Antiqua" w:hAnsi="Book Antiqua"/>
        </w:rPr>
        <w:t>HR</w:t>
      </w:r>
      <w:r w:rsidR="00481827">
        <w:rPr>
          <w:rFonts w:ascii="Book Antiqua" w:hAnsi="Book Antiqua" w:hint="eastAsia"/>
          <w:lang w:eastAsia="zh-CN"/>
        </w:rPr>
        <w:t>:</w:t>
      </w:r>
      <w:r w:rsidR="00481827" w:rsidRPr="003E23A5">
        <w:rPr>
          <w:rFonts w:ascii="Book Antiqua" w:hAnsi="Book Antiqua"/>
        </w:rPr>
        <w:t xml:space="preserve"> Hazard ratio; LR</w:t>
      </w:r>
      <w:r w:rsidR="00481827">
        <w:rPr>
          <w:rFonts w:ascii="Book Antiqua" w:hAnsi="Book Antiqua" w:hint="eastAsia"/>
          <w:lang w:eastAsia="zh-CN"/>
        </w:rPr>
        <w:t>:</w:t>
      </w:r>
      <w:r w:rsidR="00481827" w:rsidRPr="003E23A5">
        <w:rPr>
          <w:rFonts w:ascii="Book Antiqua" w:hAnsi="Book Antiqua"/>
        </w:rPr>
        <w:t xml:space="preserve"> Liver resection;</w:t>
      </w:r>
      <w:r w:rsidR="00481827">
        <w:rPr>
          <w:rFonts w:ascii="Book Antiqua" w:hAnsi="Book Antiqua"/>
        </w:rPr>
        <w:t xml:space="preserve"> </w:t>
      </w:r>
      <w:r w:rsidR="00481827" w:rsidRPr="003E23A5">
        <w:rPr>
          <w:rFonts w:ascii="Book Antiqua" w:hAnsi="Book Antiqua"/>
        </w:rPr>
        <w:t>MILS</w:t>
      </w:r>
      <w:r w:rsidR="00481827">
        <w:rPr>
          <w:rFonts w:ascii="Book Antiqua" w:hAnsi="Book Antiqua" w:hint="eastAsia"/>
          <w:lang w:eastAsia="zh-CN"/>
        </w:rPr>
        <w:t>:</w:t>
      </w:r>
      <w:r w:rsidR="00481827" w:rsidRPr="003E23A5">
        <w:rPr>
          <w:rFonts w:ascii="Book Antiqua" w:hAnsi="Book Antiqua"/>
        </w:rPr>
        <w:t xml:space="preserve"> Minimally invasive surgery; non-dHGP</w:t>
      </w:r>
      <w:r w:rsidR="00481827">
        <w:rPr>
          <w:rFonts w:ascii="Book Antiqua" w:hAnsi="Book Antiqua" w:hint="eastAsia"/>
          <w:lang w:eastAsia="zh-CN"/>
        </w:rPr>
        <w:t>:</w:t>
      </w:r>
      <w:r w:rsidR="00481827" w:rsidRPr="003E23A5">
        <w:rPr>
          <w:rFonts w:ascii="Book Antiqua" w:hAnsi="Book Antiqua"/>
        </w:rPr>
        <w:t xml:space="preserve"> Non-desmoplastic growth pattern</w:t>
      </w:r>
      <w:r w:rsidR="00481827">
        <w:rPr>
          <w:rFonts w:ascii="Book Antiqua" w:hAnsi="Book Antiqua"/>
          <w:lang w:eastAsia="zh-CN"/>
        </w:rPr>
        <w:t xml:space="preserve">; </w:t>
      </w:r>
      <w:r w:rsidR="00481827" w:rsidRPr="003E23A5">
        <w:rPr>
          <w:rFonts w:ascii="Book Antiqua" w:hAnsi="Book Antiqua"/>
        </w:rPr>
        <w:t>OLR</w:t>
      </w:r>
      <w:r w:rsidR="00481827">
        <w:rPr>
          <w:rFonts w:ascii="Book Antiqua" w:hAnsi="Book Antiqua" w:hint="eastAsia"/>
          <w:lang w:eastAsia="zh-CN"/>
        </w:rPr>
        <w:t>:</w:t>
      </w:r>
      <w:r w:rsidR="00481827" w:rsidRPr="003E23A5">
        <w:rPr>
          <w:rFonts w:ascii="Book Antiqua" w:hAnsi="Book Antiqua"/>
        </w:rPr>
        <w:t xml:space="preserve"> Open liver resection; </w:t>
      </w:r>
      <w:r w:rsidRPr="003E23A5">
        <w:rPr>
          <w:rFonts w:ascii="Book Antiqua" w:hAnsi="Book Antiqua"/>
        </w:rPr>
        <w:t>OS</w:t>
      </w:r>
      <w:r>
        <w:rPr>
          <w:rFonts w:ascii="Book Antiqua" w:hAnsi="Book Antiqua" w:hint="eastAsia"/>
          <w:lang w:eastAsia="zh-CN"/>
        </w:rPr>
        <w:t>:</w:t>
      </w:r>
      <w:r w:rsidRPr="003E23A5">
        <w:rPr>
          <w:rFonts w:ascii="Book Antiqua" w:hAnsi="Book Antiqua"/>
        </w:rPr>
        <w:t xml:space="preserve"> Overall survival; </w:t>
      </w:r>
      <w:r w:rsidR="00481827" w:rsidRPr="003E23A5">
        <w:rPr>
          <w:rFonts w:ascii="Book Antiqua" w:hAnsi="Book Antiqua"/>
        </w:rPr>
        <w:t>PET-CT</w:t>
      </w:r>
      <w:r w:rsidR="00481827">
        <w:rPr>
          <w:rFonts w:ascii="Book Antiqua" w:hAnsi="Book Antiqua" w:hint="eastAsia"/>
          <w:lang w:eastAsia="zh-CN"/>
        </w:rPr>
        <w:t>:</w:t>
      </w:r>
      <w:r w:rsidR="00481827" w:rsidRPr="003E23A5">
        <w:rPr>
          <w:rFonts w:ascii="Book Antiqua" w:hAnsi="Book Antiqua"/>
        </w:rPr>
        <w:t xml:space="preserve"> Positron emission tomography-computed tomography;</w:t>
      </w:r>
      <w:r w:rsidR="00481827">
        <w:rPr>
          <w:rFonts w:ascii="Book Antiqua" w:hAnsi="Book Antiqua"/>
        </w:rPr>
        <w:t xml:space="preserve"> </w:t>
      </w:r>
      <w:r w:rsidRPr="003E23A5">
        <w:rPr>
          <w:rFonts w:ascii="Book Antiqua" w:hAnsi="Book Antiqua"/>
        </w:rPr>
        <w:t>RFS</w:t>
      </w:r>
      <w:r>
        <w:rPr>
          <w:rFonts w:ascii="Book Antiqua" w:hAnsi="Book Antiqua" w:hint="eastAsia"/>
          <w:lang w:eastAsia="zh-CN"/>
        </w:rPr>
        <w:t>:</w:t>
      </w:r>
      <w:r w:rsidRPr="003E23A5">
        <w:rPr>
          <w:rFonts w:ascii="Book Antiqua" w:hAnsi="Book Antiqua"/>
        </w:rPr>
        <w:t xml:space="preserve"> Recurrence-free survival; SUV</w:t>
      </w:r>
      <w:r>
        <w:rPr>
          <w:rFonts w:ascii="Book Antiqua" w:hAnsi="Book Antiqua" w:hint="eastAsia"/>
          <w:lang w:eastAsia="zh-CN"/>
        </w:rPr>
        <w:t>:</w:t>
      </w:r>
      <w:r w:rsidRPr="003E23A5">
        <w:rPr>
          <w:rFonts w:ascii="Book Antiqua" w:hAnsi="Book Antiqua"/>
        </w:rPr>
        <w:t xml:space="preserve"> Standard uptake value</w:t>
      </w:r>
      <w:r w:rsidR="00481827">
        <w:rPr>
          <w:rFonts w:ascii="Book Antiqua" w:hAnsi="Book Antiqua"/>
        </w:rPr>
        <w:t>.</w:t>
      </w:r>
      <w:r w:rsidRPr="003E23A5">
        <w:rPr>
          <w:rFonts w:ascii="Book Antiqua" w:hAnsi="Book Antiqua"/>
        </w:rPr>
        <w:t xml:space="preserve"> </w:t>
      </w:r>
    </w:p>
    <w:p w14:paraId="0D608982" w14:textId="77777777" w:rsidR="008B5162" w:rsidRDefault="008B5162" w:rsidP="008B5162">
      <w:pPr>
        <w:jc w:val="center"/>
        <w:rPr>
          <w:rFonts w:ascii="Book Antiqua" w:hAnsi="Book Antiqua"/>
        </w:rPr>
      </w:pPr>
    </w:p>
    <w:p w14:paraId="4B87F08E" w14:textId="77777777" w:rsidR="008B5162" w:rsidRDefault="008B5162" w:rsidP="008B5162">
      <w:pPr>
        <w:jc w:val="center"/>
        <w:rPr>
          <w:rFonts w:ascii="Book Antiqua" w:hAnsi="Book Antiqua"/>
        </w:rPr>
      </w:pPr>
      <w:r>
        <w:rPr>
          <w:rFonts w:ascii="Book Antiqua" w:hAnsi="Book Antiqua"/>
          <w:noProof/>
          <w:lang w:eastAsia="zh-CN"/>
        </w:rPr>
        <w:drawing>
          <wp:inline distT="0" distB="0" distL="0" distR="0" wp14:anchorId="334BA4AD" wp14:editId="77F95C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24577F" w14:textId="77777777" w:rsidR="008B5162" w:rsidRDefault="008B5162" w:rsidP="008B5162">
      <w:pPr>
        <w:jc w:val="center"/>
        <w:rPr>
          <w:rFonts w:ascii="Book Antiqua" w:hAnsi="Book Antiqua"/>
        </w:rPr>
      </w:pPr>
    </w:p>
    <w:p w14:paraId="423D69CB" w14:textId="77777777" w:rsidR="008B5162" w:rsidRPr="00763D22" w:rsidRDefault="008B5162" w:rsidP="008B516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9107599" w14:textId="77777777" w:rsidR="008B5162" w:rsidRPr="00763D22" w:rsidRDefault="008B5162" w:rsidP="008B516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7C5B28" w14:textId="77777777" w:rsidR="008B5162" w:rsidRPr="00763D22" w:rsidRDefault="008B5162" w:rsidP="008B516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C1C894" w14:textId="77777777" w:rsidR="008B5162" w:rsidRPr="00763D22" w:rsidRDefault="008B5162" w:rsidP="008B516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388E56" w14:textId="77777777" w:rsidR="008B5162" w:rsidRPr="00763D22" w:rsidRDefault="008B5162" w:rsidP="008B516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B95866" w14:textId="77777777" w:rsidR="008B5162" w:rsidRPr="00763D22" w:rsidRDefault="008B5162" w:rsidP="008B516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A81351F" w14:textId="77777777" w:rsidR="008B5162" w:rsidRDefault="008B5162" w:rsidP="008B5162">
      <w:pPr>
        <w:jc w:val="center"/>
        <w:rPr>
          <w:rFonts w:ascii="Book Antiqua" w:hAnsi="Book Antiqua"/>
        </w:rPr>
      </w:pPr>
    </w:p>
    <w:p w14:paraId="39DFA79A" w14:textId="77777777" w:rsidR="008B5162" w:rsidRDefault="008B5162" w:rsidP="008B5162">
      <w:pPr>
        <w:jc w:val="center"/>
        <w:rPr>
          <w:rFonts w:ascii="Book Antiqua" w:hAnsi="Book Antiqua"/>
        </w:rPr>
      </w:pPr>
    </w:p>
    <w:p w14:paraId="542D8168" w14:textId="77777777" w:rsidR="008B5162" w:rsidRDefault="008B5162" w:rsidP="008B5162">
      <w:pPr>
        <w:jc w:val="center"/>
        <w:rPr>
          <w:rFonts w:ascii="Book Antiqua" w:hAnsi="Book Antiqua"/>
        </w:rPr>
      </w:pPr>
    </w:p>
    <w:p w14:paraId="70CA510A" w14:textId="77777777" w:rsidR="008B5162" w:rsidRDefault="008B5162" w:rsidP="008B5162">
      <w:pPr>
        <w:jc w:val="center"/>
        <w:rPr>
          <w:rFonts w:ascii="Book Antiqua" w:hAnsi="Book Antiqua"/>
        </w:rPr>
      </w:pPr>
      <w:r>
        <w:rPr>
          <w:rFonts w:ascii="Book Antiqua" w:hAnsi="Book Antiqua"/>
          <w:noProof/>
          <w:lang w:eastAsia="zh-CN"/>
        </w:rPr>
        <w:drawing>
          <wp:inline distT="0" distB="0" distL="0" distR="0" wp14:anchorId="34695FFD" wp14:editId="499446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93D9CE" w14:textId="77777777" w:rsidR="008B5162" w:rsidRDefault="008B5162" w:rsidP="008B5162">
      <w:pPr>
        <w:jc w:val="center"/>
        <w:rPr>
          <w:rFonts w:ascii="Book Antiqua" w:hAnsi="Book Antiqua"/>
        </w:rPr>
      </w:pPr>
    </w:p>
    <w:p w14:paraId="6F178056" w14:textId="77777777" w:rsidR="008B5162" w:rsidRDefault="008B5162" w:rsidP="008B5162">
      <w:pPr>
        <w:jc w:val="center"/>
        <w:rPr>
          <w:rFonts w:ascii="Book Antiqua" w:hAnsi="Book Antiqua"/>
        </w:rPr>
      </w:pPr>
    </w:p>
    <w:p w14:paraId="73A34E89" w14:textId="77777777" w:rsidR="008B5162" w:rsidRDefault="008B5162" w:rsidP="008B5162">
      <w:pPr>
        <w:jc w:val="center"/>
        <w:rPr>
          <w:rFonts w:ascii="Book Antiqua" w:hAnsi="Book Antiqua"/>
        </w:rPr>
      </w:pPr>
    </w:p>
    <w:p w14:paraId="5B08E22B" w14:textId="77777777" w:rsidR="008B5162" w:rsidRDefault="008B5162" w:rsidP="008B5162">
      <w:pPr>
        <w:jc w:val="center"/>
        <w:rPr>
          <w:rFonts w:ascii="Book Antiqua" w:hAnsi="Book Antiqua"/>
        </w:rPr>
      </w:pPr>
    </w:p>
    <w:p w14:paraId="7ED963F5" w14:textId="77777777" w:rsidR="008B5162" w:rsidRDefault="008B5162" w:rsidP="008B5162">
      <w:pPr>
        <w:jc w:val="center"/>
        <w:rPr>
          <w:rFonts w:ascii="Book Antiqua" w:hAnsi="Book Antiqua"/>
        </w:rPr>
      </w:pPr>
    </w:p>
    <w:p w14:paraId="74DCB41F" w14:textId="77777777" w:rsidR="008B5162" w:rsidRDefault="008B5162" w:rsidP="008B5162">
      <w:pPr>
        <w:jc w:val="center"/>
        <w:rPr>
          <w:rFonts w:ascii="Book Antiqua" w:hAnsi="Book Antiqua"/>
        </w:rPr>
      </w:pPr>
    </w:p>
    <w:p w14:paraId="79617E4D" w14:textId="77777777" w:rsidR="008B5162" w:rsidRDefault="008B5162" w:rsidP="008B5162">
      <w:pPr>
        <w:rPr>
          <w:rFonts w:ascii="Book Antiqua" w:hAnsi="Book Antiqua"/>
        </w:rPr>
      </w:pPr>
    </w:p>
    <w:p w14:paraId="2C375B6A" w14:textId="77777777" w:rsidR="008B5162" w:rsidRPr="00763D22" w:rsidRDefault="008B5162" w:rsidP="008B5162">
      <w:pPr>
        <w:jc w:val="right"/>
        <w:rPr>
          <w:rFonts w:ascii="Book Antiqua" w:hAnsi="Book Antiqua"/>
          <w:color w:val="000000" w:themeColor="text1"/>
        </w:rPr>
      </w:pPr>
    </w:p>
    <w:p w14:paraId="72983BB1" w14:textId="009762FA" w:rsidR="008E1110" w:rsidRPr="008B5162" w:rsidRDefault="008B5162" w:rsidP="008B516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E1110" w:rsidRPr="008B5162" w:rsidSect="008B5162">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7192" w14:textId="77777777" w:rsidR="00F324F2" w:rsidRDefault="00F324F2" w:rsidP="0025116D">
      <w:r>
        <w:separator/>
      </w:r>
    </w:p>
  </w:endnote>
  <w:endnote w:type="continuationSeparator" w:id="0">
    <w:p w14:paraId="2F2A5911" w14:textId="77777777" w:rsidR="00F324F2" w:rsidRDefault="00F324F2" w:rsidP="0025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PFAgoraSerifPro-Regular">
    <w:altName w:val="MS Gothic"/>
    <w:panose1 w:val="00000000000000000000"/>
    <w:charset w:val="80"/>
    <w:family w:val="auto"/>
    <w:notTrueType/>
    <w:pitch w:val="default"/>
    <w:sig w:usb0="00000003" w:usb1="08070000" w:usb2="00000010" w:usb3="00000000" w:csb0="0002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8538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2983BB8" w14:textId="77777777" w:rsidR="00017724" w:rsidRPr="0025116D" w:rsidRDefault="00017724">
            <w:pPr>
              <w:pStyle w:val="a6"/>
              <w:rPr>
                <w:rFonts w:ascii="Book Antiqua" w:hAnsi="Book Antiqua"/>
                <w:sz w:val="24"/>
                <w:szCs w:val="24"/>
              </w:rPr>
            </w:pPr>
            <w:r w:rsidRPr="0025116D">
              <w:rPr>
                <w:rFonts w:ascii="Book Antiqua" w:hAnsi="Book Antiqua"/>
                <w:sz w:val="24"/>
                <w:szCs w:val="24"/>
                <w:lang w:val="zh-CN" w:eastAsia="zh-CN"/>
              </w:rPr>
              <w:t xml:space="preserve"> </w:t>
            </w:r>
            <w:r w:rsidRPr="000E46A7">
              <w:rPr>
                <w:rFonts w:ascii="Book Antiqua" w:hAnsi="Book Antiqua"/>
                <w:sz w:val="24"/>
                <w:szCs w:val="24"/>
              </w:rPr>
              <w:fldChar w:fldCharType="begin"/>
            </w:r>
            <w:r w:rsidRPr="000E46A7">
              <w:rPr>
                <w:rFonts w:ascii="Book Antiqua" w:hAnsi="Book Antiqua"/>
                <w:sz w:val="24"/>
                <w:szCs w:val="24"/>
              </w:rPr>
              <w:instrText>PAGE</w:instrText>
            </w:r>
            <w:r w:rsidRPr="000E46A7">
              <w:rPr>
                <w:rFonts w:ascii="Book Antiqua" w:hAnsi="Book Antiqua"/>
                <w:sz w:val="24"/>
                <w:szCs w:val="24"/>
              </w:rPr>
              <w:fldChar w:fldCharType="separate"/>
            </w:r>
            <w:r w:rsidR="00972FE4">
              <w:rPr>
                <w:rFonts w:ascii="Book Antiqua" w:hAnsi="Book Antiqua"/>
                <w:noProof/>
                <w:sz w:val="24"/>
                <w:szCs w:val="24"/>
              </w:rPr>
              <w:t>4</w:t>
            </w:r>
            <w:r w:rsidRPr="000E46A7">
              <w:rPr>
                <w:rFonts w:ascii="Book Antiqua" w:hAnsi="Book Antiqua"/>
                <w:sz w:val="24"/>
                <w:szCs w:val="24"/>
              </w:rPr>
              <w:fldChar w:fldCharType="end"/>
            </w:r>
            <w:r w:rsidRPr="00035F8A">
              <w:rPr>
                <w:rFonts w:ascii="Book Antiqua" w:hAnsi="Book Antiqua"/>
                <w:sz w:val="24"/>
                <w:szCs w:val="24"/>
                <w:lang w:val="zh-CN" w:eastAsia="zh-CN"/>
              </w:rPr>
              <w:t xml:space="preserve"> / </w:t>
            </w:r>
            <w:r w:rsidRPr="000E46A7">
              <w:rPr>
                <w:rFonts w:ascii="Book Antiqua" w:hAnsi="Book Antiqua"/>
                <w:sz w:val="24"/>
                <w:szCs w:val="24"/>
              </w:rPr>
              <w:fldChar w:fldCharType="begin"/>
            </w:r>
            <w:r w:rsidRPr="000E46A7">
              <w:rPr>
                <w:rFonts w:ascii="Book Antiqua" w:hAnsi="Book Antiqua"/>
                <w:sz w:val="24"/>
                <w:szCs w:val="24"/>
              </w:rPr>
              <w:instrText>NUMPAGES</w:instrText>
            </w:r>
            <w:r w:rsidRPr="000E46A7">
              <w:rPr>
                <w:rFonts w:ascii="Book Antiqua" w:hAnsi="Book Antiqua"/>
                <w:sz w:val="24"/>
                <w:szCs w:val="24"/>
              </w:rPr>
              <w:fldChar w:fldCharType="separate"/>
            </w:r>
            <w:r w:rsidR="00972FE4">
              <w:rPr>
                <w:rFonts w:ascii="Book Antiqua" w:hAnsi="Book Antiqua"/>
                <w:noProof/>
                <w:sz w:val="24"/>
                <w:szCs w:val="24"/>
              </w:rPr>
              <w:t>49</w:t>
            </w:r>
            <w:r w:rsidRPr="000E46A7">
              <w:rPr>
                <w:rFonts w:ascii="Book Antiqua" w:hAnsi="Book Antiqua"/>
                <w:sz w:val="24"/>
                <w:szCs w:val="24"/>
              </w:rPr>
              <w:fldChar w:fldCharType="end"/>
            </w:r>
          </w:p>
        </w:sdtContent>
      </w:sdt>
    </w:sdtContent>
  </w:sdt>
  <w:p w14:paraId="72983BB9" w14:textId="77777777" w:rsidR="00017724" w:rsidRPr="0025116D" w:rsidRDefault="00017724">
    <w:pPr>
      <w:pStyle w:val="a6"/>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B2D0" w14:textId="77777777" w:rsidR="00F324F2" w:rsidRDefault="00F324F2" w:rsidP="0025116D">
      <w:r>
        <w:separator/>
      </w:r>
    </w:p>
  </w:footnote>
  <w:footnote w:type="continuationSeparator" w:id="0">
    <w:p w14:paraId="1911F219" w14:textId="77777777" w:rsidR="00F324F2" w:rsidRDefault="00F324F2" w:rsidP="00251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09E"/>
    <w:multiLevelType w:val="hybridMultilevel"/>
    <w:tmpl w:val="ACC6BB90"/>
    <w:lvl w:ilvl="0" w:tplc="55A2A11E">
      <w:numFmt w:val="bullet"/>
      <w:lvlText w:val=""/>
      <w:lvlJc w:val="left"/>
      <w:pPr>
        <w:ind w:left="720" w:hanging="360"/>
      </w:pPr>
      <w:rPr>
        <w:rFonts w:ascii="Wingdings" w:eastAsiaTheme="minorHAnsi" w:hAnsi="Wingdings" w:cstheme="minorBidi"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nsid w:val="259F09CA"/>
    <w:multiLevelType w:val="hybridMultilevel"/>
    <w:tmpl w:val="64384E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301669C1"/>
    <w:multiLevelType w:val="hybridMultilevel"/>
    <w:tmpl w:val="A992C0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4D667817"/>
    <w:multiLevelType w:val="hybridMultilevel"/>
    <w:tmpl w:val="AD10D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26801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724"/>
    <w:rsid w:val="00035F8A"/>
    <w:rsid w:val="00066331"/>
    <w:rsid w:val="000A5578"/>
    <w:rsid w:val="000E46A7"/>
    <w:rsid w:val="000F005B"/>
    <w:rsid w:val="000F2A28"/>
    <w:rsid w:val="00171EC0"/>
    <w:rsid w:val="00191D70"/>
    <w:rsid w:val="001C6C05"/>
    <w:rsid w:val="001D25A0"/>
    <w:rsid w:val="002013E4"/>
    <w:rsid w:val="00217E7E"/>
    <w:rsid w:val="00245465"/>
    <w:rsid w:val="0025116D"/>
    <w:rsid w:val="002542AC"/>
    <w:rsid w:val="002C7E4A"/>
    <w:rsid w:val="00324429"/>
    <w:rsid w:val="0035014F"/>
    <w:rsid w:val="00386977"/>
    <w:rsid w:val="00435663"/>
    <w:rsid w:val="00463B3F"/>
    <w:rsid w:val="00466B22"/>
    <w:rsid w:val="00481827"/>
    <w:rsid w:val="004B3581"/>
    <w:rsid w:val="004C5062"/>
    <w:rsid w:val="004C6245"/>
    <w:rsid w:val="004D5421"/>
    <w:rsid w:val="005044A6"/>
    <w:rsid w:val="0053692C"/>
    <w:rsid w:val="005675F4"/>
    <w:rsid w:val="005A03B1"/>
    <w:rsid w:val="005E2BBD"/>
    <w:rsid w:val="0062113D"/>
    <w:rsid w:val="00632166"/>
    <w:rsid w:val="006965D0"/>
    <w:rsid w:val="00697AF6"/>
    <w:rsid w:val="006B7DD8"/>
    <w:rsid w:val="00741B24"/>
    <w:rsid w:val="0075497D"/>
    <w:rsid w:val="00761A1F"/>
    <w:rsid w:val="00777B16"/>
    <w:rsid w:val="007A3076"/>
    <w:rsid w:val="007F1A94"/>
    <w:rsid w:val="0080559F"/>
    <w:rsid w:val="00816D6B"/>
    <w:rsid w:val="00825437"/>
    <w:rsid w:val="0083551D"/>
    <w:rsid w:val="00872901"/>
    <w:rsid w:val="008A2E39"/>
    <w:rsid w:val="008A5029"/>
    <w:rsid w:val="008B2BAC"/>
    <w:rsid w:val="008B5162"/>
    <w:rsid w:val="008E1110"/>
    <w:rsid w:val="008E47A1"/>
    <w:rsid w:val="008F5613"/>
    <w:rsid w:val="00904DB8"/>
    <w:rsid w:val="00913E26"/>
    <w:rsid w:val="00927833"/>
    <w:rsid w:val="00944237"/>
    <w:rsid w:val="00972FE4"/>
    <w:rsid w:val="0097423B"/>
    <w:rsid w:val="009B636E"/>
    <w:rsid w:val="009F2F4D"/>
    <w:rsid w:val="00A132A9"/>
    <w:rsid w:val="00A17FAA"/>
    <w:rsid w:val="00A4698D"/>
    <w:rsid w:val="00A46DAB"/>
    <w:rsid w:val="00A61876"/>
    <w:rsid w:val="00A77B3E"/>
    <w:rsid w:val="00AC31F2"/>
    <w:rsid w:val="00AC7B53"/>
    <w:rsid w:val="00AE44F7"/>
    <w:rsid w:val="00C42862"/>
    <w:rsid w:val="00C660F0"/>
    <w:rsid w:val="00CA2A55"/>
    <w:rsid w:val="00CA7E96"/>
    <w:rsid w:val="00D46D8F"/>
    <w:rsid w:val="00DA302E"/>
    <w:rsid w:val="00DA39B0"/>
    <w:rsid w:val="00E328FE"/>
    <w:rsid w:val="00E54471"/>
    <w:rsid w:val="00EC2E61"/>
    <w:rsid w:val="00EC71CE"/>
    <w:rsid w:val="00F324F2"/>
    <w:rsid w:val="00FA5049"/>
    <w:rsid w:val="00FD50E6"/>
    <w:rsid w:val="00FE2B18"/>
    <w:rsid w:val="00FF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25116D"/>
    <w:pPr>
      <w:keepNext/>
      <w:keepLines/>
      <w:spacing w:before="240" w:after="120" w:line="480" w:lineRule="auto"/>
      <w:outlineLvl w:val="0"/>
    </w:pPr>
    <w:rPr>
      <w:rFonts w:eastAsiaTheme="majorEastAsia" w:cstheme="majorBidi"/>
      <w:b/>
      <w:sz w:val="26"/>
      <w:szCs w:val="32"/>
      <w:lang w:val="nl-BE"/>
    </w:rPr>
  </w:style>
  <w:style w:type="paragraph" w:styleId="2">
    <w:name w:val="heading 2"/>
    <w:basedOn w:val="a"/>
    <w:next w:val="a"/>
    <w:link w:val="2Char"/>
    <w:uiPriority w:val="9"/>
    <w:unhideWhenUsed/>
    <w:qFormat/>
    <w:rsid w:val="0025116D"/>
    <w:pPr>
      <w:keepNext/>
      <w:keepLines/>
      <w:spacing w:before="160" w:after="120" w:line="480" w:lineRule="auto"/>
      <w:outlineLvl w:val="1"/>
    </w:pPr>
    <w:rPr>
      <w:rFonts w:eastAsiaTheme="majorEastAsia" w:cstheme="majorBidi"/>
      <w:b/>
      <w:szCs w:val="26"/>
      <w:lang w:val="nl-BE"/>
    </w:rPr>
  </w:style>
  <w:style w:type="paragraph" w:styleId="3">
    <w:name w:val="heading 3"/>
    <w:basedOn w:val="a"/>
    <w:next w:val="a"/>
    <w:link w:val="3Char"/>
    <w:uiPriority w:val="9"/>
    <w:unhideWhenUsed/>
    <w:qFormat/>
    <w:rsid w:val="0025116D"/>
    <w:pPr>
      <w:keepNext/>
      <w:keepLines/>
      <w:spacing w:before="40" w:line="480" w:lineRule="auto"/>
      <w:outlineLvl w:val="2"/>
    </w:pPr>
    <w:rPr>
      <w:rFonts w:eastAsiaTheme="majorEastAsia" w:cstheme="majorBidi"/>
      <w:i/>
      <w:lang w:val="nl-BE"/>
    </w:rPr>
  </w:style>
  <w:style w:type="paragraph" w:styleId="4">
    <w:name w:val="heading 4"/>
    <w:basedOn w:val="a"/>
    <w:next w:val="a"/>
    <w:link w:val="4Char"/>
    <w:uiPriority w:val="9"/>
    <w:unhideWhenUsed/>
    <w:qFormat/>
    <w:rsid w:val="0025116D"/>
    <w:pPr>
      <w:keepNext/>
      <w:keepLines/>
      <w:spacing w:before="40" w:line="480" w:lineRule="auto"/>
      <w:outlineLvl w:val="3"/>
    </w:pPr>
    <w:rPr>
      <w:rFonts w:eastAsiaTheme="majorEastAsia" w:cstheme="majorBidi"/>
      <w:i/>
      <w:iCs/>
      <w:szCs w:val="22"/>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E1110"/>
    <w:rPr>
      <w:sz w:val="18"/>
      <w:szCs w:val="18"/>
    </w:rPr>
  </w:style>
  <w:style w:type="character" w:customStyle="1" w:styleId="Char">
    <w:name w:val="批注框文本 Char"/>
    <w:basedOn w:val="a0"/>
    <w:link w:val="a3"/>
    <w:uiPriority w:val="99"/>
    <w:rsid w:val="008E1110"/>
    <w:rPr>
      <w:sz w:val="18"/>
      <w:szCs w:val="18"/>
    </w:rPr>
  </w:style>
  <w:style w:type="character" w:customStyle="1" w:styleId="1Char">
    <w:name w:val="标题 1 Char"/>
    <w:basedOn w:val="a0"/>
    <w:link w:val="1"/>
    <w:uiPriority w:val="9"/>
    <w:rsid w:val="0025116D"/>
    <w:rPr>
      <w:rFonts w:eastAsiaTheme="majorEastAsia" w:cstheme="majorBidi"/>
      <w:b/>
      <w:sz w:val="26"/>
      <w:szCs w:val="32"/>
      <w:lang w:val="nl-BE"/>
    </w:rPr>
  </w:style>
  <w:style w:type="character" w:customStyle="1" w:styleId="2Char">
    <w:name w:val="标题 2 Char"/>
    <w:basedOn w:val="a0"/>
    <w:link w:val="2"/>
    <w:uiPriority w:val="9"/>
    <w:rsid w:val="0025116D"/>
    <w:rPr>
      <w:rFonts w:eastAsiaTheme="majorEastAsia" w:cstheme="majorBidi"/>
      <w:b/>
      <w:sz w:val="24"/>
      <w:szCs w:val="26"/>
      <w:lang w:val="nl-BE"/>
    </w:rPr>
  </w:style>
  <w:style w:type="character" w:customStyle="1" w:styleId="3Char">
    <w:name w:val="标题 3 Char"/>
    <w:basedOn w:val="a0"/>
    <w:link w:val="3"/>
    <w:uiPriority w:val="9"/>
    <w:rsid w:val="0025116D"/>
    <w:rPr>
      <w:rFonts w:eastAsiaTheme="majorEastAsia" w:cstheme="majorBidi"/>
      <w:i/>
      <w:sz w:val="24"/>
      <w:szCs w:val="24"/>
      <w:lang w:val="nl-BE"/>
    </w:rPr>
  </w:style>
  <w:style w:type="character" w:customStyle="1" w:styleId="4Char">
    <w:name w:val="标题 4 Char"/>
    <w:basedOn w:val="a0"/>
    <w:link w:val="4"/>
    <w:uiPriority w:val="9"/>
    <w:rsid w:val="0025116D"/>
    <w:rPr>
      <w:rFonts w:eastAsiaTheme="majorEastAsia" w:cstheme="majorBidi"/>
      <w:i/>
      <w:iCs/>
      <w:sz w:val="24"/>
      <w:szCs w:val="22"/>
      <w:lang w:val="nl-BE"/>
    </w:rPr>
  </w:style>
  <w:style w:type="paragraph" w:customStyle="1" w:styleId="CoverTitel">
    <w:name w:val="_CoverTitel"/>
    <w:basedOn w:val="a"/>
    <w:semiHidden/>
    <w:qFormat/>
    <w:rsid w:val="0025116D"/>
    <w:rPr>
      <w:rFonts w:cstheme="minorBidi"/>
      <w:color w:val="1D8DB0"/>
      <w:sz w:val="80"/>
      <w:szCs w:val="80"/>
      <w:lang w:val="nl-BE" w:eastAsia="nl-BE"/>
    </w:rPr>
  </w:style>
  <w:style w:type="paragraph" w:customStyle="1" w:styleId="CoverSubtitel">
    <w:name w:val="_CoverSubtitel"/>
    <w:basedOn w:val="a"/>
    <w:semiHidden/>
    <w:qFormat/>
    <w:rsid w:val="0025116D"/>
    <w:rPr>
      <w:rFonts w:cstheme="minorBidi"/>
      <w:sz w:val="40"/>
      <w:szCs w:val="40"/>
      <w:lang w:val="nl-BE" w:eastAsia="nl-BE"/>
    </w:rPr>
  </w:style>
  <w:style w:type="table" w:styleId="a4">
    <w:name w:val="Table Grid"/>
    <w:basedOn w:val="a1"/>
    <w:uiPriority w:val="59"/>
    <w:rsid w:val="0025116D"/>
    <w:rPr>
      <w:rFonts w:ascii="Arial" w:hAnsi="Arial" w:cstheme="minorBidi"/>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6"/>
    <w:link w:val="Char0"/>
    <w:uiPriority w:val="99"/>
    <w:rsid w:val="0025116D"/>
  </w:style>
  <w:style w:type="character" w:customStyle="1" w:styleId="Char0">
    <w:name w:val="页眉 Char"/>
    <w:basedOn w:val="a0"/>
    <w:link w:val="a5"/>
    <w:uiPriority w:val="99"/>
    <w:rsid w:val="0025116D"/>
    <w:rPr>
      <w:rFonts w:cstheme="minorBidi"/>
      <w:caps/>
      <w:sz w:val="14"/>
      <w:lang w:val="nl-BE" w:eastAsia="nl-BE"/>
    </w:rPr>
  </w:style>
  <w:style w:type="paragraph" w:styleId="a6">
    <w:name w:val="footer"/>
    <w:basedOn w:val="a"/>
    <w:link w:val="Char1"/>
    <w:uiPriority w:val="99"/>
    <w:rsid w:val="0025116D"/>
    <w:pPr>
      <w:tabs>
        <w:tab w:val="center" w:pos="3969"/>
        <w:tab w:val="right" w:pos="7938"/>
      </w:tabs>
      <w:spacing w:before="240"/>
      <w:jc w:val="right"/>
    </w:pPr>
    <w:rPr>
      <w:rFonts w:cstheme="minorBidi"/>
      <w:caps/>
      <w:sz w:val="14"/>
      <w:szCs w:val="20"/>
      <w:lang w:val="nl-BE" w:eastAsia="nl-BE"/>
    </w:rPr>
  </w:style>
  <w:style w:type="character" w:customStyle="1" w:styleId="Char1">
    <w:name w:val="页脚 Char"/>
    <w:basedOn w:val="a0"/>
    <w:link w:val="a6"/>
    <w:uiPriority w:val="99"/>
    <w:rsid w:val="0025116D"/>
    <w:rPr>
      <w:rFonts w:cstheme="minorBidi"/>
      <w:caps/>
      <w:sz w:val="14"/>
      <w:lang w:val="nl-BE" w:eastAsia="nl-BE"/>
    </w:rPr>
  </w:style>
  <w:style w:type="paragraph" w:customStyle="1" w:styleId="BackCoverAdres1">
    <w:name w:val="_BackCover_Adres1"/>
    <w:basedOn w:val="a"/>
    <w:semiHidden/>
    <w:qFormat/>
    <w:rsid w:val="0025116D"/>
    <w:pPr>
      <w:spacing w:line="150" w:lineRule="exact"/>
      <w:jc w:val="right"/>
    </w:pPr>
    <w:rPr>
      <w:rFonts w:cstheme="minorBidi"/>
      <w:caps/>
      <w:sz w:val="14"/>
      <w:lang w:val="nl-BE" w:eastAsia="nl-BE"/>
    </w:rPr>
  </w:style>
  <w:style w:type="paragraph" w:customStyle="1" w:styleId="CoverKoptekst">
    <w:name w:val="_CoverKoptekst"/>
    <w:basedOn w:val="a"/>
    <w:semiHidden/>
    <w:qFormat/>
    <w:rsid w:val="0025116D"/>
    <w:pPr>
      <w:spacing w:before="240"/>
      <w:jc w:val="right"/>
    </w:pPr>
    <w:rPr>
      <w:rFonts w:cstheme="minorBidi"/>
      <w:caps/>
      <w:color w:val="FFFFFF" w:themeColor="background1"/>
      <w:szCs w:val="20"/>
      <w:lang w:val="nl-BE" w:eastAsia="nl-BE"/>
    </w:rPr>
  </w:style>
  <w:style w:type="paragraph" w:customStyle="1" w:styleId="CoverAuteur">
    <w:name w:val="_CoverAuteur"/>
    <w:basedOn w:val="a"/>
    <w:semiHidden/>
    <w:qFormat/>
    <w:rsid w:val="0025116D"/>
    <w:pPr>
      <w:jc w:val="right"/>
    </w:pPr>
    <w:rPr>
      <w:rFonts w:eastAsia="Calibri" w:cs="Arial"/>
      <w:b/>
      <w:bCs/>
      <w:sz w:val="28"/>
      <w:lang w:val="nl-BE"/>
    </w:rPr>
  </w:style>
  <w:style w:type="paragraph" w:customStyle="1" w:styleId="CoverSubtekst">
    <w:name w:val="_CoverSubtekst"/>
    <w:basedOn w:val="a"/>
    <w:semiHidden/>
    <w:qFormat/>
    <w:rsid w:val="0025116D"/>
    <w:pPr>
      <w:jc w:val="right"/>
    </w:pPr>
    <w:rPr>
      <w:rFonts w:cstheme="minorBidi"/>
      <w:lang w:val="nl-BE" w:eastAsia="nl-BE"/>
    </w:rPr>
  </w:style>
  <w:style w:type="paragraph" w:styleId="a7">
    <w:name w:val="Normal (Web)"/>
    <w:basedOn w:val="a"/>
    <w:uiPriority w:val="99"/>
    <w:unhideWhenUsed/>
    <w:rsid w:val="0025116D"/>
    <w:pPr>
      <w:spacing w:before="100" w:beforeAutospacing="1" w:after="100" w:afterAutospacing="1"/>
    </w:pPr>
    <w:rPr>
      <w:rFonts w:eastAsia="Times New Roman"/>
    </w:rPr>
  </w:style>
  <w:style w:type="paragraph" w:styleId="a8">
    <w:name w:val="No Spacing"/>
    <w:basedOn w:val="a"/>
    <w:link w:val="Char2"/>
    <w:uiPriority w:val="1"/>
    <w:qFormat/>
    <w:rsid w:val="0025116D"/>
    <w:pPr>
      <w:spacing w:line="480" w:lineRule="auto"/>
      <w:jc w:val="both"/>
    </w:pPr>
    <w:rPr>
      <w:rFonts w:cstheme="minorBidi"/>
      <w:szCs w:val="22"/>
    </w:rPr>
  </w:style>
  <w:style w:type="character" w:customStyle="1" w:styleId="Char2">
    <w:name w:val="无间隔 Char"/>
    <w:basedOn w:val="a0"/>
    <w:link w:val="a8"/>
    <w:uiPriority w:val="1"/>
    <w:rsid w:val="0025116D"/>
    <w:rPr>
      <w:rFonts w:cstheme="minorBidi"/>
      <w:sz w:val="24"/>
      <w:szCs w:val="22"/>
    </w:rPr>
  </w:style>
  <w:style w:type="paragraph" w:styleId="TOC">
    <w:name w:val="TOC Heading"/>
    <w:basedOn w:val="1"/>
    <w:next w:val="a"/>
    <w:uiPriority w:val="39"/>
    <w:unhideWhenUsed/>
    <w:qFormat/>
    <w:rsid w:val="0025116D"/>
    <w:pPr>
      <w:spacing w:after="0" w:line="259" w:lineRule="auto"/>
      <w:outlineLvl w:val="9"/>
    </w:pPr>
    <w:rPr>
      <w:rFonts w:asciiTheme="majorHAnsi" w:hAnsiTheme="majorHAnsi"/>
      <w:b w:val="0"/>
      <w:color w:val="365F91" w:themeColor="accent1" w:themeShade="BF"/>
      <w:sz w:val="32"/>
      <w:lang w:val="en-US"/>
    </w:rPr>
  </w:style>
  <w:style w:type="paragraph" w:styleId="10">
    <w:name w:val="toc 1"/>
    <w:basedOn w:val="a"/>
    <w:next w:val="a"/>
    <w:autoRedefine/>
    <w:uiPriority w:val="39"/>
    <w:unhideWhenUsed/>
    <w:rsid w:val="0025116D"/>
    <w:pPr>
      <w:spacing w:after="100" w:line="480" w:lineRule="auto"/>
    </w:pPr>
    <w:rPr>
      <w:rFonts w:cstheme="minorBidi"/>
      <w:szCs w:val="22"/>
      <w:lang w:val="nl-BE"/>
    </w:rPr>
  </w:style>
  <w:style w:type="character" w:styleId="a9">
    <w:name w:val="Hyperlink"/>
    <w:basedOn w:val="a0"/>
    <w:uiPriority w:val="99"/>
    <w:unhideWhenUsed/>
    <w:rsid w:val="0025116D"/>
    <w:rPr>
      <w:color w:val="0000FF" w:themeColor="hyperlink"/>
      <w:u w:val="single"/>
    </w:rPr>
  </w:style>
  <w:style w:type="paragraph" w:styleId="20">
    <w:name w:val="toc 2"/>
    <w:basedOn w:val="a"/>
    <w:next w:val="a"/>
    <w:autoRedefine/>
    <w:uiPriority w:val="39"/>
    <w:unhideWhenUsed/>
    <w:rsid w:val="0025116D"/>
    <w:pPr>
      <w:spacing w:after="100" w:line="480" w:lineRule="auto"/>
      <w:ind w:left="220"/>
    </w:pPr>
    <w:rPr>
      <w:rFonts w:cstheme="minorBidi"/>
      <w:szCs w:val="22"/>
      <w:lang w:val="nl-BE"/>
    </w:rPr>
  </w:style>
  <w:style w:type="paragraph" w:styleId="30">
    <w:name w:val="toc 3"/>
    <w:basedOn w:val="a"/>
    <w:next w:val="a"/>
    <w:autoRedefine/>
    <w:uiPriority w:val="39"/>
    <w:unhideWhenUsed/>
    <w:rsid w:val="0025116D"/>
    <w:pPr>
      <w:spacing w:after="100" w:line="480" w:lineRule="auto"/>
      <w:ind w:left="440"/>
    </w:pPr>
    <w:rPr>
      <w:rFonts w:cstheme="minorBidi"/>
      <w:szCs w:val="22"/>
      <w:lang w:val="nl-BE"/>
    </w:rPr>
  </w:style>
  <w:style w:type="character" w:styleId="aa">
    <w:name w:val="Strong"/>
    <w:basedOn w:val="a0"/>
    <w:qFormat/>
    <w:rsid w:val="0025116D"/>
    <w:rPr>
      <w:b/>
      <w:bCs/>
    </w:rPr>
  </w:style>
  <w:style w:type="character" w:styleId="ab">
    <w:name w:val="annotation reference"/>
    <w:basedOn w:val="a0"/>
    <w:uiPriority w:val="99"/>
    <w:unhideWhenUsed/>
    <w:rsid w:val="0025116D"/>
    <w:rPr>
      <w:sz w:val="16"/>
      <w:szCs w:val="16"/>
    </w:rPr>
  </w:style>
  <w:style w:type="paragraph" w:styleId="ac">
    <w:name w:val="annotation text"/>
    <w:basedOn w:val="a"/>
    <w:link w:val="Char3"/>
    <w:uiPriority w:val="99"/>
    <w:unhideWhenUsed/>
    <w:rsid w:val="0025116D"/>
    <w:pPr>
      <w:spacing w:after="200"/>
    </w:pPr>
    <w:rPr>
      <w:rFonts w:cstheme="minorBidi"/>
      <w:szCs w:val="20"/>
      <w:lang w:val="nl-BE"/>
    </w:rPr>
  </w:style>
  <w:style w:type="character" w:customStyle="1" w:styleId="Char3">
    <w:name w:val="批注文字 Char"/>
    <w:basedOn w:val="a0"/>
    <w:link w:val="ac"/>
    <w:uiPriority w:val="99"/>
    <w:rsid w:val="0025116D"/>
    <w:rPr>
      <w:rFonts w:cstheme="minorBidi"/>
      <w:sz w:val="24"/>
      <w:lang w:val="nl-BE"/>
    </w:rPr>
  </w:style>
  <w:style w:type="paragraph" w:styleId="ad">
    <w:name w:val="annotation subject"/>
    <w:basedOn w:val="ac"/>
    <w:next w:val="ac"/>
    <w:link w:val="Char4"/>
    <w:uiPriority w:val="99"/>
    <w:unhideWhenUsed/>
    <w:rsid w:val="0025116D"/>
    <w:rPr>
      <w:b/>
      <w:bCs/>
    </w:rPr>
  </w:style>
  <w:style w:type="character" w:customStyle="1" w:styleId="Char4">
    <w:name w:val="批注主题 Char"/>
    <w:basedOn w:val="Char3"/>
    <w:link w:val="ad"/>
    <w:uiPriority w:val="99"/>
    <w:rsid w:val="0025116D"/>
    <w:rPr>
      <w:rFonts w:cstheme="minorBidi"/>
      <w:b/>
      <w:bCs/>
      <w:sz w:val="24"/>
      <w:lang w:val="nl-BE"/>
    </w:rPr>
  </w:style>
  <w:style w:type="paragraph" w:styleId="ae">
    <w:name w:val="caption"/>
    <w:basedOn w:val="a"/>
    <w:next w:val="a"/>
    <w:uiPriority w:val="35"/>
    <w:unhideWhenUsed/>
    <w:qFormat/>
    <w:rsid w:val="0025116D"/>
    <w:pPr>
      <w:spacing w:after="200"/>
    </w:pPr>
    <w:rPr>
      <w:rFonts w:cstheme="minorBidi"/>
      <w:i/>
      <w:iCs/>
      <w:color w:val="1F497D" w:themeColor="text2"/>
      <w:sz w:val="18"/>
      <w:szCs w:val="18"/>
      <w:lang w:val="nl-BE"/>
    </w:rPr>
  </w:style>
  <w:style w:type="paragraph" w:styleId="af">
    <w:name w:val="Revision"/>
    <w:hidden/>
    <w:uiPriority w:val="99"/>
    <w:semiHidden/>
    <w:rsid w:val="0025116D"/>
    <w:rPr>
      <w:rFonts w:ascii="Arial" w:hAnsi="Arial" w:cstheme="minorBidi"/>
      <w:szCs w:val="22"/>
      <w:lang w:val="nl-BE"/>
    </w:rPr>
  </w:style>
  <w:style w:type="table" w:customStyle="1" w:styleId="Gemiddeldelijst21">
    <w:name w:val="Gemiddelde lijst 21"/>
    <w:basedOn w:val="a1"/>
    <w:uiPriority w:val="66"/>
    <w:rsid w:val="0025116D"/>
    <w:rPr>
      <w:rFonts w:asciiTheme="majorHAnsi" w:eastAsiaTheme="majorEastAsia" w:hAnsiTheme="majorHAnsi" w:cstheme="majorBidi"/>
      <w:color w:val="000000" w:themeColor="text1"/>
      <w:sz w:val="22"/>
      <w:szCs w:val="22"/>
      <w:lang w:val="nl-BE" w:eastAsia="nl-B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21">
    <w:name w:val="Plain Table 21"/>
    <w:basedOn w:val="a1"/>
    <w:uiPriority w:val="42"/>
    <w:rsid w:val="0025116D"/>
    <w:rPr>
      <w:rFonts w:asciiTheme="minorHAnsi" w:hAnsiTheme="minorHAnsi" w:cstheme="minorBidi"/>
      <w:sz w:val="22"/>
      <w:szCs w:val="22"/>
      <w:lang w:val="nl-B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1"/>
    <w:uiPriority w:val="46"/>
    <w:rsid w:val="0025116D"/>
    <w:rPr>
      <w:rFonts w:asciiTheme="minorHAnsi" w:hAnsiTheme="minorHAnsi" w:cstheme="minorBidi"/>
      <w:sz w:val="22"/>
      <w:szCs w:val="22"/>
      <w:lang w:val="nl-B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a1"/>
    <w:uiPriority w:val="45"/>
    <w:rsid w:val="0025116D"/>
    <w:rPr>
      <w:rFonts w:asciiTheme="minorHAnsi" w:hAnsiTheme="minorHAnsi" w:cstheme="minorBidi"/>
      <w:sz w:val="22"/>
      <w:szCs w:val="22"/>
      <w:lang w:val="nl-B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List Paragraph"/>
    <w:basedOn w:val="a"/>
    <w:uiPriority w:val="34"/>
    <w:qFormat/>
    <w:rsid w:val="0025116D"/>
    <w:pPr>
      <w:spacing w:after="200" w:line="480" w:lineRule="auto"/>
      <w:ind w:left="720"/>
      <w:contextualSpacing/>
    </w:pPr>
    <w:rPr>
      <w:rFonts w:cstheme="minorBidi"/>
      <w:szCs w:val="22"/>
      <w:lang w:val="nl-BE"/>
    </w:rPr>
  </w:style>
  <w:style w:type="table" w:customStyle="1" w:styleId="PlainTable11">
    <w:name w:val="Plain Table 11"/>
    <w:basedOn w:val="a1"/>
    <w:uiPriority w:val="41"/>
    <w:rsid w:val="0025116D"/>
    <w:rPr>
      <w:rFonts w:asciiTheme="minorHAnsi" w:hAnsiTheme="minorHAnsi" w:cstheme="minorBidi"/>
      <w:sz w:val="22"/>
      <w:szCs w:val="22"/>
      <w:lang w:val="nl-B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25116D"/>
    <w:rPr>
      <w:rFonts w:asciiTheme="minorHAnsi" w:hAnsiTheme="minorHAnsi" w:cstheme="minorBidi"/>
      <w:sz w:val="22"/>
      <w:szCs w:val="22"/>
      <w:lang w:val="nl-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1">
    <w:name w:val="Grid Table 21"/>
    <w:basedOn w:val="a1"/>
    <w:uiPriority w:val="47"/>
    <w:rsid w:val="0025116D"/>
    <w:rPr>
      <w:rFonts w:asciiTheme="minorHAnsi" w:hAnsiTheme="minorHAnsi" w:cstheme="minorBidi"/>
      <w:sz w:val="22"/>
      <w:szCs w:val="22"/>
      <w:lang w:val="nl-B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
    <w:name w:val="HTML Preformatted"/>
    <w:basedOn w:val="a"/>
    <w:link w:val="HTMLChar"/>
    <w:uiPriority w:val="99"/>
    <w:unhideWhenUsed/>
    <w:rsid w:val="0025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nl-BE" w:eastAsia="nl-BE"/>
    </w:rPr>
  </w:style>
  <w:style w:type="character" w:customStyle="1" w:styleId="HTMLChar">
    <w:name w:val="HTML 预设格式 Char"/>
    <w:basedOn w:val="a0"/>
    <w:link w:val="HTML"/>
    <w:uiPriority w:val="99"/>
    <w:rsid w:val="0025116D"/>
    <w:rPr>
      <w:rFonts w:ascii="Courier New" w:eastAsia="Times New Roman" w:hAnsi="Courier New" w:cs="Courier New"/>
      <w:sz w:val="24"/>
      <w:lang w:val="nl-BE" w:eastAsia="nl-BE"/>
    </w:rPr>
  </w:style>
  <w:style w:type="character" w:styleId="af1">
    <w:name w:val="Emphasis"/>
    <w:basedOn w:val="a0"/>
    <w:uiPriority w:val="20"/>
    <w:qFormat/>
    <w:rsid w:val="0025116D"/>
    <w:rPr>
      <w:i/>
      <w:iCs/>
    </w:rPr>
  </w:style>
  <w:style w:type="character" w:customStyle="1" w:styleId="gd15mcfceub">
    <w:name w:val="gd15mcfceub"/>
    <w:basedOn w:val="a0"/>
    <w:rsid w:val="0025116D"/>
  </w:style>
  <w:style w:type="numbering" w:customStyle="1" w:styleId="Geenlijst1">
    <w:name w:val="Geen lijst1"/>
    <w:next w:val="a2"/>
    <w:uiPriority w:val="99"/>
    <w:semiHidden/>
    <w:unhideWhenUsed/>
    <w:rsid w:val="0025116D"/>
  </w:style>
  <w:style w:type="table" w:customStyle="1" w:styleId="Tabelraster1">
    <w:name w:val="Tabelraster1"/>
    <w:basedOn w:val="a1"/>
    <w:next w:val="a4"/>
    <w:uiPriority w:val="59"/>
    <w:rsid w:val="0025116D"/>
    <w:rPr>
      <w:rFonts w:ascii="Arial" w:eastAsia="Times New Roman" w:hAnsi="Arial" w:cstheme="minorBidi"/>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middeldelijst211">
    <w:name w:val="Gemiddelde lijst 211"/>
    <w:basedOn w:val="a1"/>
    <w:uiPriority w:val="66"/>
    <w:rsid w:val="0025116D"/>
    <w:rPr>
      <w:rFonts w:ascii="Cambria" w:eastAsia="Times New Roman" w:hAnsi="Cambria"/>
      <w:color w:val="000000"/>
      <w:sz w:val="22"/>
      <w:szCs w:val="22"/>
      <w:lang w:val="nl-BE" w:eastAsia="nl-B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nopgemaaktetabel21">
    <w:name w:val="Onopgemaakte tabel 21"/>
    <w:basedOn w:val="a1"/>
    <w:next w:val="PlainTable21"/>
    <w:uiPriority w:val="42"/>
    <w:rsid w:val="0025116D"/>
    <w:rPr>
      <w:rFonts w:asciiTheme="minorHAnsi" w:hAnsiTheme="minorHAnsi" w:cstheme="minorBidi"/>
      <w:sz w:val="22"/>
      <w:szCs w:val="22"/>
      <w:lang w:val="nl-B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licht1">
    <w:name w:val="Tabelraster 1 licht1"/>
    <w:basedOn w:val="a1"/>
    <w:next w:val="GridTable1Light1"/>
    <w:uiPriority w:val="46"/>
    <w:rsid w:val="0025116D"/>
    <w:rPr>
      <w:rFonts w:asciiTheme="minorHAnsi" w:hAnsiTheme="minorHAnsi" w:cstheme="minorBidi"/>
      <w:sz w:val="22"/>
      <w:szCs w:val="22"/>
      <w:lang w:val="nl-B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Onopgemaaktetabel51">
    <w:name w:val="Onopgemaakte tabel 51"/>
    <w:basedOn w:val="a1"/>
    <w:next w:val="PlainTable51"/>
    <w:uiPriority w:val="45"/>
    <w:rsid w:val="0025116D"/>
    <w:rPr>
      <w:rFonts w:asciiTheme="minorHAnsi" w:hAnsiTheme="minorHAnsi" w:cstheme="minorBidi"/>
      <w:sz w:val="22"/>
      <w:szCs w:val="22"/>
      <w:lang w:val="nl-BE"/>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a1"/>
    <w:next w:val="PlainTable11"/>
    <w:uiPriority w:val="41"/>
    <w:rsid w:val="0025116D"/>
    <w:rPr>
      <w:rFonts w:asciiTheme="minorHAnsi" w:hAnsiTheme="minorHAnsi" w:cstheme="minorBidi"/>
      <w:sz w:val="22"/>
      <w:szCs w:val="22"/>
      <w:lang w:val="nl-B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1">
    <w:name w:val="Tabelraster licht1"/>
    <w:basedOn w:val="a1"/>
    <w:next w:val="TableGridLight1"/>
    <w:uiPriority w:val="40"/>
    <w:rsid w:val="0025116D"/>
    <w:rPr>
      <w:rFonts w:asciiTheme="minorHAnsi" w:hAnsiTheme="minorHAnsi" w:cstheme="minorBidi"/>
      <w:sz w:val="22"/>
      <w:szCs w:val="22"/>
      <w:lang w:val="nl-BE"/>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Rastertabel21">
    <w:name w:val="Rastertabel 21"/>
    <w:basedOn w:val="a1"/>
    <w:next w:val="GridTable21"/>
    <w:uiPriority w:val="47"/>
    <w:rsid w:val="0025116D"/>
    <w:rPr>
      <w:rFonts w:asciiTheme="minorHAnsi" w:hAnsiTheme="minorHAnsi" w:cstheme="minorBidi"/>
      <w:sz w:val="22"/>
      <w:szCs w:val="22"/>
      <w:lang w:val="nl-BE"/>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Geenlijst2">
    <w:name w:val="Geen lijst2"/>
    <w:next w:val="a2"/>
    <w:uiPriority w:val="99"/>
    <w:semiHidden/>
    <w:unhideWhenUsed/>
    <w:rsid w:val="0025116D"/>
  </w:style>
  <w:style w:type="table" w:customStyle="1" w:styleId="Tabelraster2">
    <w:name w:val="Tabelraster2"/>
    <w:basedOn w:val="a1"/>
    <w:next w:val="a4"/>
    <w:uiPriority w:val="59"/>
    <w:rsid w:val="0025116D"/>
    <w:rPr>
      <w:rFonts w:ascii="Arial" w:eastAsia="Times New Roman" w:hAnsi="Arial" w:cstheme="minorBidi"/>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middeldelijst212">
    <w:name w:val="Gemiddelde lijst 212"/>
    <w:basedOn w:val="a1"/>
    <w:uiPriority w:val="66"/>
    <w:rsid w:val="0025116D"/>
    <w:rPr>
      <w:rFonts w:ascii="Cambria" w:eastAsia="Times New Roman" w:hAnsi="Cambria"/>
      <w:color w:val="000000"/>
      <w:sz w:val="22"/>
      <w:szCs w:val="22"/>
      <w:lang w:val="nl-BE" w:eastAsia="nl-B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nopgemaaktetabel22">
    <w:name w:val="Onopgemaakte tabel 22"/>
    <w:basedOn w:val="a1"/>
    <w:next w:val="PlainTable21"/>
    <w:uiPriority w:val="42"/>
    <w:rsid w:val="0025116D"/>
    <w:rPr>
      <w:rFonts w:asciiTheme="minorHAnsi" w:hAnsiTheme="minorHAnsi" w:cstheme="minorBidi"/>
      <w:sz w:val="22"/>
      <w:szCs w:val="22"/>
      <w:lang w:val="nl-B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licht2">
    <w:name w:val="Tabelraster 1 licht2"/>
    <w:basedOn w:val="a1"/>
    <w:next w:val="GridTable1Light1"/>
    <w:uiPriority w:val="46"/>
    <w:rsid w:val="0025116D"/>
    <w:rPr>
      <w:rFonts w:asciiTheme="minorHAnsi" w:hAnsiTheme="minorHAnsi" w:cstheme="minorBidi"/>
      <w:sz w:val="22"/>
      <w:szCs w:val="22"/>
      <w:lang w:val="nl-B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Onopgemaaktetabel52">
    <w:name w:val="Onopgemaakte tabel 52"/>
    <w:basedOn w:val="a1"/>
    <w:next w:val="PlainTable51"/>
    <w:uiPriority w:val="45"/>
    <w:rsid w:val="0025116D"/>
    <w:rPr>
      <w:rFonts w:asciiTheme="minorHAnsi" w:hAnsiTheme="minorHAnsi" w:cstheme="minorBidi"/>
      <w:sz w:val="22"/>
      <w:szCs w:val="22"/>
      <w:lang w:val="nl-BE"/>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2">
    <w:name w:val="Onopgemaakte tabel 12"/>
    <w:basedOn w:val="a1"/>
    <w:next w:val="PlainTable11"/>
    <w:uiPriority w:val="41"/>
    <w:rsid w:val="0025116D"/>
    <w:rPr>
      <w:rFonts w:asciiTheme="minorHAnsi" w:hAnsiTheme="minorHAnsi" w:cstheme="minorBidi"/>
      <w:sz w:val="22"/>
      <w:szCs w:val="22"/>
      <w:lang w:val="nl-B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2">
    <w:name w:val="Tabelraster licht2"/>
    <w:basedOn w:val="a1"/>
    <w:next w:val="TableGridLight1"/>
    <w:uiPriority w:val="40"/>
    <w:rsid w:val="0025116D"/>
    <w:rPr>
      <w:rFonts w:asciiTheme="minorHAnsi" w:hAnsiTheme="minorHAnsi" w:cstheme="minorBidi"/>
      <w:sz w:val="22"/>
      <w:szCs w:val="22"/>
      <w:lang w:val="nl-BE"/>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Rastertabel22">
    <w:name w:val="Rastertabel 22"/>
    <w:basedOn w:val="a1"/>
    <w:next w:val="GridTable21"/>
    <w:uiPriority w:val="47"/>
    <w:rsid w:val="0025116D"/>
    <w:rPr>
      <w:rFonts w:asciiTheme="minorHAnsi" w:hAnsiTheme="minorHAnsi" w:cstheme="minorBidi"/>
      <w:sz w:val="22"/>
      <w:szCs w:val="22"/>
      <w:lang w:val="nl-BE"/>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2">
    <w:name w:val="line number"/>
    <w:basedOn w:val="a0"/>
    <w:uiPriority w:val="99"/>
    <w:unhideWhenUsed/>
    <w:rsid w:val="0025116D"/>
  </w:style>
  <w:style w:type="paragraph" w:styleId="af3">
    <w:name w:val="footnote text"/>
    <w:basedOn w:val="a"/>
    <w:link w:val="Char5"/>
    <w:uiPriority w:val="99"/>
    <w:unhideWhenUsed/>
    <w:rsid w:val="0025116D"/>
    <w:rPr>
      <w:rFonts w:cstheme="minorBidi"/>
      <w:sz w:val="20"/>
      <w:szCs w:val="20"/>
      <w:lang w:val="nl-BE"/>
    </w:rPr>
  </w:style>
  <w:style w:type="character" w:customStyle="1" w:styleId="Char5">
    <w:name w:val="脚注文本 Char"/>
    <w:basedOn w:val="a0"/>
    <w:link w:val="af3"/>
    <w:uiPriority w:val="99"/>
    <w:rsid w:val="0025116D"/>
    <w:rPr>
      <w:rFonts w:cstheme="minorBidi"/>
      <w:lang w:val="nl-BE"/>
    </w:rPr>
  </w:style>
  <w:style w:type="character" w:styleId="af4">
    <w:name w:val="footnote reference"/>
    <w:basedOn w:val="a0"/>
    <w:uiPriority w:val="99"/>
    <w:unhideWhenUsed/>
    <w:rsid w:val="0025116D"/>
    <w:rPr>
      <w:vertAlign w:val="superscript"/>
    </w:rPr>
  </w:style>
  <w:style w:type="character" w:styleId="af5">
    <w:name w:val="FollowedHyperlink"/>
    <w:basedOn w:val="a0"/>
    <w:uiPriority w:val="99"/>
    <w:semiHidden/>
    <w:unhideWhenUsed/>
    <w:rsid w:val="00D46D8F"/>
    <w:rPr>
      <w:color w:val="954F72"/>
      <w:u w:val="single"/>
    </w:rPr>
  </w:style>
  <w:style w:type="paragraph" w:customStyle="1" w:styleId="msonormal0">
    <w:name w:val="msonormal"/>
    <w:basedOn w:val="a"/>
    <w:rsid w:val="00D46D8F"/>
    <w:pPr>
      <w:spacing w:before="100" w:beforeAutospacing="1" w:after="100" w:afterAutospacing="1"/>
    </w:pPr>
    <w:rPr>
      <w:rFonts w:ascii="宋体" w:eastAsia="宋体" w:hAnsi="宋体" w:cs="宋体"/>
      <w:lang w:eastAsia="zh-CN"/>
    </w:rPr>
  </w:style>
  <w:style w:type="paragraph" w:customStyle="1" w:styleId="font5">
    <w:name w:val="font5"/>
    <w:basedOn w:val="a"/>
    <w:rsid w:val="00D46D8F"/>
    <w:pPr>
      <w:spacing w:before="100" w:beforeAutospacing="1" w:after="100" w:afterAutospacing="1"/>
    </w:pPr>
    <w:rPr>
      <w:rFonts w:ascii="Book Antiqua" w:eastAsia="宋体" w:hAnsi="Book Antiqua" w:cs="宋体"/>
      <w:color w:val="000000"/>
      <w:lang w:eastAsia="zh-CN"/>
    </w:rPr>
  </w:style>
  <w:style w:type="paragraph" w:customStyle="1" w:styleId="font6">
    <w:name w:val="font6"/>
    <w:basedOn w:val="a"/>
    <w:rsid w:val="00D46D8F"/>
    <w:pPr>
      <w:spacing w:before="100" w:beforeAutospacing="1" w:after="100" w:afterAutospacing="1"/>
    </w:pPr>
    <w:rPr>
      <w:rFonts w:ascii="Book Antiqua" w:eastAsia="宋体" w:hAnsi="Book Antiqua" w:cs="宋体"/>
      <w:i/>
      <w:iCs/>
      <w:color w:val="000000"/>
      <w:lang w:eastAsia="zh-CN"/>
    </w:rPr>
  </w:style>
  <w:style w:type="paragraph" w:customStyle="1" w:styleId="font7">
    <w:name w:val="font7"/>
    <w:basedOn w:val="a"/>
    <w:rsid w:val="00D46D8F"/>
    <w:pPr>
      <w:spacing w:before="100" w:beforeAutospacing="1" w:after="100" w:afterAutospacing="1"/>
    </w:pPr>
    <w:rPr>
      <w:rFonts w:ascii="Book Antiqua" w:eastAsia="宋体" w:hAnsi="Book Antiqua" w:cs="宋体"/>
      <w:color w:val="000000"/>
      <w:lang w:eastAsia="zh-CN"/>
    </w:rPr>
  </w:style>
  <w:style w:type="paragraph" w:customStyle="1" w:styleId="xl63">
    <w:name w:val="xl63"/>
    <w:basedOn w:val="a"/>
    <w:rsid w:val="00D46D8F"/>
    <w:pPr>
      <w:pBdr>
        <w:top w:val="single" w:sz="8" w:space="0" w:color="7F7F7F"/>
        <w:bottom w:val="single" w:sz="8" w:space="0" w:color="7F7F7F"/>
      </w:pBdr>
      <w:spacing w:before="100" w:beforeAutospacing="1" w:after="100" w:afterAutospacing="1"/>
      <w:textAlignment w:val="center"/>
    </w:pPr>
    <w:rPr>
      <w:rFonts w:ascii="Book Antiqua" w:eastAsia="宋体" w:hAnsi="Book Antiqua" w:cs="宋体"/>
      <w:b/>
      <w:bCs/>
      <w:lang w:eastAsia="zh-CN"/>
    </w:rPr>
  </w:style>
  <w:style w:type="paragraph" w:customStyle="1" w:styleId="xl64">
    <w:name w:val="xl64"/>
    <w:basedOn w:val="a"/>
    <w:rsid w:val="00D46D8F"/>
    <w:pPr>
      <w:spacing w:before="100" w:beforeAutospacing="1" w:after="100" w:afterAutospacing="1"/>
      <w:textAlignment w:val="center"/>
    </w:pPr>
    <w:rPr>
      <w:rFonts w:ascii="Book Antiqua" w:eastAsia="宋体" w:hAnsi="Book Antiqua" w:cs="宋体"/>
      <w:lang w:eastAsia="zh-CN"/>
    </w:rPr>
  </w:style>
  <w:style w:type="paragraph" w:customStyle="1" w:styleId="xl65">
    <w:name w:val="xl65"/>
    <w:basedOn w:val="a"/>
    <w:rsid w:val="00D46D8F"/>
    <w:pPr>
      <w:spacing w:before="100" w:beforeAutospacing="1" w:after="100" w:afterAutospacing="1"/>
      <w:textAlignment w:val="center"/>
    </w:pPr>
    <w:rPr>
      <w:rFonts w:eastAsia="宋体"/>
      <w:lang w:eastAsia="zh-CN"/>
    </w:rPr>
  </w:style>
  <w:style w:type="paragraph" w:customStyle="1" w:styleId="xl66">
    <w:name w:val="xl66"/>
    <w:basedOn w:val="a"/>
    <w:rsid w:val="00D46D8F"/>
    <w:pPr>
      <w:spacing w:before="100" w:beforeAutospacing="1" w:after="100" w:afterAutospacing="1"/>
      <w:textAlignment w:val="center"/>
    </w:pPr>
    <w:rPr>
      <w:rFonts w:ascii="Book Antiqua" w:eastAsia="宋体" w:hAnsi="Book Antiqua" w:cs="宋体"/>
      <w:color w:val="000000"/>
      <w:lang w:eastAsia="zh-CN"/>
    </w:rPr>
  </w:style>
  <w:style w:type="paragraph" w:customStyle="1" w:styleId="xl67">
    <w:name w:val="xl67"/>
    <w:basedOn w:val="a"/>
    <w:rsid w:val="00D46D8F"/>
    <w:pPr>
      <w:pBdr>
        <w:bottom w:val="single" w:sz="8" w:space="0" w:color="7F7F7F"/>
      </w:pBdr>
      <w:spacing w:before="100" w:beforeAutospacing="1" w:after="100" w:afterAutospacing="1"/>
      <w:textAlignment w:val="center"/>
    </w:pPr>
    <w:rPr>
      <w:rFonts w:ascii="Book Antiqua" w:eastAsia="宋体" w:hAnsi="Book Antiqua" w:cs="宋体"/>
      <w:lang w:eastAsia="zh-CN"/>
    </w:rPr>
  </w:style>
  <w:style w:type="paragraph" w:customStyle="1" w:styleId="xl68">
    <w:name w:val="xl68"/>
    <w:basedOn w:val="a"/>
    <w:rsid w:val="00D46D8F"/>
    <w:pPr>
      <w:pBdr>
        <w:bottom w:val="single" w:sz="8" w:space="0" w:color="7F7F7F"/>
      </w:pBdr>
      <w:spacing w:before="100" w:beforeAutospacing="1" w:after="100" w:afterAutospacing="1"/>
      <w:textAlignment w:val="center"/>
    </w:pPr>
    <w:rPr>
      <w:rFonts w:ascii="Book Antiqua" w:eastAsia="宋体" w:hAnsi="Book Antiqua" w:cs="宋体"/>
      <w:color w:val="000000"/>
      <w:lang w:eastAsia="zh-CN"/>
    </w:rPr>
  </w:style>
  <w:style w:type="paragraph" w:customStyle="1" w:styleId="xl69">
    <w:name w:val="xl69"/>
    <w:basedOn w:val="a"/>
    <w:rsid w:val="00D46D8F"/>
    <w:pPr>
      <w:pBdr>
        <w:top w:val="single" w:sz="8" w:space="0" w:color="7F7F7F"/>
      </w:pBdr>
      <w:spacing w:before="100" w:beforeAutospacing="1" w:after="100" w:afterAutospacing="1"/>
      <w:textAlignment w:val="center"/>
    </w:pPr>
    <w:rPr>
      <w:rFonts w:ascii="Book Antiqua" w:eastAsia="宋体" w:hAnsi="Book Antiqua"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25116D"/>
    <w:pPr>
      <w:keepNext/>
      <w:keepLines/>
      <w:spacing w:before="240" w:after="120" w:line="480" w:lineRule="auto"/>
      <w:outlineLvl w:val="0"/>
    </w:pPr>
    <w:rPr>
      <w:rFonts w:eastAsiaTheme="majorEastAsia" w:cstheme="majorBidi"/>
      <w:b/>
      <w:sz w:val="26"/>
      <w:szCs w:val="32"/>
      <w:lang w:val="nl-BE"/>
    </w:rPr>
  </w:style>
  <w:style w:type="paragraph" w:styleId="2">
    <w:name w:val="heading 2"/>
    <w:basedOn w:val="a"/>
    <w:next w:val="a"/>
    <w:link w:val="2Char"/>
    <w:uiPriority w:val="9"/>
    <w:unhideWhenUsed/>
    <w:qFormat/>
    <w:rsid w:val="0025116D"/>
    <w:pPr>
      <w:keepNext/>
      <w:keepLines/>
      <w:spacing w:before="160" w:after="120" w:line="480" w:lineRule="auto"/>
      <w:outlineLvl w:val="1"/>
    </w:pPr>
    <w:rPr>
      <w:rFonts w:eastAsiaTheme="majorEastAsia" w:cstheme="majorBidi"/>
      <w:b/>
      <w:szCs w:val="26"/>
      <w:lang w:val="nl-BE"/>
    </w:rPr>
  </w:style>
  <w:style w:type="paragraph" w:styleId="3">
    <w:name w:val="heading 3"/>
    <w:basedOn w:val="a"/>
    <w:next w:val="a"/>
    <w:link w:val="3Char"/>
    <w:uiPriority w:val="9"/>
    <w:unhideWhenUsed/>
    <w:qFormat/>
    <w:rsid w:val="0025116D"/>
    <w:pPr>
      <w:keepNext/>
      <w:keepLines/>
      <w:spacing w:before="40" w:line="480" w:lineRule="auto"/>
      <w:outlineLvl w:val="2"/>
    </w:pPr>
    <w:rPr>
      <w:rFonts w:eastAsiaTheme="majorEastAsia" w:cstheme="majorBidi"/>
      <w:i/>
      <w:lang w:val="nl-BE"/>
    </w:rPr>
  </w:style>
  <w:style w:type="paragraph" w:styleId="4">
    <w:name w:val="heading 4"/>
    <w:basedOn w:val="a"/>
    <w:next w:val="a"/>
    <w:link w:val="4Char"/>
    <w:uiPriority w:val="9"/>
    <w:unhideWhenUsed/>
    <w:qFormat/>
    <w:rsid w:val="0025116D"/>
    <w:pPr>
      <w:keepNext/>
      <w:keepLines/>
      <w:spacing w:before="40" w:line="480" w:lineRule="auto"/>
      <w:outlineLvl w:val="3"/>
    </w:pPr>
    <w:rPr>
      <w:rFonts w:eastAsiaTheme="majorEastAsia" w:cstheme="majorBidi"/>
      <w:i/>
      <w:iCs/>
      <w:szCs w:val="22"/>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E1110"/>
    <w:rPr>
      <w:sz w:val="18"/>
      <w:szCs w:val="18"/>
    </w:rPr>
  </w:style>
  <w:style w:type="character" w:customStyle="1" w:styleId="Char">
    <w:name w:val="批注框文本 Char"/>
    <w:basedOn w:val="a0"/>
    <w:link w:val="a3"/>
    <w:uiPriority w:val="99"/>
    <w:rsid w:val="008E1110"/>
    <w:rPr>
      <w:sz w:val="18"/>
      <w:szCs w:val="18"/>
    </w:rPr>
  </w:style>
  <w:style w:type="character" w:customStyle="1" w:styleId="1Char">
    <w:name w:val="标题 1 Char"/>
    <w:basedOn w:val="a0"/>
    <w:link w:val="1"/>
    <w:uiPriority w:val="9"/>
    <w:rsid w:val="0025116D"/>
    <w:rPr>
      <w:rFonts w:eastAsiaTheme="majorEastAsia" w:cstheme="majorBidi"/>
      <w:b/>
      <w:sz w:val="26"/>
      <w:szCs w:val="32"/>
      <w:lang w:val="nl-BE"/>
    </w:rPr>
  </w:style>
  <w:style w:type="character" w:customStyle="1" w:styleId="2Char">
    <w:name w:val="标题 2 Char"/>
    <w:basedOn w:val="a0"/>
    <w:link w:val="2"/>
    <w:uiPriority w:val="9"/>
    <w:rsid w:val="0025116D"/>
    <w:rPr>
      <w:rFonts w:eastAsiaTheme="majorEastAsia" w:cstheme="majorBidi"/>
      <w:b/>
      <w:sz w:val="24"/>
      <w:szCs w:val="26"/>
      <w:lang w:val="nl-BE"/>
    </w:rPr>
  </w:style>
  <w:style w:type="character" w:customStyle="1" w:styleId="3Char">
    <w:name w:val="标题 3 Char"/>
    <w:basedOn w:val="a0"/>
    <w:link w:val="3"/>
    <w:uiPriority w:val="9"/>
    <w:rsid w:val="0025116D"/>
    <w:rPr>
      <w:rFonts w:eastAsiaTheme="majorEastAsia" w:cstheme="majorBidi"/>
      <w:i/>
      <w:sz w:val="24"/>
      <w:szCs w:val="24"/>
      <w:lang w:val="nl-BE"/>
    </w:rPr>
  </w:style>
  <w:style w:type="character" w:customStyle="1" w:styleId="4Char">
    <w:name w:val="标题 4 Char"/>
    <w:basedOn w:val="a0"/>
    <w:link w:val="4"/>
    <w:uiPriority w:val="9"/>
    <w:rsid w:val="0025116D"/>
    <w:rPr>
      <w:rFonts w:eastAsiaTheme="majorEastAsia" w:cstheme="majorBidi"/>
      <w:i/>
      <w:iCs/>
      <w:sz w:val="24"/>
      <w:szCs w:val="22"/>
      <w:lang w:val="nl-BE"/>
    </w:rPr>
  </w:style>
  <w:style w:type="paragraph" w:customStyle="1" w:styleId="CoverTitel">
    <w:name w:val="_CoverTitel"/>
    <w:basedOn w:val="a"/>
    <w:semiHidden/>
    <w:qFormat/>
    <w:rsid w:val="0025116D"/>
    <w:rPr>
      <w:rFonts w:cstheme="minorBidi"/>
      <w:color w:val="1D8DB0"/>
      <w:sz w:val="80"/>
      <w:szCs w:val="80"/>
      <w:lang w:val="nl-BE" w:eastAsia="nl-BE"/>
    </w:rPr>
  </w:style>
  <w:style w:type="paragraph" w:customStyle="1" w:styleId="CoverSubtitel">
    <w:name w:val="_CoverSubtitel"/>
    <w:basedOn w:val="a"/>
    <w:semiHidden/>
    <w:qFormat/>
    <w:rsid w:val="0025116D"/>
    <w:rPr>
      <w:rFonts w:cstheme="minorBidi"/>
      <w:sz w:val="40"/>
      <w:szCs w:val="40"/>
      <w:lang w:val="nl-BE" w:eastAsia="nl-BE"/>
    </w:rPr>
  </w:style>
  <w:style w:type="table" w:styleId="a4">
    <w:name w:val="Table Grid"/>
    <w:basedOn w:val="a1"/>
    <w:uiPriority w:val="59"/>
    <w:rsid w:val="0025116D"/>
    <w:rPr>
      <w:rFonts w:ascii="Arial" w:hAnsi="Arial" w:cstheme="minorBidi"/>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6"/>
    <w:link w:val="Char0"/>
    <w:uiPriority w:val="99"/>
    <w:rsid w:val="0025116D"/>
  </w:style>
  <w:style w:type="character" w:customStyle="1" w:styleId="Char0">
    <w:name w:val="页眉 Char"/>
    <w:basedOn w:val="a0"/>
    <w:link w:val="a5"/>
    <w:uiPriority w:val="99"/>
    <w:rsid w:val="0025116D"/>
    <w:rPr>
      <w:rFonts w:cstheme="minorBidi"/>
      <w:caps/>
      <w:sz w:val="14"/>
      <w:lang w:val="nl-BE" w:eastAsia="nl-BE"/>
    </w:rPr>
  </w:style>
  <w:style w:type="paragraph" w:styleId="a6">
    <w:name w:val="footer"/>
    <w:basedOn w:val="a"/>
    <w:link w:val="Char1"/>
    <w:uiPriority w:val="99"/>
    <w:rsid w:val="0025116D"/>
    <w:pPr>
      <w:tabs>
        <w:tab w:val="center" w:pos="3969"/>
        <w:tab w:val="right" w:pos="7938"/>
      </w:tabs>
      <w:spacing w:before="240"/>
      <w:jc w:val="right"/>
    </w:pPr>
    <w:rPr>
      <w:rFonts w:cstheme="minorBidi"/>
      <w:caps/>
      <w:sz w:val="14"/>
      <w:szCs w:val="20"/>
      <w:lang w:val="nl-BE" w:eastAsia="nl-BE"/>
    </w:rPr>
  </w:style>
  <w:style w:type="character" w:customStyle="1" w:styleId="Char1">
    <w:name w:val="页脚 Char"/>
    <w:basedOn w:val="a0"/>
    <w:link w:val="a6"/>
    <w:uiPriority w:val="99"/>
    <w:rsid w:val="0025116D"/>
    <w:rPr>
      <w:rFonts w:cstheme="minorBidi"/>
      <w:caps/>
      <w:sz w:val="14"/>
      <w:lang w:val="nl-BE" w:eastAsia="nl-BE"/>
    </w:rPr>
  </w:style>
  <w:style w:type="paragraph" w:customStyle="1" w:styleId="BackCoverAdres1">
    <w:name w:val="_BackCover_Adres1"/>
    <w:basedOn w:val="a"/>
    <w:semiHidden/>
    <w:qFormat/>
    <w:rsid w:val="0025116D"/>
    <w:pPr>
      <w:spacing w:line="150" w:lineRule="exact"/>
      <w:jc w:val="right"/>
    </w:pPr>
    <w:rPr>
      <w:rFonts w:cstheme="minorBidi"/>
      <w:caps/>
      <w:sz w:val="14"/>
      <w:lang w:val="nl-BE" w:eastAsia="nl-BE"/>
    </w:rPr>
  </w:style>
  <w:style w:type="paragraph" w:customStyle="1" w:styleId="CoverKoptekst">
    <w:name w:val="_CoverKoptekst"/>
    <w:basedOn w:val="a"/>
    <w:semiHidden/>
    <w:qFormat/>
    <w:rsid w:val="0025116D"/>
    <w:pPr>
      <w:spacing w:before="240"/>
      <w:jc w:val="right"/>
    </w:pPr>
    <w:rPr>
      <w:rFonts w:cstheme="minorBidi"/>
      <w:caps/>
      <w:color w:val="FFFFFF" w:themeColor="background1"/>
      <w:szCs w:val="20"/>
      <w:lang w:val="nl-BE" w:eastAsia="nl-BE"/>
    </w:rPr>
  </w:style>
  <w:style w:type="paragraph" w:customStyle="1" w:styleId="CoverAuteur">
    <w:name w:val="_CoverAuteur"/>
    <w:basedOn w:val="a"/>
    <w:semiHidden/>
    <w:qFormat/>
    <w:rsid w:val="0025116D"/>
    <w:pPr>
      <w:jc w:val="right"/>
    </w:pPr>
    <w:rPr>
      <w:rFonts w:eastAsia="Calibri" w:cs="Arial"/>
      <w:b/>
      <w:bCs/>
      <w:sz w:val="28"/>
      <w:lang w:val="nl-BE"/>
    </w:rPr>
  </w:style>
  <w:style w:type="paragraph" w:customStyle="1" w:styleId="CoverSubtekst">
    <w:name w:val="_CoverSubtekst"/>
    <w:basedOn w:val="a"/>
    <w:semiHidden/>
    <w:qFormat/>
    <w:rsid w:val="0025116D"/>
    <w:pPr>
      <w:jc w:val="right"/>
    </w:pPr>
    <w:rPr>
      <w:rFonts w:cstheme="minorBidi"/>
      <w:lang w:val="nl-BE" w:eastAsia="nl-BE"/>
    </w:rPr>
  </w:style>
  <w:style w:type="paragraph" w:styleId="a7">
    <w:name w:val="Normal (Web)"/>
    <w:basedOn w:val="a"/>
    <w:uiPriority w:val="99"/>
    <w:unhideWhenUsed/>
    <w:rsid w:val="0025116D"/>
    <w:pPr>
      <w:spacing w:before="100" w:beforeAutospacing="1" w:after="100" w:afterAutospacing="1"/>
    </w:pPr>
    <w:rPr>
      <w:rFonts w:eastAsia="Times New Roman"/>
    </w:rPr>
  </w:style>
  <w:style w:type="paragraph" w:styleId="a8">
    <w:name w:val="No Spacing"/>
    <w:basedOn w:val="a"/>
    <w:link w:val="Char2"/>
    <w:uiPriority w:val="1"/>
    <w:qFormat/>
    <w:rsid w:val="0025116D"/>
    <w:pPr>
      <w:spacing w:line="480" w:lineRule="auto"/>
      <w:jc w:val="both"/>
    </w:pPr>
    <w:rPr>
      <w:rFonts w:cstheme="minorBidi"/>
      <w:szCs w:val="22"/>
    </w:rPr>
  </w:style>
  <w:style w:type="character" w:customStyle="1" w:styleId="Char2">
    <w:name w:val="无间隔 Char"/>
    <w:basedOn w:val="a0"/>
    <w:link w:val="a8"/>
    <w:uiPriority w:val="1"/>
    <w:rsid w:val="0025116D"/>
    <w:rPr>
      <w:rFonts w:cstheme="minorBidi"/>
      <w:sz w:val="24"/>
      <w:szCs w:val="22"/>
    </w:rPr>
  </w:style>
  <w:style w:type="paragraph" w:styleId="TOC">
    <w:name w:val="TOC Heading"/>
    <w:basedOn w:val="1"/>
    <w:next w:val="a"/>
    <w:uiPriority w:val="39"/>
    <w:unhideWhenUsed/>
    <w:qFormat/>
    <w:rsid w:val="0025116D"/>
    <w:pPr>
      <w:spacing w:after="0" w:line="259" w:lineRule="auto"/>
      <w:outlineLvl w:val="9"/>
    </w:pPr>
    <w:rPr>
      <w:rFonts w:asciiTheme="majorHAnsi" w:hAnsiTheme="majorHAnsi"/>
      <w:b w:val="0"/>
      <w:color w:val="365F91" w:themeColor="accent1" w:themeShade="BF"/>
      <w:sz w:val="32"/>
      <w:lang w:val="en-US"/>
    </w:rPr>
  </w:style>
  <w:style w:type="paragraph" w:styleId="10">
    <w:name w:val="toc 1"/>
    <w:basedOn w:val="a"/>
    <w:next w:val="a"/>
    <w:autoRedefine/>
    <w:uiPriority w:val="39"/>
    <w:unhideWhenUsed/>
    <w:rsid w:val="0025116D"/>
    <w:pPr>
      <w:spacing w:after="100" w:line="480" w:lineRule="auto"/>
    </w:pPr>
    <w:rPr>
      <w:rFonts w:cstheme="minorBidi"/>
      <w:szCs w:val="22"/>
      <w:lang w:val="nl-BE"/>
    </w:rPr>
  </w:style>
  <w:style w:type="character" w:styleId="a9">
    <w:name w:val="Hyperlink"/>
    <w:basedOn w:val="a0"/>
    <w:uiPriority w:val="99"/>
    <w:unhideWhenUsed/>
    <w:rsid w:val="0025116D"/>
    <w:rPr>
      <w:color w:val="0000FF" w:themeColor="hyperlink"/>
      <w:u w:val="single"/>
    </w:rPr>
  </w:style>
  <w:style w:type="paragraph" w:styleId="20">
    <w:name w:val="toc 2"/>
    <w:basedOn w:val="a"/>
    <w:next w:val="a"/>
    <w:autoRedefine/>
    <w:uiPriority w:val="39"/>
    <w:unhideWhenUsed/>
    <w:rsid w:val="0025116D"/>
    <w:pPr>
      <w:spacing w:after="100" w:line="480" w:lineRule="auto"/>
      <w:ind w:left="220"/>
    </w:pPr>
    <w:rPr>
      <w:rFonts w:cstheme="minorBidi"/>
      <w:szCs w:val="22"/>
      <w:lang w:val="nl-BE"/>
    </w:rPr>
  </w:style>
  <w:style w:type="paragraph" w:styleId="30">
    <w:name w:val="toc 3"/>
    <w:basedOn w:val="a"/>
    <w:next w:val="a"/>
    <w:autoRedefine/>
    <w:uiPriority w:val="39"/>
    <w:unhideWhenUsed/>
    <w:rsid w:val="0025116D"/>
    <w:pPr>
      <w:spacing w:after="100" w:line="480" w:lineRule="auto"/>
      <w:ind w:left="440"/>
    </w:pPr>
    <w:rPr>
      <w:rFonts w:cstheme="minorBidi"/>
      <w:szCs w:val="22"/>
      <w:lang w:val="nl-BE"/>
    </w:rPr>
  </w:style>
  <w:style w:type="character" w:styleId="aa">
    <w:name w:val="Strong"/>
    <w:basedOn w:val="a0"/>
    <w:qFormat/>
    <w:rsid w:val="0025116D"/>
    <w:rPr>
      <w:b/>
      <w:bCs/>
    </w:rPr>
  </w:style>
  <w:style w:type="character" w:styleId="ab">
    <w:name w:val="annotation reference"/>
    <w:basedOn w:val="a0"/>
    <w:uiPriority w:val="99"/>
    <w:unhideWhenUsed/>
    <w:rsid w:val="0025116D"/>
    <w:rPr>
      <w:sz w:val="16"/>
      <w:szCs w:val="16"/>
    </w:rPr>
  </w:style>
  <w:style w:type="paragraph" w:styleId="ac">
    <w:name w:val="annotation text"/>
    <w:basedOn w:val="a"/>
    <w:link w:val="Char3"/>
    <w:uiPriority w:val="99"/>
    <w:unhideWhenUsed/>
    <w:rsid w:val="0025116D"/>
    <w:pPr>
      <w:spacing w:after="200"/>
    </w:pPr>
    <w:rPr>
      <w:rFonts w:cstheme="minorBidi"/>
      <w:szCs w:val="20"/>
      <w:lang w:val="nl-BE"/>
    </w:rPr>
  </w:style>
  <w:style w:type="character" w:customStyle="1" w:styleId="Char3">
    <w:name w:val="批注文字 Char"/>
    <w:basedOn w:val="a0"/>
    <w:link w:val="ac"/>
    <w:uiPriority w:val="99"/>
    <w:rsid w:val="0025116D"/>
    <w:rPr>
      <w:rFonts w:cstheme="minorBidi"/>
      <w:sz w:val="24"/>
      <w:lang w:val="nl-BE"/>
    </w:rPr>
  </w:style>
  <w:style w:type="paragraph" w:styleId="ad">
    <w:name w:val="annotation subject"/>
    <w:basedOn w:val="ac"/>
    <w:next w:val="ac"/>
    <w:link w:val="Char4"/>
    <w:uiPriority w:val="99"/>
    <w:unhideWhenUsed/>
    <w:rsid w:val="0025116D"/>
    <w:rPr>
      <w:b/>
      <w:bCs/>
    </w:rPr>
  </w:style>
  <w:style w:type="character" w:customStyle="1" w:styleId="Char4">
    <w:name w:val="批注主题 Char"/>
    <w:basedOn w:val="Char3"/>
    <w:link w:val="ad"/>
    <w:uiPriority w:val="99"/>
    <w:rsid w:val="0025116D"/>
    <w:rPr>
      <w:rFonts w:cstheme="minorBidi"/>
      <w:b/>
      <w:bCs/>
      <w:sz w:val="24"/>
      <w:lang w:val="nl-BE"/>
    </w:rPr>
  </w:style>
  <w:style w:type="paragraph" w:styleId="ae">
    <w:name w:val="caption"/>
    <w:basedOn w:val="a"/>
    <w:next w:val="a"/>
    <w:uiPriority w:val="35"/>
    <w:unhideWhenUsed/>
    <w:qFormat/>
    <w:rsid w:val="0025116D"/>
    <w:pPr>
      <w:spacing w:after="200"/>
    </w:pPr>
    <w:rPr>
      <w:rFonts w:cstheme="minorBidi"/>
      <w:i/>
      <w:iCs/>
      <w:color w:val="1F497D" w:themeColor="text2"/>
      <w:sz w:val="18"/>
      <w:szCs w:val="18"/>
      <w:lang w:val="nl-BE"/>
    </w:rPr>
  </w:style>
  <w:style w:type="paragraph" w:styleId="af">
    <w:name w:val="Revision"/>
    <w:hidden/>
    <w:uiPriority w:val="99"/>
    <w:semiHidden/>
    <w:rsid w:val="0025116D"/>
    <w:rPr>
      <w:rFonts w:ascii="Arial" w:hAnsi="Arial" w:cstheme="minorBidi"/>
      <w:szCs w:val="22"/>
      <w:lang w:val="nl-BE"/>
    </w:rPr>
  </w:style>
  <w:style w:type="table" w:customStyle="1" w:styleId="Gemiddeldelijst21">
    <w:name w:val="Gemiddelde lijst 21"/>
    <w:basedOn w:val="a1"/>
    <w:uiPriority w:val="66"/>
    <w:rsid w:val="0025116D"/>
    <w:rPr>
      <w:rFonts w:asciiTheme="majorHAnsi" w:eastAsiaTheme="majorEastAsia" w:hAnsiTheme="majorHAnsi" w:cstheme="majorBidi"/>
      <w:color w:val="000000" w:themeColor="text1"/>
      <w:sz w:val="22"/>
      <w:szCs w:val="22"/>
      <w:lang w:val="nl-BE" w:eastAsia="nl-B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21">
    <w:name w:val="Plain Table 21"/>
    <w:basedOn w:val="a1"/>
    <w:uiPriority w:val="42"/>
    <w:rsid w:val="0025116D"/>
    <w:rPr>
      <w:rFonts w:asciiTheme="minorHAnsi" w:hAnsiTheme="minorHAnsi" w:cstheme="minorBidi"/>
      <w:sz w:val="22"/>
      <w:szCs w:val="22"/>
      <w:lang w:val="nl-B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1"/>
    <w:uiPriority w:val="46"/>
    <w:rsid w:val="0025116D"/>
    <w:rPr>
      <w:rFonts w:asciiTheme="minorHAnsi" w:hAnsiTheme="minorHAnsi" w:cstheme="minorBidi"/>
      <w:sz w:val="22"/>
      <w:szCs w:val="22"/>
      <w:lang w:val="nl-B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a1"/>
    <w:uiPriority w:val="45"/>
    <w:rsid w:val="0025116D"/>
    <w:rPr>
      <w:rFonts w:asciiTheme="minorHAnsi" w:hAnsiTheme="minorHAnsi" w:cstheme="minorBidi"/>
      <w:sz w:val="22"/>
      <w:szCs w:val="22"/>
      <w:lang w:val="nl-B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List Paragraph"/>
    <w:basedOn w:val="a"/>
    <w:uiPriority w:val="34"/>
    <w:qFormat/>
    <w:rsid w:val="0025116D"/>
    <w:pPr>
      <w:spacing w:after="200" w:line="480" w:lineRule="auto"/>
      <w:ind w:left="720"/>
      <w:contextualSpacing/>
    </w:pPr>
    <w:rPr>
      <w:rFonts w:cstheme="minorBidi"/>
      <w:szCs w:val="22"/>
      <w:lang w:val="nl-BE"/>
    </w:rPr>
  </w:style>
  <w:style w:type="table" w:customStyle="1" w:styleId="PlainTable11">
    <w:name w:val="Plain Table 11"/>
    <w:basedOn w:val="a1"/>
    <w:uiPriority w:val="41"/>
    <w:rsid w:val="0025116D"/>
    <w:rPr>
      <w:rFonts w:asciiTheme="minorHAnsi" w:hAnsiTheme="minorHAnsi" w:cstheme="minorBidi"/>
      <w:sz w:val="22"/>
      <w:szCs w:val="22"/>
      <w:lang w:val="nl-B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25116D"/>
    <w:rPr>
      <w:rFonts w:asciiTheme="minorHAnsi" w:hAnsiTheme="minorHAnsi" w:cstheme="minorBidi"/>
      <w:sz w:val="22"/>
      <w:szCs w:val="22"/>
      <w:lang w:val="nl-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1">
    <w:name w:val="Grid Table 21"/>
    <w:basedOn w:val="a1"/>
    <w:uiPriority w:val="47"/>
    <w:rsid w:val="0025116D"/>
    <w:rPr>
      <w:rFonts w:asciiTheme="minorHAnsi" w:hAnsiTheme="minorHAnsi" w:cstheme="minorBidi"/>
      <w:sz w:val="22"/>
      <w:szCs w:val="22"/>
      <w:lang w:val="nl-B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
    <w:name w:val="HTML Preformatted"/>
    <w:basedOn w:val="a"/>
    <w:link w:val="HTMLChar"/>
    <w:uiPriority w:val="99"/>
    <w:unhideWhenUsed/>
    <w:rsid w:val="0025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nl-BE" w:eastAsia="nl-BE"/>
    </w:rPr>
  </w:style>
  <w:style w:type="character" w:customStyle="1" w:styleId="HTMLChar">
    <w:name w:val="HTML 预设格式 Char"/>
    <w:basedOn w:val="a0"/>
    <w:link w:val="HTML"/>
    <w:uiPriority w:val="99"/>
    <w:rsid w:val="0025116D"/>
    <w:rPr>
      <w:rFonts w:ascii="Courier New" w:eastAsia="Times New Roman" w:hAnsi="Courier New" w:cs="Courier New"/>
      <w:sz w:val="24"/>
      <w:lang w:val="nl-BE" w:eastAsia="nl-BE"/>
    </w:rPr>
  </w:style>
  <w:style w:type="character" w:styleId="af1">
    <w:name w:val="Emphasis"/>
    <w:basedOn w:val="a0"/>
    <w:uiPriority w:val="20"/>
    <w:qFormat/>
    <w:rsid w:val="0025116D"/>
    <w:rPr>
      <w:i/>
      <w:iCs/>
    </w:rPr>
  </w:style>
  <w:style w:type="character" w:customStyle="1" w:styleId="gd15mcfceub">
    <w:name w:val="gd15mcfceub"/>
    <w:basedOn w:val="a0"/>
    <w:rsid w:val="0025116D"/>
  </w:style>
  <w:style w:type="numbering" w:customStyle="1" w:styleId="Geenlijst1">
    <w:name w:val="Geen lijst1"/>
    <w:next w:val="a2"/>
    <w:uiPriority w:val="99"/>
    <w:semiHidden/>
    <w:unhideWhenUsed/>
    <w:rsid w:val="0025116D"/>
  </w:style>
  <w:style w:type="table" w:customStyle="1" w:styleId="Tabelraster1">
    <w:name w:val="Tabelraster1"/>
    <w:basedOn w:val="a1"/>
    <w:next w:val="a4"/>
    <w:uiPriority w:val="59"/>
    <w:rsid w:val="0025116D"/>
    <w:rPr>
      <w:rFonts w:ascii="Arial" w:eastAsia="Times New Roman" w:hAnsi="Arial" w:cstheme="minorBidi"/>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middeldelijst211">
    <w:name w:val="Gemiddelde lijst 211"/>
    <w:basedOn w:val="a1"/>
    <w:uiPriority w:val="66"/>
    <w:rsid w:val="0025116D"/>
    <w:rPr>
      <w:rFonts w:ascii="Cambria" w:eastAsia="Times New Roman" w:hAnsi="Cambria"/>
      <w:color w:val="000000"/>
      <w:sz w:val="22"/>
      <w:szCs w:val="22"/>
      <w:lang w:val="nl-BE" w:eastAsia="nl-B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nopgemaaktetabel21">
    <w:name w:val="Onopgemaakte tabel 21"/>
    <w:basedOn w:val="a1"/>
    <w:next w:val="PlainTable21"/>
    <w:uiPriority w:val="42"/>
    <w:rsid w:val="0025116D"/>
    <w:rPr>
      <w:rFonts w:asciiTheme="minorHAnsi" w:hAnsiTheme="minorHAnsi" w:cstheme="minorBidi"/>
      <w:sz w:val="22"/>
      <w:szCs w:val="22"/>
      <w:lang w:val="nl-B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licht1">
    <w:name w:val="Tabelraster 1 licht1"/>
    <w:basedOn w:val="a1"/>
    <w:next w:val="GridTable1Light1"/>
    <w:uiPriority w:val="46"/>
    <w:rsid w:val="0025116D"/>
    <w:rPr>
      <w:rFonts w:asciiTheme="minorHAnsi" w:hAnsiTheme="minorHAnsi" w:cstheme="minorBidi"/>
      <w:sz w:val="22"/>
      <w:szCs w:val="22"/>
      <w:lang w:val="nl-B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Onopgemaaktetabel51">
    <w:name w:val="Onopgemaakte tabel 51"/>
    <w:basedOn w:val="a1"/>
    <w:next w:val="PlainTable51"/>
    <w:uiPriority w:val="45"/>
    <w:rsid w:val="0025116D"/>
    <w:rPr>
      <w:rFonts w:asciiTheme="minorHAnsi" w:hAnsiTheme="minorHAnsi" w:cstheme="minorBidi"/>
      <w:sz w:val="22"/>
      <w:szCs w:val="22"/>
      <w:lang w:val="nl-BE"/>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a1"/>
    <w:next w:val="PlainTable11"/>
    <w:uiPriority w:val="41"/>
    <w:rsid w:val="0025116D"/>
    <w:rPr>
      <w:rFonts w:asciiTheme="minorHAnsi" w:hAnsiTheme="minorHAnsi" w:cstheme="minorBidi"/>
      <w:sz w:val="22"/>
      <w:szCs w:val="22"/>
      <w:lang w:val="nl-B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1">
    <w:name w:val="Tabelraster licht1"/>
    <w:basedOn w:val="a1"/>
    <w:next w:val="TableGridLight1"/>
    <w:uiPriority w:val="40"/>
    <w:rsid w:val="0025116D"/>
    <w:rPr>
      <w:rFonts w:asciiTheme="minorHAnsi" w:hAnsiTheme="minorHAnsi" w:cstheme="minorBidi"/>
      <w:sz w:val="22"/>
      <w:szCs w:val="22"/>
      <w:lang w:val="nl-BE"/>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Rastertabel21">
    <w:name w:val="Rastertabel 21"/>
    <w:basedOn w:val="a1"/>
    <w:next w:val="GridTable21"/>
    <w:uiPriority w:val="47"/>
    <w:rsid w:val="0025116D"/>
    <w:rPr>
      <w:rFonts w:asciiTheme="minorHAnsi" w:hAnsiTheme="minorHAnsi" w:cstheme="minorBidi"/>
      <w:sz w:val="22"/>
      <w:szCs w:val="22"/>
      <w:lang w:val="nl-BE"/>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Geenlijst2">
    <w:name w:val="Geen lijst2"/>
    <w:next w:val="a2"/>
    <w:uiPriority w:val="99"/>
    <w:semiHidden/>
    <w:unhideWhenUsed/>
    <w:rsid w:val="0025116D"/>
  </w:style>
  <w:style w:type="table" w:customStyle="1" w:styleId="Tabelraster2">
    <w:name w:val="Tabelraster2"/>
    <w:basedOn w:val="a1"/>
    <w:next w:val="a4"/>
    <w:uiPriority w:val="59"/>
    <w:rsid w:val="0025116D"/>
    <w:rPr>
      <w:rFonts w:ascii="Arial" w:eastAsia="Times New Roman" w:hAnsi="Arial" w:cstheme="minorBidi"/>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middeldelijst212">
    <w:name w:val="Gemiddelde lijst 212"/>
    <w:basedOn w:val="a1"/>
    <w:uiPriority w:val="66"/>
    <w:rsid w:val="0025116D"/>
    <w:rPr>
      <w:rFonts w:ascii="Cambria" w:eastAsia="Times New Roman" w:hAnsi="Cambria"/>
      <w:color w:val="000000"/>
      <w:sz w:val="22"/>
      <w:szCs w:val="22"/>
      <w:lang w:val="nl-BE" w:eastAsia="nl-B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nopgemaaktetabel22">
    <w:name w:val="Onopgemaakte tabel 22"/>
    <w:basedOn w:val="a1"/>
    <w:next w:val="PlainTable21"/>
    <w:uiPriority w:val="42"/>
    <w:rsid w:val="0025116D"/>
    <w:rPr>
      <w:rFonts w:asciiTheme="minorHAnsi" w:hAnsiTheme="minorHAnsi" w:cstheme="minorBidi"/>
      <w:sz w:val="22"/>
      <w:szCs w:val="22"/>
      <w:lang w:val="nl-B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licht2">
    <w:name w:val="Tabelraster 1 licht2"/>
    <w:basedOn w:val="a1"/>
    <w:next w:val="GridTable1Light1"/>
    <w:uiPriority w:val="46"/>
    <w:rsid w:val="0025116D"/>
    <w:rPr>
      <w:rFonts w:asciiTheme="minorHAnsi" w:hAnsiTheme="minorHAnsi" w:cstheme="minorBidi"/>
      <w:sz w:val="22"/>
      <w:szCs w:val="22"/>
      <w:lang w:val="nl-B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Onopgemaaktetabel52">
    <w:name w:val="Onopgemaakte tabel 52"/>
    <w:basedOn w:val="a1"/>
    <w:next w:val="PlainTable51"/>
    <w:uiPriority w:val="45"/>
    <w:rsid w:val="0025116D"/>
    <w:rPr>
      <w:rFonts w:asciiTheme="minorHAnsi" w:hAnsiTheme="minorHAnsi" w:cstheme="minorBidi"/>
      <w:sz w:val="22"/>
      <w:szCs w:val="22"/>
      <w:lang w:val="nl-BE"/>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2">
    <w:name w:val="Onopgemaakte tabel 12"/>
    <w:basedOn w:val="a1"/>
    <w:next w:val="PlainTable11"/>
    <w:uiPriority w:val="41"/>
    <w:rsid w:val="0025116D"/>
    <w:rPr>
      <w:rFonts w:asciiTheme="minorHAnsi" w:hAnsiTheme="minorHAnsi" w:cstheme="minorBidi"/>
      <w:sz w:val="22"/>
      <w:szCs w:val="22"/>
      <w:lang w:val="nl-B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2">
    <w:name w:val="Tabelraster licht2"/>
    <w:basedOn w:val="a1"/>
    <w:next w:val="TableGridLight1"/>
    <w:uiPriority w:val="40"/>
    <w:rsid w:val="0025116D"/>
    <w:rPr>
      <w:rFonts w:asciiTheme="minorHAnsi" w:hAnsiTheme="minorHAnsi" w:cstheme="minorBidi"/>
      <w:sz w:val="22"/>
      <w:szCs w:val="22"/>
      <w:lang w:val="nl-BE"/>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Rastertabel22">
    <w:name w:val="Rastertabel 22"/>
    <w:basedOn w:val="a1"/>
    <w:next w:val="GridTable21"/>
    <w:uiPriority w:val="47"/>
    <w:rsid w:val="0025116D"/>
    <w:rPr>
      <w:rFonts w:asciiTheme="minorHAnsi" w:hAnsiTheme="minorHAnsi" w:cstheme="minorBidi"/>
      <w:sz w:val="22"/>
      <w:szCs w:val="22"/>
      <w:lang w:val="nl-BE"/>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2">
    <w:name w:val="line number"/>
    <w:basedOn w:val="a0"/>
    <w:uiPriority w:val="99"/>
    <w:unhideWhenUsed/>
    <w:rsid w:val="0025116D"/>
  </w:style>
  <w:style w:type="paragraph" w:styleId="af3">
    <w:name w:val="footnote text"/>
    <w:basedOn w:val="a"/>
    <w:link w:val="Char5"/>
    <w:uiPriority w:val="99"/>
    <w:unhideWhenUsed/>
    <w:rsid w:val="0025116D"/>
    <w:rPr>
      <w:rFonts w:cstheme="minorBidi"/>
      <w:sz w:val="20"/>
      <w:szCs w:val="20"/>
      <w:lang w:val="nl-BE"/>
    </w:rPr>
  </w:style>
  <w:style w:type="character" w:customStyle="1" w:styleId="Char5">
    <w:name w:val="脚注文本 Char"/>
    <w:basedOn w:val="a0"/>
    <w:link w:val="af3"/>
    <w:uiPriority w:val="99"/>
    <w:rsid w:val="0025116D"/>
    <w:rPr>
      <w:rFonts w:cstheme="minorBidi"/>
      <w:lang w:val="nl-BE"/>
    </w:rPr>
  </w:style>
  <w:style w:type="character" w:styleId="af4">
    <w:name w:val="footnote reference"/>
    <w:basedOn w:val="a0"/>
    <w:uiPriority w:val="99"/>
    <w:unhideWhenUsed/>
    <w:rsid w:val="0025116D"/>
    <w:rPr>
      <w:vertAlign w:val="superscript"/>
    </w:rPr>
  </w:style>
  <w:style w:type="character" w:styleId="af5">
    <w:name w:val="FollowedHyperlink"/>
    <w:basedOn w:val="a0"/>
    <w:uiPriority w:val="99"/>
    <w:semiHidden/>
    <w:unhideWhenUsed/>
    <w:rsid w:val="00D46D8F"/>
    <w:rPr>
      <w:color w:val="954F72"/>
      <w:u w:val="single"/>
    </w:rPr>
  </w:style>
  <w:style w:type="paragraph" w:customStyle="1" w:styleId="msonormal0">
    <w:name w:val="msonormal"/>
    <w:basedOn w:val="a"/>
    <w:rsid w:val="00D46D8F"/>
    <w:pPr>
      <w:spacing w:before="100" w:beforeAutospacing="1" w:after="100" w:afterAutospacing="1"/>
    </w:pPr>
    <w:rPr>
      <w:rFonts w:ascii="宋体" w:eastAsia="宋体" w:hAnsi="宋体" w:cs="宋体"/>
      <w:lang w:eastAsia="zh-CN"/>
    </w:rPr>
  </w:style>
  <w:style w:type="paragraph" w:customStyle="1" w:styleId="font5">
    <w:name w:val="font5"/>
    <w:basedOn w:val="a"/>
    <w:rsid w:val="00D46D8F"/>
    <w:pPr>
      <w:spacing w:before="100" w:beforeAutospacing="1" w:after="100" w:afterAutospacing="1"/>
    </w:pPr>
    <w:rPr>
      <w:rFonts w:ascii="Book Antiqua" w:eastAsia="宋体" w:hAnsi="Book Antiqua" w:cs="宋体"/>
      <w:color w:val="000000"/>
      <w:lang w:eastAsia="zh-CN"/>
    </w:rPr>
  </w:style>
  <w:style w:type="paragraph" w:customStyle="1" w:styleId="font6">
    <w:name w:val="font6"/>
    <w:basedOn w:val="a"/>
    <w:rsid w:val="00D46D8F"/>
    <w:pPr>
      <w:spacing w:before="100" w:beforeAutospacing="1" w:after="100" w:afterAutospacing="1"/>
    </w:pPr>
    <w:rPr>
      <w:rFonts w:ascii="Book Antiqua" w:eastAsia="宋体" w:hAnsi="Book Antiqua" w:cs="宋体"/>
      <w:i/>
      <w:iCs/>
      <w:color w:val="000000"/>
      <w:lang w:eastAsia="zh-CN"/>
    </w:rPr>
  </w:style>
  <w:style w:type="paragraph" w:customStyle="1" w:styleId="font7">
    <w:name w:val="font7"/>
    <w:basedOn w:val="a"/>
    <w:rsid w:val="00D46D8F"/>
    <w:pPr>
      <w:spacing w:before="100" w:beforeAutospacing="1" w:after="100" w:afterAutospacing="1"/>
    </w:pPr>
    <w:rPr>
      <w:rFonts w:ascii="Book Antiqua" w:eastAsia="宋体" w:hAnsi="Book Antiqua" w:cs="宋体"/>
      <w:color w:val="000000"/>
      <w:lang w:eastAsia="zh-CN"/>
    </w:rPr>
  </w:style>
  <w:style w:type="paragraph" w:customStyle="1" w:styleId="xl63">
    <w:name w:val="xl63"/>
    <w:basedOn w:val="a"/>
    <w:rsid w:val="00D46D8F"/>
    <w:pPr>
      <w:pBdr>
        <w:top w:val="single" w:sz="8" w:space="0" w:color="7F7F7F"/>
        <w:bottom w:val="single" w:sz="8" w:space="0" w:color="7F7F7F"/>
      </w:pBdr>
      <w:spacing w:before="100" w:beforeAutospacing="1" w:after="100" w:afterAutospacing="1"/>
      <w:textAlignment w:val="center"/>
    </w:pPr>
    <w:rPr>
      <w:rFonts w:ascii="Book Antiqua" w:eastAsia="宋体" w:hAnsi="Book Antiqua" w:cs="宋体"/>
      <w:b/>
      <w:bCs/>
      <w:lang w:eastAsia="zh-CN"/>
    </w:rPr>
  </w:style>
  <w:style w:type="paragraph" w:customStyle="1" w:styleId="xl64">
    <w:name w:val="xl64"/>
    <w:basedOn w:val="a"/>
    <w:rsid w:val="00D46D8F"/>
    <w:pPr>
      <w:spacing w:before="100" w:beforeAutospacing="1" w:after="100" w:afterAutospacing="1"/>
      <w:textAlignment w:val="center"/>
    </w:pPr>
    <w:rPr>
      <w:rFonts w:ascii="Book Antiqua" w:eastAsia="宋体" w:hAnsi="Book Antiqua" w:cs="宋体"/>
      <w:lang w:eastAsia="zh-CN"/>
    </w:rPr>
  </w:style>
  <w:style w:type="paragraph" w:customStyle="1" w:styleId="xl65">
    <w:name w:val="xl65"/>
    <w:basedOn w:val="a"/>
    <w:rsid w:val="00D46D8F"/>
    <w:pPr>
      <w:spacing w:before="100" w:beforeAutospacing="1" w:after="100" w:afterAutospacing="1"/>
      <w:textAlignment w:val="center"/>
    </w:pPr>
    <w:rPr>
      <w:rFonts w:eastAsia="宋体"/>
      <w:lang w:eastAsia="zh-CN"/>
    </w:rPr>
  </w:style>
  <w:style w:type="paragraph" w:customStyle="1" w:styleId="xl66">
    <w:name w:val="xl66"/>
    <w:basedOn w:val="a"/>
    <w:rsid w:val="00D46D8F"/>
    <w:pPr>
      <w:spacing w:before="100" w:beforeAutospacing="1" w:after="100" w:afterAutospacing="1"/>
      <w:textAlignment w:val="center"/>
    </w:pPr>
    <w:rPr>
      <w:rFonts w:ascii="Book Antiqua" w:eastAsia="宋体" w:hAnsi="Book Antiqua" w:cs="宋体"/>
      <w:color w:val="000000"/>
      <w:lang w:eastAsia="zh-CN"/>
    </w:rPr>
  </w:style>
  <w:style w:type="paragraph" w:customStyle="1" w:styleId="xl67">
    <w:name w:val="xl67"/>
    <w:basedOn w:val="a"/>
    <w:rsid w:val="00D46D8F"/>
    <w:pPr>
      <w:pBdr>
        <w:bottom w:val="single" w:sz="8" w:space="0" w:color="7F7F7F"/>
      </w:pBdr>
      <w:spacing w:before="100" w:beforeAutospacing="1" w:after="100" w:afterAutospacing="1"/>
      <w:textAlignment w:val="center"/>
    </w:pPr>
    <w:rPr>
      <w:rFonts w:ascii="Book Antiqua" w:eastAsia="宋体" w:hAnsi="Book Antiqua" w:cs="宋体"/>
      <w:lang w:eastAsia="zh-CN"/>
    </w:rPr>
  </w:style>
  <w:style w:type="paragraph" w:customStyle="1" w:styleId="xl68">
    <w:name w:val="xl68"/>
    <w:basedOn w:val="a"/>
    <w:rsid w:val="00D46D8F"/>
    <w:pPr>
      <w:pBdr>
        <w:bottom w:val="single" w:sz="8" w:space="0" w:color="7F7F7F"/>
      </w:pBdr>
      <w:spacing w:before="100" w:beforeAutospacing="1" w:after="100" w:afterAutospacing="1"/>
      <w:textAlignment w:val="center"/>
    </w:pPr>
    <w:rPr>
      <w:rFonts w:ascii="Book Antiqua" w:eastAsia="宋体" w:hAnsi="Book Antiqua" w:cs="宋体"/>
      <w:color w:val="000000"/>
      <w:lang w:eastAsia="zh-CN"/>
    </w:rPr>
  </w:style>
  <w:style w:type="paragraph" w:customStyle="1" w:styleId="xl69">
    <w:name w:val="xl69"/>
    <w:basedOn w:val="a"/>
    <w:rsid w:val="00D46D8F"/>
    <w:pPr>
      <w:pBdr>
        <w:top w:val="single" w:sz="8" w:space="0" w:color="7F7F7F"/>
      </w:pBdr>
      <w:spacing w:before="100" w:beforeAutospacing="1" w:after="100" w:afterAutospacing="1"/>
      <w:textAlignment w:val="center"/>
    </w:pPr>
    <w:rPr>
      <w:rFonts w:ascii="Book Antiqua" w:eastAsia="宋体" w:hAnsi="Book Antiqua"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668">
      <w:bodyDiv w:val="1"/>
      <w:marLeft w:val="0"/>
      <w:marRight w:val="0"/>
      <w:marTop w:val="0"/>
      <w:marBottom w:val="0"/>
      <w:divBdr>
        <w:top w:val="none" w:sz="0" w:space="0" w:color="auto"/>
        <w:left w:val="none" w:sz="0" w:space="0" w:color="auto"/>
        <w:bottom w:val="none" w:sz="0" w:space="0" w:color="auto"/>
        <w:right w:val="none" w:sz="0" w:space="0" w:color="auto"/>
      </w:divBdr>
    </w:div>
    <w:div w:id="1176385876">
      <w:bodyDiv w:val="1"/>
      <w:marLeft w:val="0"/>
      <w:marRight w:val="0"/>
      <w:marTop w:val="0"/>
      <w:marBottom w:val="0"/>
      <w:divBdr>
        <w:top w:val="none" w:sz="0" w:space="0" w:color="auto"/>
        <w:left w:val="none" w:sz="0" w:space="0" w:color="auto"/>
        <w:bottom w:val="none" w:sz="0" w:space="0" w:color="auto"/>
        <w:right w:val="none" w:sz="0" w:space="0" w:color="auto"/>
      </w:divBdr>
    </w:div>
    <w:div w:id="211616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7BDD94A70F541B2DAA8734782928A" ma:contentTypeVersion="10" ma:contentTypeDescription="Een nieuw document maken." ma:contentTypeScope="" ma:versionID="023c01692f8c4e76a160c0e2ca39424f">
  <xsd:schema xmlns:xsd="http://www.w3.org/2001/XMLSchema" xmlns:xs="http://www.w3.org/2001/XMLSchema" xmlns:p="http://schemas.microsoft.com/office/2006/metadata/properties" xmlns:ns3="e0537e47-82f2-4147-95c4-dcc3e2a1c4e1" targetNamespace="http://schemas.microsoft.com/office/2006/metadata/properties" ma:root="true" ma:fieldsID="68a91db182ace34abdf3438d3f1db263" ns3:_="">
    <xsd:import namespace="e0537e47-82f2-4147-95c4-dcc3e2a1c4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37e47-82f2-4147-95c4-dcc3e2a1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204FB-4345-4395-9CB9-4D61634EF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EA828-8082-4A01-B148-F79C5950A569}">
  <ds:schemaRefs>
    <ds:schemaRef ds:uri="http://schemas.microsoft.com/sharepoint/v3/contenttype/forms"/>
  </ds:schemaRefs>
</ds:datastoreItem>
</file>

<file path=customXml/itemProps3.xml><?xml version="1.0" encoding="utf-8"?>
<ds:datastoreItem xmlns:ds="http://schemas.openxmlformats.org/officeDocument/2006/customXml" ds:itemID="{CBAFC12B-1186-4C4B-BC36-91365406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37e47-82f2-4147-95c4-dcc3e2a1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49</Pages>
  <Words>153154</Words>
  <Characters>872981</Characters>
  <Application>Microsoft Office Word</Application>
  <DocSecurity>0</DocSecurity>
  <Lines>7274</Lines>
  <Paragraphs>2048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Fox</dc:creator>
  <cp:lastModifiedBy>Lenovo</cp:lastModifiedBy>
  <cp:revision>43</cp:revision>
  <dcterms:created xsi:type="dcterms:W3CDTF">2021-06-30T21:49:00Z</dcterms:created>
  <dcterms:modified xsi:type="dcterms:W3CDTF">2021-07-12T11:13:00Z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0x0101003047BDD94A70F541B2DAA8734782928A</vt:lpwstr>
  </property>
</Properties>
</file>