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t xml:space="preserve">Name of Journal: </w:t>
      </w:r>
      <w:r w:rsidRPr="00903A9D">
        <w:rPr>
          <w:rFonts w:ascii="Book Antiqua" w:eastAsia="Book Antiqua" w:hAnsi="Book Antiqua" w:cs="Book Antiqua"/>
          <w:i/>
          <w:color w:val="000000"/>
        </w:rPr>
        <w:t>World Journal of Stem Cells</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t xml:space="preserve">Manuscript NO: </w:t>
      </w:r>
      <w:r w:rsidRPr="00903A9D">
        <w:rPr>
          <w:rFonts w:ascii="Book Antiqua" w:eastAsia="Book Antiqua" w:hAnsi="Book Antiqua" w:cs="Book Antiqua"/>
          <w:color w:val="000000"/>
        </w:rPr>
        <w:t>61991</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t xml:space="preserve">Manuscript Type: </w:t>
      </w:r>
      <w:r w:rsidRPr="00903A9D">
        <w:rPr>
          <w:rFonts w:ascii="Book Antiqua" w:eastAsia="Book Antiqua" w:hAnsi="Book Antiqua" w:cs="Book Antiqua"/>
          <w:color w:val="000000"/>
        </w:rPr>
        <w:t>ORIGINAL ARTICLE</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i/>
          <w:color w:val="000000"/>
        </w:rPr>
        <w:t>Retrospective Study</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t xml:space="preserve">Feasibility of </w:t>
      </w:r>
      <w:r w:rsidR="00CB562F">
        <w:rPr>
          <w:rFonts w:ascii="Book Antiqua" w:eastAsia="Book Antiqua" w:hAnsi="Book Antiqua" w:cs="Book Antiqua"/>
          <w:b/>
          <w:color w:val="000000"/>
        </w:rPr>
        <w:t>a</w:t>
      </w:r>
      <w:r w:rsidRPr="00903A9D">
        <w:rPr>
          <w:rFonts w:ascii="Book Antiqua" w:eastAsia="Book Antiqua" w:hAnsi="Book Antiqua" w:cs="Book Antiqua"/>
          <w:b/>
          <w:color w:val="000000"/>
        </w:rPr>
        <w:t xml:space="preserve">llogeneic </w:t>
      </w:r>
      <w:r w:rsidR="00CB562F">
        <w:rPr>
          <w:rFonts w:ascii="Book Antiqua" w:eastAsia="Book Antiqua" w:hAnsi="Book Antiqua" w:cs="Book Antiqua"/>
          <w:b/>
          <w:color w:val="000000"/>
        </w:rPr>
        <w:t>m</w:t>
      </w:r>
      <w:r w:rsidRPr="00903A9D">
        <w:rPr>
          <w:rFonts w:ascii="Book Antiqua" w:eastAsia="Book Antiqua" w:hAnsi="Book Antiqua" w:cs="Book Antiqua"/>
          <w:b/>
          <w:color w:val="000000"/>
        </w:rPr>
        <w:t xml:space="preserve">esenchymal </w:t>
      </w:r>
      <w:r w:rsidR="00CB562F">
        <w:rPr>
          <w:rFonts w:ascii="Book Antiqua" w:eastAsia="Book Antiqua" w:hAnsi="Book Antiqua" w:cs="Book Antiqua"/>
          <w:b/>
          <w:color w:val="000000"/>
        </w:rPr>
        <w:t>s</w:t>
      </w:r>
      <w:r w:rsidRPr="00903A9D">
        <w:rPr>
          <w:rFonts w:ascii="Book Antiqua" w:eastAsia="Book Antiqua" w:hAnsi="Book Antiqua" w:cs="Book Antiqua"/>
          <w:b/>
          <w:color w:val="000000"/>
        </w:rPr>
        <w:t xml:space="preserve">tem </w:t>
      </w:r>
      <w:r w:rsidR="00CB562F">
        <w:rPr>
          <w:rFonts w:ascii="Book Antiqua" w:eastAsia="Book Antiqua" w:hAnsi="Book Antiqua" w:cs="Book Antiqua"/>
          <w:b/>
          <w:color w:val="000000"/>
        </w:rPr>
        <w:t>c</w:t>
      </w:r>
      <w:r w:rsidRPr="00903A9D">
        <w:rPr>
          <w:rFonts w:ascii="Book Antiqua" w:eastAsia="Book Antiqua" w:hAnsi="Book Antiqua" w:cs="Book Antiqua"/>
          <w:b/>
          <w:color w:val="000000"/>
        </w:rPr>
        <w:t xml:space="preserve">ells in </w:t>
      </w:r>
      <w:r w:rsidR="00CB562F">
        <w:rPr>
          <w:rFonts w:ascii="Book Antiqua" w:eastAsia="Book Antiqua" w:hAnsi="Book Antiqua" w:cs="Book Antiqua"/>
          <w:b/>
          <w:color w:val="000000"/>
        </w:rPr>
        <w:t>p</w:t>
      </w:r>
      <w:r w:rsidRPr="00903A9D">
        <w:rPr>
          <w:rFonts w:ascii="Book Antiqua" w:eastAsia="Book Antiqua" w:hAnsi="Book Antiqua" w:cs="Book Antiqua"/>
          <w:b/>
          <w:color w:val="000000"/>
        </w:rPr>
        <w:t xml:space="preserve">ediatric </w:t>
      </w:r>
      <w:r w:rsidR="00CB562F">
        <w:rPr>
          <w:rFonts w:ascii="Book Antiqua" w:eastAsia="Book Antiqua" w:hAnsi="Book Antiqua" w:cs="Book Antiqua"/>
          <w:b/>
          <w:color w:val="000000"/>
        </w:rPr>
        <w:t>h</w:t>
      </w:r>
      <w:r w:rsidRPr="00903A9D">
        <w:rPr>
          <w:rFonts w:ascii="Book Antiqua" w:eastAsia="Book Antiqua" w:hAnsi="Book Antiqua" w:cs="Book Antiqua"/>
          <w:b/>
          <w:color w:val="000000"/>
        </w:rPr>
        <w:t>ypoxic-</w:t>
      </w:r>
      <w:r w:rsidR="00CB562F">
        <w:rPr>
          <w:rFonts w:ascii="Book Antiqua" w:eastAsia="Book Antiqua" w:hAnsi="Book Antiqua" w:cs="Book Antiqua"/>
          <w:b/>
          <w:color w:val="000000"/>
        </w:rPr>
        <w:t>i</w:t>
      </w:r>
      <w:r w:rsidRPr="00903A9D">
        <w:rPr>
          <w:rFonts w:ascii="Book Antiqua" w:eastAsia="Book Antiqua" w:hAnsi="Book Antiqua" w:cs="Book Antiqua"/>
          <w:b/>
          <w:color w:val="000000"/>
        </w:rPr>
        <w:t xml:space="preserve">schemic </w:t>
      </w:r>
      <w:r w:rsidR="00CB562F">
        <w:rPr>
          <w:rFonts w:ascii="Book Antiqua" w:eastAsia="Book Antiqua" w:hAnsi="Book Antiqua" w:cs="Book Antiqua"/>
          <w:b/>
          <w:color w:val="000000"/>
        </w:rPr>
        <w:t>e</w:t>
      </w:r>
      <w:r w:rsidRPr="00903A9D">
        <w:rPr>
          <w:rFonts w:ascii="Book Antiqua" w:eastAsia="Book Antiqua" w:hAnsi="Book Antiqua" w:cs="Book Antiqua"/>
          <w:b/>
          <w:color w:val="000000"/>
        </w:rPr>
        <w:t xml:space="preserve">ncephalopathy: Phase I </w:t>
      </w:r>
      <w:r w:rsidR="00CB562F">
        <w:rPr>
          <w:rFonts w:ascii="Book Antiqua" w:eastAsia="Book Antiqua" w:hAnsi="Book Antiqua" w:cs="Book Antiqua"/>
          <w:b/>
          <w:color w:val="000000"/>
        </w:rPr>
        <w:t>s</w:t>
      </w:r>
      <w:r w:rsidRPr="00903A9D">
        <w:rPr>
          <w:rFonts w:ascii="Book Antiqua" w:eastAsia="Book Antiqua" w:hAnsi="Book Antiqua" w:cs="Book Antiqua"/>
          <w:b/>
          <w:color w:val="000000"/>
        </w:rPr>
        <w:t>tudy</w:t>
      </w:r>
      <w:r w:rsidR="00E44194">
        <w:rPr>
          <w:rFonts w:ascii="Book Antiqua" w:eastAsia="Book Antiqua" w:hAnsi="Book Antiqua" w:cs="Book Antiqua"/>
          <w:b/>
          <w:color w:val="000000"/>
        </w:rPr>
        <w:t xml:space="preserve"> </w:t>
      </w:r>
    </w:p>
    <w:p w:rsidR="00A77B3E" w:rsidRPr="00903A9D" w:rsidRDefault="00A77B3E" w:rsidP="00903A9D">
      <w:pPr>
        <w:spacing w:line="360" w:lineRule="auto"/>
        <w:jc w:val="both"/>
        <w:rPr>
          <w:rFonts w:ascii="Book Antiqua" w:hAnsi="Book Antiqua"/>
        </w:rPr>
      </w:pPr>
    </w:p>
    <w:p w:rsidR="00A77B3E" w:rsidRPr="00903A9D" w:rsidRDefault="00622F2D" w:rsidP="00903A9D">
      <w:pPr>
        <w:spacing w:line="360" w:lineRule="auto"/>
        <w:jc w:val="both"/>
        <w:rPr>
          <w:rFonts w:ascii="Book Antiqua" w:hAnsi="Book Antiqua"/>
        </w:rPr>
      </w:pPr>
      <w:proofErr w:type="spellStart"/>
      <w:r w:rsidRPr="00903A9D">
        <w:rPr>
          <w:rFonts w:ascii="Book Antiqua" w:eastAsia="Book Antiqua" w:hAnsi="Book Antiqua" w:cs="Book Antiqua"/>
          <w:color w:val="000000"/>
        </w:rPr>
        <w:t>Kabatas</w:t>
      </w:r>
      <w:proofErr w:type="spellEnd"/>
      <w:r w:rsidRPr="00903A9D">
        <w:rPr>
          <w:rFonts w:ascii="Book Antiqua" w:eastAsia="Book Antiqua" w:hAnsi="Book Antiqua" w:cs="Book Antiqua"/>
          <w:color w:val="000000"/>
        </w:rPr>
        <w:t xml:space="preserve"> </w:t>
      </w:r>
      <w:r>
        <w:rPr>
          <w:rFonts w:ascii="Book Antiqua" w:eastAsia="Book Antiqua" w:hAnsi="Book Antiqua" w:cs="Book Antiqua"/>
          <w:color w:val="000000"/>
        </w:rPr>
        <w:t xml:space="preserve">S </w:t>
      </w:r>
      <w:r w:rsidRPr="00622F2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E425C" w:rsidRPr="00903A9D">
        <w:rPr>
          <w:rFonts w:ascii="Book Antiqua" w:eastAsia="Book Antiqua" w:hAnsi="Book Antiqua" w:cs="Book Antiqua"/>
          <w:color w:val="000000"/>
        </w:rPr>
        <w:t xml:space="preserve">Stem </w:t>
      </w:r>
      <w:r w:rsidR="007B32EB" w:rsidRPr="00903A9D">
        <w:rPr>
          <w:rFonts w:ascii="Book Antiqua" w:eastAsia="Book Antiqua" w:hAnsi="Book Antiqua" w:cs="Book Antiqua"/>
          <w:color w:val="000000"/>
        </w:rPr>
        <w:t>cell transplantation in pediatric</w:t>
      </w:r>
      <w:r w:rsidR="008E425C" w:rsidRPr="00903A9D">
        <w:rPr>
          <w:rFonts w:ascii="Book Antiqua" w:eastAsia="Book Antiqua" w:hAnsi="Book Antiqua" w:cs="Book Antiqua"/>
          <w:color w:val="000000"/>
        </w:rPr>
        <w:t xml:space="preserve"> H</w:t>
      </w:r>
      <w:r>
        <w:rPr>
          <w:rFonts w:ascii="Book Antiqua" w:eastAsia="Book Antiqua" w:hAnsi="Book Antiqua" w:cs="Book Antiqua"/>
          <w:color w:val="000000"/>
        </w:rPr>
        <w:t>IE</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proofErr w:type="spellStart"/>
      <w:r w:rsidRPr="00903A9D">
        <w:rPr>
          <w:rFonts w:ascii="Book Antiqua" w:eastAsia="Book Antiqua" w:hAnsi="Book Antiqua" w:cs="Book Antiqua"/>
          <w:color w:val="000000"/>
        </w:rPr>
        <w:t>Serdar</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Kabatas</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Erdinç</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Civelek</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Eyüp</w:t>
      </w:r>
      <w:proofErr w:type="spellEnd"/>
      <w:r w:rsidRPr="00903A9D">
        <w:rPr>
          <w:rFonts w:ascii="Book Antiqua" w:eastAsia="Book Antiqua" w:hAnsi="Book Antiqua" w:cs="Book Antiqua"/>
          <w:color w:val="000000"/>
        </w:rPr>
        <w:t xml:space="preserve"> Can </w:t>
      </w:r>
      <w:proofErr w:type="spellStart"/>
      <w:r w:rsidRPr="00903A9D">
        <w:rPr>
          <w:rFonts w:ascii="Book Antiqua" w:eastAsia="Book Antiqua" w:hAnsi="Book Antiqua" w:cs="Book Antiqua"/>
          <w:color w:val="000000"/>
        </w:rPr>
        <w:t>Savrunlu</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Necati</w:t>
      </w:r>
      <w:proofErr w:type="spellEnd"/>
      <w:r w:rsidRPr="00903A9D">
        <w:rPr>
          <w:rFonts w:ascii="Book Antiqua" w:eastAsia="Book Antiqua" w:hAnsi="Book Antiqua" w:cs="Book Antiqua"/>
          <w:color w:val="000000"/>
        </w:rPr>
        <w:t xml:space="preserve"> Kaplan, </w:t>
      </w:r>
      <w:r w:rsidRPr="00AB13F0">
        <w:rPr>
          <w:rFonts w:ascii="Book Antiqua" w:eastAsia="Book Antiqua" w:hAnsi="Book Antiqua" w:cs="Book Antiqua"/>
          <w:color w:val="000000"/>
        </w:rPr>
        <w:t xml:space="preserve">Osman </w:t>
      </w:r>
      <w:proofErr w:type="spellStart"/>
      <w:r w:rsidRPr="00AB13F0">
        <w:rPr>
          <w:rFonts w:ascii="Book Antiqua" w:eastAsia="Book Antiqua" w:hAnsi="Book Antiqua" w:cs="Book Antiqua"/>
          <w:color w:val="000000"/>
        </w:rPr>
        <w:t>Boyalı</w:t>
      </w:r>
      <w:proofErr w:type="spellEnd"/>
      <w:r w:rsidRPr="00AB13F0">
        <w:rPr>
          <w:rFonts w:ascii="Book Antiqua" w:eastAsia="Book Antiqua" w:hAnsi="Book Antiqua" w:cs="Book Antiqua"/>
          <w:color w:val="000000"/>
        </w:rPr>
        <w:t>,</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Furkan</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Diren</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Halil</w:t>
      </w:r>
      <w:proofErr w:type="spellEnd"/>
      <w:r w:rsidRPr="00903A9D">
        <w:rPr>
          <w:rFonts w:ascii="Book Antiqua" w:eastAsia="Book Antiqua" w:hAnsi="Book Antiqua" w:cs="Book Antiqua"/>
          <w:color w:val="000000"/>
        </w:rPr>
        <w:t xml:space="preserve"> Can, Ali </w:t>
      </w:r>
      <w:proofErr w:type="spellStart"/>
      <w:r w:rsidRPr="00903A9D">
        <w:rPr>
          <w:rFonts w:ascii="Book Antiqua" w:eastAsia="Book Antiqua" w:hAnsi="Book Antiqua" w:cs="Book Antiqua"/>
          <w:color w:val="000000"/>
        </w:rPr>
        <w:t>Genç</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Tunç</w:t>
      </w:r>
      <w:proofErr w:type="spellEnd"/>
      <w:r w:rsidRPr="00903A9D">
        <w:rPr>
          <w:rFonts w:ascii="Book Antiqua" w:eastAsia="Book Antiqua" w:hAnsi="Book Antiqua" w:cs="Book Antiqua"/>
          <w:color w:val="000000"/>
        </w:rPr>
        <w:t xml:space="preserve"> </w:t>
      </w:r>
      <w:proofErr w:type="spellStart"/>
      <w:r w:rsidR="00F7227C" w:rsidRPr="00903A9D">
        <w:rPr>
          <w:rFonts w:ascii="Book Antiqua" w:eastAsia="Book Antiqua" w:hAnsi="Book Antiqua" w:cs="Book Antiqua"/>
          <w:color w:val="000000"/>
        </w:rPr>
        <w:t>Akkoç</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Erdal</w:t>
      </w:r>
      <w:proofErr w:type="spellEnd"/>
      <w:r w:rsidRPr="00903A9D">
        <w:rPr>
          <w:rFonts w:ascii="Book Antiqua" w:eastAsia="Book Antiqua" w:hAnsi="Book Antiqua" w:cs="Book Antiqua"/>
          <w:color w:val="000000"/>
        </w:rPr>
        <w:t xml:space="preserve"> </w:t>
      </w:r>
      <w:proofErr w:type="spellStart"/>
      <w:r w:rsidR="00A633BB" w:rsidRPr="00903A9D">
        <w:rPr>
          <w:rFonts w:ascii="Book Antiqua" w:eastAsia="Book Antiqua" w:hAnsi="Book Antiqua" w:cs="Book Antiqua"/>
          <w:color w:val="000000"/>
        </w:rPr>
        <w:t>Karaöz</w:t>
      </w:r>
      <w:proofErr w:type="spellEnd"/>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proofErr w:type="spellStart"/>
      <w:r w:rsidRPr="00903A9D">
        <w:rPr>
          <w:rFonts w:ascii="Book Antiqua" w:eastAsia="Book Antiqua" w:hAnsi="Book Antiqua" w:cs="Book Antiqua"/>
          <w:b/>
          <w:bCs/>
          <w:color w:val="000000"/>
        </w:rPr>
        <w:t>Serdar</w:t>
      </w:r>
      <w:proofErr w:type="spellEnd"/>
      <w:r w:rsidRPr="00903A9D">
        <w:rPr>
          <w:rFonts w:ascii="Book Antiqua" w:eastAsia="Book Antiqua" w:hAnsi="Book Antiqua" w:cs="Book Antiqua"/>
          <w:b/>
          <w:bCs/>
          <w:color w:val="000000"/>
        </w:rPr>
        <w:t xml:space="preserve"> </w:t>
      </w:r>
      <w:proofErr w:type="spellStart"/>
      <w:r w:rsidRPr="00903A9D">
        <w:rPr>
          <w:rFonts w:ascii="Book Antiqua" w:eastAsia="Book Antiqua" w:hAnsi="Book Antiqua" w:cs="Book Antiqua"/>
          <w:b/>
          <w:bCs/>
          <w:color w:val="000000"/>
        </w:rPr>
        <w:t>Kabatas</w:t>
      </w:r>
      <w:proofErr w:type="spellEnd"/>
      <w:r w:rsidRPr="00903A9D">
        <w:rPr>
          <w:rFonts w:ascii="Book Antiqua" w:eastAsia="Book Antiqua" w:hAnsi="Book Antiqua" w:cs="Book Antiqua"/>
          <w:b/>
          <w:bCs/>
          <w:color w:val="000000"/>
        </w:rPr>
        <w:t xml:space="preserve">, </w:t>
      </w:r>
      <w:proofErr w:type="spellStart"/>
      <w:r w:rsidRPr="00903A9D">
        <w:rPr>
          <w:rFonts w:ascii="Book Antiqua" w:eastAsia="Book Antiqua" w:hAnsi="Book Antiqua" w:cs="Book Antiqua"/>
          <w:b/>
          <w:bCs/>
          <w:color w:val="000000"/>
        </w:rPr>
        <w:t>Erdinç</w:t>
      </w:r>
      <w:proofErr w:type="spellEnd"/>
      <w:r w:rsidRPr="00903A9D">
        <w:rPr>
          <w:rFonts w:ascii="Book Antiqua" w:eastAsia="Book Antiqua" w:hAnsi="Book Antiqua" w:cs="Book Antiqua"/>
          <w:b/>
          <w:bCs/>
          <w:color w:val="000000"/>
        </w:rPr>
        <w:t xml:space="preserve"> </w:t>
      </w:r>
      <w:proofErr w:type="spellStart"/>
      <w:r w:rsidRPr="00903A9D">
        <w:rPr>
          <w:rFonts w:ascii="Book Antiqua" w:eastAsia="Book Antiqua" w:hAnsi="Book Antiqua" w:cs="Book Antiqua"/>
          <w:b/>
          <w:bCs/>
          <w:color w:val="000000"/>
        </w:rPr>
        <w:t>Civelek</w:t>
      </w:r>
      <w:proofErr w:type="spellEnd"/>
      <w:r w:rsidRPr="00903A9D">
        <w:rPr>
          <w:rFonts w:ascii="Book Antiqua" w:eastAsia="Book Antiqua" w:hAnsi="Book Antiqua" w:cs="Book Antiqua"/>
          <w:b/>
          <w:bCs/>
          <w:color w:val="000000"/>
        </w:rPr>
        <w:t xml:space="preserve">, </w:t>
      </w:r>
      <w:proofErr w:type="spellStart"/>
      <w:r w:rsidRPr="00903A9D">
        <w:rPr>
          <w:rFonts w:ascii="Book Antiqua" w:eastAsia="Book Antiqua" w:hAnsi="Book Antiqua" w:cs="Book Antiqua"/>
          <w:b/>
          <w:bCs/>
          <w:color w:val="000000"/>
        </w:rPr>
        <w:t>Eyüp</w:t>
      </w:r>
      <w:proofErr w:type="spellEnd"/>
      <w:r w:rsidRPr="00903A9D">
        <w:rPr>
          <w:rFonts w:ascii="Book Antiqua" w:eastAsia="Book Antiqua" w:hAnsi="Book Antiqua" w:cs="Book Antiqua"/>
          <w:b/>
          <w:bCs/>
          <w:color w:val="000000"/>
        </w:rPr>
        <w:t xml:space="preserve"> Can </w:t>
      </w:r>
      <w:proofErr w:type="spellStart"/>
      <w:r w:rsidRPr="00903A9D">
        <w:rPr>
          <w:rFonts w:ascii="Book Antiqua" w:eastAsia="Book Antiqua" w:hAnsi="Book Antiqua" w:cs="Book Antiqua"/>
          <w:b/>
          <w:bCs/>
          <w:color w:val="000000"/>
        </w:rPr>
        <w:t>Savrunlu</w:t>
      </w:r>
      <w:proofErr w:type="spellEnd"/>
      <w:r w:rsidRPr="00903A9D">
        <w:rPr>
          <w:rFonts w:ascii="Book Antiqua" w:eastAsia="Book Antiqua" w:hAnsi="Book Antiqua" w:cs="Book Antiqua"/>
          <w:b/>
          <w:bCs/>
          <w:color w:val="000000"/>
        </w:rPr>
        <w:t xml:space="preserve">, Osman </w:t>
      </w:r>
      <w:proofErr w:type="spellStart"/>
      <w:r w:rsidRPr="00903A9D">
        <w:rPr>
          <w:rFonts w:ascii="Book Antiqua" w:eastAsia="Book Antiqua" w:hAnsi="Book Antiqua" w:cs="Book Antiqua"/>
          <w:b/>
          <w:bCs/>
          <w:color w:val="000000"/>
        </w:rPr>
        <w:t>Boyalı</w:t>
      </w:r>
      <w:proofErr w:type="spellEnd"/>
      <w:r w:rsidRPr="00903A9D">
        <w:rPr>
          <w:rFonts w:ascii="Book Antiqua" w:eastAsia="Book Antiqua" w:hAnsi="Book Antiqua" w:cs="Book Antiqua"/>
          <w:b/>
          <w:bCs/>
          <w:color w:val="000000"/>
        </w:rPr>
        <w:t xml:space="preserve">, </w:t>
      </w:r>
      <w:proofErr w:type="spellStart"/>
      <w:r w:rsidRPr="00903A9D">
        <w:rPr>
          <w:rFonts w:ascii="Book Antiqua" w:eastAsia="Book Antiqua" w:hAnsi="Book Antiqua" w:cs="Book Antiqua"/>
          <w:b/>
          <w:bCs/>
          <w:color w:val="000000"/>
        </w:rPr>
        <w:t>Furkan</w:t>
      </w:r>
      <w:proofErr w:type="spellEnd"/>
      <w:r w:rsidRPr="00903A9D">
        <w:rPr>
          <w:rFonts w:ascii="Book Antiqua" w:eastAsia="Book Antiqua" w:hAnsi="Book Antiqua" w:cs="Book Antiqua"/>
          <w:b/>
          <w:bCs/>
          <w:color w:val="000000"/>
        </w:rPr>
        <w:t xml:space="preserve"> </w:t>
      </w:r>
      <w:proofErr w:type="spellStart"/>
      <w:r w:rsidRPr="00903A9D">
        <w:rPr>
          <w:rFonts w:ascii="Book Antiqua" w:eastAsia="Book Antiqua" w:hAnsi="Book Antiqua" w:cs="Book Antiqua"/>
          <w:b/>
          <w:bCs/>
          <w:color w:val="000000"/>
        </w:rPr>
        <w:t>Diren</w:t>
      </w:r>
      <w:proofErr w:type="spellEnd"/>
      <w:r w:rsidRPr="00903A9D">
        <w:rPr>
          <w:rFonts w:ascii="Book Antiqua" w:eastAsia="Book Antiqua" w:hAnsi="Book Antiqua" w:cs="Book Antiqua"/>
          <w:b/>
          <w:bCs/>
          <w:color w:val="000000"/>
        </w:rPr>
        <w:t xml:space="preserve">, </w:t>
      </w:r>
      <w:r w:rsidRPr="00903A9D">
        <w:rPr>
          <w:rFonts w:ascii="Book Antiqua" w:eastAsia="Book Antiqua" w:hAnsi="Book Antiqua" w:cs="Book Antiqua"/>
          <w:color w:val="000000"/>
        </w:rPr>
        <w:t xml:space="preserve">Department of Neurosurgery, University of Health Sciences, </w:t>
      </w:r>
      <w:proofErr w:type="spellStart"/>
      <w:r w:rsidRPr="00903A9D">
        <w:rPr>
          <w:rFonts w:ascii="Book Antiqua" w:eastAsia="Book Antiqua" w:hAnsi="Book Antiqua" w:cs="Book Antiqua"/>
          <w:color w:val="000000"/>
        </w:rPr>
        <w:t>Gaziosmanpaşa</w:t>
      </w:r>
      <w:proofErr w:type="spellEnd"/>
      <w:r w:rsidRPr="00903A9D">
        <w:rPr>
          <w:rFonts w:ascii="Book Antiqua" w:eastAsia="Book Antiqua" w:hAnsi="Book Antiqua" w:cs="Book Antiqua"/>
          <w:color w:val="000000"/>
        </w:rPr>
        <w:t xml:space="preserve"> Training and Research Hospital, </w:t>
      </w:r>
      <w:r w:rsidR="001763D3">
        <w:rPr>
          <w:rFonts w:ascii="Book Antiqua" w:eastAsia="Book Antiqua" w:hAnsi="Book Antiqua" w:cs="Book Antiqua"/>
          <w:color w:val="000000"/>
        </w:rPr>
        <w:t>I</w:t>
      </w:r>
      <w:r w:rsidRPr="00903A9D">
        <w:rPr>
          <w:rFonts w:ascii="Book Antiqua" w:eastAsia="Book Antiqua" w:hAnsi="Book Antiqua" w:cs="Book Antiqua"/>
          <w:color w:val="000000"/>
        </w:rPr>
        <w:t>stanbul 34255, Turkey</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proofErr w:type="spellStart"/>
      <w:r w:rsidRPr="00903A9D">
        <w:rPr>
          <w:rFonts w:ascii="Book Antiqua" w:eastAsia="Book Antiqua" w:hAnsi="Book Antiqua" w:cs="Book Antiqua"/>
          <w:b/>
          <w:bCs/>
          <w:color w:val="000000"/>
        </w:rPr>
        <w:t>Serdar</w:t>
      </w:r>
      <w:proofErr w:type="spellEnd"/>
      <w:r w:rsidRPr="00903A9D">
        <w:rPr>
          <w:rFonts w:ascii="Book Antiqua" w:eastAsia="Book Antiqua" w:hAnsi="Book Antiqua" w:cs="Book Antiqua"/>
          <w:b/>
          <w:bCs/>
          <w:color w:val="000000"/>
        </w:rPr>
        <w:t xml:space="preserve"> </w:t>
      </w:r>
      <w:proofErr w:type="spellStart"/>
      <w:r w:rsidRPr="00903A9D">
        <w:rPr>
          <w:rFonts w:ascii="Book Antiqua" w:eastAsia="Book Antiqua" w:hAnsi="Book Antiqua" w:cs="Book Antiqua"/>
          <w:b/>
          <w:bCs/>
          <w:color w:val="000000"/>
        </w:rPr>
        <w:t>Kabatas</w:t>
      </w:r>
      <w:proofErr w:type="spellEnd"/>
      <w:r w:rsidRPr="00903A9D">
        <w:rPr>
          <w:rFonts w:ascii="Book Antiqua" w:eastAsia="Book Antiqua" w:hAnsi="Book Antiqua" w:cs="Book Antiqua"/>
          <w:b/>
          <w:bCs/>
          <w:color w:val="000000"/>
        </w:rPr>
        <w:t xml:space="preserve">, </w:t>
      </w:r>
      <w:proofErr w:type="spellStart"/>
      <w:r w:rsidR="003540C0" w:rsidRPr="00903A9D">
        <w:rPr>
          <w:rFonts w:ascii="Book Antiqua" w:eastAsia="Book Antiqua" w:hAnsi="Book Antiqua" w:cs="Book Antiqua"/>
          <w:b/>
          <w:bCs/>
          <w:color w:val="000000"/>
        </w:rPr>
        <w:t>Erdinç</w:t>
      </w:r>
      <w:proofErr w:type="spellEnd"/>
      <w:r w:rsidR="003540C0" w:rsidRPr="00903A9D">
        <w:rPr>
          <w:rFonts w:ascii="Book Antiqua" w:eastAsia="Book Antiqua" w:hAnsi="Book Antiqua" w:cs="Book Antiqua"/>
          <w:b/>
          <w:bCs/>
          <w:color w:val="000000"/>
        </w:rPr>
        <w:t xml:space="preserve"> </w:t>
      </w:r>
      <w:proofErr w:type="spellStart"/>
      <w:r w:rsidR="003540C0" w:rsidRPr="00903A9D">
        <w:rPr>
          <w:rFonts w:ascii="Book Antiqua" w:eastAsia="Book Antiqua" w:hAnsi="Book Antiqua" w:cs="Book Antiqua"/>
          <w:b/>
          <w:bCs/>
          <w:color w:val="000000"/>
        </w:rPr>
        <w:t>Civelek</w:t>
      </w:r>
      <w:proofErr w:type="spellEnd"/>
      <w:r w:rsidR="003540C0" w:rsidRPr="00903A9D">
        <w:rPr>
          <w:rFonts w:ascii="Book Antiqua" w:eastAsia="Book Antiqua" w:hAnsi="Book Antiqua" w:cs="Book Antiqua"/>
          <w:b/>
          <w:bCs/>
          <w:color w:val="000000"/>
        </w:rPr>
        <w:t xml:space="preserve">, </w:t>
      </w:r>
      <w:r w:rsidRPr="00903A9D">
        <w:rPr>
          <w:rFonts w:ascii="Book Antiqua" w:eastAsia="Book Antiqua" w:hAnsi="Book Antiqua" w:cs="Book Antiqua"/>
          <w:color w:val="000000"/>
        </w:rPr>
        <w:t xml:space="preserve">Pediatric Allergy-Immunology, Marmara University, Institute of Health Sciences, </w:t>
      </w:r>
      <w:r w:rsidR="001763D3">
        <w:rPr>
          <w:rFonts w:ascii="Book Antiqua" w:eastAsia="Book Antiqua" w:hAnsi="Book Antiqua" w:cs="Book Antiqua"/>
          <w:color w:val="000000"/>
        </w:rPr>
        <w:t>I</w:t>
      </w:r>
      <w:r w:rsidRPr="00903A9D">
        <w:rPr>
          <w:rFonts w:ascii="Book Antiqua" w:eastAsia="Book Antiqua" w:hAnsi="Book Antiqua" w:cs="Book Antiqua"/>
          <w:color w:val="000000"/>
        </w:rPr>
        <w:t>stanbul 34854, Turkey</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proofErr w:type="spellStart"/>
      <w:r w:rsidRPr="00903A9D">
        <w:rPr>
          <w:rFonts w:ascii="Book Antiqua" w:eastAsia="Book Antiqua" w:hAnsi="Book Antiqua" w:cs="Book Antiqua"/>
          <w:b/>
          <w:bCs/>
          <w:color w:val="000000"/>
        </w:rPr>
        <w:t>Serdar</w:t>
      </w:r>
      <w:proofErr w:type="spellEnd"/>
      <w:r w:rsidRPr="00903A9D">
        <w:rPr>
          <w:rFonts w:ascii="Book Antiqua" w:eastAsia="Book Antiqua" w:hAnsi="Book Antiqua" w:cs="Book Antiqua"/>
          <w:b/>
          <w:bCs/>
          <w:color w:val="000000"/>
        </w:rPr>
        <w:t xml:space="preserve"> </w:t>
      </w:r>
      <w:proofErr w:type="spellStart"/>
      <w:r w:rsidRPr="00903A9D">
        <w:rPr>
          <w:rFonts w:ascii="Book Antiqua" w:eastAsia="Book Antiqua" w:hAnsi="Book Antiqua" w:cs="Book Antiqua"/>
          <w:b/>
          <w:bCs/>
          <w:color w:val="000000"/>
        </w:rPr>
        <w:t>Kabatas</w:t>
      </w:r>
      <w:proofErr w:type="spellEnd"/>
      <w:r w:rsidRPr="00903A9D">
        <w:rPr>
          <w:rFonts w:ascii="Book Antiqua" w:eastAsia="Book Antiqua" w:hAnsi="Book Antiqua" w:cs="Book Antiqua"/>
          <w:b/>
          <w:bCs/>
          <w:color w:val="000000"/>
        </w:rPr>
        <w:t xml:space="preserve">, </w:t>
      </w:r>
      <w:r w:rsidRPr="00903A9D">
        <w:rPr>
          <w:rFonts w:ascii="Book Antiqua" w:eastAsia="Book Antiqua" w:hAnsi="Book Antiqua" w:cs="Book Antiqua"/>
          <w:color w:val="000000"/>
        </w:rPr>
        <w:t xml:space="preserve">Center for Stem Cell &amp; Gene Therapy Research and Practice, University of Health Sciences, </w:t>
      </w:r>
      <w:r w:rsidR="001763D3">
        <w:rPr>
          <w:rFonts w:ascii="Book Antiqua" w:eastAsia="Book Antiqua" w:hAnsi="Book Antiqua" w:cs="Book Antiqua"/>
          <w:color w:val="000000"/>
        </w:rPr>
        <w:t>I</w:t>
      </w:r>
      <w:r w:rsidRPr="00903A9D">
        <w:rPr>
          <w:rFonts w:ascii="Book Antiqua" w:eastAsia="Book Antiqua" w:hAnsi="Book Antiqua" w:cs="Book Antiqua"/>
          <w:color w:val="000000"/>
        </w:rPr>
        <w:t>stanbul 34255, Turkey</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proofErr w:type="spellStart"/>
      <w:r w:rsidRPr="00903A9D">
        <w:rPr>
          <w:rFonts w:ascii="Book Antiqua" w:eastAsia="Book Antiqua" w:hAnsi="Book Antiqua" w:cs="Book Antiqua"/>
          <w:b/>
          <w:bCs/>
          <w:color w:val="000000"/>
        </w:rPr>
        <w:t>Necati</w:t>
      </w:r>
      <w:proofErr w:type="spellEnd"/>
      <w:r w:rsidRPr="00903A9D">
        <w:rPr>
          <w:rFonts w:ascii="Book Antiqua" w:eastAsia="Book Antiqua" w:hAnsi="Book Antiqua" w:cs="Book Antiqua"/>
          <w:b/>
          <w:bCs/>
          <w:color w:val="000000"/>
        </w:rPr>
        <w:t xml:space="preserve"> Kaplan, </w:t>
      </w:r>
      <w:r w:rsidRPr="00903A9D">
        <w:rPr>
          <w:rFonts w:ascii="Book Antiqua" w:eastAsia="Book Antiqua" w:hAnsi="Book Antiqua" w:cs="Book Antiqua"/>
          <w:color w:val="000000"/>
        </w:rPr>
        <w:t xml:space="preserve">Department of Neurosurgery, Istanbul </w:t>
      </w:r>
      <w:proofErr w:type="spellStart"/>
      <w:r w:rsidRPr="00903A9D">
        <w:rPr>
          <w:rFonts w:ascii="Book Antiqua" w:eastAsia="Book Antiqua" w:hAnsi="Book Antiqua" w:cs="Book Antiqua"/>
          <w:color w:val="000000"/>
        </w:rPr>
        <w:t>Rumeli</w:t>
      </w:r>
      <w:proofErr w:type="spellEnd"/>
      <w:r w:rsidRPr="00903A9D">
        <w:rPr>
          <w:rFonts w:ascii="Book Antiqua" w:eastAsia="Book Antiqua" w:hAnsi="Book Antiqua" w:cs="Book Antiqua"/>
          <w:color w:val="000000"/>
        </w:rPr>
        <w:t xml:space="preserve"> University, </w:t>
      </w:r>
      <w:proofErr w:type="spellStart"/>
      <w:r w:rsidRPr="00903A9D">
        <w:rPr>
          <w:rFonts w:ascii="Book Antiqua" w:eastAsia="Book Antiqua" w:hAnsi="Book Antiqua" w:cs="Book Antiqua"/>
          <w:color w:val="000000"/>
        </w:rPr>
        <w:t>Çorlu</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Reyap</w:t>
      </w:r>
      <w:proofErr w:type="spellEnd"/>
      <w:r w:rsidRPr="00903A9D">
        <w:rPr>
          <w:rFonts w:ascii="Book Antiqua" w:eastAsia="Book Antiqua" w:hAnsi="Book Antiqua" w:cs="Book Antiqua"/>
          <w:color w:val="000000"/>
        </w:rPr>
        <w:t xml:space="preserve"> Hospital, </w:t>
      </w:r>
      <w:proofErr w:type="spellStart"/>
      <w:r w:rsidRPr="00903A9D">
        <w:rPr>
          <w:rFonts w:ascii="Book Antiqua" w:eastAsia="Book Antiqua" w:hAnsi="Book Antiqua" w:cs="Book Antiqua"/>
          <w:color w:val="000000"/>
        </w:rPr>
        <w:t>Tekirdağ</w:t>
      </w:r>
      <w:proofErr w:type="spellEnd"/>
      <w:r w:rsidRPr="00903A9D">
        <w:rPr>
          <w:rFonts w:ascii="Book Antiqua" w:eastAsia="Book Antiqua" w:hAnsi="Book Antiqua" w:cs="Book Antiqua"/>
          <w:color w:val="000000"/>
        </w:rPr>
        <w:t xml:space="preserve"> 59860, Turkey</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proofErr w:type="spellStart"/>
      <w:r w:rsidRPr="00903A9D">
        <w:rPr>
          <w:rFonts w:ascii="Book Antiqua" w:eastAsia="Book Antiqua" w:hAnsi="Book Antiqua" w:cs="Book Antiqua"/>
          <w:b/>
          <w:bCs/>
          <w:color w:val="000000"/>
        </w:rPr>
        <w:t>Halil</w:t>
      </w:r>
      <w:proofErr w:type="spellEnd"/>
      <w:r w:rsidRPr="00903A9D">
        <w:rPr>
          <w:rFonts w:ascii="Book Antiqua" w:eastAsia="Book Antiqua" w:hAnsi="Book Antiqua" w:cs="Book Antiqua"/>
          <w:b/>
          <w:bCs/>
          <w:color w:val="000000"/>
        </w:rPr>
        <w:t xml:space="preserve"> Can, </w:t>
      </w:r>
      <w:r w:rsidRPr="00903A9D">
        <w:rPr>
          <w:rFonts w:ascii="Book Antiqua" w:eastAsia="Book Antiqua" w:hAnsi="Book Antiqua" w:cs="Book Antiqua"/>
          <w:color w:val="000000"/>
        </w:rPr>
        <w:t xml:space="preserve">Department of Neurosurgery, Istanbul </w:t>
      </w:r>
      <w:proofErr w:type="spellStart"/>
      <w:r w:rsidRPr="00903A9D">
        <w:rPr>
          <w:rFonts w:ascii="Book Antiqua" w:eastAsia="Book Antiqua" w:hAnsi="Book Antiqua" w:cs="Book Antiqua"/>
          <w:color w:val="000000"/>
        </w:rPr>
        <w:t>Biruni</w:t>
      </w:r>
      <w:proofErr w:type="spellEnd"/>
      <w:r w:rsidRPr="00903A9D">
        <w:rPr>
          <w:rFonts w:ascii="Book Antiqua" w:eastAsia="Book Antiqua" w:hAnsi="Book Antiqua" w:cs="Book Antiqua"/>
          <w:color w:val="000000"/>
        </w:rPr>
        <w:t xml:space="preserve"> University, Faculty of Medicine, </w:t>
      </w:r>
      <w:r w:rsidR="001763D3">
        <w:rPr>
          <w:rFonts w:ascii="Book Antiqua" w:eastAsia="Book Antiqua" w:hAnsi="Book Antiqua" w:cs="Book Antiqua"/>
          <w:color w:val="000000"/>
        </w:rPr>
        <w:t>I</w:t>
      </w:r>
      <w:r w:rsidRPr="00903A9D">
        <w:rPr>
          <w:rFonts w:ascii="Book Antiqua" w:eastAsia="Book Antiqua" w:hAnsi="Book Antiqua" w:cs="Book Antiqua"/>
          <w:color w:val="000000"/>
        </w:rPr>
        <w:t>stanbul 34010, Turkey</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proofErr w:type="spellStart"/>
      <w:r w:rsidRPr="00903A9D">
        <w:rPr>
          <w:rFonts w:ascii="Book Antiqua" w:eastAsia="Book Antiqua" w:hAnsi="Book Antiqua" w:cs="Book Antiqua"/>
          <w:b/>
          <w:bCs/>
          <w:color w:val="000000"/>
        </w:rPr>
        <w:lastRenderedPageBreak/>
        <w:t>Halil</w:t>
      </w:r>
      <w:proofErr w:type="spellEnd"/>
      <w:r w:rsidRPr="00903A9D">
        <w:rPr>
          <w:rFonts w:ascii="Book Antiqua" w:eastAsia="Book Antiqua" w:hAnsi="Book Antiqua" w:cs="Book Antiqua"/>
          <w:b/>
          <w:bCs/>
          <w:color w:val="000000"/>
        </w:rPr>
        <w:t xml:space="preserve"> Can, </w:t>
      </w:r>
      <w:r w:rsidRPr="00903A9D">
        <w:rPr>
          <w:rFonts w:ascii="Book Antiqua" w:eastAsia="Book Antiqua" w:hAnsi="Book Antiqua" w:cs="Book Antiqua"/>
          <w:color w:val="000000"/>
        </w:rPr>
        <w:t xml:space="preserve">Department of Neurosurgery, Istanbul Medicine Hospital, </w:t>
      </w:r>
      <w:r w:rsidR="001763D3">
        <w:rPr>
          <w:rFonts w:ascii="Book Antiqua" w:eastAsia="Book Antiqua" w:hAnsi="Book Antiqua" w:cs="Book Antiqua"/>
          <w:color w:val="000000"/>
        </w:rPr>
        <w:t>I</w:t>
      </w:r>
      <w:r w:rsidRPr="00903A9D">
        <w:rPr>
          <w:rFonts w:ascii="Book Antiqua" w:eastAsia="Book Antiqua" w:hAnsi="Book Antiqua" w:cs="Book Antiqua"/>
          <w:color w:val="000000"/>
        </w:rPr>
        <w:t>stanbul 34203, Turkey</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Ali </w:t>
      </w:r>
      <w:proofErr w:type="spellStart"/>
      <w:r w:rsidRPr="00903A9D">
        <w:rPr>
          <w:rFonts w:ascii="Book Antiqua" w:eastAsia="Book Antiqua" w:hAnsi="Book Antiqua" w:cs="Book Antiqua"/>
          <w:b/>
          <w:bCs/>
          <w:color w:val="000000"/>
        </w:rPr>
        <w:t>Genç</w:t>
      </w:r>
      <w:proofErr w:type="spellEnd"/>
      <w:r w:rsidRPr="00903A9D">
        <w:rPr>
          <w:rFonts w:ascii="Book Antiqua" w:eastAsia="Book Antiqua" w:hAnsi="Book Antiqua" w:cs="Book Antiqua"/>
          <w:b/>
          <w:bCs/>
          <w:color w:val="000000"/>
        </w:rPr>
        <w:t xml:space="preserve">, </w:t>
      </w:r>
      <w:r w:rsidRPr="00903A9D">
        <w:rPr>
          <w:rFonts w:ascii="Book Antiqua" w:eastAsia="Book Antiqua" w:hAnsi="Book Antiqua" w:cs="Book Antiqua"/>
          <w:color w:val="000000"/>
        </w:rPr>
        <w:t xml:space="preserve">Department of Neurosurgery, </w:t>
      </w:r>
      <w:r w:rsidR="001763D3">
        <w:rPr>
          <w:rFonts w:ascii="Book Antiqua" w:eastAsia="Book Antiqua" w:hAnsi="Book Antiqua" w:cs="Book Antiqua"/>
          <w:color w:val="000000"/>
        </w:rPr>
        <w:t>I</w:t>
      </w:r>
      <w:r w:rsidRPr="00903A9D">
        <w:rPr>
          <w:rFonts w:ascii="Book Antiqua" w:eastAsia="Book Antiqua" w:hAnsi="Book Antiqua" w:cs="Book Antiqua"/>
          <w:color w:val="000000"/>
        </w:rPr>
        <w:t xml:space="preserve">stanbul </w:t>
      </w:r>
      <w:proofErr w:type="spellStart"/>
      <w:r w:rsidRPr="00903A9D">
        <w:rPr>
          <w:rFonts w:ascii="Book Antiqua" w:eastAsia="Book Antiqua" w:hAnsi="Book Antiqua" w:cs="Book Antiqua"/>
          <w:color w:val="000000"/>
        </w:rPr>
        <w:t>Asya</w:t>
      </w:r>
      <w:proofErr w:type="spellEnd"/>
      <w:r w:rsidRPr="00903A9D">
        <w:rPr>
          <w:rFonts w:ascii="Book Antiqua" w:eastAsia="Book Antiqua" w:hAnsi="Book Antiqua" w:cs="Book Antiqua"/>
          <w:color w:val="000000"/>
        </w:rPr>
        <w:t xml:space="preserve"> Hospital</w:t>
      </w:r>
      <w:r w:rsidR="00FD6454">
        <w:rPr>
          <w:rFonts w:ascii="Book Antiqua" w:eastAsia="Book Antiqua" w:hAnsi="Book Antiqua" w:cs="Book Antiqua"/>
          <w:color w:val="000000"/>
        </w:rPr>
        <w:t>,</w:t>
      </w:r>
      <w:r w:rsidRPr="00903A9D">
        <w:rPr>
          <w:rFonts w:ascii="Book Antiqua" w:eastAsia="Book Antiqua" w:hAnsi="Book Antiqua" w:cs="Book Antiqua"/>
          <w:color w:val="000000"/>
        </w:rPr>
        <w:t xml:space="preserve"> </w:t>
      </w:r>
      <w:r w:rsidR="00FD6454" w:rsidRPr="00903A9D">
        <w:rPr>
          <w:rFonts w:ascii="Book Antiqua" w:eastAsia="Book Antiqua" w:hAnsi="Book Antiqua" w:cs="Book Antiqua"/>
          <w:color w:val="000000"/>
        </w:rPr>
        <w:t xml:space="preserve">Istanbul </w:t>
      </w:r>
      <w:r w:rsidRPr="00903A9D">
        <w:rPr>
          <w:rFonts w:ascii="Book Antiqua" w:eastAsia="Book Antiqua" w:hAnsi="Book Antiqua" w:cs="Book Antiqua"/>
          <w:color w:val="000000"/>
        </w:rPr>
        <w:t>34250, Turkey</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proofErr w:type="spellStart"/>
      <w:r w:rsidRPr="00903A9D">
        <w:rPr>
          <w:rFonts w:ascii="Book Antiqua" w:eastAsia="Book Antiqua" w:hAnsi="Book Antiqua" w:cs="Book Antiqua"/>
          <w:b/>
          <w:bCs/>
          <w:color w:val="000000"/>
        </w:rPr>
        <w:t>Tunç</w:t>
      </w:r>
      <w:proofErr w:type="spellEnd"/>
      <w:r w:rsidRPr="00903A9D">
        <w:rPr>
          <w:rFonts w:ascii="Book Antiqua" w:eastAsia="Book Antiqua" w:hAnsi="Book Antiqua" w:cs="Book Antiqua"/>
          <w:b/>
          <w:bCs/>
          <w:color w:val="000000"/>
        </w:rPr>
        <w:t xml:space="preserve"> </w:t>
      </w:r>
      <w:proofErr w:type="spellStart"/>
      <w:r w:rsidR="00F7227C" w:rsidRPr="00F7227C">
        <w:rPr>
          <w:rFonts w:ascii="Book Antiqua" w:eastAsia="Book Antiqua" w:hAnsi="Book Antiqua" w:cs="Book Antiqua"/>
          <w:b/>
          <w:bCs/>
          <w:color w:val="000000"/>
        </w:rPr>
        <w:t>Akkoç</w:t>
      </w:r>
      <w:proofErr w:type="spellEnd"/>
      <w:r w:rsidRPr="00903A9D">
        <w:rPr>
          <w:rFonts w:ascii="Book Antiqua" w:eastAsia="Book Antiqua" w:hAnsi="Book Antiqua" w:cs="Book Antiqua"/>
          <w:b/>
          <w:bCs/>
          <w:color w:val="000000"/>
        </w:rPr>
        <w:t xml:space="preserve">, </w:t>
      </w:r>
      <w:r w:rsidRPr="00903A9D">
        <w:rPr>
          <w:rFonts w:ascii="Book Antiqua" w:eastAsia="Book Antiqua" w:hAnsi="Book Antiqua" w:cs="Book Antiqua"/>
          <w:color w:val="000000"/>
        </w:rPr>
        <w:t>Pediatric Allergy</w:t>
      </w:r>
      <w:r w:rsidR="001763D3">
        <w:rPr>
          <w:rFonts w:ascii="Book Antiqua" w:eastAsia="Book Antiqua" w:hAnsi="Book Antiqua" w:cs="Book Antiqua"/>
          <w:color w:val="000000"/>
        </w:rPr>
        <w:t>-</w:t>
      </w:r>
      <w:r w:rsidRPr="00903A9D">
        <w:rPr>
          <w:rFonts w:ascii="Book Antiqua" w:eastAsia="Book Antiqua" w:hAnsi="Book Antiqua" w:cs="Book Antiqua"/>
          <w:color w:val="000000"/>
        </w:rPr>
        <w:t>Immunology, Marmara University, Istanbul 34899, Turkey</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proofErr w:type="spellStart"/>
      <w:r w:rsidRPr="00903A9D">
        <w:rPr>
          <w:rFonts w:ascii="Book Antiqua" w:eastAsia="Book Antiqua" w:hAnsi="Book Antiqua" w:cs="Book Antiqua"/>
          <w:b/>
          <w:bCs/>
          <w:color w:val="000000"/>
        </w:rPr>
        <w:t>Erdal</w:t>
      </w:r>
      <w:proofErr w:type="spellEnd"/>
      <w:r w:rsidRPr="00903A9D">
        <w:rPr>
          <w:rFonts w:ascii="Book Antiqua" w:eastAsia="Book Antiqua" w:hAnsi="Book Antiqua" w:cs="Book Antiqua"/>
          <w:b/>
          <w:bCs/>
          <w:color w:val="000000"/>
        </w:rPr>
        <w:t xml:space="preserve"> </w:t>
      </w:r>
      <w:proofErr w:type="spellStart"/>
      <w:r w:rsidR="00A633BB" w:rsidRPr="00A633BB">
        <w:rPr>
          <w:rFonts w:ascii="Book Antiqua" w:eastAsia="Book Antiqua" w:hAnsi="Book Antiqua" w:cs="Book Antiqua"/>
          <w:b/>
          <w:bCs/>
          <w:color w:val="000000"/>
        </w:rPr>
        <w:t>Karaöz</w:t>
      </w:r>
      <w:proofErr w:type="spellEnd"/>
      <w:r w:rsidRPr="00903A9D">
        <w:rPr>
          <w:rFonts w:ascii="Book Antiqua" w:eastAsia="Book Antiqua" w:hAnsi="Book Antiqua" w:cs="Book Antiqua"/>
          <w:b/>
          <w:bCs/>
          <w:color w:val="000000"/>
        </w:rPr>
        <w:t xml:space="preserve">, </w:t>
      </w:r>
      <w:r w:rsidRPr="00903A9D">
        <w:rPr>
          <w:rFonts w:ascii="Book Antiqua" w:eastAsia="Book Antiqua" w:hAnsi="Book Antiqua" w:cs="Book Antiqua"/>
          <w:color w:val="000000"/>
        </w:rPr>
        <w:t>Center for Regenerative Medicine and Stem Cell Research &amp; Manufacturing (</w:t>
      </w:r>
      <w:proofErr w:type="spellStart"/>
      <w:r w:rsidRPr="00903A9D">
        <w:rPr>
          <w:rFonts w:ascii="Book Antiqua" w:eastAsia="Book Antiqua" w:hAnsi="Book Antiqua" w:cs="Book Antiqua"/>
          <w:color w:val="000000"/>
        </w:rPr>
        <w:t>LivMedCell</w:t>
      </w:r>
      <w:proofErr w:type="spellEnd"/>
      <w:r w:rsidRPr="00903A9D">
        <w:rPr>
          <w:rFonts w:ascii="Book Antiqua" w:eastAsia="Book Antiqua" w:hAnsi="Book Antiqua" w:cs="Book Antiqua"/>
          <w:color w:val="000000"/>
        </w:rPr>
        <w:t xml:space="preserve">), Liv Hospital, </w:t>
      </w:r>
      <w:r w:rsidR="001763D3">
        <w:rPr>
          <w:rFonts w:ascii="Book Antiqua" w:eastAsia="Book Antiqua" w:hAnsi="Book Antiqua" w:cs="Book Antiqua"/>
          <w:color w:val="000000"/>
        </w:rPr>
        <w:t>I</w:t>
      </w:r>
      <w:r w:rsidRPr="00903A9D">
        <w:rPr>
          <w:rFonts w:ascii="Book Antiqua" w:eastAsia="Book Antiqua" w:hAnsi="Book Antiqua" w:cs="Book Antiqua"/>
          <w:color w:val="000000"/>
        </w:rPr>
        <w:t>stanbul 34340, Turkey</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proofErr w:type="spellStart"/>
      <w:r w:rsidRPr="00903A9D">
        <w:rPr>
          <w:rFonts w:ascii="Book Antiqua" w:eastAsia="Book Antiqua" w:hAnsi="Book Antiqua" w:cs="Book Antiqua"/>
          <w:b/>
          <w:bCs/>
          <w:color w:val="000000"/>
        </w:rPr>
        <w:t>Erdal</w:t>
      </w:r>
      <w:proofErr w:type="spellEnd"/>
      <w:r w:rsidRPr="00903A9D">
        <w:rPr>
          <w:rFonts w:ascii="Book Antiqua" w:eastAsia="Book Antiqua" w:hAnsi="Book Antiqua" w:cs="Book Antiqua"/>
          <w:b/>
          <w:bCs/>
          <w:color w:val="000000"/>
        </w:rPr>
        <w:t xml:space="preserve"> </w:t>
      </w:r>
      <w:proofErr w:type="spellStart"/>
      <w:r w:rsidR="00A633BB" w:rsidRPr="00A633BB">
        <w:rPr>
          <w:rFonts w:ascii="Book Antiqua" w:eastAsia="Book Antiqua" w:hAnsi="Book Antiqua" w:cs="Book Antiqua"/>
          <w:b/>
          <w:bCs/>
          <w:color w:val="000000"/>
        </w:rPr>
        <w:t>Karaöz</w:t>
      </w:r>
      <w:proofErr w:type="spellEnd"/>
      <w:r w:rsidRPr="00903A9D">
        <w:rPr>
          <w:rFonts w:ascii="Book Antiqua" w:eastAsia="Book Antiqua" w:hAnsi="Book Antiqua" w:cs="Book Antiqua"/>
          <w:b/>
          <w:bCs/>
          <w:color w:val="000000"/>
        </w:rPr>
        <w:t xml:space="preserve">, </w:t>
      </w:r>
      <w:r w:rsidRPr="00903A9D">
        <w:rPr>
          <w:rFonts w:ascii="Book Antiqua" w:eastAsia="Book Antiqua" w:hAnsi="Book Antiqua" w:cs="Book Antiqua"/>
          <w:color w:val="000000"/>
        </w:rPr>
        <w:t xml:space="preserve">Department of Histology and Embryology, </w:t>
      </w:r>
      <w:proofErr w:type="spellStart"/>
      <w:r w:rsidRPr="00903A9D">
        <w:rPr>
          <w:rFonts w:ascii="Book Antiqua" w:eastAsia="Book Antiqua" w:hAnsi="Book Antiqua" w:cs="Book Antiqua"/>
          <w:color w:val="000000"/>
        </w:rPr>
        <w:t>Istinye</w:t>
      </w:r>
      <w:proofErr w:type="spellEnd"/>
      <w:r w:rsidRPr="00903A9D">
        <w:rPr>
          <w:rFonts w:ascii="Book Antiqua" w:eastAsia="Book Antiqua" w:hAnsi="Book Antiqua" w:cs="Book Antiqua"/>
          <w:color w:val="000000"/>
        </w:rPr>
        <w:t xml:space="preserve"> University, Faculty of Medicine, </w:t>
      </w:r>
      <w:r w:rsidR="001763D3">
        <w:rPr>
          <w:rFonts w:ascii="Book Antiqua" w:eastAsia="Book Antiqua" w:hAnsi="Book Antiqua" w:cs="Book Antiqua"/>
          <w:color w:val="000000"/>
        </w:rPr>
        <w:t>I</w:t>
      </w:r>
      <w:r w:rsidRPr="00903A9D">
        <w:rPr>
          <w:rFonts w:ascii="Book Antiqua" w:eastAsia="Book Antiqua" w:hAnsi="Book Antiqua" w:cs="Book Antiqua"/>
          <w:color w:val="000000"/>
        </w:rPr>
        <w:t>stanbul 34010, Turkey</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proofErr w:type="spellStart"/>
      <w:r w:rsidRPr="00903A9D">
        <w:rPr>
          <w:rFonts w:ascii="Book Antiqua" w:eastAsia="Book Antiqua" w:hAnsi="Book Antiqua" w:cs="Book Antiqua"/>
          <w:b/>
          <w:bCs/>
          <w:color w:val="000000"/>
        </w:rPr>
        <w:t>Erdal</w:t>
      </w:r>
      <w:proofErr w:type="spellEnd"/>
      <w:r w:rsidRPr="00903A9D">
        <w:rPr>
          <w:rFonts w:ascii="Book Antiqua" w:eastAsia="Book Antiqua" w:hAnsi="Book Antiqua" w:cs="Book Antiqua"/>
          <w:b/>
          <w:bCs/>
          <w:color w:val="000000"/>
        </w:rPr>
        <w:t xml:space="preserve"> </w:t>
      </w:r>
      <w:proofErr w:type="spellStart"/>
      <w:r w:rsidR="00A633BB" w:rsidRPr="00A633BB">
        <w:rPr>
          <w:rFonts w:ascii="Book Antiqua" w:eastAsia="Book Antiqua" w:hAnsi="Book Antiqua" w:cs="Book Antiqua"/>
          <w:b/>
          <w:bCs/>
          <w:color w:val="000000"/>
        </w:rPr>
        <w:t>Karaöz</w:t>
      </w:r>
      <w:proofErr w:type="spellEnd"/>
      <w:r w:rsidRPr="00903A9D">
        <w:rPr>
          <w:rFonts w:ascii="Book Antiqua" w:eastAsia="Book Antiqua" w:hAnsi="Book Antiqua" w:cs="Book Antiqua"/>
          <w:b/>
          <w:bCs/>
          <w:color w:val="000000"/>
        </w:rPr>
        <w:t xml:space="preserve">, </w:t>
      </w:r>
      <w:r w:rsidRPr="00903A9D">
        <w:rPr>
          <w:rFonts w:ascii="Book Antiqua" w:eastAsia="Book Antiqua" w:hAnsi="Book Antiqua" w:cs="Book Antiqua"/>
          <w:color w:val="000000"/>
        </w:rPr>
        <w:t xml:space="preserve">Center for Stem Cell and Tissue Engineering Research and Practice, </w:t>
      </w:r>
      <w:proofErr w:type="spellStart"/>
      <w:r w:rsidRPr="00903A9D">
        <w:rPr>
          <w:rFonts w:ascii="Book Antiqua" w:eastAsia="Book Antiqua" w:hAnsi="Book Antiqua" w:cs="Book Antiqua"/>
          <w:color w:val="000000"/>
        </w:rPr>
        <w:t>Istinye</w:t>
      </w:r>
      <w:proofErr w:type="spellEnd"/>
      <w:r w:rsidRPr="00903A9D">
        <w:rPr>
          <w:rFonts w:ascii="Book Antiqua" w:eastAsia="Book Antiqua" w:hAnsi="Book Antiqua" w:cs="Book Antiqua"/>
          <w:color w:val="000000"/>
        </w:rPr>
        <w:t xml:space="preserve"> University, </w:t>
      </w:r>
      <w:r w:rsidR="001763D3">
        <w:rPr>
          <w:rFonts w:ascii="Book Antiqua" w:eastAsia="Book Antiqua" w:hAnsi="Book Antiqua" w:cs="Book Antiqua"/>
          <w:color w:val="000000"/>
        </w:rPr>
        <w:t>I</w:t>
      </w:r>
      <w:r w:rsidRPr="00903A9D">
        <w:rPr>
          <w:rFonts w:ascii="Book Antiqua" w:eastAsia="Book Antiqua" w:hAnsi="Book Antiqua" w:cs="Book Antiqua"/>
          <w:color w:val="000000"/>
        </w:rPr>
        <w:t>stanbul 34340, Turkey</w:t>
      </w:r>
    </w:p>
    <w:p w:rsidR="00A77B3E" w:rsidRPr="00903A9D" w:rsidRDefault="00A77B3E" w:rsidP="00903A9D">
      <w:pPr>
        <w:spacing w:line="360" w:lineRule="auto"/>
        <w:jc w:val="both"/>
        <w:rPr>
          <w:rFonts w:ascii="Book Antiqua" w:hAnsi="Book Antiqua"/>
        </w:rPr>
      </w:pPr>
    </w:p>
    <w:p w:rsidR="00A77B3E" w:rsidRPr="00F12BF3" w:rsidRDefault="008E425C"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b/>
          <w:bCs/>
          <w:color w:val="000000"/>
        </w:rPr>
        <w:t xml:space="preserve">Author contributions: </w:t>
      </w:r>
      <w:proofErr w:type="spellStart"/>
      <w:r w:rsidRPr="00903A9D">
        <w:rPr>
          <w:rFonts w:ascii="Book Antiqua" w:eastAsia="Book Antiqua" w:hAnsi="Book Antiqua" w:cs="Book Antiqua"/>
          <w:color w:val="000000"/>
        </w:rPr>
        <w:t>Kabataş</w:t>
      </w:r>
      <w:proofErr w:type="spellEnd"/>
      <w:r w:rsidRPr="00903A9D">
        <w:rPr>
          <w:rFonts w:ascii="Book Antiqua" w:eastAsia="Book Antiqua" w:hAnsi="Book Antiqua" w:cs="Book Antiqua"/>
          <w:color w:val="000000"/>
        </w:rPr>
        <w:t xml:space="preserve"> S, </w:t>
      </w:r>
      <w:proofErr w:type="spellStart"/>
      <w:r w:rsidRPr="00903A9D">
        <w:rPr>
          <w:rFonts w:ascii="Book Antiqua" w:eastAsia="Book Antiqua" w:hAnsi="Book Antiqua" w:cs="Book Antiqua"/>
          <w:color w:val="000000"/>
        </w:rPr>
        <w:t>Karaöz</w:t>
      </w:r>
      <w:proofErr w:type="spellEnd"/>
      <w:r w:rsidRPr="00903A9D">
        <w:rPr>
          <w:rFonts w:ascii="Book Antiqua" w:eastAsia="Book Antiqua" w:hAnsi="Book Antiqua" w:cs="Book Antiqua"/>
          <w:color w:val="000000"/>
        </w:rPr>
        <w:t xml:space="preserve"> E, </w:t>
      </w:r>
      <w:r w:rsidR="00487ED0">
        <w:rPr>
          <w:rFonts w:ascii="Book Antiqua" w:eastAsia="Book Antiqua" w:hAnsi="Book Antiqua" w:cs="Book Antiqua"/>
          <w:color w:val="000000"/>
        </w:rPr>
        <w:t xml:space="preserve">and </w:t>
      </w:r>
      <w:proofErr w:type="spellStart"/>
      <w:r w:rsidRPr="00903A9D">
        <w:rPr>
          <w:rFonts w:ascii="Book Antiqua" w:eastAsia="Book Antiqua" w:hAnsi="Book Antiqua" w:cs="Book Antiqua"/>
          <w:color w:val="000000"/>
        </w:rPr>
        <w:t>Akkoç</w:t>
      </w:r>
      <w:proofErr w:type="spellEnd"/>
      <w:r w:rsidRPr="00903A9D">
        <w:rPr>
          <w:rFonts w:ascii="Book Antiqua" w:eastAsia="Book Antiqua" w:hAnsi="Book Antiqua" w:cs="Book Antiqua"/>
          <w:color w:val="000000"/>
        </w:rPr>
        <w:t xml:space="preserve"> T</w:t>
      </w:r>
      <w:r w:rsidR="00487ED0" w:rsidRPr="00487ED0">
        <w:rPr>
          <w:rFonts w:ascii="Book Antiqua" w:eastAsia="Book Antiqua" w:hAnsi="Book Antiqua" w:cs="Book Antiqua"/>
          <w:color w:val="000000"/>
        </w:rPr>
        <w:t xml:space="preserve"> </w:t>
      </w:r>
      <w:r w:rsidR="00487ED0">
        <w:rPr>
          <w:rFonts w:ascii="Book Antiqua" w:eastAsia="Book Antiqua" w:hAnsi="Book Antiqua" w:cs="Book Antiqua"/>
          <w:color w:val="000000"/>
        </w:rPr>
        <w:t>performed c</w:t>
      </w:r>
      <w:r w:rsidR="00487ED0" w:rsidRPr="00903A9D">
        <w:rPr>
          <w:rFonts w:ascii="Book Antiqua" w:eastAsia="Book Antiqua" w:hAnsi="Book Antiqua" w:cs="Book Antiqua"/>
          <w:color w:val="000000"/>
        </w:rPr>
        <w:t>oncept</w:t>
      </w:r>
      <w:r w:rsidR="00487ED0" w:rsidRPr="00487ED0">
        <w:rPr>
          <w:rFonts w:ascii="Book Antiqua" w:eastAsia="Book Antiqua" w:hAnsi="Book Antiqua" w:cs="Book Antiqua"/>
          <w:color w:val="000000"/>
        </w:rPr>
        <w:t xml:space="preserve"> </w:t>
      </w:r>
      <w:r w:rsidR="00487ED0">
        <w:rPr>
          <w:rFonts w:ascii="Book Antiqua" w:eastAsia="Book Antiqua" w:hAnsi="Book Antiqua" w:cs="Book Antiqua"/>
          <w:color w:val="000000"/>
        </w:rPr>
        <w:t>and d</w:t>
      </w:r>
      <w:r w:rsidR="00487ED0" w:rsidRPr="00903A9D">
        <w:rPr>
          <w:rFonts w:ascii="Book Antiqua" w:eastAsia="Book Antiqua" w:hAnsi="Book Antiqua" w:cs="Book Antiqua"/>
          <w:color w:val="000000"/>
        </w:rPr>
        <w:t>esign</w:t>
      </w:r>
      <w:r w:rsidR="00487ED0">
        <w:rPr>
          <w:rFonts w:ascii="Book Antiqua" w:eastAsia="Book Antiqua" w:hAnsi="Book Antiqua" w:cs="Book Antiqua"/>
          <w:color w:val="000000"/>
        </w:rPr>
        <w:t xml:space="preserve"> of the study</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Kabataş</w:t>
      </w:r>
      <w:proofErr w:type="spellEnd"/>
      <w:r w:rsidRPr="00903A9D">
        <w:rPr>
          <w:rFonts w:ascii="Book Antiqua" w:eastAsia="Book Antiqua" w:hAnsi="Book Antiqua" w:cs="Book Antiqua"/>
          <w:color w:val="000000"/>
        </w:rPr>
        <w:t xml:space="preserve"> S, </w:t>
      </w:r>
      <w:proofErr w:type="spellStart"/>
      <w:r w:rsidRPr="00903A9D">
        <w:rPr>
          <w:rFonts w:ascii="Book Antiqua" w:eastAsia="Book Antiqua" w:hAnsi="Book Antiqua" w:cs="Book Antiqua"/>
          <w:color w:val="000000"/>
        </w:rPr>
        <w:t>Civelek</w:t>
      </w:r>
      <w:proofErr w:type="spellEnd"/>
      <w:r w:rsidRPr="00903A9D">
        <w:rPr>
          <w:rFonts w:ascii="Book Antiqua" w:eastAsia="Book Antiqua" w:hAnsi="Book Antiqua" w:cs="Book Antiqua"/>
          <w:color w:val="000000"/>
        </w:rPr>
        <w:t xml:space="preserve"> E, </w:t>
      </w:r>
      <w:proofErr w:type="spellStart"/>
      <w:r w:rsidRPr="00903A9D">
        <w:rPr>
          <w:rFonts w:ascii="Book Antiqua" w:eastAsia="Book Antiqua" w:hAnsi="Book Antiqua" w:cs="Book Antiqua"/>
          <w:color w:val="000000"/>
        </w:rPr>
        <w:t>Karaöz</w:t>
      </w:r>
      <w:proofErr w:type="spellEnd"/>
      <w:r w:rsidRPr="00903A9D">
        <w:rPr>
          <w:rFonts w:ascii="Book Antiqua" w:eastAsia="Book Antiqua" w:hAnsi="Book Antiqua" w:cs="Book Antiqua"/>
          <w:color w:val="000000"/>
        </w:rPr>
        <w:t xml:space="preserve"> E, </w:t>
      </w:r>
      <w:r w:rsidR="00F12BF3">
        <w:rPr>
          <w:rFonts w:ascii="Book Antiqua" w:eastAsia="Book Antiqua" w:hAnsi="Book Antiqua" w:cs="Book Antiqua"/>
          <w:color w:val="000000"/>
        </w:rPr>
        <w:t xml:space="preserve">and </w:t>
      </w:r>
      <w:proofErr w:type="spellStart"/>
      <w:r w:rsidRPr="00903A9D">
        <w:rPr>
          <w:rFonts w:ascii="Book Antiqua" w:eastAsia="Book Antiqua" w:hAnsi="Book Antiqua" w:cs="Book Antiqua"/>
          <w:color w:val="000000"/>
        </w:rPr>
        <w:t>Akkoç</w:t>
      </w:r>
      <w:proofErr w:type="spellEnd"/>
      <w:r w:rsidRPr="00903A9D">
        <w:rPr>
          <w:rFonts w:ascii="Book Antiqua" w:eastAsia="Book Antiqua" w:hAnsi="Book Antiqua" w:cs="Book Antiqua"/>
          <w:color w:val="000000"/>
        </w:rPr>
        <w:t xml:space="preserve"> T</w:t>
      </w:r>
      <w:r w:rsidR="00F12BF3" w:rsidRPr="00F12BF3">
        <w:rPr>
          <w:rFonts w:ascii="Book Antiqua" w:eastAsia="Book Antiqua" w:hAnsi="Book Antiqua" w:cs="Book Antiqua"/>
          <w:color w:val="000000"/>
        </w:rPr>
        <w:t xml:space="preserve"> </w:t>
      </w:r>
      <w:r w:rsidR="00F12BF3">
        <w:rPr>
          <w:rFonts w:ascii="Book Antiqua" w:eastAsia="Book Antiqua" w:hAnsi="Book Antiqua" w:cs="Book Antiqua"/>
          <w:color w:val="000000"/>
        </w:rPr>
        <w:t>performed the s</w:t>
      </w:r>
      <w:r w:rsidR="00F12BF3" w:rsidRPr="00903A9D">
        <w:rPr>
          <w:rFonts w:ascii="Book Antiqua" w:eastAsia="Book Antiqua" w:hAnsi="Book Antiqua" w:cs="Book Antiqua"/>
          <w:color w:val="000000"/>
        </w:rPr>
        <w:t>upervision</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Kabataş</w:t>
      </w:r>
      <w:proofErr w:type="spellEnd"/>
      <w:r w:rsidRPr="00903A9D">
        <w:rPr>
          <w:rFonts w:ascii="Book Antiqua" w:eastAsia="Book Antiqua" w:hAnsi="Book Antiqua" w:cs="Book Antiqua"/>
          <w:color w:val="000000"/>
        </w:rPr>
        <w:t xml:space="preserve"> S, </w:t>
      </w:r>
      <w:proofErr w:type="spellStart"/>
      <w:r w:rsidRPr="00903A9D">
        <w:rPr>
          <w:rFonts w:ascii="Book Antiqua" w:eastAsia="Book Antiqua" w:hAnsi="Book Antiqua" w:cs="Book Antiqua"/>
          <w:color w:val="000000"/>
        </w:rPr>
        <w:t>Civelek</w:t>
      </w:r>
      <w:proofErr w:type="spellEnd"/>
      <w:r w:rsidRPr="00903A9D">
        <w:rPr>
          <w:rFonts w:ascii="Book Antiqua" w:eastAsia="Book Antiqua" w:hAnsi="Book Antiqua" w:cs="Book Antiqua"/>
          <w:color w:val="000000"/>
        </w:rPr>
        <w:t xml:space="preserve"> E, Kaplan N, </w:t>
      </w:r>
      <w:proofErr w:type="spellStart"/>
      <w:r w:rsidRPr="00903A9D">
        <w:rPr>
          <w:rFonts w:ascii="Book Antiqua" w:eastAsia="Book Antiqua" w:hAnsi="Book Antiqua" w:cs="Book Antiqua"/>
          <w:color w:val="000000"/>
        </w:rPr>
        <w:t>Savrunlu</w:t>
      </w:r>
      <w:proofErr w:type="spellEnd"/>
      <w:r w:rsidRPr="00903A9D">
        <w:rPr>
          <w:rFonts w:ascii="Book Antiqua" w:eastAsia="Book Antiqua" w:hAnsi="Book Antiqua" w:cs="Book Antiqua"/>
          <w:color w:val="000000"/>
        </w:rPr>
        <w:t xml:space="preserve"> EC, Can H, </w:t>
      </w:r>
      <w:proofErr w:type="spellStart"/>
      <w:r w:rsidRPr="00903A9D">
        <w:rPr>
          <w:rFonts w:ascii="Book Antiqua" w:eastAsia="Book Antiqua" w:hAnsi="Book Antiqua" w:cs="Book Antiqua"/>
          <w:color w:val="000000"/>
        </w:rPr>
        <w:t>Genç</w:t>
      </w:r>
      <w:proofErr w:type="spellEnd"/>
      <w:r w:rsidRPr="00903A9D">
        <w:rPr>
          <w:rFonts w:ascii="Book Antiqua" w:eastAsia="Book Antiqua" w:hAnsi="Book Antiqua" w:cs="Book Antiqua"/>
          <w:color w:val="000000"/>
        </w:rPr>
        <w:t xml:space="preserve"> A, </w:t>
      </w:r>
      <w:proofErr w:type="spellStart"/>
      <w:r w:rsidRPr="00903A9D">
        <w:rPr>
          <w:rFonts w:ascii="Book Antiqua" w:eastAsia="Book Antiqua" w:hAnsi="Book Antiqua" w:cs="Book Antiqua"/>
          <w:color w:val="000000"/>
        </w:rPr>
        <w:t>Boyalı</w:t>
      </w:r>
      <w:proofErr w:type="spellEnd"/>
      <w:r w:rsidRPr="00903A9D">
        <w:rPr>
          <w:rFonts w:ascii="Book Antiqua" w:eastAsia="Book Antiqua" w:hAnsi="Book Antiqua" w:cs="Book Antiqua"/>
          <w:color w:val="000000"/>
        </w:rPr>
        <w:t xml:space="preserve"> O, </w:t>
      </w:r>
      <w:proofErr w:type="spellStart"/>
      <w:r w:rsidRPr="00903A9D">
        <w:rPr>
          <w:rFonts w:ascii="Book Antiqua" w:eastAsia="Book Antiqua" w:hAnsi="Book Antiqua" w:cs="Book Antiqua"/>
          <w:color w:val="000000"/>
        </w:rPr>
        <w:t>Diren</w:t>
      </w:r>
      <w:proofErr w:type="spellEnd"/>
      <w:r w:rsidRPr="00903A9D">
        <w:rPr>
          <w:rFonts w:ascii="Book Antiqua" w:eastAsia="Book Antiqua" w:hAnsi="Book Antiqua" w:cs="Book Antiqua"/>
          <w:color w:val="000000"/>
        </w:rPr>
        <w:t xml:space="preserve"> F</w:t>
      </w:r>
      <w:r w:rsidR="00F12BF3" w:rsidRPr="00F12BF3">
        <w:rPr>
          <w:rFonts w:ascii="Book Antiqua" w:eastAsia="Book Antiqua" w:hAnsi="Book Antiqua" w:cs="Book Antiqua"/>
          <w:color w:val="000000"/>
        </w:rPr>
        <w:t xml:space="preserve"> </w:t>
      </w:r>
      <w:r w:rsidR="00F12BF3">
        <w:rPr>
          <w:rFonts w:ascii="Book Antiqua" w:eastAsia="Book Antiqua" w:hAnsi="Book Antiqua" w:cs="Book Antiqua"/>
          <w:color w:val="000000"/>
        </w:rPr>
        <w:t>performed the</w:t>
      </w:r>
      <w:r w:rsidR="00F12BF3" w:rsidRPr="00903A9D">
        <w:rPr>
          <w:rFonts w:ascii="Book Antiqua" w:eastAsia="Book Antiqua" w:hAnsi="Book Antiqua" w:cs="Book Antiqua"/>
          <w:color w:val="000000"/>
        </w:rPr>
        <w:t xml:space="preserve"> </w:t>
      </w:r>
      <w:r w:rsidR="00F12BF3">
        <w:rPr>
          <w:rFonts w:ascii="Book Antiqua" w:eastAsia="Book Antiqua" w:hAnsi="Book Antiqua" w:cs="Book Antiqua"/>
          <w:color w:val="000000"/>
        </w:rPr>
        <w:t>a</w:t>
      </w:r>
      <w:r w:rsidR="00F12BF3" w:rsidRPr="00903A9D">
        <w:rPr>
          <w:rFonts w:ascii="Book Antiqua" w:eastAsia="Book Antiqua" w:hAnsi="Book Antiqua" w:cs="Book Antiqua"/>
          <w:color w:val="000000"/>
        </w:rPr>
        <w:t xml:space="preserve">nalysis and/or </w:t>
      </w:r>
      <w:r w:rsidR="00F12BF3">
        <w:rPr>
          <w:rFonts w:ascii="Book Antiqua" w:eastAsia="Book Antiqua" w:hAnsi="Book Antiqua" w:cs="Book Antiqua"/>
          <w:color w:val="000000"/>
        </w:rPr>
        <w:t>i</w:t>
      </w:r>
      <w:r w:rsidR="00F12BF3" w:rsidRPr="00903A9D">
        <w:rPr>
          <w:rFonts w:ascii="Book Antiqua" w:eastAsia="Book Antiqua" w:hAnsi="Book Antiqua" w:cs="Book Antiqua"/>
          <w:color w:val="000000"/>
        </w:rPr>
        <w:t>nterpretation</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Kabataş</w:t>
      </w:r>
      <w:proofErr w:type="spellEnd"/>
      <w:r w:rsidRPr="00903A9D">
        <w:rPr>
          <w:rFonts w:ascii="Book Antiqua" w:eastAsia="Book Antiqua" w:hAnsi="Book Antiqua" w:cs="Book Antiqua"/>
          <w:color w:val="000000"/>
        </w:rPr>
        <w:t xml:space="preserve"> S, </w:t>
      </w:r>
      <w:proofErr w:type="spellStart"/>
      <w:r w:rsidRPr="00903A9D">
        <w:rPr>
          <w:rFonts w:ascii="Book Antiqua" w:eastAsia="Book Antiqua" w:hAnsi="Book Antiqua" w:cs="Book Antiqua"/>
          <w:color w:val="000000"/>
        </w:rPr>
        <w:t>Civelek</w:t>
      </w:r>
      <w:proofErr w:type="spellEnd"/>
      <w:r w:rsidRPr="00903A9D">
        <w:rPr>
          <w:rFonts w:ascii="Book Antiqua" w:eastAsia="Book Antiqua" w:hAnsi="Book Antiqua" w:cs="Book Antiqua"/>
          <w:color w:val="000000"/>
        </w:rPr>
        <w:t xml:space="preserve"> E, Can H, </w:t>
      </w:r>
      <w:proofErr w:type="spellStart"/>
      <w:r w:rsidRPr="00903A9D">
        <w:rPr>
          <w:rFonts w:ascii="Book Antiqua" w:eastAsia="Book Antiqua" w:hAnsi="Book Antiqua" w:cs="Book Antiqua"/>
          <w:color w:val="000000"/>
        </w:rPr>
        <w:t>Genç</w:t>
      </w:r>
      <w:proofErr w:type="spellEnd"/>
      <w:r w:rsidRPr="00903A9D">
        <w:rPr>
          <w:rFonts w:ascii="Book Antiqua" w:eastAsia="Book Antiqua" w:hAnsi="Book Antiqua" w:cs="Book Antiqua"/>
          <w:color w:val="000000"/>
        </w:rPr>
        <w:t xml:space="preserve"> A, </w:t>
      </w:r>
      <w:proofErr w:type="spellStart"/>
      <w:r w:rsidRPr="00903A9D">
        <w:rPr>
          <w:rFonts w:ascii="Book Antiqua" w:eastAsia="Book Antiqua" w:hAnsi="Book Antiqua" w:cs="Book Antiqua"/>
          <w:color w:val="000000"/>
        </w:rPr>
        <w:t>Boyalı</w:t>
      </w:r>
      <w:proofErr w:type="spellEnd"/>
      <w:r w:rsidRPr="00903A9D">
        <w:rPr>
          <w:rFonts w:ascii="Book Antiqua" w:eastAsia="Book Antiqua" w:hAnsi="Book Antiqua" w:cs="Book Antiqua"/>
          <w:color w:val="000000"/>
        </w:rPr>
        <w:t xml:space="preserve"> O, </w:t>
      </w:r>
      <w:proofErr w:type="spellStart"/>
      <w:r w:rsidRPr="00903A9D">
        <w:rPr>
          <w:rFonts w:ascii="Book Antiqua" w:eastAsia="Book Antiqua" w:hAnsi="Book Antiqua" w:cs="Book Antiqua"/>
          <w:color w:val="000000"/>
        </w:rPr>
        <w:t>Diren</w:t>
      </w:r>
      <w:proofErr w:type="spellEnd"/>
      <w:r w:rsidRPr="00903A9D">
        <w:rPr>
          <w:rFonts w:ascii="Book Antiqua" w:eastAsia="Book Antiqua" w:hAnsi="Book Antiqua" w:cs="Book Antiqua"/>
          <w:color w:val="000000"/>
        </w:rPr>
        <w:t xml:space="preserve"> F, </w:t>
      </w:r>
      <w:proofErr w:type="spellStart"/>
      <w:r w:rsidRPr="00903A9D">
        <w:rPr>
          <w:rFonts w:ascii="Book Antiqua" w:eastAsia="Book Antiqua" w:hAnsi="Book Antiqua" w:cs="Book Antiqua"/>
          <w:color w:val="000000"/>
        </w:rPr>
        <w:t>Karaöz</w:t>
      </w:r>
      <w:proofErr w:type="spellEnd"/>
      <w:r w:rsidRPr="00903A9D">
        <w:rPr>
          <w:rFonts w:ascii="Book Antiqua" w:eastAsia="Book Antiqua" w:hAnsi="Book Antiqua" w:cs="Book Antiqua"/>
          <w:color w:val="000000"/>
        </w:rPr>
        <w:t xml:space="preserve"> E</w:t>
      </w:r>
      <w:r w:rsidR="00487ED0" w:rsidRPr="00487ED0">
        <w:rPr>
          <w:rFonts w:ascii="Book Antiqua" w:eastAsia="Book Antiqua" w:hAnsi="Book Antiqua" w:cs="Book Antiqua"/>
          <w:color w:val="000000"/>
        </w:rPr>
        <w:t xml:space="preserve"> </w:t>
      </w:r>
      <w:r w:rsidR="00487ED0">
        <w:rPr>
          <w:rFonts w:ascii="Book Antiqua" w:eastAsia="Book Antiqua" w:hAnsi="Book Antiqua" w:cs="Book Antiqua"/>
          <w:color w:val="000000"/>
        </w:rPr>
        <w:t>performed the l</w:t>
      </w:r>
      <w:r w:rsidR="00487ED0" w:rsidRPr="00903A9D">
        <w:rPr>
          <w:rFonts w:ascii="Book Antiqua" w:eastAsia="Book Antiqua" w:hAnsi="Book Antiqua" w:cs="Book Antiqua"/>
          <w:color w:val="000000"/>
        </w:rPr>
        <w:t xml:space="preserve">iterature </w:t>
      </w:r>
      <w:r w:rsidR="00487ED0">
        <w:rPr>
          <w:rFonts w:ascii="Book Antiqua" w:eastAsia="Book Antiqua" w:hAnsi="Book Antiqua" w:cs="Book Antiqua"/>
          <w:color w:val="000000"/>
        </w:rPr>
        <w:t>s</w:t>
      </w:r>
      <w:r w:rsidR="00487ED0" w:rsidRPr="00903A9D">
        <w:rPr>
          <w:rFonts w:ascii="Book Antiqua" w:eastAsia="Book Antiqua" w:hAnsi="Book Antiqua" w:cs="Book Antiqua"/>
          <w:color w:val="000000"/>
        </w:rPr>
        <w:t>earch</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Kabataş</w:t>
      </w:r>
      <w:proofErr w:type="spellEnd"/>
      <w:r w:rsidRPr="00903A9D">
        <w:rPr>
          <w:rFonts w:ascii="Book Antiqua" w:eastAsia="Book Antiqua" w:hAnsi="Book Antiqua" w:cs="Book Antiqua"/>
          <w:color w:val="000000"/>
        </w:rPr>
        <w:t xml:space="preserve"> S, Kaplan N, </w:t>
      </w:r>
      <w:proofErr w:type="spellStart"/>
      <w:r w:rsidRPr="00903A9D">
        <w:rPr>
          <w:rFonts w:ascii="Book Antiqua" w:eastAsia="Book Antiqua" w:hAnsi="Book Antiqua" w:cs="Book Antiqua"/>
          <w:color w:val="000000"/>
        </w:rPr>
        <w:t>Savrunlu</w:t>
      </w:r>
      <w:proofErr w:type="spellEnd"/>
      <w:r w:rsidRPr="00903A9D">
        <w:rPr>
          <w:rFonts w:ascii="Book Antiqua" w:eastAsia="Book Antiqua" w:hAnsi="Book Antiqua" w:cs="Book Antiqua"/>
          <w:color w:val="000000"/>
        </w:rPr>
        <w:t xml:space="preserve"> EC, </w:t>
      </w:r>
      <w:proofErr w:type="spellStart"/>
      <w:r w:rsidRPr="00903A9D">
        <w:rPr>
          <w:rFonts w:ascii="Book Antiqua" w:eastAsia="Book Antiqua" w:hAnsi="Book Antiqua" w:cs="Book Antiqua"/>
          <w:color w:val="000000"/>
        </w:rPr>
        <w:t>Karaöz</w:t>
      </w:r>
      <w:proofErr w:type="spellEnd"/>
      <w:r w:rsidRPr="00903A9D">
        <w:rPr>
          <w:rFonts w:ascii="Book Antiqua" w:eastAsia="Book Antiqua" w:hAnsi="Book Antiqua" w:cs="Book Antiqua"/>
          <w:color w:val="000000"/>
        </w:rPr>
        <w:t xml:space="preserve"> E, </w:t>
      </w:r>
      <w:r w:rsidR="00F12BF3">
        <w:rPr>
          <w:rFonts w:ascii="Book Antiqua" w:eastAsia="Book Antiqua" w:hAnsi="Book Antiqua" w:cs="Book Antiqua"/>
          <w:color w:val="000000"/>
        </w:rPr>
        <w:t xml:space="preserve">and </w:t>
      </w:r>
      <w:proofErr w:type="spellStart"/>
      <w:r w:rsidRPr="00903A9D">
        <w:rPr>
          <w:rFonts w:ascii="Book Antiqua" w:eastAsia="Book Antiqua" w:hAnsi="Book Antiqua" w:cs="Book Antiqua"/>
          <w:color w:val="000000"/>
        </w:rPr>
        <w:t>Akkoç</w:t>
      </w:r>
      <w:proofErr w:type="spellEnd"/>
      <w:r w:rsidRPr="00903A9D">
        <w:rPr>
          <w:rFonts w:ascii="Book Antiqua" w:eastAsia="Book Antiqua" w:hAnsi="Book Antiqua" w:cs="Book Antiqua"/>
          <w:color w:val="000000"/>
        </w:rPr>
        <w:t xml:space="preserve"> T</w:t>
      </w:r>
      <w:r w:rsidR="00F12BF3" w:rsidRPr="00F12BF3">
        <w:rPr>
          <w:rFonts w:ascii="Book Antiqua" w:eastAsia="Book Antiqua" w:hAnsi="Book Antiqua" w:cs="Book Antiqua"/>
          <w:color w:val="000000"/>
        </w:rPr>
        <w:t xml:space="preserve"> was responsible for writing</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Kabatas</w:t>
      </w:r>
      <w:proofErr w:type="spellEnd"/>
      <w:r w:rsidRPr="00903A9D">
        <w:rPr>
          <w:rFonts w:ascii="Book Antiqua" w:eastAsia="Book Antiqua" w:hAnsi="Book Antiqua" w:cs="Book Antiqua"/>
          <w:color w:val="000000"/>
        </w:rPr>
        <w:t xml:space="preserve"> </w:t>
      </w:r>
      <w:r w:rsidR="00F7227C">
        <w:rPr>
          <w:rFonts w:ascii="Book Antiqua" w:eastAsia="Book Antiqua" w:hAnsi="Book Antiqua" w:cs="Book Antiqua"/>
          <w:color w:val="000000"/>
        </w:rPr>
        <w:t>S</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Civelek</w:t>
      </w:r>
      <w:proofErr w:type="spellEnd"/>
      <w:r w:rsidRPr="00903A9D">
        <w:rPr>
          <w:rFonts w:ascii="Book Antiqua" w:eastAsia="Book Antiqua" w:hAnsi="Book Antiqua" w:cs="Book Antiqua"/>
          <w:color w:val="000000"/>
        </w:rPr>
        <w:t xml:space="preserve"> E, </w:t>
      </w:r>
      <w:proofErr w:type="spellStart"/>
      <w:r w:rsidRPr="00903A9D">
        <w:rPr>
          <w:rFonts w:ascii="Book Antiqua" w:eastAsia="Book Antiqua" w:hAnsi="Book Antiqua" w:cs="Book Antiqua"/>
          <w:color w:val="000000"/>
        </w:rPr>
        <w:t>Savrunlu</w:t>
      </w:r>
      <w:proofErr w:type="spellEnd"/>
      <w:r w:rsidRPr="00903A9D">
        <w:rPr>
          <w:rFonts w:ascii="Book Antiqua" w:eastAsia="Book Antiqua" w:hAnsi="Book Antiqua" w:cs="Book Antiqua"/>
          <w:color w:val="000000"/>
        </w:rPr>
        <w:t xml:space="preserve"> EC, </w:t>
      </w:r>
      <w:proofErr w:type="spellStart"/>
      <w:r w:rsidRPr="00903A9D">
        <w:rPr>
          <w:rFonts w:ascii="Book Antiqua" w:eastAsia="Book Antiqua" w:hAnsi="Book Antiqua" w:cs="Book Antiqua"/>
          <w:color w:val="000000"/>
        </w:rPr>
        <w:t>Karaöz</w:t>
      </w:r>
      <w:proofErr w:type="spellEnd"/>
      <w:r w:rsidRPr="00903A9D">
        <w:rPr>
          <w:rFonts w:ascii="Book Antiqua" w:eastAsia="Book Antiqua" w:hAnsi="Book Antiqua" w:cs="Book Antiqua"/>
          <w:color w:val="000000"/>
        </w:rPr>
        <w:t xml:space="preserve"> E, </w:t>
      </w:r>
      <w:r w:rsidR="006C4A85">
        <w:rPr>
          <w:rFonts w:ascii="Book Antiqua" w:eastAsia="Book Antiqua" w:hAnsi="Book Antiqua" w:cs="Book Antiqua"/>
          <w:color w:val="000000"/>
        </w:rPr>
        <w:t xml:space="preserve">and </w:t>
      </w:r>
      <w:proofErr w:type="spellStart"/>
      <w:r w:rsidRPr="00903A9D">
        <w:rPr>
          <w:rFonts w:ascii="Book Antiqua" w:eastAsia="Book Antiqua" w:hAnsi="Book Antiqua" w:cs="Book Antiqua"/>
          <w:color w:val="000000"/>
        </w:rPr>
        <w:t>Akkoç</w:t>
      </w:r>
      <w:proofErr w:type="spellEnd"/>
      <w:r w:rsidRPr="00903A9D">
        <w:rPr>
          <w:rFonts w:ascii="Book Antiqua" w:eastAsia="Book Antiqua" w:hAnsi="Book Antiqua" w:cs="Book Antiqua"/>
          <w:color w:val="000000"/>
        </w:rPr>
        <w:t xml:space="preserve"> T</w:t>
      </w:r>
      <w:r w:rsidR="00F12BF3">
        <w:rPr>
          <w:rFonts w:ascii="Book Antiqua" w:eastAsia="Book Antiqua" w:hAnsi="Book Antiqua" w:cs="Book Antiqua"/>
          <w:color w:val="000000"/>
        </w:rPr>
        <w:t xml:space="preserve"> </w:t>
      </w:r>
      <w:r w:rsidR="00F12BF3" w:rsidRPr="00F12BF3">
        <w:rPr>
          <w:rFonts w:ascii="Book Antiqua" w:eastAsia="Book Antiqua" w:hAnsi="Book Antiqua" w:cs="Book Antiqua"/>
          <w:color w:val="000000"/>
        </w:rPr>
        <w:t xml:space="preserve">conducted </w:t>
      </w:r>
      <w:r w:rsidR="00F12BF3">
        <w:rPr>
          <w:rFonts w:ascii="Book Antiqua" w:eastAsia="Book Antiqua" w:hAnsi="Book Antiqua" w:cs="Book Antiqua"/>
          <w:color w:val="000000"/>
        </w:rPr>
        <w:t>c</w:t>
      </w:r>
      <w:r w:rsidR="00F12BF3" w:rsidRPr="00F12BF3">
        <w:rPr>
          <w:rFonts w:ascii="Book Antiqua" w:eastAsia="Book Antiqua" w:hAnsi="Book Antiqua" w:cs="Book Antiqua"/>
          <w:color w:val="000000"/>
        </w:rPr>
        <w:t xml:space="preserve">ritical </w:t>
      </w:r>
      <w:r w:rsidR="00F12BF3">
        <w:rPr>
          <w:rFonts w:ascii="Book Antiqua" w:eastAsia="Book Antiqua" w:hAnsi="Book Antiqua" w:cs="Book Antiqua"/>
          <w:color w:val="000000"/>
        </w:rPr>
        <w:t>r</w:t>
      </w:r>
      <w:r w:rsidR="00F12BF3" w:rsidRPr="00F12BF3">
        <w:rPr>
          <w:rFonts w:ascii="Book Antiqua" w:eastAsia="Book Antiqua" w:hAnsi="Book Antiqua" w:cs="Book Antiqua"/>
          <w:color w:val="000000"/>
        </w:rPr>
        <w:t>eviews</w:t>
      </w:r>
      <w:r w:rsidR="009A4C7D">
        <w:rPr>
          <w:rFonts w:ascii="Book Antiqua" w:eastAsia="Book Antiqua" w:hAnsi="Book Antiqua" w:cs="Book Antiqua"/>
          <w:color w:val="000000"/>
        </w:rPr>
        <w:t>.</w:t>
      </w:r>
    </w:p>
    <w:p w:rsidR="00F7227C" w:rsidRDefault="00F7227C" w:rsidP="00903A9D">
      <w:pPr>
        <w:spacing w:line="360" w:lineRule="auto"/>
        <w:jc w:val="both"/>
        <w:rPr>
          <w:rFonts w:ascii="Book Antiqua" w:eastAsia="Book Antiqua" w:hAnsi="Book Antiqua" w:cs="Book Antiqua"/>
          <w:color w:val="000000"/>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Corresponding author: </w:t>
      </w:r>
      <w:proofErr w:type="spellStart"/>
      <w:r w:rsidRPr="00903A9D">
        <w:rPr>
          <w:rFonts w:ascii="Book Antiqua" w:eastAsia="Book Antiqua" w:hAnsi="Book Antiqua" w:cs="Book Antiqua"/>
          <w:b/>
          <w:bCs/>
          <w:color w:val="000000"/>
        </w:rPr>
        <w:t>Serdar</w:t>
      </w:r>
      <w:proofErr w:type="spellEnd"/>
      <w:r w:rsidRPr="00903A9D">
        <w:rPr>
          <w:rFonts w:ascii="Book Antiqua" w:eastAsia="Book Antiqua" w:hAnsi="Book Antiqua" w:cs="Book Antiqua"/>
          <w:b/>
          <w:bCs/>
          <w:color w:val="000000"/>
        </w:rPr>
        <w:t xml:space="preserve"> </w:t>
      </w:r>
      <w:proofErr w:type="spellStart"/>
      <w:r w:rsidRPr="00903A9D">
        <w:rPr>
          <w:rFonts w:ascii="Book Antiqua" w:eastAsia="Book Antiqua" w:hAnsi="Book Antiqua" w:cs="Book Antiqua"/>
          <w:b/>
          <w:bCs/>
          <w:color w:val="000000"/>
        </w:rPr>
        <w:t>Kabatas</w:t>
      </w:r>
      <w:proofErr w:type="spellEnd"/>
      <w:r w:rsidRPr="00903A9D">
        <w:rPr>
          <w:rFonts w:ascii="Book Antiqua" w:eastAsia="Book Antiqua" w:hAnsi="Book Antiqua" w:cs="Book Antiqua"/>
          <w:b/>
          <w:bCs/>
          <w:color w:val="000000"/>
        </w:rPr>
        <w:t xml:space="preserve">, MD, Full Professor, </w:t>
      </w:r>
      <w:r w:rsidRPr="00903A9D">
        <w:rPr>
          <w:rFonts w:ascii="Book Antiqua" w:eastAsia="Book Antiqua" w:hAnsi="Book Antiqua" w:cs="Book Antiqua"/>
          <w:color w:val="000000"/>
        </w:rPr>
        <w:t xml:space="preserve">Department of Neurosurgery, University of Health Sciences, </w:t>
      </w:r>
      <w:proofErr w:type="spellStart"/>
      <w:r w:rsidRPr="00903A9D">
        <w:rPr>
          <w:rFonts w:ascii="Book Antiqua" w:eastAsia="Book Antiqua" w:hAnsi="Book Antiqua" w:cs="Book Antiqua"/>
          <w:color w:val="000000"/>
        </w:rPr>
        <w:t>Gaziosmanpaşa</w:t>
      </w:r>
      <w:proofErr w:type="spellEnd"/>
      <w:r w:rsidRPr="00903A9D">
        <w:rPr>
          <w:rFonts w:ascii="Book Antiqua" w:eastAsia="Book Antiqua" w:hAnsi="Book Antiqua" w:cs="Book Antiqua"/>
          <w:color w:val="000000"/>
        </w:rPr>
        <w:t xml:space="preserve"> Training and Research Hospital, </w:t>
      </w:r>
      <w:proofErr w:type="spellStart"/>
      <w:r w:rsidRPr="00903A9D">
        <w:rPr>
          <w:rFonts w:ascii="Book Antiqua" w:eastAsia="Book Antiqua" w:hAnsi="Book Antiqua" w:cs="Book Antiqua"/>
          <w:color w:val="000000"/>
        </w:rPr>
        <w:t>Karayolları</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Mahallesi</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Osmanbey</w:t>
      </w:r>
      <w:proofErr w:type="spell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Caddesi</w:t>
      </w:r>
      <w:proofErr w:type="spellEnd"/>
      <w:r w:rsidRPr="00903A9D">
        <w:rPr>
          <w:rFonts w:ascii="Book Antiqua" w:eastAsia="Book Antiqua" w:hAnsi="Book Antiqua" w:cs="Book Antiqua"/>
          <w:color w:val="000000"/>
        </w:rPr>
        <w:t xml:space="preserve"> 616. </w:t>
      </w:r>
      <w:proofErr w:type="spellStart"/>
      <w:proofErr w:type="gramStart"/>
      <w:r w:rsidRPr="00903A9D">
        <w:rPr>
          <w:rFonts w:ascii="Book Antiqua" w:eastAsia="Book Antiqua" w:hAnsi="Book Antiqua" w:cs="Book Antiqua"/>
          <w:color w:val="000000"/>
        </w:rPr>
        <w:t>Sokak</w:t>
      </w:r>
      <w:proofErr w:type="spellEnd"/>
      <w:r w:rsidRPr="00903A9D">
        <w:rPr>
          <w:rFonts w:ascii="Book Antiqua" w:eastAsia="Book Antiqua" w:hAnsi="Book Antiqua" w:cs="Book Antiqua"/>
          <w:color w:val="000000"/>
        </w:rPr>
        <w:t xml:space="preserve"> No</w:t>
      </w:r>
      <w:r w:rsidR="00690D47">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10, </w:t>
      </w:r>
      <w:proofErr w:type="spellStart"/>
      <w:r w:rsidRPr="00903A9D">
        <w:rPr>
          <w:rFonts w:ascii="Book Antiqua" w:eastAsia="Book Antiqua" w:hAnsi="Book Antiqua" w:cs="Book Antiqua"/>
          <w:color w:val="000000"/>
        </w:rPr>
        <w:t>Gaziosmanpaşa</w:t>
      </w:r>
      <w:proofErr w:type="spellEnd"/>
      <w:r w:rsidRPr="00903A9D">
        <w:rPr>
          <w:rFonts w:ascii="Book Antiqua" w:eastAsia="Book Antiqua" w:hAnsi="Book Antiqua" w:cs="Book Antiqua"/>
          <w:color w:val="000000"/>
        </w:rPr>
        <w:t xml:space="preserve">, </w:t>
      </w:r>
      <w:r w:rsidR="001763D3">
        <w:rPr>
          <w:rFonts w:ascii="Book Antiqua" w:eastAsia="Book Antiqua" w:hAnsi="Book Antiqua" w:cs="Book Antiqua"/>
          <w:color w:val="000000"/>
        </w:rPr>
        <w:t>I</w:t>
      </w:r>
      <w:r w:rsidRPr="00903A9D">
        <w:rPr>
          <w:rFonts w:ascii="Book Antiqua" w:eastAsia="Book Antiqua" w:hAnsi="Book Antiqua" w:cs="Book Antiqua"/>
          <w:color w:val="000000"/>
        </w:rPr>
        <w:t>stanbul 34255, Turkey.</w:t>
      </w:r>
      <w:proofErr w:type="gramEnd"/>
      <w:r w:rsidRPr="00903A9D">
        <w:rPr>
          <w:rFonts w:ascii="Book Antiqua" w:eastAsia="Book Antiqua" w:hAnsi="Book Antiqua" w:cs="Book Antiqua"/>
          <w:color w:val="000000"/>
        </w:rPr>
        <w:t xml:space="preserve"> kabatasserdar@hotmail.com</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Received: </w:t>
      </w:r>
      <w:r w:rsidRPr="00903A9D">
        <w:rPr>
          <w:rFonts w:ascii="Book Antiqua" w:eastAsia="Book Antiqua" w:hAnsi="Book Antiqua" w:cs="Book Antiqua"/>
          <w:color w:val="000000"/>
        </w:rPr>
        <w:t>December 24, 2020</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Revised: </w:t>
      </w:r>
      <w:r w:rsidR="00FC61C9">
        <w:rPr>
          <w:rFonts w:ascii="Book Antiqua" w:hAnsi="Book Antiqua"/>
        </w:rPr>
        <w:t>February 26, 2021</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Accepted: </w:t>
      </w:r>
      <w:r w:rsidR="001467B7" w:rsidRPr="001467B7">
        <w:rPr>
          <w:rFonts w:ascii="Book Antiqua" w:eastAsia="Book Antiqua" w:hAnsi="Book Antiqua" w:cs="Book Antiqua"/>
          <w:color w:val="000000"/>
        </w:rPr>
        <w:t>April 22, 2021</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Published online: </w:t>
      </w:r>
      <w:r w:rsidR="00571707" w:rsidRPr="00F640C6">
        <w:rPr>
          <w:rFonts w:ascii="Book Antiqua" w:eastAsia="Book Antiqua" w:hAnsi="Book Antiqua" w:cs="Book Antiqua"/>
          <w:bCs/>
          <w:color w:val="000000"/>
        </w:rPr>
        <w:t>May 26, 2021</w:t>
      </w:r>
    </w:p>
    <w:p w:rsidR="00A77B3E" w:rsidRPr="00903A9D" w:rsidRDefault="00A77B3E" w:rsidP="00903A9D">
      <w:pPr>
        <w:spacing w:line="360" w:lineRule="auto"/>
        <w:jc w:val="both"/>
        <w:rPr>
          <w:rFonts w:ascii="Book Antiqua" w:hAnsi="Book Antiqua"/>
        </w:rPr>
        <w:sectPr w:rsidR="00A77B3E" w:rsidRPr="00903A9D">
          <w:footerReference w:type="default" r:id="rId7"/>
          <w:pgSz w:w="12240" w:h="15840"/>
          <w:pgMar w:top="1440" w:right="1440" w:bottom="1440" w:left="1440" w:header="720" w:footer="720" w:gutter="0"/>
          <w:cols w:space="720"/>
          <w:docGrid w:linePitch="360"/>
        </w:sect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lastRenderedPageBreak/>
        <w:t>Abstract</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BACKGROUND</w:t>
      </w:r>
    </w:p>
    <w:p w:rsidR="00A77B3E" w:rsidRPr="00903A9D" w:rsidRDefault="00CE0042"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Hypoxic-ischemic encephalopathy (HIE) is one of the leading causes of death and long-term neurological impairment in the pediatric population. Despite a limited number of treatments to cure HIE, stem cell therapies appear to be a potential treatment option for brain injury resulting from HIE.</w:t>
      </w:r>
    </w:p>
    <w:p w:rsidR="00CE0042" w:rsidRPr="00903A9D" w:rsidRDefault="00CE0042"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AIM</w:t>
      </w:r>
    </w:p>
    <w:p w:rsidR="00A77B3E" w:rsidRPr="00903A9D" w:rsidRDefault="00CE0042"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To investigate the efficacy and safety of stem cell-based therapies in pediatric patients with HIE.</w:t>
      </w:r>
    </w:p>
    <w:p w:rsidR="00CE0042" w:rsidRPr="00903A9D" w:rsidRDefault="00CE0042"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METHODS</w:t>
      </w:r>
    </w:p>
    <w:p w:rsidR="00A77B3E" w:rsidRPr="00903A9D" w:rsidRDefault="00CE0042" w:rsidP="00903A9D">
      <w:pPr>
        <w:spacing w:line="360" w:lineRule="auto"/>
        <w:jc w:val="both"/>
        <w:rPr>
          <w:rFonts w:ascii="Book Antiqua" w:hAnsi="Book Antiqua"/>
        </w:rPr>
      </w:pPr>
      <w:r w:rsidRPr="00903A9D">
        <w:rPr>
          <w:rFonts w:ascii="Book Antiqua" w:hAnsi="Book Antiqua"/>
        </w:rPr>
        <w:t>The study inclusion criteria were determined as the presence of substantial deficit and disability caused by HIE. Wharton</w:t>
      </w:r>
      <w:r w:rsidR="003D21B5">
        <w:rPr>
          <w:rFonts w:ascii="Book Antiqua" w:hAnsi="Book Antiqua"/>
        </w:rPr>
        <w:t>’</w:t>
      </w:r>
      <w:r w:rsidRPr="00903A9D">
        <w:rPr>
          <w:rFonts w:ascii="Book Antiqua" w:hAnsi="Book Antiqua"/>
        </w:rPr>
        <w:t xml:space="preserve">s jelly-derived mesenchymal stem cells (WJ-MSCs) were </w:t>
      </w:r>
      <w:proofErr w:type="spellStart"/>
      <w:r w:rsidRPr="00903A9D">
        <w:rPr>
          <w:rFonts w:ascii="Book Antiqua" w:hAnsi="Book Antiqua"/>
        </w:rPr>
        <w:t>intrathecally</w:t>
      </w:r>
      <w:proofErr w:type="spellEnd"/>
      <w:r w:rsidRPr="00903A9D">
        <w:rPr>
          <w:rFonts w:ascii="Book Antiqua" w:hAnsi="Book Antiqua"/>
        </w:rPr>
        <w:t xml:space="preserve"> (IT), intramuscularly (IM), and intravenously administered to participants at a dose of 1</w:t>
      </w:r>
      <w:r w:rsidR="00740C94">
        <w:rPr>
          <w:rFonts w:ascii="Book Antiqua" w:hAnsi="Book Antiqua"/>
        </w:rPr>
        <w:t xml:space="preserve"> × </w:t>
      </w:r>
      <w:r w:rsidRPr="00903A9D">
        <w:rPr>
          <w:rFonts w:ascii="Book Antiqua" w:hAnsi="Book Antiqua"/>
        </w:rPr>
        <w:t>10</w:t>
      </w:r>
      <w:r w:rsidRPr="00AB13F0">
        <w:rPr>
          <w:rFonts w:ascii="Book Antiqua" w:hAnsi="Book Antiqua"/>
          <w:vertAlign w:val="superscript"/>
        </w:rPr>
        <w:t>6</w:t>
      </w:r>
      <w:r w:rsidRPr="00903A9D">
        <w:rPr>
          <w:rFonts w:ascii="Book Antiqua" w:hAnsi="Book Antiqua"/>
        </w:rPr>
        <w:t xml:space="preserve">/kg for each administration route twice monthly for 2 </w:t>
      </w:r>
      <w:proofErr w:type="gramStart"/>
      <w:r w:rsidRPr="00903A9D">
        <w:rPr>
          <w:rFonts w:ascii="Book Antiqua" w:hAnsi="Book Antiqua"/>
        </w:rPr>
        <w:t>mo</w:t>
      </w:r>
      <w:proofErr w:type="gramEnd"/>
      <w:r w:rsidRPr="00903A9D">
        <w:rPr>
          <w:rFonts w:ascii="Book Antiqua" w:hAnsi="Book Antiqua"/>
        </w:rPr>
        <w:t>. In different follow-up durations, the effect of WJ-MSCs administration on HIE, the quality of life, prognosis of patients, and side effects were investigated, and patients were evaluated for neurological, cognitive functions, and spasticity using the Wee Functional Independence Measure (Wee FIM) Scale and Modified Ashworth (MA) Scale.</w:t>
      </w:r>
      <w:r w:rsidR="008E425C" w:rsidRPr="00903A9D">
        <w:rPr>
          <w:rFonts w:ascii="Book Antiqua" w:eastAsia="Book Antiqua" w:hAnsi="Book Antiqua" w:cs="Book Antiqua"/>
          <w:color w:val="000000"/>
        </w:rPr>
        <w:t xml:space="preserve"> </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RESULTS</w:t>
      </w:r>
    </w:p>
    <w:p w:rsidR="00A77B3E" w:rsidRPr="00903A9D" w:rsidRDefault="00CE0042" w:rsidP="00903A9D">
      <w:pPr>
        <w:spacing w:line="360" w:lineRule="auto"/>
        <w:jc w:val="both"/>
        <w:rPr>
          <w:rFonts w:ascii="Book Antiqua" w:hAnsi="Book Antiqua"/>
        </w:rPr>
      </w:pPr>
      <w:r w:rsidRPr="00903A9D">
        <w:rPr>
          <w:rFonts w:ascii="Book Antiqua" w:hAnsi="Book Antiqua"/>
          <w:lang w:eastAsia="tr-TR"/>
        </w:rPr>
        <w:t>For all participants (</w:t>
      </w:r>
      <w:r w:rsidRPr="00740C94">
        <w:rPr>
          <w:rFonts w:ascii="Book Antiqua" w:hAnsi="Book Antiqua"/>
          <w:i/>
          <w:iCs/>
          <w:lang w:eastAsia="tr-TR"/>
        </w:rPr>
        <w:t>n</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6), the mean duration of exposure to hypoxia was 39.17</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18.82 min, the mean time interval after HIE was 21.83</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 xml:space="preserve">26.60 </w:t>
      </w:r>
      <w:proofErr w:type="spellStart"/>
      <w:r w:rsidRPr="00903A9D">
        <w:rPr>
          <w:rFonts w:ascii="Book Antiqua" w:hAnsi="Book Antiqua"/>
          <w:lang w:eastAsia="tr-TR"/>
        </w:rPr>
        <w:t>mo</w:t>
      </w:r>
      <w:proofErr w:type="spellEnd"/>
      <w:r w:rsidRPr="00903A9D">
        <w:rPr>
          <w:rFonts w:ascii="Book Antiqua" w:hAnsi="Book Antiqua"/>
          <w:lang w:eastAsia="tr-TR"/>
        </w:rPr>
        <w:t>, the mean baseline Wee FIM scale score was 13.5</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0.55, and the mean baseline MA scale score was 35</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 xml:space="preserve">9.08. Three patients developed only early complications such as low-grade fever, mild headache associated with IT injection, and muscle pain associated with IM injection, all of which were transient and disappeared within 24 h. The treatment was evaluated to be safe and effective as demonstrated by magnetic resonance imaging examinations, </w:t>
      </w:r>
      <w:proofErr w:type="spellStart"/>
      <w:r w:rsidRPr="00903A9D">
        <w:rPr>
          <w:rFonts w:ascii="Book Antiqua" w:hAnsi="Book Antiqua"/>
          <w:lang w:eastAsia="tr-TR"/>
        </w:rPr>
        <w:lastRenderedPageBreak/>
        <w:t>electroencephalographies</w:t>
      </w:r>
      <w:proofErr w:type="spellEnd"/>
      <w:r w:rsidRPr="00903A9D">
        <w:rPr>
          <w:rFonts w:ascii="Book Antiqua" w:hAnsi="Book Antiqua"/>
          <w:lang w:eastAsia="tr-TR"/>
        </w:rPr>
        <w:t>, laboratory tests, and neurological and functional scores of patients. Patients exhibited significant improvements in all neurological functions through a 12-mo follow-up. The mean Wee FIM scale score of participants increased from 13.5</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0.55 to 15.17</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1.6 points (mean</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 xml:space="preserve">SD) at 1 </w:t>
      </w:r>
      <w:proofErr w:type="spellStart"/>
      <w:r w:rsidRPr="00903A9D">
        <w:rPr>
          <w:rFonts w:ascii="Book Antiqua" w:hAnsi="Book Antiqua"/>
          <w:lang w:eastAsia="tr-TR"/>
        </w:rPr>
        <w:t>mo</w:t>
      </w:r>
      <w:proofErr w:type="spellEnd"/>
      <w:r w:rsidRPr="00903A9D">
        <w:rPr>
          <w:rFonts w:ascii="Book Antiqua" w:hAnsi="Book Antiqua"/>
          <w:lang w:eastAsia="tr-TR"/>
        </w:rPr>
        <w:t xml:space="preserve"> (</w:t>
      </w:r>
      <w:r w:rsidRPr="003D21B5">
        <w:rPr>
          <w:rFonts w:ascii="Book Antiqua" w:hAnsi="Book Antiqua"/>
          <w:lang w:eastAsia="tr-TR"/>
        </w:rPr>
        <w:t>z</w:t>
      </w:r>
      <w:r w:rsidR="00740C94" w:rsidRPr="003D21B5">
        <w:rPr>
          <w:rFonts w:ascii="Book Antiqua" w:hAnsi="Book Antiqua"/>
          <w:lang w:eastAsia="tr-TR"/>
        </w:rPr>
        <w:t xml:space="preserve"> </w:t>
      </w:r>
      <w:r w:rsidRPr="003D21B5">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 xml:space="preserve">- 1.826, </w:t>
      </w:r>
      <w:r w:rsidRPr="00740C94">
        <w:rPr>
          <w:rFonts w:ascii="Book Antiqua" w:hAnsi="Book Antiqua"/>
          <w:i/>
          <w:iCs/>
          <w:lang w:eastAsia="tr-TR"/>
        </w:rPr>
        <w:t>P</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0</w:t>
      </w:r>
      <w:r w:rsidRPr="00903A9D">
        <w:rPr>
          <w:rFonts w:ascii="Book Antiqua" w:hAnsi="Book Antiqua"/>
          <w:lang w:eastAsia="tr-TR"/>
        </w:rPr>
        <w:t>.</w:t>
      </w:r>
      <w:r w:rsidR="00740C94">
        <w:rPr>
          <w:rFonts w:ascii="Book Antiqua" w:hAnsi="Book Antiqua"/>
          <w:lang w:eastAsia="tr-TR"/>
        </w:rPr>
        <w:t>0</w:t>
      </w:r>
      <w:r w:rsidRPr="00903A9D">
        <w:rPr>
          <w:rFonts w:ascii="Book Antiqua" w:hAnsi="Book Antiqua"/>
          <w:lang w:eastAsia="tr-TR"/>
        </w:rPr>
        <w:t>68) and to 23.5</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 xml:space="preserve">3.39 points at 12 </w:t>
      </w:r>
      <w:proofErr w:type="spellStart"/>
      <w:r w:rsidRPr="00903A9D">
        <w:rPr>
          <w:rFonts w:ascii="Book Antiqua" w:hAnsi="Book Antiqua"/>
          <w:lang w:eastAsia="tr-TR"/>
        </w:rPr>
        <w:t>mo</w:t>
      </w:r>
      <w:proofErr w:type="spellEnd"/>
      <w:r w:rsidRPr="00903A9D">
        <w:rPr>
          <w:rFonts w:ascii="Book Antiqua" w:hAnsi="Book Antiqua"/>
          <w:lang w:eastAsia="tr-TR"/>
        </w:rPr>
        <w:t xml:space="preserve"> (</w:t>
      </w:r>
      <w:r w:rsidRPr="003D21B5">
        <w:rPr>
          <w:rFonts w:ascii="Book Antiqua" w:hAnsi="Book Antiqua"/>
          <w:lang w:eastAsia="tr-TR"/>
        </w:rPr>
        <w:t>z</w:t>
      </w:r>
      <w:r w:rsidR="00740C94" w:rsidRPr="003D21B5">
        <w:rPr>
          <w:rFonts w:ascii="Book Antiqua" w:hAnsi="Book Antiqua"/>
          <w:lang w:eastAsia="tr-TR"/>
        </w:rPr>
        <w:t xml:space="preserve"> </w:t>
      </w:r>
      <w:r w:rsidRPr="003D21B5">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 xml:space="preserve">-2.207, </w:t>
      </w:r>
      <w:r w:rsidR="00740C94" w:rsidRPr="00740C94">
        <w:rPr>
          <w:rFonts w:ascii="Book Antiqua" w:hAnsi="Book Antiqua"/>
          <w:i/>
          <w:iCs/>
          <w:lang w:eastAsia="tr-TR"/>
        </w:rPr>
        <w:t>P</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0</w:t>
      </w:r>
      <w:r w:rsidRPr="00903A9D">
        <w:rPr>
          <w:rFonts w:ascii="Book Antiqua" w:hAnsi="Book Antiqua"/>
          <w:lang w:eastAsia="tr-TR"/>
        </w:rPr>
        <w:t>.</w:t>
      </w:r>
      <w:r w:rsidR="00740C94">
        <w:rPr>
          <w:rFonts w:ascii="Book Antiqua" w:hAnsi="Book Antiqua"/>
          <w:lang w:eastAsia="tr-TR"/>
        </w:rPr>
        <w:t>0</w:t>
      </w:r>
      <w:r w:rsidRPr="00903A9D">
        <w:rPr>
          <w:rFonts w:ascii="Book Antiqua" w:hAnsi="Book Antiqua"/>
          <w:lang w:eastAsia="tr-TR"/>
        </w:rPr>
        <w:t>27) post-treatment. The percentage of patients who achieved an excellent functional improvement (Wee FIM scale total score</w:t>
      </w:r>
      <w:r w:rsidR="00740C94">
        <w:rPr>
          <w:rFonts w:ascii="Book Antiqua" w:hAnsi="Book Antiqua"/>
          <w:lang w:eastAsia="tr-TR"/>
        </w:rPr>
        <w:t xml:space="preserve"> </w:t>
      </w:r>
      <w:r w:rsidRPr="00903A9D">
        <w:rPr>
          <w:rFonts w:ascii="Book Antiqua" w:hAnsi="Book Antiqua"/>
          <w:lang w:eastAsia="tr-TR"/>
        </w:rPr>
        <w:t>=</w:t>
      </w:r>
      <w:r w:rsidR="00740C94">
        <w:rPr>
          <w:rFonts w:ascii="Book Antiqua" w:hAnsi="Book Antiqua"/>
          <w:lang w:eastAsia="tr-TR"/>
        </w:rPr>
        <w:t xml:space="preserve"> </w:t>
      </w:r>
      <w:r w:rsidRPr="00903A9D">
        <w:rPr>
          <w:rFonts w:ascii="Book Antiqua" w:hAnsi="Book Antiqua"/>
          <w:lang w:eastAsia="tr-TR"/>
        </w:rPr>
        <w:t xml:space="preserve">126) increased from 10.71% (at baseline) to 12.03% at 1 </w:t>
      </w:r>
      <w:proofErr w:type="spellStart"/>
      <w:r w:rsidRPr="00903A9D">
        <w:rPr>
          <w:rFonts w:ascii="Book Antiqua" w:hAnsi="Book Antiqua"/>
          <w:lang w:eastAsia="tr-TR"/>
        </w:rPr>
        <w:t>mo</w:t>
      </w:r>
      <w:proofErr w:type="spellEnd"/>
      <w:r w:rsidRPr="00903A9D">
        <w:rPr>
          <w:rFonts w:ascii="Book Antiqua" w:hAnsi="Book Antiqua"/>
          <w:lang w:eastAsia="tr-TR"/>
        </w:rPr>
        <w:t xml:space="preserve"> and to 18.65% at 12 </w:t>
      </w:r>
      <w:proofErr w:type="spellStart"/>
      <w:r w:rsidRPr="00903A9D">
        <w:rPr>
          <w:rFonts w:ascii="Book Antiqua" w:hAnsi="Book Antiqua"/>
          <w:lang w:eastAsia="tr-TR"/>
        </w:rPr>
        <w:t>mo</w:t>
      </w:r>
      <w:proofErr w:type="spellEnd"/>
      <w:r w:rsidRPr="00903A9D">
        <w:rPr>
          <w:rFonts w:ascii="Book Antiqua" w:hAnsi="Book Antiqua"/>
          <w:lang w:eastAsia="tr-TR"/>
        </w:rPr>
        <w:t xml:space="preserve"> post-treatment.</w:t>
      </w:r>
      <w:r w:rsidR="008E425C" w:rsidRPr="00903A9D">
        <w:rPr>
          <w:rFonts w:ascii="Book Antiqua" w:eastAsia="Book Antiqua" w:hAnsi="Book Antiqua" w:cs="Book Antiqua"/>
          <w:color w:val="000000"/>
        </w:rPr>
        <w:t xml:space="preserve"> </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CONCLUSION</w:t>
      </w:r>
    </w:p>
    <w:p w:rsidR="00CE0042" w:rsidRPr="00903A9D" w:rsidRDefault="00CE0042" w:rsidP="00903A9D">
      <w:pPr>
        <w:spacing w:line="360" w:lineRule="auto"/>
        <w:jc w:val="both"/>
        <w:rPr>
          <w:rFonts w:ascii="Book Antiqua" w:hAnsi="Book Antiqua"/>
        </w:rPr>
      </w:pPr>
      <w:r w:rsidRPr="00903A9D">
        <w:rPr>
          <w:rFonts w:ascii="Book Antiqua" w:hAnsi="Book Antiqua"/>
        </w:rPr>
        <w:t>Both the triple-route and multiple WJ-MSC implantations were safe and effective in pediatric patients with HIE with significant neurological and functional improvements. The results of this study support conducting further randomized, placebo-controlled studies on this treatment in the pediatric population.</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Key Words: </w:t>
      </w:r>
      <w:r w:rsidR="00A46834">
        <w:rPr>
          <w:rFonts w:ascii="Book Antiqua" w:eastAsia="Book Antiqua" w:hAnsi="Book Antiqua" w:cs="Book Antiqua"/>
          <w:color w:val="000000"/>
        </w:rPr>
        <w:t>H</w:t>
      </w:r>
      <w:r w:rsidRPr="00903A9D">
        <w:rPr>
          <w:rFonts w:ascii="Book Antiqua" w:eastAsia="Book Antiqua" w:hAnsi="Book Antiqua" w:cs="Book Antiqua"/>
          <w:color w:val="000000"/>
        </w:rPr>
        <w:t xml:space="preserve">ypoxic-ischemic encephalopathy; </w:t>
      </w:r>
      <w:r w:rsidR="00A46834">
        <w:rPr>
          <w:rFonts w:ascii="Book Antiqua" w:eastAsia="Book Antiqua" w:hAnsi="Book Antiqua" w:cs="Book Antiqua"/>
          <w:color w:val="000000"/>
        </w:rPr>
        <w:t>P</w:t>
      </w:r>
      <w:r w:rsidRPr="00903A9D">
        <w:rPr>
          <w:rFonts w:ascii="Book Antiqua" w:eastAsia="Book Antiqua" w:hAnsi="Book Antiqua" w:cs="Book Antiqua"/>
          <w:color w:val="000000"/>
        </w:rPr>
        <w:t xml:space="preserve">ediatric; </w:t>
      </w:r>
      <w:r w:rsidR="00A46834">
        <w:rPr>
          <w:rFonts w:ascii="Book Antiqua" w:eastAsia="Book Antiqua" w:hAnsi="Book Antiqua" w:cs="Book Antiqua"/>
          <w:color w:val="000000"/>
        </w:rPr>
        <w:t>S</w:t>
      </w:r>
      <w:r w:rsidRPr="00903A9D">
        <w:rPr>
          <w:rFonts w:ascii="Book Antiqua" w:eastAsia="Book Antiqua" w:hAnsi="Book Antiqua" w:cs="Book Antiqua"/>
          <w:color w:val="000000"/>
        </w:rPr>
        <w:t xml:space="preserve">tem cell; </w:t>
      </w:r>
      <w:r w:rsidR="00A46834">
        <w:rPr>
          <w:rFonts w:ascii="Book Antiqua" w:eastAsia="Book Antiqua" w:hAnsi="Book Antiqua" w:cs="Book Antiqua"/>
          <w:color w:val="000000"/>
        </w:rPr>
        <w:t>W</w:t>
      </w:r>
      <w:r w:rsidRPr="00903A9D">
        <w:rPr>
          <w:rFonts w:ascii="Book Antiqua" w:eastAsia="Book Antiqua" w:hAnsi="Book Antiqua" w:cs="Book Antiqua"/>
          <w:color w:val="000000"/>
        </w:rPr>
        <w:t>harton jelly</w:t>
      </w:r>
    </w:p>
    <w:p w:rsidR="00D92FDA" w:rsidRDefault="00D92FDA" w:rsidP="00D92FDA">
      <w:pPr>
        <w:spacing w:line="360" w:lineRule="auto"/>
        <w:rPr>
          <w:rFonts w:ascii="Book Antiqua" w:hAnsi="Book Antiqua" w:cs="Book Antiqua"/>
          <w:b/>
          <w:color w:val="000000"/>
        </w:rPr>
      </w:pPr>
    </w:p>
    <w:p w:rsidR="00D92FDA" w:rsidRPr="00026CB8" w:rsidRDefault="00D92FDA" w:rsidP="00D92FD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A77B3E" w:rsidRPr="00903A9D" w:rsidRDefault="00A77B3E" w:rsidP="00903A9D">
      <w:pPr>
        <w:spacing w:line="360" w:lineRule="auto"/>
        <w:jc w:val="both"/>
        <w:rPr>
          <w:rFonts w:ascii="Book Antiqua" w:hAnsi="Book Antiqua"/>
        </w:rPr>
      </w:pPr>
    </w:p>
    <w:p w:rsidR="00A77B3E" w:rsidRPr="00571707" w:rsidRDefault="008E425C" w:rsidP="00571707">
      <w:pPr>
        <w:spacing w:line="360" w:lineRule="auto"/>
        <w:jc w:val="both"/>
        <w:rPr>
          <w:rFonts w:ascii="Book Antiqua" w:eastAsia="Book Antiqua" w:hAnsi="Book Antiqua" w:cs="Book Antiqua"/>
          <w:color w:val="000000"/>
        </w:rPr>
      </w:pPr>
      <w:proofErr w:type="spellStart"/>
      <w:r w:rsidRPr="00903A9D">
        <w:rPr>
          <w:rFonts w:ascii="Book Antiqua" w:eastAsia="Book Antiqua" w:hAnsi="Book Antiqua" w:cs="Book Antiqua"/>
          <w:color w:val="000000"/>
        </w:rPr>
        <w:t>Kabatas</w:t>
      </w:r>
      <w:proofErr w:type="spellEnd"/>
      <w:r w:rsidRPr="00903A9D">
        <w:rPr>
          <w:rFonts w:ascii="Book Antiqua" w:eastAsia="Book Antiqua" w:hAnsi="Book Antiqua" w:cs="Book Antiqua"/>
          <w:color w:val="000000"/>
        </w:rPr>
        <w:t xml:space="preserve"> S, </w:t>
      </w:r>
      <w:proofErr w:type="spellStart"/>
      <w:r w:rsidRPr="00903A9D">
        <w:rPr>
          <w:rFonts w:ascii="Book Antiqua" w:eastAsia="Book Antiqua" w:hAnsi="Book Antiqua" w:cs="Book Antiqua"/>
          <w:color w:val="000000"/>
        </w:rPr>
        <w:t>Civelek</w:t>
      </w:r>
      <w:proofErr w:type="spellEnd"/>
      <w:r w:rsidRPr="00903A9D">
        <w:rPr>
          <w:rFonts w:ascii="Book Antiqua" w:eastAsia="Book Antiqua" w:hAnsi="Book Antiqua" w:cs="Book Antiqua"/>
          <w:color w:val="000000"/>
        </w:rPr>
        <w:t xml:space="preserve"> E, </w:t>
      </w:r>
      <w:proofErr w:type="spellStart"/>
      <w:r w:rsidRPr="00903A9D">
        <w:rPr>
          <w:rFonts w:ascii="Book Antiqua" w:eastAsia="Book Antiqua" w:hAnsi="Book Antiqua" w:cs="Book Antiqua"/>
          <w:color w:val="000000"/>
        </w:rPr>
        <w:t>Savrunlu</w:t>
      </w:r>
      <w:proofErr w:type="spellEnd"/>
      <w:r w:rsidRPr="00903A9D">
        <w:rPr>
          <w:rFonts w:ascii="Book Antiqua" w:eastAsia="Book Antiqua" w:hAnsi="Book Antiqua" w:cs="Book Antiqua"/>
          <w:color w:val="000000"/>
        </w:rPr>
        <w:t xml:space="preserve"> EC, Kaplan N, </w:t>
      </w:r>
      <w:proofErr w:type="spellStart"/>
      <w:r w:rsidRPr="00903A9D">
        <w:rPr>
          <w:rFonts w:ascii="Book Antiqua" w:eastAsia="Book Antiqua" w:hAnsi="Book Antiqua" w:cs="Book Antiqua"/>
          <w:color w:val="000000"/>
        </w:rPr>
        <w:t>Boyalı</w:t>
      </w:r>
      <w:proofErr w:type="spellEnd"/>
      <w:r w:rsidRPr="00903A9D">
        <w:rPr>
          <w:rFonts w:ascii="Book Antiqua" w:eastAsia="Book Antiqua" w:hAnsi="Book Antiqua" w:cs="Book Antiqua"/>
          <w:color w:val="000000"/>
        </w:rPr>
        <w:t xml:space="preserve"> O, </w:t>
      </w:r>
      <w:proofErr w:type="spellStart"/>
      <w:r w:rsidRPr="00903A9D">
        <w:rPr>
          <w:rFonts w:ascii="Book Antiqua" w:eastAsia="Book Antiqua" w:hAnsi="Book Antiqua" w:cs="Book Antiqua"/>
          <w:color w:val="000000"/>
        </w:rPr>
        <w:t>Diren</w:t>
      </w:r>
      <w:proofErr w:type="spellEnd"/>
      <w:r w:rsidRPr="00903A9D">
        <w:rPr>
          <w:rFonts w:ascii="Book Antiqua" w:eastAsia="Book Antiqua" w:hAnsi="Book Antiqua" w:cs="Book Antiqua"/>
          <w:color w:val="000000"/>
        </w:rPr>
        <w:t xml:space="preserve"> F, Can H, </w:t>
      </w:r>
      <w:proofErr w:type="spellStart"/>
      <w:r w:rsidRPr="00903A9D">
        <w:rPr>
          <w:rFonts w:ascii="Book Antiqua" w:eastAsia="Book Antiqua" w:hAnsi="Book Antiqua" w:cs="Book Antiqua"/>
          <w:color w:val="000000"/>
        </w:rPr>
        <w:t>Genç</w:t>
      </w:r>
      <w:proofErr w:type="spellEnd"/>
      <w:r w:rsidRPr="00903A9D">
        <w:rPr>
          <w:rFonts w:ascii="Book Antiqua" w:eastAsia="Book Antiqua" w:hAnsi="Book Antiqua" w:cs="Book Antiqua"/>
          <w:color w:val="000000"/>
        </w:rPr>
        <w:t xml:space="preserve"> A, </w:t>
      </w:r>
      <w:proofErr w:type="spellStart"/>
      <w:r w:rsidR="00F7227C" w:rsidRPr="00903A9D">
        <w:rPr>
          <w:rFonts w:ascii="Book Antiqua" w:eastAsia="Book Antiqua" w:hAnsi="Book Antiqua" w:cs="Book Antiqua"/>
          <w:color w:val="000000"/>
        </w:rPr>
        <w:t>Akkoç</w:t>
      </w:r>
      <w:proofErr w:type="spellEnd"/>
      <w:r w:rsidRPr="00903A9D">
        <w:rPr>
          <w:rFonts w:ascii="Book Antiqua" w:eastAsia="Book Antiqua" w:hAnsi="Book Antiqua" w:cs="Book Antiqua"/>
          <w:color w:val="000000"/>
        </w:rPr>
        <w:t xml:space="preserve"> T, </w:t>
      </w:r>
      <w:proofErr w:type="spellStart"/>
      <w:r w:rsidR="00690D47" w:rsidRPr="00903A9D">
        <w:rPr>
          <w:rFonts w:ascii="Book Antiqua" w:eastAsia="Book Antiqua" w:hAnsi="Book Antiqua" w:cs="Book Antiqua"/>
          <w:color w:val="000000"/>
        </w:rPr>
        <w:t>Karaöz</w:t>
      </w:r>
      <w:proofErr w:type="spellEnd"/>
      <w:r w:rsidRPr="00903A9D">
        <w:rPr>
          <w:rFonts w:ascii="Book Antiqua" w:eastAsia="Book Antiqua" w:hAnsi="Book Antiqua" w:cs="Book Antiqua"/>
          <w:color w:val="000000"/>
        </w:rPr>
        <w:t xml:space="preserve"> E. </w:t>
      </w:r>
      <w:r w:rsidR="00E44194" w:rsidRPr="00E44194">
        <w:rPr>
          <w:rFonts w:ascii="Book Antiqua" w:eastAsia="Book Antiqua" w:hAnsi="Book Antiqua" w:cs="Book Antiqua"/>
          <w:bCs/>
          <w:color w:val="000000"/>
        </w:rPr>
        <w:t>Feasibility of allogeneic mesenchymal stem cells in pediatric hypoxic-ischemic encephalopathy: Phase I study</w:t>
      </w:r>
      <w:r w:rsidRPr="00903A9D">
        <w:rPr>
          <w:rFonts w:ascii="Book Antiqua" w:eastAsia="Book Antiqua" w:hAnsi="Book Antiqua" w:cs="Book Antiqua"/>
          <w:color w:val="000000"/>
        </w:rPr>
        <w:t xml:space="preserve">. </w:t>
      </w:r>
      <w:r w:rsidRPr="00903A9D">
        <w:rPr>
          <w:rFonts w:ascii="Book Antiqua" w:eastAsia="Book Antiqua" w:hAnsi="Book Antiqua" w:cs="Book Antiqua"/>
          <w:i/>
          <w:iCs/>
          <w:color w:val="000000"/>
        </w:rPr>
        <w:t>World J Stem Cells</w:t>
      </w:r>
      <w:r w:rsidRPr="00903A9D">
        <w:rPr>
          <w:rFonts w:ascii="Book Antiqua" w:eastAsia="Book Antiqua" w:hAnsi="Book Antiqua" w:cs="Book Antiqua"/>
          <w:color w:val="000000"/>
        </w:rPr>
        <w:t xml:space="preserve"> 2021; </w:t>
      </w:r>
      <w:r w:rsidR="00571707" w:rsidRPr="00571707">
        <w:rPr>
          <w:rFonts w:ascii="Book Antiqua" w:eastAsia="Book Antiqua" w:hAnsi="Book Antiqua" w:cs="Book Antiqua"/>
          <w:color w:val="000000"/>
        </w:rPr>
        <w:t xml:space="preserve">13(5): </w:t>
      </w:r>
      <w:r w:rsidR="00D92FDA">
        <w:rPr>
          <w:rFonts w:ascii="Book Antiqua" w:eastAsiaTheme="minorEastAsia" w:hAnsi="Book Antiqua" w:cs="Book Antiqua" w:hint="eastAsia"/>
          <w:color w:val="000000"/>
          <w:lang w:eastAsia="zh-CN"/>
        </w:rPr>
        <w:t>470-484</w:t>
      </w:r>
      <w:r w:rsidR="00571707" w:rsidRPr="00571707">
        <w:rPr>
          <w:rFonts w:ascii="Book Antiqua" w:eastAsia="Book Antiqua" w:hAnsi="Book Antiqua" w:cs="Book Antiqua"/>
          <w:color w:val="000000"/>
        </w:rPr>
        <w:t xml:space="preserve"> URL: https://www.wjgnet.com/1948-0210/full/v13/i5/</w:t>
      </w:r>
      <w:r w:rsidR="00D92FDA">
        <w:rPr>
          <w:rFonts w:ascii="Book Antiqua" w:eastAsiaTheme="minorEastAsia" w:hAnsi="Book Antiqua" w:cs="Book Antiqua" w:hint="eastAsia"/>
          <w:color w:val="000000"/>
          <w:lang w:eastAsia="zh-CN"/>
        </w:rPr>
        <w:t>47</w:t>
      </w:r>
      <w:r w:rsidR="00571707" w:rsidRPr="00571707">
        <w:rPr>
          <w:rFonts w:ascii="Book Antiqua" w:eastAsia="Book Antiqua" w:hAnsi="Book Antiqua" w:cs="Book Antiqua"/>
          <w:color w:val="000000"/>
        </w:rPr>
        <w:t>0.htm DOI: https://dx.doi.org/10.4252/wjsc.v13.i5.</w:t>
      </w:r>
      <w:r w:rsidR="00D92FDA">
        <w:rPr>
          <w:rFonts w:ascii="Book Antiqua" w:eastAsiaTheme="minorEastAsia" w:hAnsi="Book Antiqua" w:cs="Book Antiqua" w:hint="eastAsia"/>
          <w:color w:val="000000"/>
          <w:lang w:eastAsia="zh-CN"/>
        </w:rPr>
        <w:t>47</w:t>
      </w:r>
      <w:r w:rsidR="00571707" w:rsidRPr="00571707">
        <w:rPr>
          <w:rFonts w:ascii="Book Antiqua" w:eastAsia="Book Antiqua" w:hAnsi="Book Antiqua" w:cs="Book Antiqua"/>
          <w:color w:val="000000"/>
        </w:rPr>
        <w:t>0</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Core Tip: </w:t>
      </w:r>
      <w:r w:rsidR="00CE0042" w:rsidRPr="00903A9D">
        <w:rPr>
          <w:rFonts w:ascii="Book Antiqua" w:hAnsi="Book Antiqua"/>
          <w:bCs/>
        </w:rPr>
        <w:t xml:space="preserve">Hypoxic-ischemic encephalopathy (HIE) emerges as one of the leading causes of morbidity and mortality in children. There are a limited number of options for treating HIE. Recently, stem cell and cellular therapies appear to be a potential </w:t>
      </w:r>
      <w:r w:rsidR="00CE0042" w:rsidRPr="00903A9D">
        <w:rPr>
          <w:rFonts w:ascii="Book Antiqua" w:hAnsi="Book Antiqua"/>
          <w:bCs/>
        </w:rPr>
        <w:lastRenderedPageBreak/>
        <w:t xml:space="preserve">treatment option for ischemic brain injury caused by HIE. The aim of this phase I open-label clinical study is to investigate the efficacy and safety of one of these stem cell-based therapies in a group of pediatric patients with HIE. Both the triple-route and multiple </w:t>
      </w:r>
      <w:r w:rsidR="00E44194" w:rsidRPr="00903A9D">
        <w:rPr>
          <w:rFonts w:ascii="Book Antiqua" w:hAnsi="Book Antiqua"/>
        </w:rPr>
        <w:t>Wharton`s jelly-derived mesenchymal stem cells</w:t>
      </w:r>
      <w:r w:rsidR="00CE0042" w:rsidRPr="00903A9D">
        <w:rPr>
          <w:rFonts w:ascii="Book Antiqua" w:hAnsi="Book Antiqua"/>
          <w:bCs/>
        </w:rPr>
        <w:t xml:space="preserve"> administrations were safe and effective in pediatric patients with HIE with significant neurological and functional improvements.</w:t>
      </w:r>
    </w:p>
    <w:p w:rsidR="00A77B3E" w:rsidRPr="00903A9D" w:rsidRDefault="00A77B3E" w:rsidP="00903A9D">
      <w:pPr>
        <w:spacing w:line="360" w:lineRule="auto"/>
        <w:jc w:val="both"/>
        <w:rPr>
          <w:rFonts w:ascii="Book Antiqua" w:hAnsi="Book Antiqua"/>
        </w:rPr>
      </w:pPr>
    </w:p>
    <w:p w:rsidR="00A77B3E" w:rsidRPr="00903A9D" w:rsidRDefault="00E44194" w:rsidP="00903A9D">
      <w:pPr>
        <w:spacing w:line="360" w:lineRule="auto"/>
        <w:jc w:val="both"/>
        <w:rPr>
          <w:rFonts w:ascii="Book Antiqua" w:hAnsi="Book Antiqua"/>
        </w:rPr>
      </w:pPr>
      <w:r>
        <w:rPr>
          <w:rFonts w:ascii="Book Antiqua" w:eastAsia="Book Antiqua" w:hAnsi="Book Antiqua" w:cs="Book Antiqua"/>
          <w:b/>
          <w:caps/>
          <w:color w:val="000000"/>
          <w:u w:val="single"/>
        </w:rPr>
        <w:br w:type="page"/>
      </w:r>
      <w:r w:rsidR="008E425C" w:rsidRPr="00903A9D">
        <w:rPr>
          <w:rFonts w:ascii="Book Antiqua" w:eastAsia="Book Antiqua" w:hAnsi="Book Antiqua" w:cs="Book Antiqua"/>
          <w:b/>
          <w:caps/>
          <w:color w:val="000000"/>
          <w:u w:val="single"/>
        </w:rPr>
        <w:lastRenderedPageBreak/>
        <w:t>INTRODUCTION</w:t>
      </w:r>
    </w:p>
    <w:p w:rsidR="00CE0042" w:rsidRPr="00903A9D" w:rsidRDefault="00CE0042" w:rsidP="00903A9D">
      <w:pPr>
        <w:spacing w:line="360" w:lineRule="auto"/>
        <w:jc w:val="both"/>
        <w:rPr>
          <w:rFonts w:ascii="Book Antiqua" w:hAnsi="Book Antiqua"/>
        </w:rPr>
      </w:pPr>
      <w:r w:rsidRPr="00903A9D">
        <w:rPr>
          <w:rFonts w:ascii="Book Antiqua" w:hAnsi="Book Antiqua"/>
        </w:rPr>
        <w:t xml:space="preserve">Hypoxic-ischemic encephalopathy (HIE) is a type of ischemic brain injury especially in pediatric population. It is caused by a lack of oxygen supply to the brain, resulting in oxygen deprivation. HIE has high morbidity and mortality </w:t>
      </w:r>
      <w:proofErr w:type="gramStart"/>
      <w:r w:rsidRPr="00903A9D">
        <w:rPr>
          <w:rFonts w:ascii="Book Antiqua" w:hAnsi="Book Antiqua"/>
        </w:rPr>
        <w:t>rates</w:t>
      </w:r>
      <w:r w:rsidR="00596282" w:rsidRPr="00903A9D">
        <w:rPr>
          <w:rFonts w:ascii="Book Antiqua" w:hAnsi="Book Antiqua"/>
          <w:vertAlign w:val="superscript"/>
        </w:rPr>
        <w:t>[</w:t>
      </w:r>
      <w:proofErr w:type="gramEnd"/>
      <w:r w:rsidR="00596282" w:rsidRPr="00903A9D">
        <w:rPr>
          <w:rFonts w:ascii="Book Antiqua" w:hAnsi="Book Antiqua"/>
          <w:vertAlign w:val="superscript"/>
        </w:rPr>
        <w:t>1]</w:t>
      </w:r>
      <w:r w:rsidRPr="00903A9D">
        <w:rPr>
          <w:rFonts w:ascii="Book Antiqua" w:hAnsi="Book Antiqua"/>
        </w:rPr>
        <w:t xml:space="preserve">. Today, there is a limited number of treatment options for HIE </w:t>
      </w:r>
      <w:r w:rsidRPr="00596282">
        <w:rPr>
          <w:rFonts w:ascii="Book Antiqua" w:hAnsi="Book Antiqua"/>
          <w:i/>
          <w:iCs/>
        </w:rPr>
        <w:t>e.g.</w:t>
      </w:r>
      <w:r w:rsidRPr="00903A9D">
        <w:rPr>
          <w:rFonts w:ascii="Book Antiqua" w:hAnsi="Book Antiqua"/>
        </w:rPr>
        <w:t xml:space="preserve">, </w:t>
      </w:r>
      <w:proofErr w:type="gramStart"/>
      <w:r w:rsidRPr="00903A9D">
        <w:rPr>
          <w:rFonts w:ascii="Book Antiqua" w:hAnsi="Book Antiqua"/>
        </w:rPr>
        <w:t>cooling</w:t>
      </w:r>
      <w:r w:rsidR="00596282" w:rsidRPr="00903A9D">
        <w:rPr>
          <w:rFonts w:ascii="Book Antiqua" w:hAnsi="Book Antiqua"/>
          <w:vertAlign w:val="superscript"/>
        </w:rPr>
        <w:t>[</w:t>
      </w:r>
      <w:proofErr w:type="gramEnd"/>
      <w:r w:rsidR="00596282" w:rsidRPr="00903A9D">
        <w:rPr>
          <w:rFonts w:ascii="Book Antiqua" w:hAnsi="Book Antiqua"/>
          <w:vertAlign w:val="superscript"/>
        </w:rPr>
        <w:t>2]</w:t>
      </w:r>
      <w:r w:rsidRPr="00903A9D">
        <w:rPr>
          <w:rFonts w:ascii="Book Antiqua" w:hAnsi="Book Antiqua"/>
        </w:rPr>
        <w:t xml:space="preserve">. Different therapeutic approaches have been used to treat and improve functional and neurological outcomes of HIE patients. Among these approaches, stem cell therapies combined with new protocols are an adopted method to prevent ischemic brain injury caused by </w:t>
      </w:r>
      <w:proofErr w:type="gramStart"/>
      <w:r w:rsidRPr="00903A9D">
        <w:rPr>
          <w:rFonts w:ascii="Book Antiqua" w:hAnsi="Book Antiqua"/>
        </w:rPr>
        <w:t>HIE</w:t>
      </w:r>
      <w:r w:rsidR="00596282" w:rsidRPr="00903A9D">
        <w:rPr>
          <w:rFonts w:ascii="Book Antiqua" w:hAnsi="Book Antiqua"/>
          <w:vertAlign w:val="superscript"/>
        </w:rPr>
        <w:t>[</w:t>
      </w:r>
      <w:proofErr w:type="gramEnd"/>
      <w:r w:rsidR="00596282" w:rsidRPr="00903A9D">
        <w:rPr>
          <w:rFonts w:ascii="Book Antiqua" w:hAnsi="Book Antiqua"/>
          <w:vertAlign w:val="superscript"/>
        </w:rPr>
        <w:t>1,2]</w:t>
      </w:r>
      <w:r w:rsidRPr="00903A9D">
        <w:rPr>
          <w:rFonts w:ascii="Book Antiqua" w:hAnsi="Book Antiqua"/>
        </w:rPr>
        <w:t xml:space="preserve">. Bone marrow (BM) is used as the most common source to derive mesenchymal stem cells (MSCs). Yet, taking MSCs from </w:t>
      </w:r>
      <w:r w:rsidR="00596282">
        <w:rPr>
          <w:rFonts w:ascii="Book Antiqua" w:hAnsi="Book Antiqua"/>
        </w:rPr>
        <w:t>BM</w:t>
      </w:r>
      <w:r w:rsidRPr="00903A9D">
        <w:rPr>
          <w:rFonts w:ascii="Book Antiqua" w:hAnsi="Book Antiqua"/>
        </w:rPr>
        <w:t xml:space="preserve"> requires a highly invasive procedure, and the age of the donor is an effective factor for the maximal life span of obtained cells. Nowadays, Wharton's jelly</w:t>
      </w:r>
      <w:r w:rsidR="00B70785">
        <w:rPr>
          <w:rFonts w:ascii="Book Antiqua" w:hAnsi="Book Antiqua"/>
        </w:rPr>
        <w:t xml:space="preserve"> (WJ)</w:t>
      </w:r>
      <w:r w:rsidRPr="00903A9D">
        <w:rPr>
          <w:rFonts w:ascii="Book Antiqua" w:hAnsi="Book Antiqua"/>
        </w:rPr>
        <w:t>, an umbilical cord</w:t>
      </w:r>
      <w:r w:rsidR="00454D20">
        <w:rPr>
          <w:rFonts w:ascii="Book Antiqua" w:hAnsi="Book Antiqua"/>
        </w:rPr>
        <w:t xml:space="preserve"> (UC)</w:t>
      </w:r>
      <w:r w:rsidRPr="00903A9D">
        <w:rPr>
          <w:rFonts w:ascii="Book Antiqua" w:hAnsi="Book Antiqua"/>
        </w:rPr>
        <w:t xml:space="preserve"> tissue, comes to the fore as a potential source of stem cells since this tissue is discarded at birth, providing an opportunity for the isolation of MSCs. With their immune-privileged status, high proliferation capacity, and absence of ethical issues, </w:t>
      </w:r>
      <w:r w:rsidR="00596282" w:rsidRPr="00903A9D">
        <w:rPr>
          <w:rFonts w:ascii="Book Antiqua" w:hAnsi="Book Antiqua"/>
        </w:rPr>
        <w:t>UC-MSCs</w:t>
      </w:r>
      <w:r w:rsidR="00596282">
        <w:rPr>
          <w:rFonts w:ascii="Book Antiqua" w:hAnsi="Book Antiqua"/>
        </w:rPr>
        <w:t xml:space="preserve"> </w:t>
      </w:r>
      <w:r w:rsidRPr="00903A9D">
        <w:rPr>
          <w:rFonts w:ascii="Book Antiqua" w:hAnsi="Book Antiqua"/>
        </w:rPr>
        <w:t xml:space="preserve">appear to be an optimal therapeutic </w:t>
      </w:r>
      <w:proofErr w:type="gramStart"/>
      <w:r w:rsidRPr="00903A9D">
        <w:rPr>
          <w:rFonts w:ascii="Book Antiqua" w:hAnsi="Book Antiqua"/>
        </w:rPr>
        <w:t>tool</w:t>
      </w:r>
      <w:r w:rsidR="00596282" w:rsidRPr="00903A9D">
        <w:rPr>
          <w:rFonts w:ascii="Book Antiqua" w:hAnsi="Book Antiqua"/>
          <w:vertAlign w:val="superscript"/>
        </w:rPr>
        <w:t>[</w:t>
      </w:r>
      <w:proofErr w:type="gramEnd"/>
      <w:r w:rsidR="00596282" w:rsidRPr="00903A9D">
        <w:rPr>
          <w:rFonts w:ascii="Book Antiqua" w:hAnsi="Book Antiqua"/>
          <w:vertAlign w:val="superscript"/>
        </w:rPr>
        <w:t>3]</w:t>
      </w:r>
      <w:r w:rsidRPr="00903A9D">
        <w:rPr>
          <w:rFonts w:ascii="Book Antiqua" w:hAnsi="Book Antiqua"/>
        </w:rPr>
        <w:t>.</w:t>
      </w:r>
    </w:p>
    <w:p w:rsidR="00A77B3E" w:rsidRPr="00903A9D" w:rsidRDefault="00CE0042" w:rsidP="00454D20">
      <w:pPr>
        <w:spacing w:line="360" w:lineRule="auto"/>
        <w:ind w:firstLineChars="200" w:firstLine="480"/>
        <w:jc w:val="both"/>
        <w:rPr>
          <w:rFonts w:ascii="Book Antiqua" w:hAnsi="Book Antiqua"/>
        </w:rPr>
      </w:pPr>
      <w:r w:rsidRPr="00903A9D">
        <w:rPr>
          <w:rFonts w:ascii="Book Antiqua" w:eastAsia="Book Antiqua" w:hAnsi="Book Antiqua"/>
        </w:rPr>
        <w:t xml:space="preserve">The </w:t>
      </w:r>
      <w:proofErr w:type="gramStart"/>
      <w:r w:rsidRPr="00903A9D">
        <w:rPr>
          <w:rFonts w:ascii="Book Antiqua" w:eastAsia="Book Antiqua" w:hAnsi="Book Antiqua"/>
        </w:rPr>
        <w:t>issue</w:t>
      </w:r>
      <w:proofErr w:type="gramEnd"/>
      <w:r w:rsidRPr="00903A9D">
        <w:rPr>
          <w:rFonts w:ascii="Book Antiqua" w:eastAsia="Book Antiqua" w:hAnsi="Book Antiqua"/>
        </w:rPr>
        <w:t xml:space="preserve"> of selecting the most appropriate route for MSC implantation is of critical importance and needs to be discussed to successfully treat HIE. Each strategy has its advantages and disadvantages, for example, the intravenous (IV) route of transplanting MSC might provide diffuse implementation while avoiding adverse reactions associated with invasive approaches. Notwithstanding, when systemically transplanted, MSCs are able to cross the blood-brain barrier; however, they can also reach to other organs such as the liver, lungs, kidneys, and spleen and be retained by </w:t>
      </w:r>
      <w:proofErr w:type="gramStart"/>
      <w:r w:rsidRPr="00903A9D">
        <w:rPr>
          <w:rFonts w:ascii="Book Antiqua" w:eastAsia="Book Antiqua" w:hAnsi="Book Antiqua"/>
        </w:rPr>
        <w:t>them</w:t>
      </w:r>
      <w:r w:rsidR="00B70785" w:rsidRPr="00903A9D">
        <w:rPr>
          <w:rFonts w:ascii="Book Antiqua" w:eastAsia="Book Antiqua" w:hAnsi="Book Antiqua" w:cs="Book Antiqua"/>
          <w:color w:val="000000"/>
          <w:vertAlign w:val="superscript"/>
        </w:rPr>
        <w:t>[</w:t>
      </w:r>
      <w:proofErr w:type="gramEnd"/>
      <w:r w:rsidR="00B70785" w:rsidRPr="00903A9D">
        <w:rPr>
          <w:rFonts w:ascii="Book Antiqua" w:eastAsia="Book Antiqua" w:hAnsi="Book Antiqua" w:cs="Book Antiqua"/>
          <w:color w:val="000000"/>
          <w:vertAlign w:val="superscript"/>
        </w:rPr>
        <w:t>4]</w:t>
      </w:r>
      <w:r w:rsidRPr="00903A9D">
        <w:rPr>
          <w:rFonts w:ascii="Book Antiqua" w:eastAsia="Book Antiqua" w:hAnsi="Book Antiqua"/>
        </w:rPr>
        <w:t>.</w:t>
      </w:r>
      <w:r w:rsidR="008E425C" w:rsidRPr="00903A9D">
        <w:rPr>
          <w:rFonts w:ascii="Book Antiqua" w:eastAsia="Book Antiqua" w:hAnsi="Book Antiqua" w:cs="Book Antiqua"/>
          <w:b/>
          <w:bCs/>
          <w:color w:val="000000"/>
        </w:rPr>
        <w:t xml:space="preserve"> </w:t>
      </w:r>
      <w:r w:rsidRPr="00903A9D">
        <w:rPr>
          <w:rFonts w:ascii="Book Antiqua" w:eastAsia="Book Antiqua" w:hAnsi="Book Antiqua"/>
        </w:rPr>
        <w:t xml:space="preserve">For this reason, carrying out transplantation through multiple routes can be more effective than the use of a single route. Patients tolerated the IV and </w:t>
      </w:r>
      <w:proofErr w:type="spellStart"/>
      <w:r w:rsidR="00454D20" w:rsidRPr="00903A9D">
        <w:rPr>
          <w:rFonts w:ascii="Book Antiqua" w:hAnsi="Book Antiqua"/>
        </w:rPr>
        <w:t>intrathecally</w:t>
      </w:r>
      <w:proofErr w:type="spellEnd"/>
      <w:r w:rsidR="00454D20" w:rsidRPr="00903A9D">
        <w:rPr>
          <w:rFonts w:ascii="Book Antiqua" w:hAnsi="Book Antiqua"/>
        </w:rPr>
        <w:t xml:space="preserve"> (IT)</w:t>
      </w:r>
      <w:r w:rsidRPr="00903A9D">
        <w:rPr>
          <w:rFonts w:ascii="Book Antiqua" w:eastAsia="Book Antiqua" w:hAnsi="Book Antiqua"/>
        </w:rPr>
        <w:t xml:space="preserve"> administrations well with no adverse reactions or side effects in 24 </w:t>
      </w:r>
      <w:proofErr w:type="spellStart"/>
      <w:r w:rsidRPr="00903A9D">
        <w:rPr>
          <w:rFonts w:ascii="Book Antiqua" w:eastAsia="Book Antiqua" w:hAnsi="Book Antiqua"/>
        </w:rPr>
        <w:t>wk</w:t>
      </w:r>
      <w:proofErr w:type="spellEnd"/>
      <w:r w:rsidRPr="00903A9D">
        <w:rPr>
          <w:rFonts w:ascii="Book Antiqua" w:eastAsia="Book Antiqua" w:hAnsi="Book Antiqua"/>
        </w:rPr>
        <w:t xml:space="preserve"> after </w:t>
      </w:r>
      <w:proofErr w:type="gramStart"/>
      <w:r w:rsidRPr="00903A9D">
        <w:rPr>
          <w:rFonts w:ascii="Book Antiqua" w:eastAsia="Book Antiqua" w:hAnsi="Book Antiqua"/>
        </w:rPr>
        <w:t>treatment</w:t>
      </w:r>
      <w:r w:rsidR="00B70785" w:rsidRPr="00903A9D">
        <w:rPr>
          <w:rFonts w:ascii="Book Antiqua" w:eastAsia="Book Antiqua" w:hAnsi="Book Antiqua" w:cs="Book Antiqua"/>
          <w:color w:val="000000"/>
          <w:vertAlign w:val="superscript"/>
        </w:rPr>
        <w:t>[</w:t>
      </w:r>
      <w:proofErr w:type="gramEnd"/>
      <w:r w:rsidR="00B70785" w:rsidRPr="00903A9D">
        <w:rPr>
          <w:rFonts w:ascii="Book Antiqua" w:eastAsia="Book Antiqua" w:hAnsi="Book Antiqua" w:cs="Book Antiqua"/>
          <w:color w:val="000000"/>
          <w:vertAlign w:val="superscript"/>
        </w:rPr>
        <w:t>5]</w:t>
      </w:r>
      <w:r w:rsidRPr="00903A9D">
        <w:rPr>
          <w:rFonts w:ascii="Book Antiqua" w:eastAsia="Book Antiqua" w:hAnsi="Book Antiqua"/>
        </w:rPr>
        <w:t>.</w:t>
      </w:r>
      <w:r w:rsidR="008E425C" w:rsidRPr="00903A9D">
        <w:rPr>
          <w:rFonts w:ascii="Book Antiqua" w:eastAsia="Book Antiqua" w:hAnsi="Book Antiqua" w:cs="Book Antiqua"/>
          <w:color w:val="000000"/>
        </w:rPr>
        <w:t xml:space="preserve"> </w:t>
      </w:r>
      <w:r w:rsidRPr="00903A9D">
        <w:rPr>
          <w:rFonts w:ascii="Book Antiqua" w:eastAsia="Book Antiqua" w:hAnsi="Book Antiqua"/>
        </w:rPr>
        <w:t xml:space="preserve">In our previous study, we evaluated the safety, efficacy, and practicability of both the triple-route and multiple administrations of WJ-MSCs with this treatment approach in a patient with HIE, traumatic brain injury, and cerebral </w:t>
      </w:r>
      <w:proofErr w:type="gramStart"/>
      <w:r w:rsidRPr="00903A9D">
        <w:rPr>
          <w:rFonts w:ascii="Book Antiqua" w:eastAsia="Book Antiqua" w:hAnsi="Book Antiqua"/>
        </w:rPr>
        <w:t>palsy</w:t>
      </w:r>
      <w:r w:rsidR="00B70785" w:rsidRPr="00903A9D">
        <w:rPr>
          <w:rFonts w:ascii="Book Antiqua" w:eastAsia="Book Antiqua" w:hAnsi="Book Antiqua" w:cs="Book Antiqua"/>
          <w:color w:val="000000"/>
          <w:vertAlign w:val="superscript"/>
        </w:rPr>
        <w:t>[</w:t>
      </w:r>
      <w:proofErr w:type="gramEnd"/>
      <w:r w:rsidR="00B70785" w:rsidRPr="00903A9D">
        <w:rPr>
          <w:rFonts w:ascii="Book Antiqua" w:eastAsia="Book Antiqua" w:hAnsi="Book Antiqua" w:cs="Book Antiqua"/>
          <w:color w:val="000000"/>
          <w:vertAlign w:val="superscript"/>
        </w:rPr>
        <w:t>6</w:t>
      </w:r>
      <w:r w:rsidR="00B70785">
        <w:rPr>
          <w:rFonts w:ascii="Book Antiqua" w:eastAsia="Book Antiqua" w:hAnsi="Book Antiqua" w:cs="Book Antiqua"/>
          <w:color w:val="000000"/>
          <w:vertAlign w:val="superscript"/>
        </w:rPr>
        <w:t>-</w:t>
      </w:r>
      <w:r w:rsidR="00B70785" w:rsidRPr="00903A9D">
        <w:rPr>
          <w:rFonts w:ascii="Book Antiqua" w:eastAsia="Book Antiqua" w:hAnsi="Book Antiqua" w:cs="Book Antiqua"/>
          <w:color w:val="000000"/>
          <w:vertAlign w:val="superscript"/>
        </w:rPr>
        <w:t>8]</w:t>
      </w:r>
      <w:r w:rsidRPr="00903A9D">
        <w:rPr>
          <w:rFonts w:ascii="Book Antiqua" w:eastAsia="Book Antiqua" w:hAnsi="Book Antiqua"/>
        </w:rPr>
        <w:t>.</w:t>
      </w:r>
      <w:r w:rsidR="008E425C" w:rsidRPr="00903A9D">
        <w:rPr>
          <w:rFonts w:ascii="Book Antiqua" w:eastAsia="Book Antiqua" w:hAnsi="Book Antiqua" w:cs="Book Antiqua"/>
          <w:color w:val="000000"/>
        </w:rPr>
        <w:t xml:space="preserve"> </w:t>
      </w:r>
      <w:r w:rsidRPr="00903A9D">
        <w:rPr>
          <w:rFonts w:ascii="Book Antiqua" w:eastAsia="Book Antiqua" w:hAnsi="Book Antiqua"/>
        </w:rPr>
        <w:t xml:space="preserve">As further studies have been </w:t>
      </w:r>
      <w:r w:rsidRPr="00903A9D">
        <w:rPr>
          <w:rFonts w:ascii="Book Antiqua" w:eastAsia="Book Antiqua" w:hAnsi="Book Antiqua"/>
        </w:rPr>
        <w:lastRenderedPageBreak/>
        <w:t>conducted on this subject, it is now possible to use WJ-MSCs for the</w:t>
      </w:r>
      <w:bookmarkStart w:id="0" w:name="page6"/>
      <w:bookmarkEnd w:id="0"/>
      <w:r w:rsidRPr="00903A9D">
        <w:rPr>
          <w:rFonts w:ascii="Book Antiqua" w:eastAsia="Book Antiqua" w:hAnsi="Book Antiqua"/>
        </w:rPr>
        <w:t xml:space="preserve"> clinical treatment of HIE.</w:t>
      </w:r>
    </w:p>
    <w:p w:rsidR="00A77B3E" w:rsidRPr="00903A9D" w:rsidRDefault="00CE0042" w:rsidP="00B70785">
      <w:pPr>
        <w:spacing w:line="360" w:lineRule="auto"/>
        <w:ind w:firstLineChars="200" w:firstLine="480"/>
        <w:jc w:val="both"/>
        <w:rPr>
          <w:rFonts w:ascii="Book Antiqua" w:eastAsia="Book Antiqua" w:hAnsi="Book Antiqua" w:cs="Book Antiqua"/>
          <w:color w:val="000000"/>
        </w:rPr>
      </w:pPr>
      <w:r w:rsidRPr="00903A9D">
        <w:rPr>
          <w:rFonts w:ascii="Book Antiqua" w:eastAsia="Book Antiqua" w:hAnsi="Book Antiqua" w:cs="Book Antiqua"/>
          <w:color w:val="000000"/>
        </w:rPr>
        <w:t xml:space="preserve">The present study was designed as a phase I clinical trial to investigate the effects of both triple-route and multiple administrations of WJ-MSC. The study population was selected as pediatric HIE patients with significant functional impairments who have a limited number of treatment options. The primary outcome of the study was to investigate the safety of this treatment with magnetic resonance imaging examinations, </w:t>
      </w:r>
      <w:proofErr w:type="spellStart"/>
      <w:r w:rsidRPr="00903A9D">
        <w:rPr>
          <w:rFonts w:ascii="Book Antiqua" w:eastAsia="Book Antiqua" w:hAnsi="Book Antiqua" w:cs="Book Antiqua"/>
          <w:color w:val="000000"/>
        </w:rPr>
        <w:t>electroencephalographies</w:t>
      </w:r>
      <w:proofErr w:type="spellEnd"/>
      <w:r w:rsidRPr="00903A9D">
        <w:rPr>
          <w:rFonts w:ascii="Book Antiqua" w:eastAsia="Book Antiqua" w:hAnsi="Book Antiqua" w:cs="Book Antiqua"/>
          <w:color w:val="000000"/>
        </w:rPr>
        <w:t>, laboratory tests, and neurological and functional scores of patients. The efficacy of this treatment was also studied.</w:t>
      </w:r>
    </w:p>
    <w:p w:rsidR="00CE0042" w:rsidRPr="00903A9D" w:rsidRDefault="00CE0042"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aps/>
          <w:color w:val="000000"/>
          <w:u w:val="single"/>
        </w:rPr>
        <w:t>MATERIALS AND METHODS</w:t>
      </w:r>
    </w:p>
    <w:p w:rsidR="00A77B3E" w:rsidRPr="00B70785" w:rsidRDefault="008E425C" w:rsidP="00903A9D">
      <w:pPr>
        <w:spacing w:line="360" w:lineRule="auto"/>
        <w:jc w:val="both"/>
        <w:rPr>
          <w:rFonts w:ascii="Book Antiqua" w:hAnsi="Book Antiqua"/>
          <w:i/>
          <w:iCs/>
        </w:rPr>
      </w:pPr>
      <w:r w:rsidRPr="00B70785">
        <w:rPr>
          <w:rFonts w:ascii="Book Antiqua" w:eastAsia="Book Antiqua" w:hAnsi="Book Antiqua" w:cs="Book Antiqua"/>
          <w:b/>
          <w:bCs/>
          <w:i/>
          <w:iCs/>
          <w:color w:val="000000"/>
        </w:rPr>
        <w:t xml:space="preserve">Study </w:t>
      </w:r>
      <w:r w:rsidR="00B70785" w:rsidRPr="00B70785">
        <w:rPr>
          <w:rFonts w:ascii="Book Antiqua" w:eastAsia="Book Antiqua" w:hAnsi="Book Antiqua" w:cs="Book Antiqua"/>
          <w:b/>
          <w:bCs/>
          <w:i/>
          <w:iCs/>
          <w:color w:val="000000"/>
        </w:rPr>
        <w:t>d</w:t>
      </w:r>
      <w:r w:rsidRPr="00B70785">
        <w:rPr>
          <w:rFonts w:ascii="Book Antiqua" w:eastAsia="Book Antiqua" w:hAnsi="Book Antiqua" w:cs="Book Antiqua"/>
          <w:b/>
          <w:bCs/>
          <w:i/>
          <w:iCs/>
          <w:color w:val="000000"/>
        </w:rPr>
        <w:t>esign</w:t>
      </w:r>
    </w:p>
    <w:p w:rsidR="00CE0042" w:rsidRDefault="00CE0042"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The present study was designed as a phase I open-label, multi-center study. The aim of the study was to assess the safety and efficacy of both triple-route and multiple administrations of WJ-MSCs. The study inclusion criteria are given in Table 1. Pediatric patients with radiologically confirmed HIE and significant functional and cognitive impairments were included in the study. Participants were followed up for a period of 1 year following the administration of WJ-MSCs. Participants were not restricted in terms of receiving any kind of medical therapy or treatment (occupational, physical, or speech therapy) during their follow-ups. The legal representatives of participants were informed about the procedure and gave written informed consent in accordance with the principles of the Helsinki Declaration. The study protocol was approved by the Turkish Ministry of Health, General Directorate of Health Services, Department of Tissue, Organ Transplantation and Dialysis Services, Scientific Committee with the protocol number of 56733164- 203-E.2351. The data of patients are given in detail in Table 2.</w:t>
      </w:r>
    </w:p>
    <w:p w:rsidR="00B70785" w:rsidRPr="00903A9D" w:rsidRDefault="00B70785" w:rsidP="00903A9D">
      <w:pPr>
        <w:spacing w:line="360" w:lineRule="auto"/>
        <w:jc w:val="both"/>
        <w:rPr>
          <w:rFonts w:ascii="Book Antiqua" w:eastAsia="Book Antiqua" w:hAnsi="Book Antiqua" w:cs="Book Antiqua"/>
          <w:color w:val="000000"/>
        </w:rPr>
      </w:pPr>
    </w:p>
    <w:p w:rsidR="00A77B3E" w:rsidRPr="00B70785" w:rsidRDefault="008E425C" w:rsidP="00903A9D">
      <w:pPr>
        <w:spacing w:line="360" w:lineRule="auto"/>
        <w:jc w:val="both"/>
        <w:rPr>
          <w:rFonts w:ascii="Book Antiqua" w:hAnsi="Book Antiqua"/>
          <w:i/>
          <w:iCs/>
        </w:rPr>
      </w:pPr>
      <w:r w:rsidRPr="00B70785">
        <w:rPr>
          <w:rFonts w:ascii="Book Antiqua" w:eastAsia="Book Antiqua" w:hAnsi="Book Antiqua" w:cs="Book Antiqua"/>
          <w:b/>
          <w:bCs/>
          <w:i/>
          <w:iCs/>
          <w:color w:val="000000"/>
        </w:rPr>
        <w:t>Procedure</w:t>
      </w:r>
    </w:p>
    <w:p w:rsidR="00A77B3E" w:rsidRDefault="002E0B54" w:rsidP="00903A9D">
      <w:pPr>
        <w:spacing w:line="360" w:lineRule="auto"/>
        <w:jc w:val="both"/>
        <w:rPr>
          <w:rFonts w:ascii="Book Antiqua" w:eastAsia="Book Antiqua" w:hAnsi="Book Antiqua"/>
        </w:rPr>
      </w:pPr>
      <w:r w:rsidRPr="00903A9D">
        <w:rPr>
          <w:rFonts w:ascii="Book Antiqua" w:eastAsia="Book Antiqua" w:hAnsi="Book Antiqua" w:cs="Book Antiqua"/>
          <w:b/>
          <w:bCs/>
          <w:color w:val="000000"/>
        </w:rPr>
        <w:lastRenderedPageBreak/>
        <w:t xml:space="preserve">Ethical </w:t>
      </w:r>
      <w:r w:rsidR="00B70785">
        <w:rPr>
          <w:rFonts w:ascii="Book Antiqua" w:eastAsia="Book Antiqua" w:hAnsi="Book Antiqua" w:cs="Book Antiqua"/>
          <w:b/>
          <w:bCs/>
          <w:color w:val="000000"/>
        </w:rPr>
        <w:t>c</w:t>
      </w:r>
      <w:r w:rsidRPr="00903A9D">
        <w:rPr>
          <w:rFonts w:ascii="Book Antiqua" w:eastAsia="Book Antiqua" w:hAnsi="Book Antiqua" w:cs="Book Antiqua"/>
          <w:b/>
          <w:bCs/>
          <w:color w:val="000000"/>
        </w:rPr>
        <w:t xml:space="preserve">onsiderations and </w:t>
      </w:r>
      <w:r w:rsidR="00B70785">
        <w:rPr>
          <w:rFonts w:ascii="Book Antiqua" w:eastAsia="Book Antiqua" w:hAnsi="Book Antiqua" w:cs="Book Antiqua"/>
          <w:b/>
          <w:bCs/>
          <w:color w:val="000000"/>
        </w:rPr>
        <w:t>c</w:t>
      </w:r>
      <w:r w:rsidRPr="00903A9D">
        <w:rPr>
          <w:rFonts w:ascii="Book Antiqua" w:eastAsia="Book Antiqua" w:hAnsi="Book Antiqua" w:cs="Book Antiqua"/>
          <w:b/>
          <w:bCs/>
          <w:color w:val="000000"/>
        </w:rPr>
        <w:t>onsent</w:t>
      </w:r>
      <w:r w:rsidR="00B70785">
        <w:rPr>
          <w:rFonts w:ascii="Book Antiqua" w:eastAsia="Book Antiqua" w:hAnsi="Book Antiqua" w:cs="Book Antiqua"/>
          <w:b/>
          <w:bCs/>
          <w:color w:val="000000"/>
        </w:rPr>
        <w:t>:</w:t>
      </w:r>
      <w:r w:rsidR="00B70785">
        <w:rPr>
          <w:rFonts w:ascii="Book Antiqua" w:hAnsi="Book Antiqua" w:cs="Book Antiqua" w:hint="eastAsia"/>
          <w:b/>
          <w:bCs/>
          <w:color w:val="000000"/>
          <w:lang w:eastAsia="zh-CN"/>
        </w:rPr>
        <w:t xml:space="preserve"> </w:t>
      </w:r>
      <w:r w:rsidR="00454D20">
        <w:rPr>
          <w:rFonts w:ascii="Book Antiqua" w:hAnsi="Book Antiqua"/>
        </w:rPr>
        <w:t>UC</w:t>
      </w:r>
      <w:r w:rsidR="00CE0042" w:rsidRPr="00903A9D">
        <w:rPr>
          <w:rFonts w:ascii="Book Antiqua" w:eastAsia="Book Antiqua" w:hAnsi="Book Antiqua"/>
        </w:rPr>
        <w:t xml:space="preserve">s </w:t>
      </w:r>
      <w:proofErr w:type="gramStart"/>
      <w:r w:rsidR="00CE0042" w:rsidRPr="00903A9D">
        <w:rPr>
          <w:rFonts w:ascii="Book Antiqua" w:eastAsia="Book Antiqua" w:hAnsi="Book Antiqua"/>
        </w:rPr>
        <w:t>were</w:t>
      </w:r>
      <w:proofErr w:type="gramEnd"/>
      <w:r w:rsidR="00CE0042" w:rsidRPr="00903A9D">
        <w:rPr>
          <w:rFonts w:ascii="Book Antiqua" w:eastAsia="Book Antiqua" w:hAnsi="Book Antiqua"/>
        </w:rPr>
        <w:t xml:space="preserve"> supplied from the Good Manufacturing Practice facility of </w:t>
      </w:r>
      <w:proofErr w:type="spellStart"/>
      <w:r w:rsidR="00CE0042" w:rsidRPr="00903A9D">
        <w:rPr>
          <w:rFonts w:ascii="Book Antiqua" w:eastAsia="Book Antiqua" w:hAnsi="Book Antiqua"/>
        </w:rPr>
        <w:t>LivMedCell</w:t>
      </w:r>
      <w:proofErr w:type="spellEnd"/>
      <w:r w:rsidR="00CE0042" w:rsidRPr="00903A9D">
        <w:rPr>
          <w:rFonts w:ascii="Book Antiqua" w:eastAsia="Book Antiqua" w:hAnsi="Book Antiqua"/>
        </w:rPr>
        <w:t xml:space="preserve"> (Istanbul, Turkey). In line with the approval of an institutional regulatory board (</w:t>
      </w:r>
      <w:proofErr w:type="spellStart"/>
      <w:r w:rsidR="00CE0042" w:rsidRPr="00903A9D">
        <w:rPr>
          <w:rFonts w:ascii="Book Antiqua" w:eastAsia="Book Antiqua" w:hAnsi="Book Antiqua"/>
        </w:rPr>
        <w:t>LivMedCell</w:t>
      </w:r>
      <w:proofErr w:type="spellEnd"/>
      <w:r w:rsidR="00CE0042" w:rsidRPr="00903A9D">
        <w:rPr>
          <w:rFonts w:ascii="Book Antiqua" w:eastAsia="Book Antiqua" w:hAnsi="Book Antiqua"/>
        </w:rPr>
        <w:t xml:space="preserve">), various donors donated the </w:t>
      </w:r>
      <w:r w:rsidR="00454D20">
        <w:rPr>
          <w:rFonts w:ascii="Book Antiqua" w:hAnsi="Book Antiqua"/>
        </w:rPr>
        <w:t>UC</w:t>
      </w:r>
      <w:r w:rsidR="00CE0042" w:rsidRPr="00903A9D">
        <w:rPr>
          <w:rFonts w:ascii="Book Antiqua" w:eastAsia="Book Antiqua" w:hAnsi="Book Antiqua"/>
        </w:rPr>
        <w:t xml:space="preserve">s after they were informed about the purpose of the study and gave written informed consent. Postnatal </w:t>
      </w:r>
      <w:r w:rsidR="00454D20">
        <w:rPr>
          <w:rFonts w:ascii="Book Antiqua" w:hAnsi="Book Antiqua"/>
        </w:rPr>
        <w:t>UC</w:t>
      </w:r>
      <w:r w:rsidR="00CE0042" w:rsidRPr="00903A9D">
        <w:rPr>
          <w:rFonts w:ascii="Book Antiqua" w:eastAsia="Book Antiqua" w:hAnsi="Book Antiqua"/>
        </w:rPr>
        <w:t>s were</w:t>
      </w:r>
      <w:bookmarkStart w:id="1" w:name="page7"/>
      <w:bookmarkEnd w:id="1"/>
      <w:r w:rsidR="00CE0042" w:rsidRPr="00903A9D">
        <w:rPr>
          <w:rFonts w:ascii="Book Antiqua" w:eastAsia="Book Antiqua" w:hAnsi="Book Antiqua"/>
        </w:rPr>
        <w:t xml:space="preserve"> obtained from full-term pregnant women who donated </w:t>
      </w:r>
      <w:proofErr w:type="gramStart"/>
      <w:r w:rsidR="00454D20">
        <w:rPr>
          <w:rFonts w:ascii="Book Antiqua" w:hAnsi="Book Antiqua"/>
        </w:rPr>
        <w:t>UC</w:t>
      </w:r>
      <w:r w:rsidR="00CE0042" w:rsidRPr="00903A9D">
        <w:rPr>
          <w:rFonts w:ascii="Book Antiqua" w:eastAsia="Book Antiqua" w:hAnsi="Book Antiqua"/>
        </w:rPr>
        <w:t>s</w:t>
      </w:r>
      <w:r w:rsidR="00B70785" w:rsidRPr="00903A9D">
        <w:rPr>
          <w:rFonts w:ascii="Book Antiqua" w:eastAsia="Book Antiqua" w:hAnsi="Book Antiqua" w:cs="Book Antiqua"/>
          <w:color w:val="000000"/>
          <w:vertAlign w:val="superscript"/>
        </w:rPr>
        <w:t>[</w:t>
      </w:r>
      <w:proofErr w:type="gramEnd"/>
      <w:r w:rsidR="00B70785" w:rsidRPr="00903A9D">
        <w:rPr>
          <w:rFonts w:ascii="Book Antiqua" w:eastAsia="Book Antiqua" w:hAnsi="Book Antiqua" w:cs="Book Antiqua"/>
          <w:color w:val="000000"/>
          <w:vertAlign w:val="superscript"/>
        </w:rPr>
        <w:t>6</w:t>
      </w:r>
      <w:r w:rsidR="00B70785">
        <w:rPr>
          <w:rFonts w:ascii="Book Antiqua" w:eastAsia="Book Antiqua" w:hAnsi="Book Antiqua" w:cs="Book Antiqua"/>
          <w:color w:val="000000"/>
          <w:vertAlign w:val="superscript"/>
        </w:rPr>
        <w:t>-</w:t>
      </w:r>
      <w:r w:rsidR="00B70785" w:rsidRPr="00903A9D">
        <w:rPr>
          <w:rFonts w:ascii="Book Antiqua" w:eastAsia="Book Antiqua" w:hAnsi="Book Antiqua" w:cs="Book Antiqua"/>
          <w:color w:val="000000"/>
          <w:vertAlign w:val="superscript"/>
        </w:rPr>
        <w:t>8]</w:t>
      </w:r>
      <w:r w:rsidR="00CE0042" w:rsidRPr="00903A9D">
        <w:rPr>
          <w:rFonts w:ascii="Book Antiqua" w:eastAsia="Book Antiqua" w:hAnsi="Book Antiqua"/>
        </w:rPr>
        <w:t>.</w:t>
      </w:r>
    </w:p>
    <w:p w:rsidR="00B70785" w:rsidRPr="00B70785" w:rsidRDefault="00B70785" w:rsidP="00903A9D">
      <w:pPr>
        <w:spacing w:line="360" w:lineRule="auto"/>
        <w:jc w:val="both"/>
        <w:rPr>
          <w:rFonts w:ascii="Book Antiqua" w:eastAsia="Book Antiqua" w:hAnsi="Book Antiqua" w:cs="Book Antiqua"/>
          <w:b/>
          <w:bCs/>
          <w:color w:val="000000"/>
        </w:rPr>
      </w:pPr>
    </w:p>
    <w:p w:rsidR="00A77B3E" w:rsidRPr="00B70785" w:rsidRDefault="00454D20" w:rsidP="00903A9D">
      <w:pPr>
        <w:spacing w:line="360" w:lineRule="auto"/>
        <w:jc w:val="both"/>
        <w:rPr>
          <w:rFonts w:ascii="Book Antiqua" w:hAnsi="Book Antiqua"/>
          <w:i/>
          <w:iCs/>
        </w:rPr>
      </w:pPr>
      <w:r w:rsidRPr="00B70785">
        <w:rPr>
          <w:rFonts w:ascii="Book Antiqua" w:hAnsi="Book Antiqua"/>
          <w:b/>
          <w:bCs/>
          <w:i/>
          <w:iCs/>
        </w:rPr>
        <w:t>UC</w:t>
      </w:r>
      <w:r w:rsidR="008E425C" w:rsidRPr="00B70785">
        <w:rPr>
          <w:rFonts w:ascii="Book Antiqua" w:eastAsia="Book Antiqua" w:hAnsi="Book Antiqua" w:cs="Book Antiqua"/>
          <w:b/>
          <w:bCs/>
          <w:i/>
          <w:iCs/>
          <w:color w:val="000000"/>
        </w:rPr>
        <w:t xml:space="preserve"> </w:t>
      </w:r>
      <w:r w:rsidR="00B70785" w:rsidRPr="00B70785">
        <w:rPr>
          <w:rFonts w:ascii="Book Antiqua" w:eastAsia="Book Antiqua" w:hAnsi="Book Antiqua" w:cs="Book Antiqua"/>
          <w:b/>
          <w:bCs/>
          <w:i/>
          <w:iCs/>
          <w:color w:val="000000"/>
        </w:rPr>
        <w:t>p</w:t>
      </w:r>
      <w:r w:rsidR="008E425C" w:rsidRPr="00B70785">
        <w:rPr>
          <w:rFonts w:ascii="Book Antiqua" w:eastAsia="Book Antiqua" w:hAnsi="Book Antiqua" w:cs="Book Antiqua"/>
          <w:b/>
          <w:bCs/>
          <w:i/>
          <w:iCs/>
          <w:color w:val="000000"/>
        </w:rPr>
        <w:t>rocessing and</w:t>
      </w:r>
      <w:r w:rsidR="00B70785" w:rsidRPr="00B70785">
        <w:rPr>
          <w:rFonts w:ascii="Book Antiqua" w:eastAsia="Book Antiqua" w:hAnsi="Book Antiqua" w:cs="Book Antiqua"/>
          <w:b/>
          <w:bCs/>
          <w:i/>
          <w:iCs/>
          <w:color w:val="000000"/>
        </w:rPr>
        <w:t xml:space="preserve"> q</w:t>
      </w:r>
      <w:r w:rsidR="008E425C" w:rsidRPr="00B70785">
        <w:rPr>
          <w:rFonts w:ascii="Book Antiqua" w:eastAsia="Book Antiqua" w:hAnsi="Book Antiqua" w:cs="Book Antiqua"/>
          <w:b/>
          <w:bCs/>
          <w:i/>
          <w:iCs/>
          <w:color w:val="000000"/>
        </w:rPr>
        <w:t xml:space="preserve">uality </w:t>
      </w:r>
      <w:r w:rsidR="00B70785" w:rsidRPr="00B70785">
        <w:rPr>
          <w:rFonts w:ascii="Book Antiqua" w:eastAsia="Book Antiqua" w:hAnsi="Book Antiqua" w:cs="Book Antiqua"/>
          <w:b/>
          <w:bCs/>
          <w:i/>
          <w:iCs/>
          <w:color w:val="000000"/>
        </w:rPr>
        <w:t>c</w:t>
      </w:r>
      <w:r w:rsidR="008E425C" w:rsidRPr="00B70785">
        <w:rPr>
          <w:rFonts w:ascii="Book Antiqua" w:eastAsia="Book Antiqua" w:hAnsi="Book Antiqua" w:cs="Book Antiqua"/>
          <w:b/>
          <w:bCs/>
          <w:i/>
          <w:iCs/>
          <w:color w:val="000000"/>
        </w:rPr>
        <w:t>ontrol</w:t>
      </w:r>
    </w:p>
    <w:p w:rsidR="00A77B3E" w:rsidRDefault="00CE0042" w:rsidP="00903A9D">
      <w:pPr>
        <w:spacing w:line="360" w:lineRule="auto"/>
        <w:jc w:val="both"/>
        <w:rPr>
          <w:rFonts w:ascii="Book Antiqua" w:eastAsia="Book Antiqua" w:hAnsi="Book Antiqua" w:cs="Book Antiqua"/>
          <w:color w:val="000000"/>
          <w:vertAlign w:val="superscript"/>
        </w:rPr>
      </w:pPr>
      <w:r w:rsidRPr="00903A9D">
        <w:rPr>
          <w:rFonts w:ascii="Book Antiqua" w:eastAsia="Book Antiqua" w:hAnsi="Book Antiqua"/>
        </w:rPr>
        <w:t>Phosphate-buffered saline (Invitrogen/</w:t>
      </w:r>
      <w:proofErr w:type="spellStart"/>
      <w:r w:rsidRPr="00903A9D">
        <w:rPr>
          <w:rFonts w:ascii="Book Antiqua" w:eastAsia="Book Antiqua" w:hAnsi="Book Antiqua"/>
        </w:rPr>
        <w:t>Gibco</w:t>
      </w:r>
      <w:proofErr w:type="spellEnd"/>
      <w:r w:rsidRPr="00903A9D">
        <w:rPr>
          <w:rFonts w:ascii="Book Antiqua" w:eastAsia="Book Antiqua" w:hAnsi="Book Antiqua"/>
        </w:rPr>
        <w:t>, Paisley, U</w:t>
      </w:r>
      <w:r w:rsidR="00B70785">
        <w:rPr>
          <w:rFonts w:ascii="Book Antiqua" w:eastAsia="Book Antiqua" w:hAnsi="Book Antiqua"/>
        </w:rPr>
        <w:t xml:space="preserve">nited </w:t>
      </w:r>
      <w:r w:rsidRPr="00903A9D">
        <w:rPr>
          <w:rFonts w:ascii="Book Antiqua" w:eastAsia="Book Antiqua" w:hAnsi="Book Antiqua"/>
        </w:rPr>
        <w:t>K</w:t>
      </w:r>
      <w:r w:rsidR="00B70785">
        <w:rPr>
          <w:rFonts w:ascii="Book Antiqua" w:eastAsia="Book Antiqua" w:hAnsi="Book Antiqua"/>
        </w:rPr>
        <w:t>ingdom</w:t>
      </w:r>
      <w:r w:rsidRPr="00903A9D">
        <w:rPr>
          <w:rFonts w:ascii="Book Antiqua" w:eastAsia="Book Antiqua" w:hAnsi="Book Antiqua"/>
        </w:rPr>
        <w:t xml:space="preserve">) was used to wash the </w:t>
      </w:r>
      <w:r w:rsidR="00454D20">
        <w:rPr>
          <w:rFonts w:ascii="Book Antiqua" w:hAnsi="Book Antiqua"/>
        </w:rPr>
        <w:t>UC</w:t>
      </w:r>
      <w:r w:rsidRPr="00903A9D">
        <w:rPr>
          <w:rFonts w:ascii="Book Antiqua" w:eastAsia="Book Antiqua" w:hAnsi="Book Antiqua"/>
        </w:rPr>
        <w:t>s. Tissue samples were cut into pieces of 5-10 mm</w:t>
      </w:r>
      <w:r w:rsidRPr="00B70785">
        <w:rPr>
          <w:rFonts w:ascii="Book Antiqua" w:eastAsia="Book Antiqua" w:hAnsi="Book Antiqua"/>
          <w:vertAlign w:val="superscript"/>
        </w:rPr>
        <w:t>3</w:t>
      </w:r>
      <w:r w:rsidRPr="00903A9D">
        <w:rPr>
          <w:rFonts w:ascii="Book Antiqua" w:eastAsia="Book Antiqua" w:hAnsi="Book Antiqua"/>
        </w:rPr>
        <w:t xml:space="preserve"> in the form of explants following the removal of blood vessels. The explants were placed into dishes and cultured under humanized culture conditions at 37</w:t>
      </w:r>
      <w:r w:rsidR="00B70785">
        <w:rPr>
          <w:rFonts w:ascii="Book Antiqua" w:eastAsia="Book Antiqua" w:hAnsi="Book Antiqua"/>
        </w:rPr>
        <w:t xml:space="preserve"> </w:t>
      </w:r>
      <w:r w:rsidRPr="00903A9D">
        <w:rPr>
          <w:rFonts w:ascii="Book Antiqua" w:eastAsia="Book Antiqua" w:hAnsi="Book Antiqua"/>
        </w:rPr>
        <w:t>°C with 5% CO</w:t>
      </w:r>
      <w:r w:rsidRPr="00B70785">
        <w:rPr>
          <w:rFonts w:ascii="Book Antiqua" w:eastAsia="Book Antiqua" w:hAnsi="Book Antiqua"/>
          <w:vertAlign w:val="subscript"/>
        </w:rPr>
        <w:t xml:space="preserve">2 </w:t>
      </w:r>
      <w:r w:rsidRPr="00903A9D">
        <w:rPr>
          <w:rFonts w:ascii="Book Antiqua" w:eastAsia="Book Antiqua" w:hAnsi="Book Antiqua"/>
        </w:rPr>
        <w:t xml:space="preserve">until the migration of cells. When the resulting cells reached 70% to 80% confluency, they were collected and subjected to characterization tests at passage 3. The standards of the Turkish Medicines and Medical Devices Agency were followed to carry out quality control and quality assurance to produce these </w:t>
      </w:r>
      <w:proofErr w:type="gramStart"/>
      <w:r w:rsidRPr="00903A9D">
        <w:rPr>
          <w:rFonts w:ascii="Book Antiqua" w:eastAsia="Book Antiqua" w:hAnsi="Book Antiqua"/>
        </w:rPr>
        <w:t>cells</w:t>
      </w:r>
      <w:r w:rsidR="00B70785" w:rsidRPr="00903A9D">
        <w:rPr>
          <w:rFonts w:ascii="Book Antiqua" w:eastAsia="Book Antiqua" w:hAnsi="Book Antiqua" w:cs="Book Antiqua"/>
          <w:color w:val="000000"/>
          <w:vertAlign w:val="superscript"/>
        </w:rPr>
        <w:t>[</w:t>
      </w:r>
      <w:proofErr w:type="gramEnd"/>
      <w:r w:rsidR="00B70785" w:rsidRPr="00903A9D">
        <w:rPr>
          <w:rFonts w:ascii="Book Antiqua" w:eastAsia="Book Antiqua" w:hAnsi="Book Antiqua" w:cs="Book Antiqua"/>
          <w:color w:val="000000"/>
          <w:vertAlign w:val="superscript"/>
        </w:rPr>
        <w:t>6</w:t>
      </w:r>
      <w:r w:rsidR="00B70785">
        <w:rPr>
          <w:rFonts w:ascii="Book Antiqua" w:eastAsia="Book Antiqua" w:hAnsi="Book Antiqua" w:cs="Book Antiqua"/>
          <w:color w:val="000000"/>
          <w:vertAlign w:val="superscript"/>
        </w:rPr>
        <w:t>-</w:t>
      </w:r>
      <w:r w:rsidR="00B70785" w:rsidRPr="00903A9D">
        <w:rPr>
          <w:rFonts w:ascii="Book Antiqua" w:eastAsia="Book Antiqua" w:hAnsi="Book Antiqua" w:cs="Book Antiqua"/>
          <w:color w:val="000000"/>
          <w:vertAlign w:val="superscript"/>
        </w:rPr>
        <w:t>8]</w:t>
      </w:r>
      <w:r w:rsidRPr="00903A9D">
        <w:rPr>
          <w:rFonts w:ascii="Book Antiqua" w:eastAsia="Book Antiqua" w:hAnsi="Book Antiqua"/>
        </w:rPr>
        <w:t>.</w:t>
      </w:r>
    </w:p>
    <w:p w:rsidR="00B70785" w:rsidRPr="00903A9D" w:rsidRDefault="00B70785" w:rsidP="00903A9D">
      <w:pPr>
        <w:spacing w:line="360" w:lineRule="auto"/>
        <w:jc w:val="both"/>
        <w:rPr>
          <w:rFonts w:ascii="Book Antiqua" w:hAnsi="Book Antiqua"/>
        </w:rPr>
      </w:pPr>
    </w:p>
    <w:p w:rsidR="00A77B3E" w:rsidRPr="00B70785" w:rsidRDefault="008E425C" w:rsidP="00903A9D">
      <w:pPr>
        <w:spacing w:line="360" w:lineRule="auto"/>
        <w:jc w:val="both"/>
        <w:rPr>
          <w:rFonts w:ascii="Book Antiqua" w:hAnsi="Book Antiqua"/>
          <w:i/>
          <w:iCs/>
        </w:rPr>
      </w:pPr>
      <w:r w:rsidRPr="00B70785">
        <w:rPr>
          <w:rFonts w:ascii="Book Antiqua" w:eastAsia="Book Antiqua" w:hAnsi="Book Antiqua" w:cs="Book Antiqua"/>
          <w:b/>
          <w:bCs/>
          <w:i/>
          <w:iCs/>
          <w:color w:val="000000"/>
        </w:rPr>
        <w:t xml:space="preserve">Characterization of WJ-MSCs by </w:t>
      </w:r>
      <w:r w:rsidR="00B70785" w:rsidRPr="00B70785">
        <w:rPr>
          <w:rFonts w:ascii="Book Antiqua" w:eastAsia="Book Antiqua" w:hAnsi="Book Antiqua" w:cs="Book Antiqua"/>
          <w:b/>
          <w:bCs/>
          <w:i/>
          <w:iCs/>
          <w:color w:val="000000"/>
        </w:rPr>
        <w:t>f</w:t>
      </w:r>
      <w:r w:rsidRPr="00B70785">
        <w:rPr>
          <w:rFonts w:ascii="Book Antiqua" w:eastAsia="Book Antiqua" w:hAnsi="Book Antiqua" w:cs="Book Antiqua"/>
          <w:b/>
          <w:bCs/>
          <w:i/>
          <w:iCs/>
          <w:color w:val="000000"/>
        </w:rPr>
        <w:t xml:space="preserve">low </w:t>
      </w:r>
      <w:r w:rsidR="00B70785" w:rsidRPr="00B70785">
        <w:rPr>
          <w:rFonts w:ascii="Book Antiqua" w:eastAsia="Book Antiqua" w:hAnsi="Book Antiqua" w:cs="Book Antiqua"/>
          <w:b/>
          <w:bCs/>
          <w:i/>
          <w:iCs/>
          <w:color w:val="000000"/>
        </w:rPr>
        <w:t>c</w:t>
      </w:r>
      <w:r w:rsidRPr="00B70785">
        <w:rPr>
          <w:rFonts w:ascii="Book Antiqua" w:eastAsia="Book Antiqua" w:hAnsi="Book Antiqua" w:cs="Book Antiqua"/>
          <w:b/>
          <w:bCs/>
          <w:i/>
          <w:iCs/>
          <w:color w:val="000000"/>
        </w:rPr>
        <w:t>ytometry</w:t>
      </w:r>
    </w:p>
    <w:p w:rsidR="00A77B3E" w:rsidRDefault="002E0B54"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 xml:space="preserve">Expressed surface antigens were analyzed by flow cytometry, which revealed that the cells were consistently positive for CD44, CD73, CD90, and CD105 and negative for the hematopoietic lineage markers of CD34, CD45, and </w:t>
      </w:r>
      <w:r w:rsidR="000F7651" w:rsidRPr="000F7651">
        <w:rPr>
          <w:rFonts w:ascii="Book Antiqua" w:eastAsia="Book Antiqua" w:hAnsi="Book Antiqua" w:cs="Book Antiqua"/>
          <w:color w:val="000000"/>
        </w:rPr>
        <w:t xml:space="preserve">Human Leukocyte class II DR </w:t>
      </w:r>
      <w:proofErr w:type="gramStart"/>
      <w:r w:rsidR="000F7651" w:rsidRPr="000F7651">
        <w:rPr>
          <w:rFonts w:ascii="Book Antiqua" w:eastAsia="Book Antiqua" w:hAnsi="Book Antiqua" w:cs="Book Antiqua"/>
          <w:color w:val="000000"/>
        </w:rPr>
        <w:t>antigens</w:t>
      </w:r>
      <w:proofErr w:type="gramEnd"/>
      <w:r w:rsidRPr="00903A9D">
        <w:rPr>
          <w:rFonts w:ascii="Book Antiqua" w:eastAsia="Book Antiqua" w:hAnsi="Book Antiqua" w:cs="Book Antiqua"/>
          <w:color w:val="000000"/>
        </w:rPr>
        <w:t xml:space="preserve">. The telomerase activities of WJ-MSCs were found to remain stable during the culture process with a large and flat cellular </w:t>
      </w:r>
      <w:proofErr w:type="gramStart"/>
      <w:r w:rsidRPr="00903A9D">
        <w:rPr>
          <w:rFonts w:ascii="Book Antiqua" w:eastAsia="Book Antiqua" w:hAnsi="Book Antiqua" w:cs="Book Antiqua"/>
          <w:color w:val="000000"/>
        </w:rPr>
        <w:t>morphology</w:t>
      </w:r>
      <w:r w:rsidR="00B70785" w:rsidRPr="00903A9D">
        <w:rPr>
          <w:rFonts w:ascii="Book Antiqua" w:eastAsia="Book Antiqua" w:hAnsi="Book Antiqua" w:cs="Book Antiqua"/>
          <w:color w:val="000000"/>
          <w:vertAlign w:val="superscript"/>
        </w:rPr>
        <w:t>[</w:t>
      </w:r>
      <w:proofErr w:type="gramEnd"/>
      <w:r w:rsidR="00B70785" w:rsidRPr="00903A9D">
        <w:rPr>
          <w:rFonts w:ascii="Book Antiqua" w:eastAsia="Book Antiqua" w:hAnsi="Book Antiqua" w:cs="Book Antiqua"/>
          <w:color w:val="000000"/>
          <w:vertAlign w:val="superscript"/>
        </w:rPr>
        <w:t>6</w:t>
      </w:r>
      <w:r w:rsidR="00B70785">
        <w:rPr>
          <w:rFonts w:ascii="Book Antiqua" w:eastAsia="Book Antiqua" w:hAnsi="Book Antiqua" w:cs="Book Antiqua"/>
          <w:color w:val="000000"/>
          <w:vertAlign w:val="superscript"/>
        </w:rPr>
        <w:t>-8</w:t>
      </w:r>
      <w:r w:rsidR="00B70785" w:rsidRPr="00903A9D">
        <w:rPr>
          <w:rFonts w:ascii="Book Antiqua" w:eastAsia="Book Antiqua" w:hAnsi="Book Antiqua" w:cs="Book Antiqua"/>
          <w:color w:val="000000"/>
          <w:vertAlign w:val="superscript"/>
        </w:rPr>
        <w:t>]</w:t>
      </w:r>
      <w:r w:rsidRPr="00903A9D">
        <w:rPr>
          <w:rFonts w:ascii="Book Antiqua" w:eastAsia="Book Antiqua" w:hAnsi="Book Antiqua" w:cs="Book Antiqua"/>
          <w:color w:val="000000"/>
        </w:rPr>
        <w:t>.</w:t>
      </w:r>
    </w:p>
    <w:p w:rsidR="00B70785" w:rsidRPr="00903A9D" w:rsidRDefault="00B70785" w:rsidP="00903A9D">
      <w:pPr>
        <w:spacing w:line="360" w:lineRule="auto"/>
        <w:jc w:val="both"/>
        <w:rPr>
          <w:rFonts w:ascii="Book Antiqua" w:hAnsi="Book Antiqua"/>
        </w:rPr>
      </w:pPr>
    </w:p>
    <w:p w:rsidR="00A77B3E" w:rsidRPr="00B70785" w:rsidRDefault="008E425C" w:rsidP="00903A9D">
      <w:pPr>
        <w:spacing w:line="360" w:lineRule="auto"/>
        <w:jc w:val="both"/>
        <w:rPr>
          <w:rFonts w:ascii="Book Antiqua" w:hAnsi="Book Antiqua"/>
          <w:i/>
          <w:iCs/>
        </w:rPr>
      </w:pPr>
      <w:r w:rsidRPr="00B70785">
        <w:rPr>
          <w:rFonts w:ascii="Book Antiqua" w:eastAsia="Book Antiqua" w:hAnsi="Book Antiqua" w:cs="Book Antiqua"/>
          <w:b/>
          <w:bCs/>
          <w:i/>
          <w:iCs/>
          <w:color w:val="000000"/>
        </w:rPr>
        <w:t xml:space="preserve">Cell </w:t>
      </w:r>
      <w:r w:rsidR="00B70785" w:rsidRPr="00B70785">
        <w:rPr>
          <w:rFonts w:ascii="Book Antiqua" w:eastAsia="Book Antiqua" w:hAnsi="Book Antiqua" w:cs="Book Antiqua"/>
          <w:b/>
          <w:bCs/>
          <w:i/>
          <w:iCs/>
          <w:color w:val="000000"/>
        </w:rPr>
        <w:t>d</w:t>
      </w:r>
      <w:r w:rsidRPr="00B70785">
        <w:rPr>
          <w:rFonts w:ascii="Book Antiqua" w:eastAsia="Book Antiqua" w:hAnsi="Book Antiqua" w:cs="Book Antiqua"/>
          <w:b/>
          <w:bCs/>
          <w:i/>
          <w:iCs/>
          <w:color w:val="000000"/>
        </w:rPr>
        <w:t xml:space="preserve">ifferentiation and </w:t>
      </w:r>
      <w:proofErr w:type="spellStart"/>
      <w:r w:rsidR="00B70785" w:rsidRPr="00B70785">
        <w:rPr>
          <w:rFonts w:ascii="Book Antiqua" w:eastAsia="Book Antiqua" w:hAnsi="Book Antiqua" w:cs="Book Antiqua"/>
          <w:b/>
          <w:bCs/>
          <w:i/>
          <w:iCs/>
          <w:color w:val="000000"/>
        </w:rPr>
        <w:t>k</w:t>
      </w:r>
      <w:r w:rsidRPr="00B70785">
        <w:rPr>
          <w:rFonts w:ascii="Book Antiqua" w:eastAsia="Book Antiqua" w:hAnsi="Book Antiqua" w:cs="Book Antiqua"/>
          <w:b/>
          <w:bCs/>
          <w:i/>
          <w:iCs/>
          <w:color w:val="000000"/>
        </w:rPr>
        <w:t>aryotying</w:t>
      </w:r>
      <w:proofErr w:type="spellEnd"/>
      <w:r w:rsidR="002E0B54" w:rsidRPr="00B70785">
        <w:rPr>
          <w:rFonts w:ascii="Book Antiqua" w:eastAsia="Book Antiqua" w:hAnsi="Book Antiqua" w:cs="Book Antiqua"/>
          <w:b/>
          <w:bCs/>
          <w:i/>
          <w:iCs/>
          <w:color w:val="000000"/>
        </w:rPr>
        <w:t xml:space="preserve"> </w:t>
      </w:r>
      <w:r w:rsidR="00B70785" w:rsidRPr="00B70785">
        <w:rPr>
          <w:rFonts w:ascii="Book Antiqua" w:eastAsia="Book Antiqua" w:hAnsi="Book Antiqua" w:cs="Book Antiqua"/>
          <w:b/>
          <w:bCs/>
          <w:i/>
          <w:iCs/>
          <w:color w:val="000000"/>
        </w:rPr>
        <w:t>p</w:t>
      </w:r>
      <w:r w:rsidR="002E0B54" w:rsidRPr="00B70785">
        <w:rPr>
          <w:rFonts w:ascii="Book Antiqua" w:eastAsia="Book Antiqua" w:hAnsi="Book Antiqua" w:cs="Book Antiqua"/>
          <w:b/>
          <w:bCs/>
          <w:i/>
          <w:iCs/>
          <w:color w:val="000000"/>
        </w:rPr>
        <w:t>rocedure</w:t>
      </w:r>
    </w:p>
    <w:p w:rsidR="00A77B3E" w:rsidRPr="00903A9D" w:rsidRDefault="002E0B54" w:rsidP="00903A9D">
      <w:pPr>
        <w:spacing w:line="360" w:lineRule="auto"/>
        <w:jc w:val="both"/>
        <w:rPr>
          <w:rFonts w:ascii="Book Antiqua" w:hAnsi="Book Antiqua"/>
        </w:rPr>
      </w:pPr>
      <w:r w:rsidRPr="00903A9D">
        <w:rPr>
          <w:rFonts w:ascii="Book Antiqua" w:eastAsia="Book Antiqua" w:hAnsi="Book Antiqua" w:cs="Book Antiqua"/>
          <w:color w:val="000000"/>
        </w:rPr>
        <w:t xml:space="preserve">Some stem cell expressions and the differentiation markers of TERT, SOX2, POU5F1, CD44, ZFP42, VIM, ICAM1, THY1, VCAM1, BMP2, RUNX-1, and NES were identified. These cells were confirmed to have </w:t>
      </w:r>
      <w:proofErr w:type="spellStart"/>
      <w:r w:rsidRPr="00903A9D">
        <w:rPr>
          <w:rFonts w:ascii="Book Antiqua" w:eastAsia="Book Antiqua" w:hAnsi="Book Antiqua" w:cs="Book Antiqua"/>
          <w:color w:val="000000"/>
        </w:rPr>
        <w:t>trilineage</w:t>
      </w:r>
      <w:proofErr w:type="spellEnd"/>
      <w:r w:rsidRPr="00903A9D">
        <w:rPr>
          <w:rFonts w:ascii="Book Antiqua" w:eastAsia="Book Antiqua" w:hAnsi="Book Antiqua" w:cs="Book Antiqua"/>
          <w:color w:val="000000"/>
        </w:rPr>
        <w:t xml:space="preserve"> (chondrocytes, osteoblasts, and adipocytes) differentiation capacity by differentiation analyses. Karyotyping studies showed no numerical or structural chromosomal abnormalities for these </w:t>
      </w:r>
      <w:proofErr w:type="gramStart"/>
      <w:r w:rsidRPr="00903A9D">
        <w:rPr>
          <w:rFonts w:ascii="Book Antiqua" w:eastAsia="Book Antiqua" w:hAnsi="Book Antiqua" w:cs="Book Antiqua"/>
          <w:color w:val="000000"/>
        </w:rPr>
        <w:t>cells</w:t>
      </w:r>
      <w:r w:rsidR="00C875AF" w:rsidRPr="00903A9D">
        <w:rPr>
          <w:rFonts w:ascii="Book Antiqua" w:eastAsia="Book Antiqua" w:hAnsi="Book Antiqua" w:cs="Book Antiqua"/>
          <w:color w:val="000000"/>
          <w:vertAlign w:val="superscript"/>
        </w:rPr>
        <w:t>[</w:t>
      </w:r>
      <w:proofErr w:type="gramEnd"/>
      <w:r w:rsidR="00C875AF" w:rsidRPr="00903A9D">
        <w:rPr>
          <w:rFonts w:ascii="Book Antiqua" w:eastAsia="Book Antiqua" w:hAnsi="Book Antiqua" w:cs="Book Antiqua"/>
          <w:color w:val="000000"/>
          <w:vertAlign w:val="superscript"/>
        </w:rPr>
        <w:t>6</w:t>
      </w:r>
      <w:r w:rsidR="00C875AF">
        <w:rPr>
          <w:rFonts w:ascii="Book Antiqua" w:eastAsia="Book Antiqua" w:hAnsi="Book Antiqua" w:cs="Book Antiqua"/>
          <w:color w:val="000000"/>
          <w:vertAlign w:val="superscript"/>
        </w:rPr>
        <w:t>-</w:t>
      </w:r>
      <w:r w:rsidR="00C875AF" w:rsidRPr="00903A9D">
        <w:rPr>
          <w:rFonts w:ascii="Book Antiqua" w:eastAsia="Book Antiqua" w:hAnsi="Book Antiqua" w:cs="Book Antiqua"/>
          <w:color w:val="000000"/>
          <w:vertAlign w:val="superscript"/>
        </w:rPr>
        <w:t>8]</w:t>
      </w:r>
      <w:r w:rsidRPr="00903A9D">
        <w:rPr>
          <w:rFonts w:ascii="Book Antiqua" w:eastAsia="Book Antiqua" w:hAnsi="Book Antiqua" w:cs="Book Antiqua"/>
          <w:color w:val="000000"/>
        </w:rPr>
        <w:t>.</w:t>
      </w:r>
    </w:p>
    <w:p w:rsidR="00A77B3E" w:rsidRPr="00C875AF"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lastRenderedPageBreak/>
        <w:t>Pre-</w:t>
      </w:r>
      <w:r w:rsidR="00C875AF">
        <w:rPr>
          <w:rFonts w:ascii="Book Antiqua" w:eastAsia="Book Antiqua" w:hAnsi="Book Antiqua" w:cs="Book Antiqua"/>
          <w:b/>
          <w:bCs/>
          <w:color w:val="000000"/>
        </w:rPr>
        <w:t>t</w:t>
      </w:r>
      <w:r w:rsidRPr="00903A9D">
        <w:rPr>
          <w:rFonts w:ascii="Book Antiqua" w:eastAsia="Book Antiqua" w:hAnsi="Book Antiqua" w:cs="Book Antiqua"/>
          <w:b/>
          <w:bCs/>
          <w:color w:val="000000"/>
        </w:rPr>
        <w:t xml:space="preserve">ransplantation </w:t>
      </w:r>
      <w:r w:rsidR="00C875AF">
        <w:rPr>
          <w:rFonts w:ascii="Book Antiqua" w:eastAsia="Book Antiqua" w:hAnsi="Book Antiqua" w:cs="Book Antiqua"/>
          <w:b/>
          <w:bCs/>
          <w:color w:val="000000"/>
        </w:rPr>
        <w:t>p</w:t>
      </w:r>
      <w:r w:rsidRPr="00903A9D">
        <w:rPr>
          <w:rFonts w:ascii="Book Antiqua" w:eastAsia="Book Antiqua" w:hAnsi="Book Antiqua" w:cs="Book Antiqua"/>
          <w:b/>
          <w:bCs/>
          <w:color w:val="000000"/>
        </w:rPr>
        <w:t>rocess</w:t>
      </w:r>
      <w:r w:rsidR="00C875AF">
        <w:rPr>
          <w:rFonts w:ascii="Book Antiqua" w:eastAsia="Book Antiqua" w:hAnsi="Book Antiqua" w:cs="Book Antiqua"/>
          <w:b/>
          <w:bCs/>
          <w:color w:val="000000"/>
        </w:rPr>
        <w:t>:</w:t>
      </w:r>
      <w:r w:rsidR="00C875AF">
        <w:rPr>
          <w:rFonts w:ascii="Book Antiqua" w:hAnsi="Book Antiqua" w:hint="eastAsia"/>
          <w:lang w:eastAsia="zh-CN"/>
        </w:rPr>
        <w:t xml:space="preserve"> </w:t>
      </w:r>
      <w:r w:rsidR="002E0B54" w:rsidRPr="00903A9D">
        <w:rPr>
          <w:rFonts w:ascii="Book Antiqua" w:eastAsia="Book Antiqua" w:hAnsi="Book Antiqua" w:cs="Book Antiqua"/>
          <w:color w:val="000000"/>
        </w:rPr>
        <w:t>The final WJ-MSC preparations to be used for implantation were collected from passage 3 of cultures and kept in normal saline at final densities of 1</w:t>
      </w:r>
      <w:r w:rsidR="00C875AF">
        <w:rPr>
          <w:rFonts w:ascii="Book Antiqua" w:eastAsia="Book Antiqua" w:hAnsi="Book Antiqua" w:cs="Book Antiqua"/>
          <w:color w:val="000000"/>
        </w:rPr>
        <w:t xml:space="preserve"> × </w:t>
      </w:r>
      <w:r w:rsidR="002E0B54" w:rsidRPr="00903A9D">
        <w:rPr>
          <w:rFonts w:ascii="Book Antiqua" w:eastAsia="Book Antiqua" w:hAnsi="Book Antiqua" w:cs="Book Antiqua"/>
          <w:color w:val="000000"/>
        </w:rPr>
        <w:t>10</w:t>
      </w:r>
      <w:r w:rsidR="002E0B54" w:rsidRPr="00C875AF">
        <w:rPr>
          <w:rFonts w:ascii="Book Antiqua" w:eastAsia="Book Antiqua" w:hAnsi="Book Antiqua" w:cs="Book Antiqua"/>
          <w:color w:val="000000"/>
          <w:vertAlign w:val="superscript"/>
        </w:rPr>
        <w:t>6</w:t>
      </w:r>
      <w:r w:rsidR="002E0B54" w:rsidRPr="00903A9D">
        <w:rPr>
          <w:rFonts w:ascii="Book Antiqua" w:eastAsia="Book Antiqua" w:hAnsi="Book Antiqua" w:cs="Book Antiqua"/>
          <w:color w:val="000000"/>
        </w:rPr>
        <w:t xml:space="preserve"> in 3 mL, 1</w:t>
      </w:r>
      <w:r w:rsidR="00C875AF">
        <w:rPr>
          <w:rFonts w:ascii="Book Antiqua" w:eastAsia="Book Antiqua" w:hAnsi="Book Antiqua" w:cs="Book Antiqua"/>
          <w:color w:val="000000"/>
        </w:rPr>
        <w:t xml:space="preserve"> × </w:t>
      </w:r>
      <w:r w:rsidR="002E0B54" w:rsidRPr="00903A9D">
        <w:rPr>
          <w:rFonts w:ascii="Book Antiqua" w:eastAsia="Book Antiqua" w:hAnsi="Book Antiqua" w:cs="Book Antiqua"/>
          <w:color w:val="000000"/>
        </w:rPr>
        <w:t>10</w:t>
      </w:r>
      <w:r w:rsidR="002E0B54" w:rsidRPr="00C875AF">
        <w:rPr>
          <w:rFonts w:ascii="Book Antiqua" w:eastAsia="Book Antiqua" w:hAnsi="Book Antiqua" w:cs="Book Antiqua"/>
          <w:color w:val="000000"/>
          <w:vertAlign w:val="superscript"/>
        </w:rPr>
        <w:t>6</w:t>
      </w:r>
      <w:r w:rsidR="002E0B54" w:rsidRPr="00903A9D">
        <w:rPr>
          <w:rFonts w:ascii="Book Antiqua" w:eastAsia="Book Antiqua" w:hAnsi="Book Antiqua" w:cs="Book Antiqua"/>
          <w:color w:val="000000"/>
        </w:rPr>
        <w:t xml:space="preserve"> in 20 mL, 1</w:t>
      </w:r>
      <w:r w:rsidR="00C875AF">
        <w:rPr>
          <w:rFonts w:ascii="Book Antiqua" w:eastAsia="Book Antiqua" w:hAnsi="Book Antiqua" w:cs="Book Antiqua"/>
          <w:color w:val="000000"/>
        </w:rPr>
        <w:t xml:space="preserve"> × </w:t>
      </w:r>
      <w:r w:rsidR="002E0B54" w:rsidRPr="00903A9D">
        <w:rPr>
          <w:rFonts w:ascii="Book Antiqua" w:eastAsia="Book Antiqua" w:hAnsi="Book Antiqua" w:cs="Book Antiqua"/>
          <w:color w:val="000000"/>
        </w:rPr>
        <w:t>10</w:t>
      </w:r>
      <w:r w:rsidR="002E0B54" w:rsidRPr="00C875AF">
        <w:rPr>
          <w:rFonts w:ascii="Book Antiqua" w:eastAsia="Book Antiqua" w:hAnsi="Book Antiqua" w:cs="Book Antiqua"/>
          <w:color w:val="000000"/>
          <w:vertAlign w:val="superscript"/>
        </w:rPr>
        <w:t>6</w:t>
      </w:r>
      <w:r w:rsidR="002E0B54" w:rsidRPr="00903A9D">
        <w:rPr>
          <w:rFonts w:ascii="Book Antiqua" w:eastAsia="Book Antiqua" w:hAnsi="Book Antiqua" w:cs="Book Antiqua"/>
          <w:color w:val="000000"/>
        </w:rPr>
        <w:t xml:space="preserve"> in 30 </w:t>
      </w:r>
      <w:proofErr w:type="gramStart"/>
      <w:r w:rsidR="002E0B54" w:rsidRPr="00903A9D">
        <w:rPr>
          <w:rFonts w:ascii="Book Antiqua" w:eastAsia="Book Antiqua" w:hAnsi="Book Antiqua" w:cs="Book Antiqua"/>
          <w:color w:val="000000"/>
        </w:rPr>
        <w:t>mL</w:t>
      </w:r>
      <w:r w:rsidR="00C875AF" w:rsidRPr="00903A9D">
        <w:rPr>
          <w:rFonts w:ascii="Book Antiqua" w:eastAsia="Book Antiqua" w:hAnsi="Book Antiqua" w:cs="Book Antiqua"/>
          <w:color w:val="000000"/>
          <w:vertAlign w:val="superscript"/>
        </w:rPr>
        <w:t>[</w:t>
      </w:r>
      <w:proofErr w:type="gramEnd"/>
      <w:r w:rsidR="00C875AF" w:rsidRPr="00903A9D">
        <w:rPr>
          <w:rFonts w:ascii="Book Antiqua" w:eastAsia="Book Antiqua" w:hAnsi="Book Antiqua" w:cs="Book Antiqua"/>
          <w:color w:val="000000"/>
          <w:vertAlign w:val="superscript"/>
        </w:rPr>
        <w:t>6</w:t>
      </w:r>
      <w:r w:rsidR="00C875AF">
        <w:rPr>
          <w:rFonts w:ascii="Book Antiqua" w:eastAsia="Book Antiqua" w:hAnsi="Book Antiqua" w:cs="Book Antiqua"/>
          <w:color w:val="000000"/>
          <w:vertAlign w:val="superscript"/>
        </w:rPr>
        <w:t>-</w:t>
      </w:r>
      <w:r w:rsidR="00C875AF" w:rsidRPr="00903A9D">
        <w:rPr>
          <w:rFonts w:ascii="Book Antiqua" w:eastAsia="Book Antiqua" w:hAnsi="Book Antiqua" w:cs="Book Antiqua"/>
          <w:color w:val="000000"/>
          <w:vertAlign w:val="superscript"/>
        </w:rPr>
        <w:t>8]</w:t>
      </w:r>
      <w:r w:rsidR="002E0B54" w:rsidRPr="00903A9D">
        <w:rPr>
          <w:rFonts w:ascii="Book Antiqua" w:eastAsia="Book Antiqua" w:hAnsi="Book Antiqua" w:cs="Book Antiqua"/>
          <w:color w:val="000000"/>
        </w:rPr>
        <w:t>.</w:t>
      </w:r>
    </w:p>
    <w:p w:rsidR="00C875AF" w:rsidRPr="00903A9D" w:rsidRDefault="00C875AF" w:rsidP="00903A9D">
      <w:pPr>
        <w:spacing w:line="360" w:lineRule="auto"/>
        <w:jc w:val="both"/>
        <w:rPr>
          <w:rFonts w:ascii="Book Antiqua" w:hAnsi="Book Antiqua"/>
        </w:rPr>
      </w:pPr>
    </w:p>
    <w:p w:rsidR="00A77B3E" w:rsidRPr="00694D78" w:rsidRDefault="002E0B54" w:rsidP="00903A9D">
      <w:pPr>
        <w:spacing w:line="360" w:lineRule="auto"/>
        <w:jc w:val="both"/>
        <w:rPr>
          <w:rFonts w:ascii="Book Antiqua" w:eastAsia="Book Antiqua" w:hAnsi="Book Antiqua"/>
          <w:b/>
        </w:rPr>
      </w:pPr>
      <w:r w:rsidRPr="00903A9D">
        <w:rPr>
          <w:rFonts w:ascii="Book Antiqua" w:eastAsia="Book Antiqua" w:hAnsi="Book Antiqua"/>
          <w:b/>
        </w:rPr>
        <w:t xml:space="preserve">WJ-MSC </w:t>
      </w:r>
      <w:r w:rsidR="00694D78">
        <w:rPr>
          <w:rFonts w:ascii="Book Antiqua" w:eastAsia="Book Antiqua" w:hAnsi="Book Antiqua"/>
          <w:b/>
        </w:rPr>
        <w:t>t</w:t>
      </w:r>
      <w:r w:rsidRPr="00903A9D">
        <w:rPr>
          <w:rFonts w:ascii="Book Antiqua" w:eastAsia="Book Antiqua" w:hAnsi="Book Antiqua"/>
          <w:b/>
        </w:rPr>
        <w:t xml:space="preserve">ransplantation and </w:t>
      </w:r>
      <w:r w:rsidR="00694D78">
        <w:rPr>
          <w:rFonts w:ascii="Book Antiqua" w:eastAsia="Book Antiqua" w:hAnsi="Book Antiqua"/>
          <w:b/>
        </w:rPr>
        <w:t>s</w:t>
      </w:r>
      <w:r w:rsidRPr="00903A9D">
        <w:rPr>
          <w:rFonts w:ascii="Book Antiqua" w:eastAsia="Book Antiqua" w:hAnsi="Book Antiqua"/>
          <w:b/>
        </w:rPr>
        <w:t xml:space="preserve">urgical </w:t>
      </w:r>
      <w:r w:rsidR="00694D78">
        <w:rPr>
          <w:rFonts w:ascii="Book Antiqua" w:eastAsia="Book Antiqua" w:hAnsi="Book Antiqua"/>
          <w:b/>
        </w:rPr>
        <w:t>p</w:t>
      </w:r>
      <w:r w:rsidRPr="00903A9D">
        <w:rPr>
          <w:rFonts w:ascii="Book Antiqua" w:eastAsia="Book Antiqua" w:hAnsi="Book Antiqua"/>
          <w:b/>
        </w:rPr>
        <w:t>rocedures</w:t>
      </w:r>
      <w:r w:rsidR="00C875AF">
        <w:rPr>
          <w:rFonts w:ascii="Book Antiqua" w:eastAsia="Book Antiqua" w:hAnsi="Book Antiqua"/>
          <w:b/>
        </w:rPr>
        <w:t>:</w:t>
      </w:r>
      <w:r w:rsidR="00694D78">
        <w:rPr>
          <w:rFonts w:ascii="Book Antiqua" w:hAnsi="Book Antiqua" w:hint="eastAsia"/>
          <w:b/>
          <w:lang w:eastAsia="zh-CN"/>
        </w:rPr>
        <w:t xml:space="preserve"> </w:t>
      </w:r>
      <w:r w:rsidRPr="00903A9D">
        <w:rPr>
          <w:rFonts w:ascii="Book Antiqua" w:eastAsia="Book Antiqua" w:hAnsi="Book Antiqua" w:cs="Book Antiqua"/>
          <w:color w:val="000000"/>
        </w:rPr>
        <w:t xml:space="preserve">Before initiating treatment, patients were examined by a physician team consisting of a pediatrician and a pediatric neurologist, as well as experts in neurosurgery, anesthesia and reanimation, and physical therapy and rehabilitation. Before the implantation procedure of WJ-MSCs, patients were evaluated for contraindications to </w:t>
      </w:r>
      <w:proofErr w:type="spellStart"/>
      <w:r w:rsidRPr="00903A9D">
        <w:rPr>
          <w:rFonts w:ascii="Book Antiqua" w:eastAsia="Book Antiqua" w:hAnsi="Book Antiqua" w:cs="Book Antiqua"/>
          <w:color w:val="000000"/>
        </w:rPr>
        <w:t>sedoanalgesia</w:t>
      </w:r>
      <w:proofErr w:type="spellEnd"/>
      <w:r w:rsidRPr="00903A9D">
        <w:rPr>
          <w:rFonts w:ascii="Book Antiqua" w:eastAsia="Book Antiqua" w:hAnsi="Book Antiqua" w:cs="Book Antiqua"/>
          <w:color w:val="000000"/>
        </w:rPr>
        <w:t xml:space="preserve"> or general anesthesia as well as severe infectious diseases like sepsis, and the procedure was then performed when they were stable</w:t>
      </w:r>
      <w:r w:rsidR="00694D78" w:rsidRPr="00903A9D">
        <w:rPr>
          <w:rFonts w:ascii="Book Antiqua" w:eastAsia="Book Antiqua" w:hAnsi="Book Antiqua" w:cs="Book Antiqua"/>
          <w:color w:val="000000"/>
          <w:vertAlign w:val="superscript"/>
        </w:rPr>
        <w:t>[6</w:t>
      </w:r>
      <w:r w:rsidR="00694D78">
        <w:rPr>
          <w:rFonts w:ascii="Book Antiqua" w:eastAsia="Book Antiqua" w:hAnsi="Book Antiqua" w:cs="Book Antiqua"/>
          <w:color w:val="000000"/>
          <w:vertAlign w:val="superscript"/>
        </w:rPr>
        <w:t>-</w:t>
      </w:r>
      <w:r w:rsidR="00694D78" w:rsidRPr="00903A9D">
        <w:rPr>
          <w:rFonts w:ascii="Book Antiqua" w:eastAsia="Book Antiqua" w:hAnsi="Book Antiqua" w:cs="Book Antiqua"/>
          <w:color w:val="000000"/>
          <w:vertAlign w:val="superscript"/>
        </w:rPr>
        <w:t>8]</w:t>
      </w:r>
      <w:r w:rsidRPr="00903A9D">
        <w:rPr>
          <w:rFonts w:ascii="Book Antiqua" w:eastAsia="Book Antiqua" w:hAnsi="Book Antiqua" w:cs="Book Antiqua"/>
          <w:color w:val="000000"/>
        </w:rPr>
        <w:t>.</w:t>
      </w:r>
      <w:r w:rsidR="008E425C" w:rsidRPr="00903A9D">
        <w:rPr>
          <w:rFonts w:ascii="Book Antiqua" w:eastAsia="Book Antiqua" w:hAnsi="Book Antiqua" w:cs="Book Antiqua"/>
          <w:color w:val="000000"/>
        </w:rPr>
        <w:t xml:space="preserve"> </w:t>
      </w:r>
    </w:p>
    <w:p w:rsidR="00A77B3E" w:rsidRDefault="002E0B54" w:rsidP="00694D78">
      <w:pPr>
        <w:spacing w:line="360" w:lineRule="auto"/>
        <w:ind w:firstLineChars="200" w:firstLine="480"/>
        <w:jc w:val="both"/>
        <w:rPr>
          <w:rFonts w:ascii="Book Antiqua" w:eastAsia="Book Antiqua" w:hAnsi="Book Antiqua" w:cs="Book Antiqua"/>
          <w:color w:val="000000"/>
        </w:rPr>
      </w:pPr>
      <w:r w:rsidRPr="00903A9D">
        <w:rPr>
          <w:rFonts w:ascii="Book Antiqua" w:eastAsia="Book Antiqua" w:hAnsi="Book Antiqua" w:cs="Book Antiqua"/>
          <w:color w:val="000000"/>
        </w:rPr>
        <w:t xml:space="preserve">In the procedure, allogeneic WJ-MSCs were administered IT, </w:t>
      </w:r>
      <w:r w:rsidR="00694D78" w:rsidRPr="00903A9D">
        <w:rPr>
          <w:rFonts w:ascii="Book Antiqua" w:hAnsi="Book Antiqua"/>
        </w:rPr>
        <w:t>intramuscularly (IM)</w:t>
      </w:r>
      <w:r w:rsidRPr="00903A9D">
        <w:rPr>
          <w:rFonts w:ascii="Book Antiqua" w:eastAsia="Book Antiqua" w:hAnsi="Book Antiqua" w:cs="Book Antiqua"/>
          <w:color w:val="000000"/>
        </w:rPr>
        <w:t>, and IV, respectively, in the operating room by the same physician team (</w:t>
      </w:r>
      <w:proofErr w:type="spellStart"/>
      <w:r w:rsidR="003D21B5" w:rsidRPr="003D21B5">
        <w:rPr>
          <w:rFonts w:ascii="Book Antiqua" w:eastAsia="Book Antiqua" w:hAnsi="Book Antiqua" w:cs="Book Antiqua"/>
          <w:color w:val="000000"/>
        </w:rPr>
        <w:t>Kabatas</w:t>
      </w:r>
      <w:proofErr w:type="spellEnd"/>
      <w:r w:rsidR="003D21B5">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S, </w:t>
      </w:r>
      <w:r w:rsidR="003D21B5" w:rsidRPr="003D21B5">
        <w:rPr>
          <w:rFonts w:ascii="Book Antiqua" w:eastAsia="Book Antiqua" w:hAnsi="Book Antiqua" w:cs="Book Antiqua"/>
          <w:color w:val="000000"/>
        </w:rPr>
        <w:t>Kaplan</w:t>
      </w:r>
      <w:r w:rsidR="003D21B5">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N, </w:t>
      </w:r>
      <w:r w:rsidR="003D21B5">
        <w:rPr>
          <w:rFonts w:ascii="Book Antiqua" w:eastAsia="Book Antiqua" w:hAnsi="Book Antiqua" w:cs="Book Antiqua"/>
          <w:color w:val="000000"/>
        </w:rPr>
        <w:t xml:space="preserve">Can </w:t>
      </w:r>
      <w:r w:rsidRPr="00903A9D">
        <w:rPr>
          <w:rFonts w:ascii="Book Antiqua" w:eastAsia="Book Antiqua" w:hAnsi="Book Antiqua" w:cs="Book Antiqua"/>
          <w:color w:val="000000"/>
        </w:rPr>
        <w:t xml:space="preserve">H, and </w:t>
      </w:r>
      <w:proofErr w:type="spellStart"/>
      <w:r w:rsidR="003D21B5" w:rsidRPr="003D21B5">
        <w:rPr>
          <w:rFonts w:ascii="Book Antiqua" w:eastAsia="Book Antiqua" w:hAnsi="Book Antiqua" w:cs="Book Antiqua"/>
          <w:color w:val="000000"/>
        </w:rPr>
        <w:t>Genç</w:t>
      </w:r>
      <w:proofErr w:type="spellEnd"/>
      <w:r w:rsidR="003D21B5">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A), following the standard protocol of the MSC treatment trial (Table 3). IT administration of WJ-MSCs was performed through a lumbar puncture as described by previous </w:t>
      </w:r>
      <w:proofErr w:type="gramStart"/>
      <w:r w:rsidRPr="00903A9D">
        <w:rPr>
          <w:rFonts w:ascii="Book Antiqua" w:eastAsia="Book Antiqua" w:hAnsi="Book Antiqua" w:cs="Book Antiqua"/>
          <w:color w:val="000000"/>
        </w:rPr>
        <w:t>studies</w:t>
      </w:r>
      <w:r w:rsidR="00DB6645" w:rsidRPr="00903A9D">
        <w:rPr>
          <w:rFonts w:ascii="Book Antiqua" w:eastAsia="Book Antiqua" w:hAnsi="Book Antiqua" w:cs="Book Antiqua"/>
          <w:color w:val="000000"/>
          <w:vertAlign w:val="superscript"/>
        </w:rPr>
        <w:t>[</w:t>
      </w:r>
      <w:proofErr w:type="gramEnd"/>
      <w:r w:rsidR="00DB6645" w:rsidRPr="00903A9D">
        <w:rPr>
          <w:rFonts w:ascii="Book Antiqua" w:eastAsia="Book Antiqua" w:hAnsi="Book Antiqua" w:cs="Book Antiqua"/>
          <w:color w:val="000000"/>
          <w:vertAlign w:val="superscript"/>
        </w:rPr>
        <w:t>9]</w:t>
      </w:r>
      <w:r w:rsidRPr="00903A9D">
        <w:rPr>
          <w:rFonts w:ascii="Book Antiqua" w:eastAsia="Book Antiqua" w:hAnsi="Book Antiqua" w:cs="Book Antiqua"/>
          <w:color w:val="000000"/>
        </w:rPr>
        <w:t>.</w:t>
      </w:r>
      <w:r w:rsidR="008E425C"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IM administration of WJ-MSCs was performed under the guidance of ultrasound for each muscle, while IV infusion was slowly administered in 30 min. Following the completion of the procedure, patients were transferred to intensive care unit </w:t>
      </w:r>
      <w:r w:rsidR="008E425C" w:rsidRPr="00903A9D">
        <w:rPr>
          <w:rFonts w:ascii="Book Antiqua" w:eastAsia="Book Antiqua" w:hAnsi="Book Antiqua" w:cs="Book Antiqua"/>
          <w:color w:val="000000"/>
        </w:rPr>
        <w:t>(1</w:t>
      </w:r>
      <w:r w:rsidR="008E425C" w:rsidRPr="00903A9D">
        <w:rPr>
          <w:rFonts w:ascii="Book Antiqua" w:eastAsia="Book Antiqua" w:hAnsi="Book Antiqua" w:cs="Book Antiqua"/>
          <w:color w:val="000000"/>
          <w:vertAlign w:val="superscript"/>
        </w:rPr>
        <w:t xml:space="preserve">st </w:t>
      </w:r>
      <w:r w:rsidR="008E425C" w:rsidRPr="00903A9D">
        <w:rPr>
          <w:rFonts w:ascii="Book Antiqua" w:eastAsia="Book Antiqua" w:hAnsi="Book Antiqua" w:cs="Book Antiqua"/>
          <w:color w:val="000000"/>
        </w:rPr>
        <w:t xml:space="preserve">level). </w:t>
      </w:r>
      <w:r w:rsidRPr="00903A9D">
        <w:rPr>
          <w:rFonts w:ascii="Book Antiqua" w:eastAsia="Book Antiqua" w:hAnsi="Book Antiqua" w:cs="Book Antiqua"/>
          <w:color w:val="000000"/>
        </w:rPr>
        <w:t>A day later, patients were transferred to Neurosurgery Department for follow-up and initiated on physical therapy and rehabilitation. Patients did not perform exercises during the days of stem cell administration. The same protocol was followed before and after every administration.</w:t>
      </w:r>
    </w:p>
    <w:p w:rsidR="00DB6645" w:rsidRPr="00903A9D" w:rsidRDefault="00DB6645" w:rsidP="00694D78">
      <w:pPr>
        <w:spacing w:line="360" w:lineRule="auto"/>
        <w:ind w:firstLineChars="200" w:firstLine="480"/>
        <w:jc w:val="both"/>
        <w:rPr>
          <w:rFonts w:ascii="Book Antiqua" w:hAnsi="Book Antiqua"/>
        </w:rPr>
      </w:pPr>
    </w:p>
    <w:p w:rsidR="00A77B3E" w:rsidRPr="00DB6645" w:rsidRDefault="008E425C" w:rsidP="00903A9D">
      <w:pPr>
        <w:spacing w:line="360" w:lineRule="auto"/>
        <w:jc w:val="both"/>
        <w:rPr>
          <w:rFonts w:ascii="Book Antiqua" w:hAnsi="Book Antiqua"/>
          <w:i/>
          <w:iCs/>
        </w:rPr>
      </w:pPr>
      <w:r w:rsidRPr="00DB6645">
        <w:rPr>
          <w:rFonts w:ascii="Book Antiqua" w:eastAsia="Book Antiqua" w:hAnsi="Book Antiqua" w:cs="Book Antiqua"/>
          <w:b/>
          <w:bCs/>
          <w:i/>
          <w:iCs/>
          <w:color w:val="000000"/>
        </w:rPr>
        <w:t xml:space="preserve">Pretreatment </w:t>
      </w:r>
      <w:r w:rsidR="00DB6645" w:rsidRPr="00DB6645">
        <w:rPr>
          <w:rFonts w:ascii="Book Antiqua" w:eastAsia="Book Antiqua" w:hAnsi="Book Antiqua" w:cs="Book Antiqua"/>
          <w:b/>
          <w:bCs/>
          <w:i/>
          <w:iCs/>
          <w:color w:val="000000"/>
        </w:rPr>
        <w:t>n</w:t>
      </w:r>
      <w:r w:rsidRPr="00DB6645">
        <w:rPr>
          <w:rFonts w:ascii="Book Antiqua" w:eastAsia="Book Antiqua" w:hAnsi="Book Antiqua" w:cs="Book Antiqua"/>
          <w:b/>
          <w:bCs/>
          <w:i/>
          <w:iCs/>
          <w:color w:val="000000"/>
        </w:rPr>
        <w:t xml:space="preserve">eurological </w:t>
      </w:r>
      <w:r w:rsidR="00DB6645" w:rsidRPr="00DB6645">
        <w:rPr>
          <w:rFonts w:ascii="Book Antiqua" w:eastAsia="Book Antiqua" w:hAnsi="Book Antiqua" w:cs="Book Antiqua"/>
          <w:b/>
          <w:bCs/>
          <w:i/>
          <w:iCs/>
          <w:color w:val="000000"/>
        </w:rPr>
        <w:t>e</w:t>
      </w:r>
      <w:r w:rsidRPr="00DB6645">
        <w:rPr>
          <w:rFonts w:ascii="Book Antiqua" w:eastAsia="Book Antiqua" w:hAnsi="Book Antiqua" w:cs="Book Antiqua"/>
          <w:b/>
          <w:bCs/>
          <w:i/>
          <w:iCs/>
          <w:color w:val="000000"/>
        </w:rPr>
        <w:t>xamination</w:t>
      </w:r>
    </w:p>
    <w:p w:rsidR="00A77B3E" w:rsidRDefault="002E0B54"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 xml:space="preserve">Patients were evaluated before treatment with a comprehensive examination by a physician team consisting of medical and rehabilitation doctors. Each step of the neurological and functional evaluation was documented in detail. Patients were evaluated for spasticity with the Modified Ashworth (MA) scale and for quality of life </w:t>
      </w:r>
      <w:r w:rsidRPr="00903A9D">
        <w:rPr>
          <w:rFonts w:ascii="Book Antiqua" w:eastAsia="Book Antiqua" w:hAnsi="Book Antiqua" w:cs="Book Antiqua"/>
          <w:color w:val="000000"/>
        </w:rPr>
        <w:lastRenderedPageBreak/>
        <w:t xml:space="preserve">with the Wee Functional Independence Measure (Wee FIM) scale based on the statements of their </w:t>
      </w:r>
      <w:proofErr w:type="gramStart"/>
      <w:r w:rsidRPr="00903A9D">
        <w:rPr>
          <w:rFonts w:ascii="Book Antiqua" w:eastAsia="Book Antiqua" w:hAnsi="Book Antiqua" w:cs="Book Antiqua"/>
          <w:color w:val="000000"/>
        </w:rPr>
        <w:t>parents</w:t>
      </w:r>
      <w:r w:rsidR="00DB6645" w:rsidRPr="00903A9D">
        <w:rPr>
          <w:rFonts w:ascii="Book Antiqua" w:eastAsia="Book Antiqua" w:hAnsi="Book Antiqua" w:cs="Book Antiqua"/>
          <w:color w:val="000000"/>
          <w:vertAlign w:val="superscript"/>
        </w:rPr>
        <w:t>[</w:t>
      </w:r>
      <w:proofErr w:type="gramEnd"/>
      <w:r w:rsidR="00DB6645" w:rsidRPr="00903A9D">
        <w:rPr>
          <w:rFonts w:ascii="Book Antiqua" w:eastAsia="Book Antiqua" w:hAnsi="Book Antiqua" w:cs="Book Antiqua"/>
          <w:color w:val="000000"/>
          <w:vertAlign w:val="superscript"/>
        </w:rPr>
        <w:t>10]</w:t>
      </w:r>
      <w:r w:rsidR="008E425C" w:rsidRPr="00903A9D">
        <w:rPr>
          <w:rFonts w:ascii="Book Antiqua" w:eastAsia="Book Antiqua" w:hAnsi="Book Antiqua" w:cs="Book Antiqua"/>
          <w:color w:val="000000"/>
        </w:rPr>
        <w:t>.</w:t>
      </w:r>
    </w:p>
    <w:p w:rsidR="00DB6645" w:rsidRPr="00903A9D" w:rsidRDefault="00DB6645" w:rsidP="00903A9D">
      <w:pPr>
        <w:spacing w:line="360" w:lineRule="auto"/>
        <w:jc w:val="both"/>
        <w:rPr>
          <w:rFonts w:ascii="Book Antiqua" w:hAnsi="Book Antiqua"/>
        </w:rPr>
      </w:pPr>
    </w:p>
    <w:p w:rsidR="00A77B3E" w:rsidRPr="00DB6645" w:rsidRDefault="008E425C" w:rsidP="00903A9D">
      <w:pPr>
        <w:spacing w:line="360" w:lineRule="auto"/>
        <w:jc w:val="both"/>
        <w:rPr>
          <w:rFonts w:ascii="Book Antiqua" w:hAnsi="Book Antiqua"/>
          <w:i/>
          <w:iCs/>
        </w:rPr>
      </w:pPr>
      <w:r w:rsidRPr="00DB6645">
        <w:rPr>
          <w:rFonts w:ascii="Book Antiqua" w:eastAsia="Book Antiqua" w:hAnsi="Book Antiqua" w:cs="Book Antiqua"/>
          <w:b/>
          <w:bCs/>
          <w:i/>
          <w:iCs/>
          <w:color w:val="000000"/>
        </w:rPr>
        <w:t xml:space="preserve">Safety </w:t>
      </w:r>
      <w:r w:rsidR="00DB6645" w:rsidRPr="00DB6645">
        <w:rPr>
          <w:rFonts w:ascii="Book Antiqua" w:eastAsia="Book Antiqua" w:hAnsi="Book Antiqua" w:cs="Book Antiqua"/>
          <w:b/>
          <w:bCs/>
          <w:i/>
          <w:iCs/>
          <w:color w:val="000000"/>
        </w:rPr>
        <w:t>e</w:t>
      </w:r>
      <w:r w:rsidRPr="00DB6645">
        <w:rPr>
          <w:rFonts w:ascii="Book Antiqua" w:eastAsia="Book Antiqua" w:hAnsi="Book Antiqua" w:cs="Book Antiqua"/>
          <w:b/>
          <w:bCs/>
          <w:i/>
          <w:iCs/>
          <w:color w:val="000000"/>
        </w:rPr>
        <w:t xml:space="preserve">valuation </w:t>
      </w:r>
      <w:r w:rsidR="00DB6645" w:rsidRPr="00DB6645">
        <w:rPr>
          <w:rFonts w:ascii="Book Antiqua" w:eastAsia="Book Antiqua" w:hAnsi="Book Antiqua" w:cs="Book Antiqua"/>
          <w:b/>
          <w:bCs/>
          <w:i/>
          <w:iCs/>
          <w:color w:val="000000"/>
        </w:rPr>
        <w:t>c</w:t>
      </w:r>
      <w:r w:rsidRPr="00DB6645">
        <w:rPr>
          <w:rFonts w:ascii="Book Antiqua" w:eastAsia="Book Antiqua" w:hAnsi="Book Antiqua" w:cs="Book Antiqua"/>
          <w:b/>
          <w:bCs/>
          <w:i/>
          <w:iCs/>
          <w:color w:val="000000"/>
        </w:rPr>
        <w:t>riteria</w:t>
      </w:r>
    </w:p>
    <w:p w:rsidR="00A77B3E" w:rsidRDefault="002E0B54"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 xml:space="preserve">The safety criteria for the procedure were determined as follows: </w:t>
      </w:r>
      <w:r w:rsidR="00DB6645">
        <w:rPr>
          <w:rFonts w:ascii="Book Antiqua" w:eastAsia="Book Antiqua" w:hAnsi="Book Antiqua" w:cs="Book Antiqua"/>
          <w:color w:val="000000"/>
        </w:rPr>
        <w:t>A</w:t>
      </w:r>
      <w:r w:rsidRPr="00903A9D">
        <w:rPr>
          <w:rFonts w:ascii="Book Antiqua" w:eastAsia="Book Antiqua" w:hAnsi="Book Antiqua" w:cs="Book Antiqua"/>
          <w:color w:val="000000"/>
        </w:rPr>
        <w:t xml:space="preserve">ny evidence of infection, headache, fever, pain, allergic reactions or shock, leukocytosis, an elevated level of C-reactive protein, and perioperative complications (wound site infections, analgesia, and anesthesia-related complications) during 7-14 d post-treatment. The safety criteria for WJ-MSC administration were determined as follows: </w:t>
      </w:r>
      <w:r w:rsidR="00DB6645">
        <w:rPr>
          <w:rFonts w:ascii="Book Antiqua" w:eastAsia="Book Antiqua" w:hAnsi="Book Antiqua" w:cs="Book Antiqua"/>
          <w:color w:val="000000"/>
        </w:rPr>
        <w:t>A</w:t>
      </w:r>
      <w:r w:rsidRPr="00903A9D">
        <w:rPr>
          <w:rFonts w:ascii="Book Antiqua" w:eastAsia="Book Antiqua" w:hAnsi="Book Antiqua" w:cs="Book Antiqua"/>
          <w:color w:val="000000"/>
        </w:rPr>
        <w:t>ny evidence of infection, development of cancer, neuropathic pain, and worsening neurological status during the 1-year follow-</w:t>
      </w:r>
      <w:proofErr w:type="gramStart"/>
      <w:r w:rsidRPr="00903A9D">
        <w:rPr>
          <w:rFonts w:ascii="Book Antiqua" w:eastAsia="Book Antiqua" w:hAnsi="Book Antiqua" w:cs="Book Antiqua"/>
          <w:color w:val="000000"/>
        </w:rPr>
        <w:t>up</w:t>
      </w:r>
      <w:r w:rsidR="00DB6645" w:rsidRPr="00903A9D">
        <w:rPr>
          <w:rFonts w:ascii="Book Antiqua" w:eastAsia="Book Antiqua" w:hAnsi="Book Antiqua" w:cs="Book Antiqua"/>
          <w:color w:val="000000"/>
          <w:vertAlign w:val="superscript"/>
        </w:rPr>
        <w:t>[</w:t>
      </w:r>
      <w:proofErr w:type="gramEnd"/>
      <w:r w:rsidR="00DB6645" w:rsidRPr="00903A9D">
        <w:rPr>
          <w:rFonts w:ascii="Book Antiqua" w:eastAsia="Book Antiqua" w:hAnsi="Book Antiqua" w:cs="Book Antiqua"/>
          <w:color w:val="000000"/>
          <w:vertAlign w:val="superscript"/>
        </w:rPr>
        <w:t>6,8]</w:t>
      </w:r>
      <w:r w:rsidR="008E425C" w:rsidRPr="00903A9D">
        <w:rPr>
          <w:rFonts w:ascii="Book Antiqua" w:eastAsia="Book Antiqua" w:hAnsi="Book Antiqua" w:cs="Book Antiqua"/>
          <w:color w:val="000000"/>
        </w:rPr>
        <w:t>.</w:t>
      </w:r>
    </w:p>
    <w:p w:rsidR="00DB6645" w:rsidRPr="00903A9D" w:rsidRDefault="00DB6645" w:rsidP="00903A9D">
      <w:pPr>
        <w:spacing w:line="360" w:lineRule="auto"/>
        <w:jc w:val="both"/>
        <w:rPr>
          <w:rFonts w:ascii="Book Antiqua" w:hAnsi="Book Antiqua"/>
        </w:rPr>
      </w:pPr>
    </w:p>
    <w:p w:rsidR="00A77B3E" w:rsidRPr="00DB6645" w:rsidRDefault="008E425C" w:rsidP="00903A9D">
      <w:pPr>
        <w:spacing w:line="360" w:lineRule="auto"/>
        <w:jc w:val="both"/>
        <w:rPr>
          <w:rFonts w:ascii="Book Antiqua" w:hAnsi="Book Antiqua"/>
          <w:i/>
          <w:iCs/>
        </w:rPr>
      </w:pPr>
      <w:r w:rsidRPr="00DB6645">
        <w:rPr>
          <w:rFonts w:ascii="Book Antiqua" w:eastAsia="Book Antiqua" w:hAnsi="Book Antiqua" w:cs="Book Antiqua"/>
          <w:b/>
          <w:bCs/>
          <w:i/>
          <w:iCs/>
          <w:color w:val="000000"/>
        </w:rPr>
        <w:t xml:space="preserve">Follow-up </w:t>
      </w:r>
      <w:r w:rsidR="00DB6645" w:rsidRPr="00DB6645">
        <w:rPr>
          <w:rFonts w:ascii="Book Antiqua" w:eastAsia="Book Antiqua" w:hAnsi="Book Antiqua" w:cs="Book Antiqua"/>
          <w:b/>
          <w:bCs/>
          <w:i/>
          <w:iCs/>
          <w:color w:val="000000"/>
        </w:rPr>
        <w:t>a</w:t>
      </w:r>
      <w:r w:rsidRPr="00DB6645">
        <w:rPr>
          <w:rFonts w:ascii="Book Antiqua" w:eastAsia="Book Antiqua" w:hAnsi="Book Antiqua" w:cs="Book Antiqua"/>
          <w:b/>
          <w:bCs/>
          <w:i/>
          <w:iCs/>
          <w:color w:val="000000"/>
        </w:rPr>
        <w:t xml:space="preserve">ssessment of </w:t>
      </w:r>
      <w:r w:rsidR="00DB6645" w:rsidRPr="00DB6645">
        <w:rPr>
          <w:rFonts w:ascii="Book Antiqua" w:eastAsia="Book Antiqua" w:hAnsi="Book Antiqua" w:cs="Book Antiqua"/>
          <w:b/>
          <w:bCs/>
          <w:i/>
          <w:iCs/>
          <w:color w:val="000000"/>
        </w:rPr>
        <w:t>t</w:t>
      </w:r>
      <w:r w:rsidRPr="00DB6645">
        <w:rPr>
          <w:rFonts w:ascii="Book Antiqua" w:eastAsia="Book Antiqua" w:hAnsi="Book Antiqua" w:cs="Book Antiqua"/>
          <w:b/>
          <w:bCs/>
          <w:i/>
          <w:iCs/>
          <w:color w:val="000000"/>
        </w:rPr>
        <w:t xml:space="preserve">reatment </w:t>
      </w:r>
      <w:r w:rsidR="00DB6645" w:rsidRPr="00DB6645">
        <w:rPr>
          <w:rFonts w:ascii="Book Antiqua" w:eastAsia="Book Antiqua" w:hAnsi="Book Antiqua" w:cs="Book Antiqua"/>
          <w:b/>
          <w:bCs/>
          <w:i/>
          <w:iCs/>
          <w:color w:val="000000"/>
        </w:rPr>
        <w:t>s</w:t>
      </w:r>
      <w:r w:rsidRPr="00DB6645">
        <w:rPr>
          <w:rFonts w:ascii="Book Antiqua" w:eastAsia="Book Antiqua" w:hAnsi="Book Antiqua" w:cs="Book Antiqua"/>
          <w:b/>
          <w:bCs/>
          <w:i/>
          <w:iCs/>
          <w:color w:val="000000"/>
        </w:rPr>
        <w:t>uccess</w:t>
      </w:r>
    </w:p>
    <w:p w:rsidR="00A77B3E" w:rsidRDefault="002E0B54"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 xml:space="preserve">For follow-up assessment of treatment success, patients were evaluated neurologically and functionally in detail. They were evaluated for spasticity with the MA Scale and for quality of life with the Wee FIM </w:t>
      </w:r>
      <w:proofErr w:type="gramStart"/>
      <w:r w:rsidRPr="00903A9D">
        <w:rPr>
          <w:rFonts w:ascii="Book Antiqua" w:eastAsia="Book Antiqua" w:hAnsi="Book Antiqua" w:cs="Book Antiqua"/>
          <w:color w:val="000000"/>
        </w:rPr>
        <w:t>Scale</w:t>
      </w:r>
      <w:r w:rsidR="00DB6645" w:rsidRPr="00903A9D">
        <w:rPr>
          <w:rFonts w:ascii="Book Antiqua" w:eastAsia="Book Antiqua" w:hAnsi="Book Antiqua" w:cs="Book Antiqua"/>
          <w:color w:val="000000"/>
          <w:vertAlign w:val="superscript"/>
        </w:rPr>
        <w:t>[</w:t>
      </w:r>
      <w:proofErr w:type="gramEnd"/>
      <w:r w:rsidR="00DB6645" w:rsidRPr="00903A9D">
        <w:rPr>
          <w:rFonts w:ascii="Book Antiqua" w:eastAsia="Book Antiqua" w:hAnsi="Book Antiqua" w:cs="Book Antiqua"/>
          <w:color w:val="000000"/>
          <w:vertAlign w:val="superscript"/>
        </w:rPr>
        <w:t>11,12]</w:t>
      </w:r>
      <w:r w:rsidRPr="00903A9D">
        <w:rPr>
          <w:rFonts w:ascii="Book Antiqua" w:eastAsia="Book Antiqua" w:hAnsi="Book Antiqua" w:cs="Book Antiqua"/>
          <w:color w:val="000000"/>
        </w:rPr>
        <w:t>.</w:t>
      </w:r>
      <w:r w:rsidR="008E425C"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Moreover, patients were also evaluated for secondary infections, neuropathic pain, urinary tract infections, or decubitus ulcers.</w:t>
      </w:r>
    </w:p>
    <w:p w:rsidR="00DB6645" w:rsidRPr="00903A9D" w:rsidRDefault="00DB6645" w:rsidP="00903A9D">
      <w:pPr>
        <w:spacing w:line="360" w:lineRule="auto"/>
        <w:jc w:val="both"/>
        <w:rPr>
          <w:rFonts w:ascii="Book Antiqua" w:hAnsi="Book Antiqua"/>
        </w:rPr>
      </w:pPr>
    </w:p>
    <w:p w:rsidR="00A77B3E" w:rsidRPr="00DB6645" w:rsidRDefault="008E425C" w:rsidP="00903A9D">
      <w:pPr>
        <w:spacing w:line="360" w:lineRule="auto"/>
        <w:jc w:val="both"/>
        <w:rPr>
          <w:rFonts w:ascii="Book Antiqua" w:hAnsi="Book Antiqua"/>
          <w:i/>
          <w:iCs/>
        </w:rPr>
      </w:pPr>
      <w:r w:rsidRPr="00DB6645">
        <w:rPr>
          <w:rFonts w:ascii="Book Antiqua" w:eastAsia="Book Antiqua" w:hAnsi="Book Antiqua" w:cs="Book Antiqua"/>
          <w:b/>
          <w:bCs/>
          <w:i/>
          <w:iCs/>
          <w:color w:val="000000"/>
        </w:rPr>
        <w:t xml:space="preserve">Statistical </w:t>
      </w:r>
      <w:r w:rsidR="00DB6645" w:rsidRPr="00DB6645">
        <w:rPr>
          <w:rFonts w:ascii="Book Antiqua" w:eastAsia="Book Antiqua" w:hAnsi="Book Antiqua" w:cs="Book Antiqua"/>
          <w:b/>
          <w:bCs/>
          <w:i/>
          <w:iCs/>
          <w:color w:val="000000"/>
        </w:rPr>
        <w:t>a</w:t>
      </w:r>
      <w:r w:rsidRPr="00DB6645">
        <w:rPr>
          <w:rFonts w:ascii="Book Antiqua" w:eastAsia="Book Antiqua" w:hAnsi="Book Antiqua" w:cs="Book Antiqua"/>
          <w:b/>
          <w:bCs/>
          <w:i/>
          <w:iCs/>
          <w:color w:val="000000"/>
        </w:rPr>
        <w:t>nalysis</w:t>
      </w:r>
    </w:p>
    <w:p w:rsidR="002E0B54" w:rsidRPr="00903A9D" w:rsidRDefault="002E0B54"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The non-parametric tests of Friedman Test and Wilcoxon Signed Ranks Test were employed to measure the change in the pre-treatment and post-treatment Wee FIM and MA Scale scores of patients. As the number of data was not sufficient for parametric tests, nonparametric tests were carried out.</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aps/>
          <w:color w:val="000000"/>
          <w:u w:val="single"/>
        </w:rPr>
        <w:t>RESULTS</w:t>
      </w:r>
    </w:p>
    <w:p w:rsidR="002E0B54" w:rsidRPr="00DB6645" w:rsidRDefault="002E0B54" w:rsidP="00903A9D">
      <w:pPr>
        <w:spacing w:line="360" w:lineRule="auto"/>
        <w:jc w:val="both"/>
        <w:rPr>
          <w:rFonts w:ascii="Book Antiqua" w:eastAsia="Book Antiqua" w:hAnsi="Book Antiqua" w:cs="Book Antiqua"/>
          <w:b/>
          <w:bCs/>
          <w:i/>
          <w:iCs/>
          <w:color w:val="000000"/>
        </w:rPr>
      </w:pPr>
      <w:r w:rsidRPr="00DB6645">
        <w:rPr>
          <w:rFonts w:ascii="Book Antiqua" w:eastAsia="Book Antiqua" w:hAnsi="Book Antiqua" w:cs="Book Antiqua"/>
          <w:b/>
          <w:bCs/>
          <w:i/>
          <w:iCs/>
          <w:color w:val="000000"/>
        </w:rPr>
        <w:t xml:space="preserve">Safety of </w:t>
      </w:r>
      <w:r w:rsidR="00DB6645" w:rsidRPr="00DB6645">
        <w:rPr>
          <w:rFonts w:ascii="Book Antiqua" w:eastAsia="Book Antiqua" w:hAnsi="Book Antiqua" w:cs="Book Antiqua"/>
          <w:b/>
          <w:bCs/>
          <w:i/>
          <w:iCs/>
          <w:color w:val="000000"/>
        </w:rPr>
        <w:t>p</w:t>
      </w:r>
      <w:r w:rsidRPr="00DB6645">
        <w:rPr>
          <w:rFonts w:ascii="Book Antiqua" w:eastAsia="Book Antiqua" w:hAnsi="Book Antiqua" w:cs="Book Antiqua"/>
          <w:b/>
          <w:bCs/>
          <w:i/>
          <w:iCs/>
          <w:color w:val="000000"/>
        </w:rPr>
        <w:t xml:space="preserve">rocedure and </w:t>
      </w:r>
      <w:r w:rsidR="00DB6645" w:rsidRPr="00DB6645">
        <w:rPr>
          <w:rFonts w:ascii="Book Antiqua" w:eastAsia="Book Antiqua" w:hAnsi="Book Antiqua" w:cs="Book Antiqua"/>
          <w:b/>
          <w:bCs/>
          <w:i/>
          <w:iCs/>
          <w:color w:val="000000"/>
        </w:rPr>
        <w:t>a</w:t>
      </w:r>
      <w:r w:rsidRPr="00DB6645">
        <w:rPr>
          <w:rFonts w:ascii="Book Antiqua" w:eastAsia="Book Antiqua" w:hAnsi="Book Antiqua" w:cs="Book Antiqua"/>
          <w:b/>
          <w:bCs/>
          <w:i/>
          <w:iCs/>
          <w:color w:val="000000"/>
        </w:rPr>
        <w:t xml:space="preserve">dverse </w:t>
      </w:r>
      <w:r w:rsidR="00DB6645" w:rsidRPr="00DB6645">
        <w:rPr>
          <w:rFonts w:ascii="Book Antiqua" w:eastAsia="Book Antiqua" w:hAnsi="Book Antiqua" w:cs="Book Antiqua"/>
          <w:b/>
          <w:bCs/>
          <w:i/>
          <w:iCs/>
          <w:color w:val="000000"/>
        </w:rPr>
        <w:t>e</w:t>
      </w:r>
      <w:r w:rsidRPr="00DB6645">
        <w:rPr>
          <w:rFonts w:ascii="Book Antiqua" w:eastAsia="Book Antiqua" w:hAnsi="Book Antiqua" w:cs="Book Antiqua"/>
          <w:b/>
          <w:bCs/>
          <w:i/>
          <w:iCs/>
          <w:color w:val="000000"/>
        </w:rPr>
        <w:t>vents</w:t>
      </w:r>
    </w:p>
    <w:p w:rsidR="0046770A" w:rsidRDefault="002E0B54" w:rsidP="00903A9D">
      <w:pPr>
        <w:spacing w:line="360" w:lineRule="auto"/>
        <w:jc w:val="both"/>
        <w:rPr>
          <w:rFonts w:ascii="Book Antiqua" w:eastAsia="Book Antiqua" w:hAnsi="Book Antiqua" w:cs="Book Antiqua"/>
          <w:bCs/>
          <w:color w:val="000000"/>
        </w:rPr>
      </w:pPr>
      <w:r w:rsidRPr="00903A9D">
        <w:rPr>
          <w:rFonts w:ascii="Book Antiqua" w:eastAsia="Book Antiqua" w:hAnsi="Book Antiqua" w:cs="Book Antiqua"/>
          <w:bCs/>
          <w:color w:val="000000"/>
        </w:rPr>
        <w:t xml:space="preserve">The procedure was well tolerated by patients with no severe adverse events associated with the procedure. Three patients developed only early complications such as low-grade fever, mild headache associated with IT injection, and muscle pain associated </w:t>
      </w:r>
      <w:r w:rsidRPr="00903A9D">
        <w:rPr>
          <w:rFonts w:ascii="Book Antiqua" w:eastAsia="Book Antiqua" w:hAnsi="Book Antiqua" w:cs="Book Antiqua"/>
          <w:bCs/>
          <w:color w:val="000000"/>
        </w:rPr>
        <w:lastRenderedPageBreak/>
        <w:t>with IM injection, all of which were transient and disappeared within 24 h (Table 4). No other adverse events or safety issues were reported during the 1-year follow-up period.</w:t>
      </w:r>
    </w:p>
    <w:p w:rsidR="00DB6645" w:rsidRPr="00903A9D" w:rsidRDefault="00DB6645" w:rsidP="00903A9D">
      <w:pPr>
        <w:spacing w:line="360" w:lineRule="auto"/>
        <w:jc w:val="both"/>
        <w:rPr>
          <w:rFonts w:ascii="Book Antiqua" w:eastAsia="Book Antiqua" w:hAnsi="Book Antiqua" w:cs="Book Antiqua"/>
          <w:bCs/>
          <w:color w:val="000000"/>
        </w:rPr>
      </w:pPr>
    </w:p>
    <w:p w:rsidR="00A77B3E" w:rsidRPr="00DB6645" w:rsidRDefault="008E425C" w:rsidP="00903A9D">
      <w:pPr>
        <w:spacing w:line="360" w:lineRule="auto"/>
        <w:jc w:val="both"/>
        <w:rPr>
          <w:rFonts w:ascii="Book Antiqua" w:hAnsi="Book Antiqua"/>
          <w:i/>
          <w:iCs/>
        </w:rPr>
      </w:pPr>
      <w:r w:rsidRPr="00DB6645">
        <w:rPr>
          <w:rFonts w:ascii="Book Antiqua" w:eastAsia="Book Antiqua" w:hAnsi="Book Antiqua" w:cs="Book Antiqua"/>
          <w:b/>
          <w:bCs/>
          <w:i/>
          <w:iCs/>
          <w:color w:val="000000"/>
        </w:rPr>
        <w:t xml:space="preserve">Wee FIM </w:t>
      </w:r>
      <w:r w:rsidR="00DB6645" w:rsidRPr="00DB6645">
        <w:rPr>
          <w:rFonts w:ascii="Book Antiqua" w:eastAsia="Book Antiqua" w:hAnsi="Book Antiqua" w:cs="Book Antiqua"/>
          <w:b/>
          <w:bCs/>
          <w:i/>
          <w:iCs/>
          <w:color w:val="000000"/>
        </w:rPr>
        <w:t>s</w:t>
      </w:r>
      <w:r w:rsidRPr="00DB6645">
        <w:rPr>
          <w:rFonts w:ascii="Book Antiqua" w:eastAsia="Book Antiqua" w:hAnsi="Book Antiqua" w:cs="Book Antiqua"/>
          <w:b/>
          <w:bCs/>
          <w:i/>
          <w:iCs/>
          <w:color w:val="000000"/>
        </w:rPr>
        <w:t xml:space="preserve">cale </w:t>
      </w:r>
      <w:r w:rsidR="00DB6645" w:rsidRPr="00DB6645">
        <w:rPr>
          <w:rFonts w:ascii="Book Antiqua" w:eastAsia="Book Antiqua" w:hAnsi="Book Antiqua" w:cs="Book Antiqua"/>
          <w:b/>
          <w:bCs/>
          <w:i/>
          <w:iCs/>
          <w:color w:val="000000"/>
        </w:rPr>
        <w:t>s</w:t>
      </w:r>
      <w:r w:rsidRPr="00DB6645">
        <w:rPr>
          <w:rFonts w:ascii="Book Antiqua" w:eastAsia="Book Antiqua" w:hAnsi="Book Antiqua" w:cs="Book Antiqua"/>
          <w:b/>
          <w:bCs/>
          <w:i/>
          <w:iCs/>
          <w:color w:val="000000"/>
        </w:rPr>
        <w:t>core</w:t>
      </w:r>
    </w:p>
    <w:p w:rsidR="00A77B3E" w:rsidRPr="00903A9D" w:rsidRDefault="0046770A" w:rsidP="00903A9D">
      <w:pPr>
        <w:spacing w:line="360" w:lineRule="auto"/>
        <w:jc w:val="both"/>
        <w:rPr>
          <w:rFonts w:ascii="Book Antiqua" w:hAnsi="Book Antiqua"/>
        </w:rPr>
      </w:pPr>
      <w:r w:rsidRPr="00903A9D">
        <w:rPr>
          <w:rFonts w:ascii="Book Antiqua" w:eastAsia="Book Antiqua" w:hAnsi="Book Antiqua" w:cs="Book Antiqua"/>
          <w:color w:val="000000"/>
        </w:rPr>
        <w:t>Despite a slight increase in the post-treatment 4-mo and 12-mo Wee FIM Motor scores of patients, the increase in their cognitive scores continued throughout the post-treatment follow-up period</w:t>
      </w:r>
      <w:r w:rsidR="008E425C" w:rsidRPr="00903A9D">
        <w:rPr>
          <w:rFonts w:ascii="Book Antiqua" w:eastAsia="Book Antiqua" w:hAnsi="Book Antiqua" w:cs="Book Antiqua"/>
          <w:color w:val="000000"/>
        </w:rPr>
        <w:t>.</w:t>
      </w:r>
    </w:p>
    <w:p w:rsidR="00A77B3E" w:rsidRPr="00903A9D" w:rsidRDefault="0046770A" w:rsidP="00DB6645">
      <w:pPr>
        <w:spacing w:line="360" w:lineRule="auto"/>
        <w:ind w:firstLineChars="200" w:firstLine="480"/>
        <w:jc w:val="both"/>
        <w:rPr>
          <w:rFonts w:ascii="Book Antiqua" w:hAnsi="Book Antiqua"/>
        </w:rPr>
      </w:pPr>
      <w:r w:rsidRPr="00903A9D">
        <w:rPr>
          <w:rFonts w:ascii="Book Antiqua" w:eastAsia="Book Antiqua" w:hAnsi="Book Antiqua" w:cs="Book Antiqua"/>
          <w:color w:val="000000"/>
        </w:rPr>
        <w:t xml:space="preserve">The analysis as shown in Table 5 revealed that participants had a statistically significant difference in their pre-treatment and post-treatment </w:t>
      </w:r>
      <w:proofErr w:type="spellStart"/>
      <w:r w:rsidRPr="00903A9D">
        <w:rPr>
          <w:rFonts w:ascii="Book Antiqua" w:eastAsia="Book Antiqua" w:hAnsi="Book Antiqua" w:cs="Book Antiqua"/>
          <w:color w:val="000000"/>
        </w:rPr>
        <w:t>Jee</w:t>
      </w:r>
      <w:proofErr w:type="spellEnd"/>
      <w:r w:rsidRPr="00903A9D">
        <w:rPr>
          <w:rFonts w:ascii="Book Antiqua" w:eastAsia="Book Antiqua" w:hAnsi="Book Antiqua" w:cs="Book Antiqua"/>
          <w:color w:val="000000"/>
        </w:rPr>
        <w:t xml:space="preserve"> FIM Motor scores (</w:t>
      </w:r>
      <w:r w:rsidR="00DB6645" w:rsidRPr="003D21B5">
        <w:rPr>
          <w:rFonts w:ascii="Book Antiqua" w:hAnsi="Book Antiqua"/>
          <w:i/>
          <w:iCs/>
          <w:color w:val="000000"/>
        </w:rPr>
        <w:t>χ</w:t>
      </w:r>
      <w:r w:rsidR="00DB6645" w:rsidRPr="00DB6645">
        <w:rPr>
          <w:rFonts w:ascii="Book Antiqua" w:hAnsi="Book Antiqua"/>
          <w:color w:val="000000"/>
          <w:vertAlign w:val="superscript"/>
        </w:rPr>
        <w:t>2</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23.444, </w:t>
      </w:r>
      <w:r w:rsidR="00DB6645" w:rsidRPr="00DB6645">
        <w:rPr>
          <w:rFonts w:ascii="Book Antiqua" w:eastAsia="Book Antiqua" w:hAnsi="Book Antiqua" w:cs="Book Antiqua"/>
          <w:i/>
          <w:iCs/>
          <w:color w:val="000000"/>
        </w:rPr>
        <w:t>P</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DB6645">
        <w:rPr>
          <w:rFonts w:ascii="Book Antiqua" w:eastAsia="Book Antiqua" w:hAnsi="Book Antiqua" w:cs="Book Antiqua"/>
          <w:color w:val="000000"/>
        </w:rPr>
        <w:t xml:space="preserve"> 0</w:t>
      </w:r>
      <w:r w:rsidRPr="00903A9D">
        <w:rPr>
          <w:rFonts w:ascii="Book Antiqua" w:eastAsia="Book Antiqua" w:hAnsi="Book Antiqua" w:cs="Book Antiqua"/>
          <w:color w:val="000000"/>
        </w:rPr>
        <w:t>.001). The differences between binary measurements were determined by the Wilcoxon signed-rank test. As a result of the analysis, there was no significant difference between pretest and one-week posttest scores (z</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DB6645">
        <w:rPr>
          <w:rFonts w:ascii="Book Antiqua" w:eastAsia="Book Antiqua" w:hAnsi="Book Antiqua" w:cs="Book Antiqua"/>
          <w:color w:val="000000"/>
        </w:rPr>
        <w:t xml:space="preserve"> 0</w:t>
      </w:r>
      <w:r w:rsidRPr="00903A9D">
        <w:rPr>
          <w:rFonts w:ascii="Book Antiqua" w:eastAsia="Book Antiqua" w:hAnsi="Book Antiqua" w:cs="Book Antiqua"/>
          <w:color w:val="000000"/>
        </w:rPr>
        <w:t xml:space="preserve">.000, </w:t>
      </w:r>
      <w:r w:rsidR="00DB6645" w:rsidRPr="00DB6645">
        <w:rPr>
          <w:rFonts w:ascii="Book Antiqua" w:eastAsia="Book Antiqua" w:hAnsi="Book Antiqua" w:cs="Book Antiqua"/>
          <w:i/>
          <w:iCs/>
          <w:color w:val="000000"/>
        </w:rPr>
        <w:t>P</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DB6645">
        <w:rPr>
          <w:rFonts w:ascii="Book Antiqua" w:eastAsia="Book Antiqua" w:hAnsi="Book Antiqua" w:cs="Book Antiqua"/>
          <w:color w:val="000000"/>
        </w:rPr>
        <w:t xml:space="preserve"> 0</w:t>
      </w:r>
      <w:r w:rsidRPr="00903A9D">
        <w:rPr>
          <w:rFonts w:ascii="Book Antiqua" w:eastAsia="Book Antiqua" w:hAnsi="Book Antiqua" w:cs="Book Antiqua"/>
          <w:color w:val="000000"/>
        </w:rPr>
        <w:t>.05); between one-week posttest and one-month posttest scores (z</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DB6645">
        <w:rPr>
          <w:rFonts w:ascii="Book Antiqua" w:eastAsia="Book Antiqua" w:hAnsi="Book Antiqua" w:cs="Book Antiqua"/>
          <w:color w:val="000000"/>
        </w:rPr>
        <w:t xml:space="preserve"> 0</w:t>
      </w:r>
      <w:r w:rsidRPr="00903A9D">
        <w:rPr>
          <w:rFonts w:ascii="Book Antiqua" w:eastAsia="Book Antiqua" w:hAnsi="Book Antiqua" w:cs="Book Antiqua"/>
          <w:color w:val="000000"/>
        </w:rPr>
        <w:t xml:space="preserve">.000, </w:t>
      </w:r>
      <w:r w:rsidR="00DB6645" w:rsidRPr="00DB6645">
        <w:rPr>
          <w:rFonts w:ascii="Book Antiqua" w:eastAsia="Book Antiqua" w:hAnsi="Book Antiqua" w:cs="Book Antiqua"/>
          <w:i/>
          <w:iCs/>
          <w:color w:val="000000"/>
        </w:rPr>
        <w:t>P</w:t>
      </w:r>
      <w:r w:rsidR="00DB6645"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DB6645">
        <w:rPr>
          <w:rFonts w:ascii="Book Antiqua" w:eastAsia="Book Antiqua" w:hAnsi="Book Antiqua" w:cs="Book Antiqua"/>
          <w:color w:val="000000"/>
        </w:rPr>
        <w:t xml:space="preserve"> 0</w:t>
      </w:r>
      <w:r w:rsidRPr="00903A9D">
        <w:rPr>
          <w:rFonts w:ascii="Book Antiqua" w:eastAsia="Book Antiqua" w:hAnsi="Book Antiqua" w:cs="Book Antiqua"/>
          <w:color w:val="000000"/>
        </w:rPr>
        <w:t>.05); between one-month posttest and two-month posttest scores (z</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-1.414, </w:t>
      </w:r>
      <w:r w:rsidR="00DB6645" w:rsidRPr="00DB6645">
        <w:rPr>
          <w:rFonts w:ascii="Book Antiqua" w:eastAsia="Book Antiqua" w:hAnsi="Book Antiqua" w:cs="Book Antiqua"/>
          <w:i/>
          <w:iCs/>
          <w:color w:val="000000"/>
        </w:rPr>
        <w:t>P</w:t>
      </w:r>
      <w:r w:rsidR="00DB6645"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DB6645">
        <w:rPr>
          <w:rFonts w:ascii="Book Antiqua" w:eastAsia="Book Antiqua" w:hAnsi="Book Antiqua" w:cs="Book Antiqua"/>
          <w:color w:val="000000"/>
        </w:rPr>
        <w:t xml:space="preserve"> </w:t>
      </w:r>
      <w:r w:rsidR="00ED6DAC">
        <w:rPr>
          <w:rFonts w:ascii="Book Antiqua" w:eastAsia="Book Antiqua" w:hAnsi="Book Antiqua" w:cs="Book Antiqua"/>
          <w:color w:val="000000"/>
        </w:rPr>
        <w:t>0</w:t>
      </w:r>
      <w:r w:rsidRPr="00903A9D">
        <w:rPr>
          <w:rFonts w:ascii="Book Antiqua" w:eastAsia="Book Antiqua" w:hAnsi="Book Antiqua" w:cs="Book Antiqua"/>
          <w:color w:val="000000"/>
        </w:rPr>
        <w:t>.05); between two-month posttest and four-month posttest scores (z</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-2.070, </w:t>
      </w:r>
      <w:r w:rsidR="00DB6645" w:rsidRPr="00DB6645">
        <w:rPr>
          <w:rFonts w:ascii="Book Antiqua" w:eastAsia="Book Antiqua" w:hAnsi="Book Antiqua" w:cs="Book Antiqua"/>
          <w:i/>
          <w:iCs/>
          <w:color w:val="000000"/>
        </w:rPr>
        <w:t>P</w:t>
      </w:r>
      <w:r w:rsidR="00DB6645"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DB6645">
        <w:rPr>
          <w:rFonts w:ascii="Book Antiqua" w:eastAsia="Book Antiqua" w:hAnsi="Book Antiqua" w:cs="Book Antiqua"/>
          <w:color w:val="000000"/>
        </w:rPr>
        <w:t xml:space="preserve"> </w:t>
      </w:r>
      <w:r w:rsidR="00ED6DAC">
        <w:rPr>
          <w:rFonts w:ascii="Book Antiqua" w:eastAsia="Book Antiqua" w:hAnsi="Book Antiqua" w:cs="Book Antiqua"/>
          <w:color w:val="000000"/>
        </w:rPr>
        <w:t>0</w:t>
      </w:r>
      <w:r w:rsidRPr="00903A9D">
        <w:rPr>
          <w:rFonts w:ascii="Book Antiqua" w:eastAsia="Book Antiqua" w:hAnsi="Book Antiqua" w:cs="Book Antiqua"/>
          <w:color w:val="000000"/>
        </w:rPr>
        <w:t>.05); and between the four-month posttest and 12-mo posttest scores (z</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DB6645">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-1.633, </w:t>
      </w:r>
      <w:r w:rsidR="00DB6645" w:rsidRPr="00DB6645">
        <w:rPr>
          <w:rFonts w:ascii="Book Antiqua" w:eastAsia="Book Antiqua" w:hAnsi="Book Antiqua" w:cs="Book Antiqua"/>
          <w:i/>
          <w:iCs/>
          <w:color w:val="000000"/>
        </w:rPr>
        <w:t>P</w:t>
      </w:r>
      <w:r w:rsidR="00DB6645"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DB6645">
        <w:rPr>
          <w:rFonts w:ascii="Book Antiqua" w:eastAsia="Book Antiqua" w:hAnsi="Book Antiqua" w:cs="Book Antiqua"/>
          <w:color w:val="000000"/>
        </w:rPr>
        <w:t xml:space="preserve"> </w:t>
      </w:r>
      <w:r w:rsidR="00ED6DAC">
        <w:rPr>
          <w:rFonts w:ascii="Book Antiqua" w:eastAsia="Book Antiqua" w:hAnsi="Book Antiqua" w:cs="Book Antiqua"/>
          <w:color w:val="000000"/>
        </w:rPr>
        <w:t>0</w:t>
      </w:r>
      <w:r w:rsidRPr="00903A9D">
        <w:rPr>
          <w:rFonts w:ascii="Book Antiqua" w:eastAsia="Book Antiqua" w:hAnsi="Book Antiqua" w:cs="Book Antiqua"/>
          <w:color w:val="000000"/>
        </w:rPr>
        <w:t>.05). On the other hand, when the pretest score and subsequent measurements were compared, no significant difference was observed between the pretest score and one-week posttest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 xml:space="preserve">.000, </w:t>
      </w:r>
      <w:r w:rsidR="00DB6645" w:rsidRPr="00DB6645">
        <w:rPr>
          <w:rFonts w:ascii="Book Antiqua" w:eastAsia="Book Antiqua" w:hAnsi="Book Antiqua" w:cs="Book Antiqua"/>
          <w:i/>
          <w:iCs/>
          <w:color w:val="000000"/>
        </w:rPr>
        <w:t>P</w:t>
      </w:r>
      <w:r w:rsidR="00DB6645"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one-month posttest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003D21B5">
        <w:rPr>
          <w:rFonts w:ascii="Book Antiqua" w:eastAsia="Book Antiqua" w:hAnsi="Book Antiqua" w:cs="Book Antiqua"/>
          <w:color w:val="000000"/>
        </w:rPr>
        <w:t>0</w:t>
      </w:r>
      <w:r w:rsidRPr="00903A9D">
        <w:rPr>
          <w:rFonts w:ascii="Book Antiqua" w:eastAsia="Book Antiqua" w:hAnsi="Book Antiqua" w:cs="Book Antiqua"/>
          <w:color w:val="000000"/>
        </w:rPr>
        <w:t xml:space="preserve">.000, </w:t>
      </w:r>
      <w:r w:rsidR="00ED6DAC" w:rsidRPr="00DB6645">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two-month posttest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-1.414, </w:t>
      </w:r>
      <w:r w:rsidR="00ED6DAC" w:rsidRPr="00DB6645">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12-mo posttest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-2.041, </w:t>
      </w:r>
      <w:r w:rsidR="00ED6DAC" w:rsidRPr="00DB6645">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scores whereas there was a significant difference between the pretest score and four-month posttest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-2.236, </w:t>
      </w:r>
      <w:r w:rsidR="00ED6DAC" w:rsidRPr="00DB6645">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 xml:space="preserve">.05) scores. </w:t>
      </w:r>
      <w:r w:rsidR="00272935" w:rsidRPr="00903A9D">
        <w:rPr>
          <w:rFonts w:ascii="Book Antiqua" w:eastAsia="Book Antiqua" w:hAnsi="Book Antiqua" w:cs="Book Antiqua"/>
          <w:color w:val="000000"/>
        </w:rPr>
        <w:t>In other words, while there was no difference in the Wee FIM Motor scores of the patients until the 4</w:t>
      </w:r>
      <w:r w:rsidR="00272935" w:rsidRPr="00ED6DAC">
        <w:rPr>
          <w:rFonts w:ascii="Book Antiqua" w:eastAsia="Book Antiqua" w:hAnsi="Book Antiqua" w:cs="Book Antiqua"/>
          <w:color w:val="000000"/>
          <w:vertAlign w:val="superscript"/>
        </w:rPr>
        <w:t>th</w:t>
      </w:r>
      <w:r w:rsidR="00272935" w:rsidRPr="00903A9D">
        <w:rPr>
          <w:rFonts w:ascii="Book Antiqua" w:eastAsia="Book Antiqua" w:hAnsi="Book Antiqua" w:cs="Book Antiqua"/>
          <w:color w:val="000000"/>
        </w:rPr>
        <w:t xml:space="preserve"> postoperative month, a significant increase was observed in the 4</w:t>
      </w:r>
      <w:r w:rsidR="00272935" w:rsidRPr="00ED6DAC">
        <w:rPr>
          <w:rFonts w:ascii="Book Antiqua" w:eastAsia="Book Antiqua" w:hAnsi="Book Antiqua" w:cs="Book Antiqua"/>
          <w:color w:val="000000"/>
          <w:vertAlign w:val="superscript"/>
        </w:rPr>
        <w:t>th</w:t>
      </w:r>
      <w:r w:rsidR="00272935" w:rsidRPr="00903A9D">
        <w:rPr>
          <w:rFonts w:ascii="Book Antiqua" w:eastAsia="Book Antiqua" w:hAnsi="Book Antiqua" w:cs="Book Antiqua"/>
          <w:color w:val="000000"/>
        </w:rPr>
        <w:t xml:space="preserve"> month </w:t>
      </w:r>
      <w:r w:rsidR="008E425C" w:rsidRPr="00903A9D">
        <w:rPr>
          <w:rFonts w:ascii="Book Antiqua" w:eastAsia="Book Antiqua" w:hAnsi="Book Antiqua" w:cs="Book Antiqua"/>
          <w:color w:val="000000"/>
        </w:rPr>
        <w:t>(Figure 1</w:t>
      </w:r>
      <w:r w:rsidR="00ED6DAC">
        <w:rPr>
          <w:rFonts w:ascii="Book Antiqua" w:eastAsia="Book Antiqua" w:hAnsi="Book Antiqua" w:cs="Book Antiqua"/>
          <w:color w:val="000000"/>
        </w:rPr>
        <w:t xml:space="preserve"> and</w:t>
      </w:r>
      <w:r w:rsidR="008E425C" w:rsidRPr="00903A9D">
        <w:rPr>
          <w:rFonts w:ascii="Book Antiqua" w:eastAsia="Book Antiqua" w:hAnsi="Book Antiqua" w:cs="Book Antiqua"/>
          <w:color w:val="000000"/>
        </w:rPr>
        <w:t xml:space="preserve"> Table 5).</w:t>
      </w:r>
    </w:p>
    <w:p w:rsidR="00A77B3E" w:rsidRDefault="00155A1D" w:rsidP="00ED6DAC">
      <w:pPr>
        <w:spacing w:line="360" w:lineRule="auto"/>
        <w:ind w:firstLineChars="200" w:firstLine="480"/>
        <w:jc w:val="both"/>
        <w:rPr>
          <w:rFonts w:ascii="Book Antiqua" w:eastAsia="Book Antiqua" w:hAnsi="Book Antiqua" w:cs="Book Antiqua"/>
          <w:color w:val="000000"/>
        </w:rPr>
      </w:pPr>
      <w:r w:rsidRPr="00903A9D">
        <w:rPr>
          <w:rFonts w:ascii="Book Antiqua" w:eastAsia="Book Antiqua" w:hAnsi="Book Antiqua" w:cs="Book Antiqua"/>
          <w:color w:val="000000"/>
        </w:rPr>
        <w:t>The analysis as shown in Table 6 revealed that participants had a statistically significant difference in their pre-treatment and post-treatment Wee FIM cognitive scores (</w:t>
      </w:r>
      <w:r w:rsidR="00DB6645" w:rsidRPr="003D21B5">
        <w:rPr>
          <w:rFonts w:ascii="Book Antiqua" w:hAnsi="Book Antiqua"/>
          <w:i/>
          <w:iCs/>
          <w:color w:val="000000"/>
        </w:rPr>
        <w:t>χ</w:t>
      </w:r>
      <w:r w:rsidR="00DB6645" w:rsidRPr="00DB6645">
        <w:rPr>
          <w:rFonts w:ascii="Book Antiqua" w:hAnsi="Book Antiqua"/>
          <w:color w:val="000000"/>
          <w:vertAlign w:val="superscript"/>
        </w:rPr>
        <w:t>2</w:t>
      </w:r>
      <w:r w:rsidR="00ED6DAC">
        <w:rPr>
          <w:rFonts w:ascii="Book Antiqua" w:hAnsi="Book Antiqua"/>
          <w:color w:val="000000"/>
          <w:vertAlign w:val="superscript"/>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28.255,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 xml:space="preserve">.001). The differences between binary measurements were determined by the Wilcoxon signed-rank test. As a result of the analysis, no significant difference was observed between pretest and one-week posttest scores (z = -1.000, </w:t>
      </w:r>
      <w:r w:rsidR="00ED6DAC" w:rsidRPr="00ED6DAC">
        <w:rPr>
          <w:rFonts w:ascii="Book Antiqua" w:eastAsia="Book Antiqua" w:hAnsi="Book Antiqua" w:cs="Book Antiqua"/>
          <w:i/>
          <w:iCs/>
          <w:color w:val="000000"/>
        </w:rPr>
        <w:t xml:space="preserve">P </w:t>
      </w:r>
      <w:r w:rsidRPr="00903A9D">
        <w:rPr>
          <w:rFonts w:ascii="Book Antiqua" w:eastAsia="Book Antiqua" w:hAnsi="Book Antiqua" w:cs="Book Antiqua"/>
          <w:color w:val="000000"/>
        </w:rPr>
        <w:t>&gt;</w:t>
      </w:r>
      <w:r w:rsidR="00ED6DAC">
        <w:rPr>
          <w:rFonts w:ascii="Book Antiqua" w:eastAsia="Book Antiqua" w:hAnsi="Book Antiqua" w:cs="Book Antiqua"/>
          <w:color w:val="000000"/>
        </w:rPr>
        <w:t xml:space="preserve"> </w:t>
      </w:r>
      <w:r w:rsidR="00ED6DAC">
        <w:rPr>
          <w:rFonts w:ascii="Book Antiqua" w:eastAsia="Book Antiqua" w:hAnsi="Book Antiqua" w:cs="Book Antiqua"/>
          <w:color w:val="000000"/>
        </w:rPr>
        <w:lastRenderedPageBreak/>
        <w:t>0</w:t>
      </w:r>
      <w:r w:rsidRPr="00903A9D">
        <w:rPr>
          <w:rFonts w:ascii="Book Antiqua" w:eastAsia="Book Antiqua" w:hAnsi="Book Antiqua" w:cs="Book Antiqua"/>
          <w:color w:val="000000"/>
        </w:rPr>
        <w:t>.05); between one-week posttest and one-month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-1.841, </w:t>
      </w:r>
      <w:r w:rsidR="00ED6DAC" w:rsidRPr="00ED6DAC">
        <w:rPr>
          <w:rFonts w:ascii="Book Antiqua" w:eastAsia="Book Antiqua" w:hAnsi="Book Antiqua" w:cs="Book Antiqua"/>
          <w:i/>
          <w:iCs/>
          <w:color w:val="000000"/>
        </w:rPr>
        <w:t>P</w:t>
      </w:r>
      <w:r w:rsidR="00ED6DAC"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between two-month posttest and four-month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-2.041,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and between the four-month posttest and 12-mo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-2.264,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whereas the difference between the one-month posttest and two-month posttest scores was significant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-2.070,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On the other hand, when the pretest score and subsequent measurements were compared, no significant difference was observed between the pretest score and one-week posttest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-1.000,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one-month posttest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-1.826,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scores, whereas there was a significant difference between the pretest score and two-month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-2.023,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four-month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-2.207,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and 12-mo posttest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-2.201,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posttest scores. While there was no difference in the Wee FIM Cognitive scores of the patients until the second postoperative month, a significant increase was observed in the second month (Figure 1</w:t>
      </w:r>
      <w:r w:rsidR="00ED6DAC">
        <w:rPr>
          <w:rFonts w:ascii="Book Antiqua" w:eastAsia="Book Antiqua" w:hAnsi="Book Antiqua" w:cs="Book Antiqua"/>
          <w:color w:val="000000"/>
        </w:rPr>
        <w:t xml:space="preserve"> and</w:t>
      </w:r>
      <w:r w:rsidRPr="00903A9D">
        <w:rPr>
          <w:rFonts w:ascii="Book Antiqua" w:eastAsia="Book Antiqua" w:hAnsi="Book Antiqua" w:cs="Book Antiqua"/>
          <w:color w:val="000000"/>
        </w:rPr>
        <w:t xml:space="preserve"> Table 6).</w:t>
      </w:r>
    </w:p>
    <w:p w:rsidR="00ED6DAC" w:rsidRPr="00903A9D" w:rsidRDefault="00ED6DAC" w:rsidP="00ED6DAC">
      <w:pPr>
        <w:spacing w:line="360" w:lineRule="auto"/>
        <w:jc w:val="both"/>
        <w:rPr>
          <w:rFonts w:ascii="Book Antiqua" w:hAnsi="Book Antiqua"/>
        </w:rPr>
      </w:pPr>
    </w:p>
    <w:p w:rsidR="00A77B3E" w:rsidRPr="00ED6DAC" w:rsidRDefault="008E425C" w:rsidP="00903A9D">
      <w:pPr>
        <w:spacing w:line="360" w:lineRule="auto"/>
        <w:jc w:val="both"/>
        <w:rPr>
          <w:rFonts w:ascii="Book Antiqua" w:hAnsi="Book Antiqua"/>
          <w:i/>
          <w:iCs/>
        </w:rPr>
      </w:pPr>
      <w:r w:rsidRPr="00ED6DAC">
        <w:rPr>
          <w:rFonts w:ascii="Book Antiqua" w:eastAsia="Book Antiqua" w:hAnsi="Book Antiqua" w:cs="Book Antiqua"/>
          <w:b/>
          <w:bCs/>
          <w:i/>
          <w:iCs/>
          <w:color w:val="000000"/>
        </w:rPr>
        <w:t xml:space="preserve">MA </w:t>
      </w:r>
      <w:r w:rsidR="00ED6DAC" w:rsidRPr="00ED6DAC">
        <w:rPr>
          <w:rFonts w:ascii="Book Antiqua" w:eastAsia="Book Antiqua" w:hAnsi="Book Antiqua" w:cs="Book Antiqua"/>
          <w:b/>
          <w:bCs/>
          <w:i/>
          <w:iCs/>
          <w:color w:val="000000"/>
        </w:rPr>
        <w:t>s</w:t>
      </w:r>
      <w:r w:rsidRPr="00ED6DAC">
        <w:rPr>
          <w:rFonts w:ascii="Book Antiqua" w:eastAsia="Book Antiqua" w:hAnsi="Book Antiqua" w:cs="Book Antiqua"/>
          <w:b/>
          <w:bCs/>
          <w:i/>
          <w:iCs/>
          <w:color w:val="000000"/>
        </w:rPr>
        <w:t xml:space="preserve">cale </w:t>
      </w:r>
      <w:r w:rsidR="00ED6DAC" w:rsidRPr="00ED6DAC">
        <w:rPr>
          <w:rFonts w:ascii="Book Antiqua" w:eastAsia="Book Antiqua" w:hAnsi="Book Antiqua" w:cs="Book Antiqua"/>
          <w:b/>
          <w:bCs/>
          <w:i/>
          <w:iCs/>
          <w:color w:val="000000"/>
        </w:rPr>
        <w:t>s</w:t>
      </w:r>
      <w:r w:rsidRPr="00ED6DAC">
        <w:rPr>
          <w:rFonts w:ascii="Book Antiqua" w:eastAsia="Book Antiqua" w:hAnsi="Book Antiqua" w:cs="Book Antiqua"/>
          <w:b/>
          <w:bCs/>
          <w:i/>
          <w:iCs/>
          <w:color w:val="000000"/>
        </w:rPr>
        <w:t>core</w:t>
      </w:r>
    </w:p>
    <w:p w:rsidR="00155A1D" w:rsidRPr="00903A9D" w:rsidRDefault="00155A1D"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Patients had a continuous decrease in their MA scale right and left scores throughout the follow-up period, which was indicative of improvement.</w:t>
      </w:r>
    </w:p>
    <w:p w:rsidR="00155A1D" w:rsidRPr="00903A9D" w:rsidRDefault="00155A1D" w:rsidP="00ED6DAC">
      <w:pPr>
        <w:spacing w:line="360" w:lineRule="auto"/>
        <w:ind w:firstLineChars="200" w:firstLine="480"/>
        <w:jc w:val="both"/>
        <w:rPr>
          <w:rFonts w:ascii="Book Antiqua" w:eastAsia="Book Antiqua" w:hAnsi="Book Antiqua" w:cs="Book Antiqua"/>
          <w:color w:val="000000"/>
        </w:rPr>
      </w:pPr>
      <w:r w:rsidRPr="00903A9D">
        <w:rPr>
          <w:rFonts w:ascii="Book Antiqua" w:eastAsia="Book Antiqua" w:hAnsi="Book Antiqua" w:cs="Book Antiqua"/>
          <w:color w:val="000000"/>
        </w:rPr>
        <w:t xml:space="preserve">The analysis as shown in Table 7 revealed that patients had a statistically significant difference in their pre-treatment and post-treatment </w:t>
      </w:r>
      <w:r w:rsidR="00222685" w:rsidRPr="00903A9D">
        <w:rPr>
          <w:rFonts w:ascii="Book Antiqua" w:hAnsi="Book Antiqua"/>
          <w:color w:val="000000"/>
        </w:rPr>
        <w:t>macrophage activation syndrome</w:t>
      </w:r>
      <w:r w:rsidR="00222685"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MAS</w:t>
      </w:r>
      <w:r w:rsidR="00222685" w:rsidRPr="00903A9D">
        <w:rPr>
          <w:rFonts w:ascii="Book Antiqua" w:eastAsia="Book Antiqua" w:hAnsi="Book Antiqua" w:cs="Book Antiqua"/>
          <w:color w:val="000000"/>
        </w:rPr>
        <w:t>)</w:t>
      </w:r>
      <w:r w:rsidRPr="00903A9D">
        <w:rPr>
          <w:rFonts w:ascii="Book Antiqua" w:eastAsia="Book Antiqua" w:hAnsi="Book Antiqua" w:cs="Book Antiqua"/>
          <w:color w:val="000000"/>
        </w:rPr>
        <w:t xml:space="preserve"> right scores (</w:t>
      </w:r>
      <w:r w:rsidR="00DB6645" w:rsidRPr="003D21B5">
        <w:rPr>
          <w:rFonts w:ascii="Book Antiqua" w:hAnsi="Book Antiqua"/>
          <w:i/>
          <w:iCs/>
          <w:color w:val="000000"/>
        </w:rPr>
        <w:t>χ</w:t>
      </w:r>
      <w:r w:rsidR="00DB6645" w:rsidRPr="00DB6645">
        <w:rPr>
          <w:rFonts w:ascii="Book Antiqua" w:hAnsi="Book Antiqua"/>
          <w:color w:val="000000"/>
          <w:vertAlign w:val="superscript"/>
        </w:rPr>
        <w:t>2</w:t>
      </w:r>
      <w:r w:rsidR="00ED6DAC">
        <w:rPr>
          <w:rFonts w:ascii="Book Antiqua" w:hAnsi="Book Antiqua"/>
          <w:color w:val="000000"/>
          <w:vertAlign w:val="superscript"/>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29.439,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.001). The differences between binary measurements were determined by the Wilcoxon signed-rank test. As a result of the analysis, no significant difference was observed between pretest and one-week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-1.841,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and between two-month posttest and four-month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-1.857,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whereas there were significant differences between the one-week posttest and one-month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-2.214,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between the one-month posttest and two-month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- 2.041,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and between four-month posttest and 12-mo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-2.264,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In other words, while there was no significant difference in patients' MAS Right values in the first post-treatment week, the values started to decrease significantly in parallel with the recovery after the first week (Figure 2</w:t>
      </w:r>
      <w:r w:rsidR="00ED6DAC">
        <w:rPr>
          <w:rFonts w:ascii="Book Antiqua" w:eastAsia="Book Antiqua" w:hAnsi="Book Antiqua" w:cs="Book Antiqua"/>
          <w:color w:val="000000"/>
        </w:rPr>
        <w:t xml:space="preserve"> and</w:t>
      </w:r>
      <w:r w:rsidRPr="00903A9D">
        <w:rPr>
          <w:rFonts w:ascii="Book Antiqua" w:eastAsia="Book Antiqua" w:hAnsi="Book Antiqua" w:cs="Book Antiqua"/>
          <w:color w:val="000000"/>
        </w:rPr>
        <w:t xml:space="preserve"> Table 7).</w:t>
      </w:r>
    </w:p>
    <w:p w:rsidR="00A77B3E" w:rsidRDefault="00155A1D" w:rsidP="00ED6DAC">
      <w:pPr>
        <w:spacing w:line="360" w:lineRule="auto"/>
        <w:ind w:firstLineChars="200" w:firstLine="480"/>
        <w:jc w:val="both"/>
        <w:rPr>
          <w:rFonts w:ascii="Book Antiqua" w:eastAsia="Book Antiqua" w:hAnsi="Book Antiqua" w:cs="Book Antiqua"/>
          <w:color w:val="000000"/>
        </w:rPr>
      </w:pPr>
      <w:r w:rsidRPr="00903A9D">
        <w:rPr>
          <w:rFonts w:ascii="Book Antiqua" w:eastAsia="Book Antiqua" w:hAnsi="Book Antiqua" w:cs="Book Antiqua"/>
          <w:color w:val="000000"/>
        </w:rPr>
        <w:lastRenderedPageBreak/>
        <w:t>The analysis as shown in Table 8 revealed that patients had a statistically significant difference in their pre-treatment and post-treatment MAS left scores (</w:t>
      </w:r>
      <w:r w:rsidR="00ED6DAC">
        <w:rPr>
          <w:rFonts w:ascii="Book Antiqua" w:eastAsia="Book Antiqua" w:hAnsi="Book Antiqua" w:cs="Book Antiqua"/>
          <w:color w:val="000000"/>
        </w:rPr>
        <w:t xml:space="preserve">z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29.000, </w:t>
      </w:r>
      <w:r w:rsidR="00ED6DAC" w:rsidRPr="00ED6DAC">
        <w:rPr>
          <w:rFonts w:ascii="Book Antiqua" w:eastAsia="Book Antiqua" w:hAnsi="Book Antiqua" w:cs="Book Antiqua"/>
          <w:i/>
          <w:iCs/>
          <w:color w:val="000000"/>
        </w:rPr>
        <w:t>P</w:t>
      </w:r>
      <w:r w:rsidR="00ED6DAC"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.001). Wilcoxon Signed Ranks Test was performed between the binary measurements to identify the differences between variables. As a result of the analysis, no significant difference was observed between pretest and one-week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-1.342,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and between two-month posttest and four-month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-1.841,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&gt;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whereas there were significant differences between the one-week posttest and one-month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-2.041, </w:t>
      </w:r>
      <w:r w:rsidR="00ED6DAC" w:rsidRPr="00ED6DAC">
        <w:rPr>
          <w:rFonts w:ascii="Book Antiqua" w:eastAsia="Book Antiqua" w:hAnsi="Book Antiqua" w:cs="Book Antiqua"/>
          <w:i/>
          <w:iCs/>
          <w:color w:val="000000"/>
        </w:rPr>
        <w:t>P</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between the one-month posttest and two-month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- 2.032, </w:t>
      </w:r>
      <w:r w:rsidR="00ED6DAC" w:rsidRPr="00ED6DAC">
        <w:rPr>
          <w:rFonts w:ascii="Book Antiqua" w:eastAsia="Book Antiqua" w:hAnsi="Book Antiqua" w:cs="Book Antiqua"/>
          <w:i/>
          <w:iCs/>
          <w:color w:val="000000"/>
        </w:rPr>
        <w:t>P</w:t>
      </w:r>
      <w:r w:rsidR="00ED6DAC"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and between four-month posttest and 12-mo posttest scores (z</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w:t>
      </w:r>
      <w:r w:rsidR="00ED6DAC">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-2.264, </w:t>
      </w:r>
      <w:r w:rsidR="00ED6DAC" w:rsidRPr="00ED6DAC">
        <w:rPr>
          <w:rFonts w:ascii="Book Antiqua" w:eastAsia="Book Antiqua" w:hAnsi="Book Antiqua" w:cs="Book Antiqua"/>
          <w:i/>
          <w:iCs/>
          <w:color w:val="000000"/>
        </w:rPr>
        <w:t>P</w:t>
      </w:r>
      <w:r w:rsidR="00ED6DAC"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&lt;</w:t>
      </w:r>
      <w:r w:rsidR="00ED6DAC">
        <w:rPr>
          <w:rFonts w:ascii="Book Antiqua" w:eastAsia="Book Antiqua" w:hAnsi="Book Antiqua" w:cs="Book Antiqua"/>
          <w:color w:val="000000"/>
        </w:rPr>
        <w:t xml:space="preserve"> 0</w:t>
      </w:r>
      <w:r w:rsidRPr="00903A9D">
        <w:rPr>
          <w:rFonts w:ascii="Book Antiqua" w:eastAsia="Book Antiqua" w:hAnsi="Book Antiqua" w:cs="Book Antiqua"/>
          <w:color w:val="000000"/>
        </w:rPr>
        <w:t>.05). In other words, while there was no significant difference in patients’ MAS Left values in the first post-treatment week, the values started to decrease significantly in parallel with the recovery after the first week (Figure 2</w:t>
      </w:r>
      <w:r w:rsidR="00ED6DAC">
        <w:rPr>
          <w:rFonts w:ascii="Book Antiqua" w:eastAsia="Book Antiqua" w:hAnsi="Book Antiqua" w:cs="Book Antiqua"/>
          <w:color w:val="000000"/>
        </w:rPr>
        <w:t xml:space="preserve"> and</w:t>
      </w:r>
      <w:r w:rsidRPr="00903A9D">
        <w:rPr>
          <w:rFonts w:ascii="Book Antiqua" w:eastAsia="Book Antiqua" w:hAnsi="Book Antiqua" w:cs="Book Antiqua"/>
          <w:color w:val="000000"/>
        </w:rPr>
        <w:t xml:space="preserve"> Table 8).</w:t>
      </w:r>
    </w:p>
    <w:p w:rsidR="00B9443F" w:rsidRPr="00903A9D" w:rsidRDefault="00B9443F" w:rsidP="00B9443F">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aps/>
          <w:color w:val="000000"/>
          <w:u w:val="single"/>
        </w:rPr>
        <w:t>DISCUSSION</w:t>
      </w:r>
    </w:p>
    <w:p w:rsidR="00A77B3E" w:rsidRPr="00903A9D" w:rsidRDefault="00155A1D" w:rsidP="00903A9D">
      <w:pPr>
        <w:spacing w:line="360" w:lineRule="auto"/>
        <w:jc w:val="both"/>
        <w:rPr>
          <w:rFonts w:ascii="Book Antiqua" w:hAnsi="Book Antiqua"/>
        </w:rPr>
      </w:pPr>
      <w:r w:rsidRPr="00903A9D">
        <w:rPr>
          <w:rFonts w:ascii="Book Antiqua" w:eastAsia="Book Antiqua" w:hAnsi="Book Antiqua" w:cs="Book Antiqua"/>
          <w:color w:val="000000"/>
        </w:rPr>
        <w:t>HIE is one of the leading causes of death and long-term neurological impairment in the pediatric population. Today, there is a limited number of treatment options for HIE</w:t>
      </w:r>
      <w:r w:rsidR="003D21B5">
        <w:rPr>
          <w:rFonts w:ascii="Book Antiqua" w:eastAsia="Book Antiqua" w:hAnsi="Book Antiqua" w:cs="Book Antiqua"/>
          <w:color w:val="000000"/>
        </w:rPr>
        <w:t>,</w:t>
      </w:r>
      <w:r w:rsidRPr="00903A9D">
        <w:rPr>
          <w:rFonts w:ascii="Book Antiqua" w:eastAsia="Book Antiqua" w:hAnsi="Book Antiqua" w:cs="Book Antiqua"/>
          <w:color w:val="000000"/>
        </w:rPr>
        <w:t xml:space="preserve"> </w:t>
      </w:r>
      <w:r w:rsidRPr="00452B7B">
        <w:rPr>
          <w:rFonts w:ascii="Book Antiqua" w:eastAsia="Book Antiqua" w:hAnsi="Book Antiqua" w:cs="Book Antiqua"/>
          <w:i/>
          <w:iCs/>
          <w:color w:val="000000"/>
        </w:rPr>
        <w:t>e.g</w:t>
      </w:r>
      <w:r w:rsidR="00452B7B" w:rsidRPr="00452B7B">
        <w:rPr>
          <w:rFonts w:ascii="Book Antiqua" w:eastAsia="Book Antiqua" w:hAnsi="Book Antiqua" w:cs="Book Antiqua"/>
          <w:i/>
          <w:iCs/>
          <w:color w:val="000000"/>
        </w:rPr>
        <w:t>.</w:t>
      </w:r>
      <w:r w:rsidRPr="00903A9D">
        <w:rPr>
          <w:rFonts w:ascii="Book Antiqua" w:eastAsia="Book Antiqua" w:hAnsi="Book Antiqua" w:cs="Book Antiqua"/>
          <w:color w:val="000000"/>
        </w:rPr>
        <w:t xml:space="preserve">, cooling. Different therapeutic approaches have been used to treat and improve functional and neurological outcomes of HIE patients. Among these approaches, MSCs come to the fore as a potential treatment option for ischemic brain injury caused by </w:t>
      </w:r>
      <w:proofErr w:type="gramStart"/>
      <w:r w:rsidRPr="00903A9D">
        <w:rPr>
          <w:rFonts w:ascii="Book Antiqua" w:eastAsia="Book Antiqua" w:hAnsi="Book Antiqua" w:cs="Book Antiqua"/>
          <w:color w:val="000000"/>
        </w:rPr>
        <w:t>HIE</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13]</w:t>
      </w:r>
      <w:r w:rsidRPr="00903A9D">
        <w:rPr>
          <w:rFonts w:ascii="Book Antiqua" w:eastAsia="Book Antiqua" w:hAnsi="Book Antiqua" w:cs="Book Antiqua"/>
          <w:color w:val="000000"/>
        </w:rPr>
        <w:t>.</w:t>
      </w:r>
      <w:r w:rsidR="008E425C" w:rsidRPr="00903A9D">
        <w:rPr>
          <w:rFonts w:ascii="Book Antiqua" w:eastAsia="Book Antiqua" w:hAnsi="Book Antiqua" w:cs="Book Antiqua"/>
          <w:color w:val="000000"/>
        </w:rPr>
        <w:t xml:space="preserve"> </w:t>
      </w:r>
      <w:r w:rsidR="004A46AE" w:rsidRPr="00903A9D">
        <w:rPr>
          <w:rFonts w:ascii="Book Antiqua" w:eastAsia="Book Antiqua" w:hAnsi="Book Antiqua" w:cs="Book Antiqua"/>
          <w:color w:val="000000"/>
        </w:rPr>
        <w:t xml:space="preserve">MSCs are the most frequently used regenerative cells in clinical trials since they have a relatively safe profile, ease of isolation, and ability to reduce cell apoptosis, ameliorate oxidative stress and inflammation, and recover energy </w:t>
      </w:r>
      <w:proofErr w:type="gramStart"/>
      <w:r w:rsidR="004A46AE" w:rsidRPr="00903A9D">
        <w:rPr>
          <w:rFonts w:ascii="Book Antiqua" w:eastAsia="Book Antiqua" w:hAnsi="Book Antiqua" w:cs="Book Antiqua"/>
          <w:color w:val="000000"/>
        </w:rPr>
        <w:t>failure</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14]</w:t>
      </w:r>
      <w:r w:rsidR="004A46AE" w:rsidRPr="00903A9D">
        <w:rPr>
          <w:rFonts w:ascii="Book Antiqua" w:eastAsia="Book Antiqua" w:hAnsi="Book Antiqua" w:cs="Book Antiqua"/>
          <w:color w:val="000000"/>
        </w:rPr>
        <w:t>.</w:t>
      </w:r>
      <w:r w:rsidR="008E425C" w:rsidRPr="00903A9D">
        <w:rPr>
          <w:rFonts w:ascii="Book Antiqua" w:eastAsia="Book Antiqua" w:hAnsi="Book Antiqua" w:cs="Book Antiqua"/>
          <w:color w:val="000000"/>
        </w:rPr>
        <w:t xml:space="preserve"> </w:t>
      </w:r>
      <w:r w:rsidR="004A46AE" w:rsidRPr="00903A9D">
        <w:rPr>
          <w:rFonts w:ascii="Book Antiqua" w:eastAsia="Book Antiqua" w:hAnsi="Book Antiqua" w:cs="Book Antiqua"/>
          <w:color w:val="000000"/>
        </w:rPr>
        <w:t xml:space="preserve">Results of a meta-analysis of preclinical studies on </w:t>
      </w:r>
      <w:r w:rsidR="00740C94">
        <w:rPr>
          <w:rFonts w:ascii="Book Antiqua" w:eastAsia="Book Antiqua" w:hAnsi="Book Antiqua" w:cs="Book Antiqua"/>
          <w:color w:val="000000"/>
        </w:rPr>
        <w:t>HIE</w:t>
      </w:r>
      <w:r w:rsidR="004A46AE" w:rsidRPr="00903A9D">
        <w:rPr>
          <w:rFonts w:ascii="Book Antiqua" w:eastAsia="Book Antiqua" w:hAnsi="Book Antiqua" w:cs="Book Antiqua"/>
          <w:color w:val="000000"/>
        </w:rPr>
        <w:t xml:space="preserve"> showed the potential of treatment with mesenchymal stromal cells for improving neurological </w:t>
      </w:r>
      <w:proofErr w:type="gramStart"/>
      <w:r w:rsidR="004A46AE" w:rsidRPr="00903A9D">
        <w:rPr>
          <w:rFonts w:ascii="Book Antiqua" w:eastAsia="Book Antiqua" w:hAnsi="Book Antiqua" w:cs="Book Antiqua"/>
          <w:color w:val="000000"/>
        </w:rPr>
        <w:t>functions</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15]</w:t>
      </w:r>
      <w:r w:rsidR="004A46AE" w:rsidRPr="00903A9D">
        <w:rPr>
          <w:rFonts w:ascii="Book Antiqua" w:eastAsia="Book Antiqua" w:hAnsi="Book Antiqua" w:cs="Book Antiqua"/>
          <w:color w:val="000000"/>
        </w:rPr>
        <w:t>.</w:t>
      </w:r>
    </w:p>
    <w:p w:rsidR="00A77B3E" w:rsidRPr="00903A9D" w:rsidRDefault="004A46AE" w:rsidP="00452B7B">
      <w:pPr>
        <w:spacing w:line="360" w:lineRule="auto"/>
        <w:ind w:firstLineChars="200" w:firstLine="480"/>
        <w:jc w:val="both"/>
        <w:rPr>
          <w:rFonts w:ascii="Book Antiqua" w:hAnsi="Book Antiqua"/>
        </w:rPr>
      </w:pPr>
      <w:r w:rsidRPr="00903A9D">
        <w:rPr>
          <w:rFonts w:ascii="Book Antiqua" w:eastAsia="Book Antiqua" w:hAnsi="Book Antiqua" w:cs="Book Antiqua"/>
          <w:color w:val="000000"/>
        </w:rPr>
        <w:t xml:space="preserve">Furthermore, although regenerative cells are characterized by a low level of immunogenicity, autologous transplantation probably appears to be linked with a lower risk of immune rejection and infection </w:t>
      </w:r>
      <w:proofErr w:type="gramStart"/>
      <w:r w:rsidRPr="00903A9D">
        <w:rPr>
          <w:rFonts w:ascii="Book Antiqua" w:eastAsia="Book Antiqua" w:hAnsi="Book Antiqua" w:cs="Book Antiqua"/>
          <w:color w:val="000000"/>
        </w:rPr>
        <w:t>development</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16]</w:t>
      </w:r>
      <w:r w:rsidRPr="00903A9D">
        <w:rPr>
          <w:rFonts w:ascii="Book Antiqua" w:eastAsia="Book Antiqua" w:hAnsi="Book Antiqua" w:cs="Book Antiqua"/>
          <w:color w:val="000000"/>
        </w:rPr>
        <w:t>.</w:t>
      </w:r>
      <w:r w:rsidR="008E425C" w:rsidRPr="00903A9D">
        <w:rPr>
          <w:rFonts w:ascii="Book Antiqua" w:eastAsia="Book Antiqua" w:hAnsi="Book Antiqua" w:cs="Book Antiqua"/>
          <w:color w:val="000000"/>
        </w:rPr>
        <w:t xml:space="preserve"> </w:t>
      </w:r>
      <w:r w:rsidRPr="00903A9D">
        <w:rPr>
          <w:rFonts w:ascii="Book Antiqua" w:eastAsia="Book Antiqua" w:hAnsi="Book Antiqua"/>
        </w:rPr>
        <w:t xml:space="preserve">Allogeneic stem cell transplantation might provide significant advantages in terms of </w:t>
      </w:r>
      <w:proofErr w:type="gramStart"/>
      <w:r w:rsidRPr="00903A9D">
        <w:rPr>
          <w:rFonts w:ascii="Book Antiqua" w:eastAsia="Book Antiqua" w:hAnsi="Book Antiqua"/>
        </w:rPr>
        <w:t>practicability</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17]</w:t>
      </w:r>
      <w:r w:rsidRPr="00903A9D">
        <w:rPr>
          <w:rFonts w:ascii="Book Antiqua" w:eastAsia="Book Antiqua" w:hAnsi="Book Antiqua"/>
        </w:rPr>
        <w:t>.</w:t>
      </w:r>
      <w:r w:rsidR="008E425C" w:rsidRPr="00903A9D">
        <w:rPr>
          <w:rFonts w:ascii="Book Antiqua" w:eastAsia="Book Antiqua" w:hAnsi="Book Antiqua" w:cs="Book Antiqua"/>
          <w:b/>
          <w:bCs/>
          <w:color w:val="000000"/>
        </w:rPr>
        <w:t xml:space="preserve"> </w:t>
      </w:r>
      <w:r w:rsidRPr="00903A9D">
        <w:rPr>
          <w:rFonts w:ascii="Book Antiqua" w:eastAsia="Book Antiqua" w:hAnsi="Book Antiqua"/>
        </w:rPr>
        <w:t xml:space="preserve">In </w:t>
      </w:r>
      <w:r w:rsidRPr="00903A9D">
        <w:rPr>
          <w:rFonts w:ascii="Book Antiqua" w:eastAsia="Book Antiqua" w:hAnsi="Book Antiqua"/>
        </w:rPr>
        <w:lastRenderedPageBreak/>
        <w:t xml:space="preserve">recent years, the </w:t>
      </w:r>
      <w:r w:rsidR="00454D20">
        <w:rPr>
          <w:rFonts w:ascii="Book Antiqua" w:hAnsi="Book Antiqua"/>
        </w:rPr>
        <w:t>UC</w:t>
      </w:r>
      <w:r w:rsidRPr="00903A9D">
        <w:rPr>
          <w:rFonts w:ascii="Book Antiqua" w:eastAsia="Book Antiqua" w:hAnsi="Book Antiqua"/>
        </w:rPr>
        <w:t xml:space="preserve"> comes to the fore as the most commonly used tissue to harvest </w:t>
      </w:r>
      <w:proofErr w:type="gramStart"/>
      <w:r w:rsidRPr="00903A9D">
        <w:rPr>
          <w:rFonts w:ascii="Book Antiqua" w:eastAsia="Book Antiqua" w:hAnsi="Book Antiqua"/>
        </w:rPr>
        <w:t>regenerative</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18,19]</w:t>
      </w:r>
      <w:r w:rsidRPr="00903A9D">
        <w:rPr>
          <w:rFonts w:ascii="Book Antiqua" w:eastAsia="Book Antiqua" w:hAnsi="Book Antiqua"/>
        </w:rPr>
        <w:t>.</w:t>
      </w:r>
      <w:r w:rsidR="008E425C"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In preclinical studies, UC-MSCs administration has been suggested to enhance axonal regeneration and nerve fiber </w:t>
      </w:r>
      <w:proofErr w:type="spellStart"/>
      <w:r w:rsidRPr="00903A9D">
        <w:rPr>
          <w:rFonts w:ascii="Book Antiqua" w:eastAsia="Book Antiqua" w:hAnsi="Book Antiqua" w:cs="Book Antiqua"/>
          <w:color w:val="000000"/>
        </w:rPr>
        <w:t>remyelination</w:t>
      </w:r>
      <w:proofErr w:type="spellEnd"/>
      <w:r w:rsidRPr="00903A9D">
        <w:rPr>
          <w:rFonts w:ascii="Book Antiqua" w:eastAsia="Book Antiqua" w:hAnsi="Book Antiqua" w:cs="Book Antiqua"/>
          <w:color w:val="000000"/>
        </w:rPr>
        <w:t xml:space="preserve"> and promote sensorimotor functions with better long-term neurological </w:t>
      </w:r>
      <w:proofErr w:type="gramStart"/>
      <w:r w:rsidRPr="00903A9D">
        <w:rPr>
          <w:rFonts w:ascii="Book Antiqua" w:eastAsia="Book Antiqua" w:hAnsi="Book Antiqua" w:cs="Book Antiqua"/>
          <w:color w:val="000000"/>
        </w:rPr>
        <w:t>outcomes</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20</w:t>
      </w:r>
      <w:r w:rsidR="00452B7B">
        <w:rPr>
          <w:rFonts w:ascii="Book Antiqua" w:eastAsia="Book Antiqua" w:hAnsi="Book Antiqua" w:cs="Book Antiqua"/>
          <w:color w:val="000000"/>
          <w:vertAlign w:val="superscript"/>
        </w:rPr>
        <w:t>-</w:t>
      </w:r>
      <w:r w:rsidR="00452B7B" w:rsidRPr="00903A9D">
        <w:rPr>
          <w:rFonts w:ascii="Book Antiqua" w:eastAsia="Book Antiqua" w:hAnsi="Book Antiqua" w:cs="Book Antiqua"/>
          <w:color w:val="000000"/>
          <w:vertAlign w:val="superscript"/>
        </w:rPr>
        <w:t>23]</w:t>
      </w:r>
      <w:r w:rsidR="008E425C" w:rsidRPr="00903A9D">
        <w:rPr>
          <w:rFonts w:ascii="Book Antiqua" w:eastAsia="Book Antiqua" w:hAnsi="Book Antiqua" w:cs="Book Antiqua"/>
          <w:color w:val="000000"/>
        </w:rPr>
        <w:t>.</w:t>
      </w:r>
      <w:r w:rsidR="008E425C" w:rsidRPr="00903A9D">
        <w:rPr>
          <w:rFonts w:ascii="Book Antiqua" w:eastAsia="Book Antiqua" w:hAnsi="Book Antiqua" w:cs="Book Antiqua"/>
          <w:b/>
          <w:bCs/>
          <w:color w:val="000000"/>
        </w:rPr>
        <w:t xml:space="preserve"> </w:t>
      </w:r>
      <w:r w:rsidRPr="00903A9D">
        <w:rPr>
          <w:rFonts w:ascii="Book Antiqua" w:eastAsia="Book Antiqua" w:hAnsi="Book Antiqua" w:cs="Book Antiqua"/>
          <w:color w:val="000000"/>
        </w:rPr>
        <w:t xml:space="preserve">Stem cell transplantation for </w:t>
      </w:r>
      <w:proofErr w:type="spellStart"/>
      <w:r w:rsidRPr="00903A9D">
        <w:rPr>
          <w:rFonts w:ascii="Book Antiqua" w:eastAsia="Book Antiqua" w:hAnsi="Book Antiqua" w:cs="Book Antiqua"/>
          <w:color w:val="000000"/>
        </w:rPr>
        <w:t>ischaemic</w:t>
      </w:r>
      <w:proofErr w:type="spellEnd"/>
      <w:r w:rsidRPr="00903A9D">
        <w:rPr>
          <w:rFonts w:ascii="Book Antiqua" w:eastAsia="Book Antiqua" w:hAnsi="Book Antiqua" w:cs="Book Antiqua"/>
          <w:color w:val="000000"/>
        </w:rPr>
        <w:t xml:space="preserve"> stroke, a Cochrane review, evaluated three small trials conducted on </w:t>
      </w:r>
      <w:proofErr w:type="gramStart"/>
      <w:r w:rsidRPr="00903A9D">
        <w:rPr>
          <w:rFonts w:ascii="Book Antiqua" w:eastAsia="Book Antiqua" w:hAnsi="Book Antiqua" w:cs="Book Antiqua"/>
          <w:color w:val="000000"/>
        </w:rPr>
        <w:t>adults</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24]</w:t>
      </w:r>
      <w:r w:rsidRPr="00903A9D">
        <w:rPr>
          <w:rFonts w:ascii="Book Antiqua" w:eastAsia="Book Antiqua" w:hAnsi="Book Antiqua" w:cs="Book Antiqua"/>
          <w:color w:val="000000"/>
        </w:rPr>
        <w:t>.</w:t>
      </w:r>
      <w:r w:rsidR="008E425C"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There is one Cochrane review on MSC-based therapies for the prevention and treatment of bronchopulmonary dysplasia in preterm </w:t>
      </w:r>
      <w:proofErr w:type="gramStart"/>
      <w:r w:rsidRPr="00903A9D">
        <w:rPr>
          <w:rFonts w:ascii="Book Antiqua" w:eastAsia="Book Antiqua" w:hAnsi="Book Antiqua" w:cs="Book Antiqua"/>
          <w:color w:val="000000"/>
        </w:rPr>
        <w:t>infants</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25]</w:t>
      </w:r>
      <w:r w:rsidRPr="00903A9D">
        <w:rPr>
          <w:rFonts w:ascii="Book Antiqua" w:eastAsia="Book Antiqua" w:hAnsi="Book Antiqua" w:cs="Book Antiqua"/>
          <w:color w:val="000000"/>
        </w:rPr>
        <w:t>.</w:t>
      </w:r>
      <w:r w:rsidR="008E425C"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There are also early phase trials on the use of cord blood cells and MSCs or (or the combination of both) for severe intraventricular hemorrhage (NCT02274428), bronchopulmonary dysplasia, and </w:t>
      </w:r>
      <w:proofErr w:type="gramStart"/>
      <w:r w:rsidRPr="00903A9D">
        <w:rPr>
          <w:rFonts w:ascii="Book Antiqua" w:eastAsia="Book Antiqua" w:hAnsi="Book Antiqua" w:cs="Book Antiqua"/>
          <w:color w:val="000000"/>
        </w:rPr>
        <w:t>HIE</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26,27]</w:t>
      </w:r>
      <w:r w:rsidRPr="00903A9D">
        <w:rPr>
          <w:rFonts w:ascii="Book Antiqua" w:eastAsia="Book Antiqua" w:hAnsi="Book Antiqua" w:cs="Book Antiqua"/>
          <w:color w:val="000000"/>
        </w:rPr>
        <w:t>.</w:t>
      </w:r>
    </w:p>
    <w:p w:rsidR="00A77B3E" w:rsidRPr="00903A9D" w:rsidRDefault="004A46AE" w:rsidP="00452B7B">
      <w:pPr>
        <w:spacing w:line="360" w:lineRule="auto"/>
        <w:ind w:firstLineChars="200" w:firstLine="480"/>
        <w:jc w:val="both"/>
        <w:rPr>
          <w:rFonts w:ascii="Book Antiqua" w:hAnsi="Book Antiqua"/>
        </w:rPr>
      </w:pPr>
      <w:r w:rsidRPr="00903A9D">
        <w:rPr>
          <w:rFonts w:ascii="Book Antiqua" w:eastAsia="Book Antiqua" w:hAnsi="Book Antiqua" w:cs="Book Antiqua"/>
          <w:color w:val="000000"/>
        </w:rPr>
        <w:t xml:space="preserve">Despite the promising potential of stem cells and progenitor cells for HIE in experimental and clinical pilot studies, cell therapy in humans still remains in the initial </w:t>
      </w:r>
      <w:proofErr w:type="gramStart"/>
      <w:r w:rsidRPr="00903A9D">
        <w:rPr>
          <w:rFonts w:ascii="Book Antiqua" w:eastAsia="Book Antiqua" w:hAnsi="Book Antiqua" w:cs="Book Antiqua"/>
          <w:color w:val="000000"/>
        </w:rPr>
        <w:t>stage</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28]</w:t>
      </w:r>
      <w:r w:rsidR="008E425C" w:rsidRPr="00903A9D">
        <w:rPr>
          <w:rFonts w:ascii="Book Antiqua" w:eastAsia="Book Antiqua" w:hAnsi="Book Antiqua" w:cs="Book Antiqua"/>
          <w:color w:val="000000"/>
        </w:rPr>
        <w:t xml:space="preserve">. </w:t>
      </w:r>
      <w:r w:rsidRPr="00903A9D">
        <w:rPr>
          <w:rFonts w:ascii="Book Antiqua" w:eastAsia="Book Antiqua" w:hAnsi="Book Antiqua" w:cs="Book Antiqua"/>
          <w:color w:val="000000"/>
        </w:rPr>
        <w:t xml:space="preserve">The study by Miao </w:t>
      </w:r>
      <w:r w:rsidRPr="00452B7B">
        <w:rPr>
          <w:rFonts w:ascii="Book Antiqua" w:eastAsia="Book Antiqua" w:hAnsi="Book Antiqua" w:cs="Book Antiqua"/>
          <w:i/>
          <w:iCs/>
          <w:color w:val="000000"/>
        </w:rPr>
        <w:t xml:space="preserve">et </w:t>
      </w:r>
      <w:proofErr w:type="gramStart"/>
      <w:r w:rsidRPr="00452B7B">
        <w:rPr>
          <w:rFonts w:ascii="Book Antiqua" w:eastAsia="Book Antiqua" w:hAnsi="Book Antiqua" w:cs="Book Antiqua"/>
          <w:i/>
          <w:iCs/>
          <w:color w:val="000000"/>
        </w:rPr>
        <w:t>al</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9]</w:t>
      </w:r>
      <w:r w:rsidRPr="00903A9D">
        <w:rPr>
          <w:rFonts w:ascii="Book Antiqua" w:eastAsia="Book Antiqua" w:hAnsi="Book Antiqua" w:cs="Book Antiqua"/>
          <w:color w:val="000000"/>
        </w:rPr>
        <w:t xml:space="preserve"> reported that 47 patients (47%), including 12 patients with spinal cord injury, 11 patients with cerebral palsy, 9 patients with post-brain infarction syndrome, 9 patients with post-traumatic brain syndrome, 3 patients with motor neuron disease, and 3 patients with spinocerebellar ataxia had an improvement in their functional indices a year after the intrathecal administration of UC-MSCs</w:t>
      </w:r>
      <w:r w:rsidR="00452B7B" w:rsidRPr="00903A9D">
        <w:rPr>
          <w:rFonts w:ascii="Book Antiqua" w:eastAsia="Book Antiqua" w:hAnsi="Book Antiqua" w:cs="Book Antiqua"/>
          <w:color w:val="000000"/>
          <w:vertAlign w:val="superscript"/>
        </w:rPr>
        <w:t>[9]</w:t>
      </w:r>
      <w:r w:rsidRPr="00903A9D">
        <w:rPr>
          <w:rFonts w:ascii="Book Antiqua" w:eastAsia="Book Antiqua" w:hAnsi="Book Antiqua" w:cs="Book Antiqua"/>
          <w:color w:val="000000"/>
        </w:rPr>
        <w:t>.</w:t>
      </w:r>
      <w:r w:rsidR="008E425C" w:rsidRPr="00903A9D">
        <w:rPr>
          <w:rFonts w:ascii="Book Antiqua" w:eastAsia="Book Antiqua" w:hAnsi="Book Antiqua" w:cs="Book Antiqua"/>
          <w:color w:val="000000"/>
        </w:rPr>
        <w:t xml:space="preserve"> </w:t>
      </w:r>
      <w:r w:rsidRPr="00903A9D">
        <w:rPr>
          <w:rFonts w:ascii="Book Antiqua" w:eastAsia="Book Antiqua" w:hAnsi="Book Antiqua"/>
        </w:rPr>
        <w:t xml:space="preserve">Preclinical studies have shown substantial favorable effects of </w:t>
      </w:r>
      <w:proofErr w:type="spellStart"/>
      <w:r w:rsidRPr="00903A9D">
        <w:rPr>
          <w:rFonts w:ascii="Book Antiqua" w:eastAsia="Book Antiqua" w:hAnsi="Book Antiqua"/>
        </w:rPr>
        <w:t>intraarterial</w:t>
      </w:r>
      <w:proofErr w:type="spellEnd"/>
      <w:r w:rsidRPr="00903A9D">
        <w:rPr>
          <w:rFonts w:ascii="Book Antiqua" w:eastAsia="Book Antiqua" w:hAnsi="Book Antiqua"/>
        </w:rPr>
        <w:t xml:space="preserve">, </w:t>
      </w:r>
      <w:proofErr w:type="spellStart"/>
      <w:r w:rsidRPr="00903A9D">
        <w:rPr>
          <w:rFonts w:ascii="Book Antiqua" w:eastAsia="Book Antiqua" w:hAnsi="Book Antiqua"/>
        </w:rPr>
        <w:t>intracisternal</w:t>
      </w:r>
      <w:proofErr w:type="spellEnd"/>
      <w:r w:rsidRPr="00903A9D">
        <w:rPr>
          <w:rFonts w:ascii="Book Antiqua" w:eastAsia="Book Antiqua" w:hAnsi="Book Antiqua"/>
        </w:rPr>
        <w:t xml:space="preserve">, </w:t>
      </w:r>
      <w:proofErr w:type="spellStart"/>
      <w:r w:rsidRPr="00903A9D">
        <w:rPr>
          <w:rFonts w:ascii="Book Antiqua" w:eastAsia="Book Antiqua" w:hAnsi="Book Antiqua"/>
        </w:rPr>
        <w:t>intratracheal</w:t>
      </w:r>
      <w:proofErr w:type="spellEnd"/>
      <w:r w:rsidRPr="00903A9D">
        <w:rPr>
          <w:rFonts w:ascii="Book Antiqua" w:eastAsia="Book Antiqua" w:hAnsi="Book Antiqua"/>
        </w:rPr>
        <w:t>, intravenous, or intracerebral administrations of allogeneic WJ-</w:t>
      </w:r>
      <w:proofErr w:type="gramStart"/>
      <w:r w:rsidRPr="00903A9D">
        <w:rPr>
          <w:rFonts w:ascii="Book Antiqua" w:eastAsia="Book Antiqua" w:hAnsi="Book Antiqua"/>
        </w:rPr>
        <w:t>MSCs</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29]</w:t>
      </w:r>
      <w:r w:rsidRPr="00903A9D">
        <w:rPr>
          <w:rFonts w:ascii="Book Antiqua" w:eastAsia="Book Antiqua" w:hAnsi="Book Antiqua"/>
        </w:rPr>
        <w:t>.</w:t>
      </w:r>
      <w:r w:rsidRPr="00903A9D">
        <w:rPr>
          <w:rFonts w:ascii="Book Antiqua" w:eastAsia="Book Antiqua" w:hAnsi="Book Antiqua" w:cs="Book Antiqua"/>
          <w:color w:val="000000"/>
        </w:rPr>
        <w:t xml:space="preserve"> The present study demonstrated that both triple-route and multiple administrations of allogeneic WJ-MSCs were safe and improved the functional status of patients.</w:t>
      </w:r>
    </w:p>
    <w:p w:rsidR="00A77B3E" w:rsidRPr="00903A9D" w:rsidRDefault="008E425C" w:rsidP="00452B7B">
      <w:pPr>
        <w:spacing w:line="360" w:lineRule="auto"/>
        <w:ind w:firstLineChars="200" w:firstLine="480"/>
        <w:jc w:val="both"/>
        <w:rPr>
          <w:rFonts w:ascii="Book Antiqua" w:hAnsi="Book Antiqua"/>
        </w:rPr>
      </w:pPr>
      <w:r w:rsidRPr="00903A9D">
        <w:rPr>
          <w:rFonts w:ascii="Book Antiqua" w:eastAsia="Book Antiqua" w:hAnsi="Book Antiqua" w:cs="Book Antiqua"/>
          <w:color w:val="000000"/>
        </w:rPr>
        <w:t xml:space="preserve">The current study is the largest trial of both triple route and multiple implantations of allogeneic WJ-MSC in pediatric patients with HIE and the first to evaluate allogeneic WJ-MSC therapy in this population regardless of our previous pilot </w:t>
      </w:r>
      <w:proofErr w:type="gramStart"/>
      <w:r w:rsidRPr="00903A9D">
        <w:rPr>
          <w:rFonts w:ascii="Book Antiqua" w:eastAsia="Book Antiqua" w:hAnsi="Book Antiqua" w:cs="Book Antiqua"/>
          <w:color w:val="000000"/>
        </w:rPr>
        <w:t>study</w:t>
      </w:r>
      <w:r w:rsidR="00452B7B" w:rsidRPr="00903A9D">
        <w:rPr>
          <w:rFonts w:ascii="Book Antiqua" w:eastAsia="Book Antiqua" w:hAnsi="Book Antiqua" w:cs="Book Antiqua"/>
          <w:color w:val="000000"/>
          <w:vertAlign w:val="superscript"/>
        </w:rPr>
        <w:t>[</w:t>
      </w:r>
      <w:proofErr w:type="gramEnd"/>
      <w:r w:rsidR="00452B7B" w:rsidRPr="00903A9D">
        <w:rPr>
          <w:rFonts w:ascii="Book Antiqua" w:eastAsia="Book Antiqua" w:hAnsi="Book Antiqua" w:cs="Book Antiqua"/>
          <w:color w:val="000000"/>
          <w:vertAlign w:val="superscript"/>
        </w:rPr>
        <w:t>6]</w:t>
      </w:r>
      <w:r w:rsidRPr="00903A9D">
        <w:rPr>
          <w:rFonts w:ascii="Book Antiqua" w:eastAsia="Book Antiqua" w:hAnsi="Book Antiqua" w:cs="Book Antiqua"/>
          <w:color w:val="000000"/>
        </w:rPr>
        <w:t xml:space="preserve">. </w:t>
      </w:r>
      <w:r w:rsidR="006C670B" w:rsidRPr="00903A9D">
        <w:rPr>
          <w:rFonts w:ascii="Book Antiqua" w:eastAsia="Book Antiqua" w:hAnsi="Book Antiqua" w:cs="Book Antiqua"/>
          <w:color w:val="000000"/>
        </w:rPr>
        <w:t>With a dose of 1</w:t>
      </w:r>
      <w:r w:rsidR="00452B7B">
        <w:rPr>
          <w:rFonts w:ascii="Book Antiqua" w:eastAsia="Book Antiqua" w:hAnsi="Book Antiqua" w:cs="Book Antiqua"/>
          <w:color w:val="000000"/>
        </w:rPr>
        <w:t xml:space="preserve"> × </w:t>
      </w:r>
      <w:r w:rsidR="006C670B" w:rsidRPr="00903A9D">
        <w:rPr>
          <w:rFonts w:ascii="Book Antiqua" w:eastAsia="Book Antiqua" w:hAnsi="Book Antiqua" w:cs="Book Antiqua"/>
          <w:color w:val="000000"/>
        </w:rPr>
        <w:t>10</w:t>
      </w:r>
      <w:r w:rsidR="006C670B" w:rsidRPr="00452B7B">
        <w:rPr>
          <w:rFonts w:ascii="Book Antiqua" w:eastAsia="Book Antiqua" w:hAnsi="Book Antiqua" w:cs="Book Antiqua"/>
          <w:color w:val="000000"/>
          <w:vertAlign w:val="superscript"/>
        </w:rPr>
        <w:t>6</w:t>
      </w:r>
      <w:r w:rsidR="006C670B" w:rsidRPr="00903A9D">
        <w:rPr>
          <w:rFonts w:ascii="Book Antiqua" w:eastAsia="Book Antiqua" w:hAnsi="Book Antiqua" w:cs="Book Antiqua"/>
          <w:color w:val="000000"/>
        </w:rPr>
        <w:t>/kg for each route, patients developed mild adverse reactions, all of which were transient and disappeared with 24 h.</w:t>
      </w:r>
      <w:r w:rsidRPr="00903A9D">
        <w:rPr>
          <w:rFonts w:ascii="Book Antiqua" w:eastAsia="Book Antiqua" w:hAnsi="Book Antiqua" w:cs="Book Antiqua"/>
          <w:color w:val="000000"/>
        </w:rPr>
        <w:t xml:space="preserve"> </w:t>
      </w:r>
      <w:r w:rsidR="006C670B" w:rsidRPr="00903A9D">
        <w:rPr>
          <w:rFonts w:ascii="Book Antiqua" w:eastAsia="Book Antiqua" w:hAnsi="Book Antiqua" w:cs="Book Antiqua"/>
          <w:color w:val="000000"/>
        </w:rPr>
        <w:t xml:space="preserve">Three patients developed only early complications such as low-grade fever, mild headache associated with IT injection, and </w:t>
      </w:r>
      <w:r w:rsidR="006C670B" w:rsidRPr="00903A9D">
        <w:rPr>
          <w:rFonts w:ascii="Book Antiqua" w:eastAsia="Book Antiqua" w:hAnsi="Book Antiqua" w:cs="Book Antiqua"/>
          <w:color w:val="000000"/>
        </w:rPr>
        <w:lastRenderedPageBreak/>
        <w:t>muscle pain associated with IM injection, all of which were transient and disappeared within 24 h.</w:t>
      </w:r>
    </w:p>
    <w:p w:rsidR="006C670B" w:rsidRPr="00903A9D" w:rsidRDefault="006C670B" w:rsidP="00452B7B">
      <w:pPr>
        <w:spacing w:line="360" w:lineRule="auto"/>
        <w:ind w:firstLineChars="200" w:firstLine="480"/>
        <w:jc w:val="both"/>
        <w:rPr>
          <w:rFonts w:ascii="Book Antiqua" w:eastAsia="Book Antiqua" w:hAnsi="Book Antiqua" w:cs="Book Antiqua"/>
          <w:color w:val="000000"/>
        </w:rPr>
      </w:pPr>
      <w:r w:rsidRPr="00903A9D">
        <w:rPr>
          <w:rFonts w:ascii="Book Antiqua" w:eastAsia="Book Antiqua" w:hAnsi="Book Antiqua" w:cs="Book Antiqua"/>
          <w:color w:val="000000"/>
        </w:rPr>
        <w:t>Patients with chronic HIE usually exhibit functional deterioration but pediatric patients included in this study exhibited a constant functional improvement through the 12-mo follow-up. HIE-related impairments usually show a bimodal recovery pattern. The majority of HIE survivors first exhibit a little spontaneous recovery, for instance, improvement in the motor system during the first months. However, they experience a significant deterioration in functional status a year after the onset of HIE. This is of note as there is a limited number of treatment options for patients with chronic HIE.</w:t>
      </w:r>
    </w:p>
    <w:p w:rsidR="00A77B3E" w:rsidRPr="00903A9D" w:rsidRDefault="008E425C" w:rsidP="00452B7B">
      <w:pPr>
        <w:spacing w:line="360" w:lineRule="auto"/>
        <w:ind w:firstLineChars="200" w:firstLine="480"/>
        <w:jc w:val="both"/>
        <w:rPr>
          <w:rFonts w:ascii="Book Antiqua" w:hAnsi="Book Antiqua"/>
        </w:rPr>
      </w:pPr>
      <w:r w:rsidRPr="00903A9D">
        <w:rPr>
          <w:rFonts w:ascii="Book Antiqua" w:eastAsia="Book Antiqua" w:hAnsi="Book Antiqua" w:cs="Book Antiqua"/>
          <w:color w:val="000000"/>
        </w:rPr>
        <w:t xml:space="preserve">In the current study, functional gains were seen, though were modest in magnitude. </w:t>
      </w:r>
      <w:r w:rsidR="006C670B" w:rsidRPr="00903A9D">
        <w:rPr>
          <w:rFonts w:ascii="Book Antiqua" w:eastAsia="Book Antiqua" w:hAnsi="Book Antiqua" w:cs="Book Antiqua"/>
          <w:color w:val="000000"/>
        </w:rPr>
        <w:t xml:space="preserve">Although moderate, patients included in the present study showed functional improvements. Despite that, a 2.5-point increase in the Wee FIM Scale motor scores of chronic HIE patients </w:t>
      </w:r>
      <w:r w:rsidR="003D21B5">
        <w:rPr>
          <w:rFonts w:ascii="Book Antiqua" w:eastAsia="Book Antiqua" w:hAnsi="Book Antiqua" w:cs="Book Antiqua"/>
          <w:color w:val="000000"/>
        </w:rPr>
        <w:t>are</w:t>
      </w:r>
      <w:r w:rsidR="006C670B" w:rsidRPr="00903A9D">
        <w:rPr>
          <w:rFonts w:ascii="Book Antiqua" w:eastAsia="Book Antiqua" w:hAnsi="Book Antiqua" w:cs="Book Antiqua"/>
          <w:color w:val="000000"/>
        </w:rPr>
        <w:t xml:space="preserve"> of great value (Table 5). Although patients had a low increase in their Wee FIM motor scores, they achieved an increase of 7.5 points in their post-treatment cognitive scores (Table 6). This continuous improvement through the 12-mo follow-up indicates the broad effects of MSC on brain functions. There is a need for larger, placebo-controlled studies to verify these results; however, these results also support that this treatment can be used as a promising approach to improve the functions of patients with chronic HIE. Treatment-specific outcome measures may be the subject of future studies to obtain more detailed estimates of behavioral improvements in the neural systems of patients. In the present study, the percentage of patients who achieved an excellent functional improvement (Wee FIM scale total score</w:t>
      </w:r>
      <w:r w:rsidR="00452B7B">
        <w:rPr>
          <w:rFonts w:ascii="Book Antiqua" w:eastAsia="Book Antiqua" w:hAnsi="Book Antiqua" w:cs="Book Antiqua"/>
          <w:color w:val="000000"/>
        </w:rPr>
        <w:t xml:space="preserve"> </w:t>
      </w:r>
      <w:r w:rsidR="006C670B" w:rsidRPr="00903A9D">
        <w:rPr>
          <w:rFonts w:ascii="Book Antiqua" w:eastAsia="Book Antiqua" w:hAnsi="Book Antiqua" w:cs="Book Antiqua"/>
          <w:color w:val="000000"/>
        </w:rPr>
        <w:t>=</w:t>
      </w:r>
      <w:r w:rsidR="00452B7B">
        <w:rPr>
          <w:rFonts w:ascii="Book Antiqua" w:eastAsia="Book Antiqua" w:hAnsi="Book Antiqua" w:cs="Book Antiqua"/>
          <w:color w:val="000000"/>
        </w:rPr>
        <w:t xml:space="preserve"> </w:t>
      </w:r>
      <w:r w:rsidR="006C670B" w:rsidRPr="00903A9D">
        <w:rPr>
          <w:rFonts w:ascii="Book Antiqua" w:eastAsia="Book Antiqua" w:hAnsi="Book Antiqua" w:cs="Book Antiqua"/>
          <w:color w:val="000000"/>
        </w:rPr>
        <w:t xml:space="preserve">126) increased from 10.71% (at baseline) to 12.03% at 1 </w:t>
      </w:r>
      <w:proofErr w:type="spellStart"/>
      <w:r w:rsidR="006C670B" w:rsidRPr="00903A9D">
        <w:rPr>
          <w:rFonts w:ascii="Book Antiqua" w:eastAsia="Book Antiqua" w:hAnsi="Book Antiqua" w:cs="Book Antiqua"/>
          <w:color w:val="000000"/>
        </w:rPr>
        <w:t>mo</w:t>
      </w:r>
      <w:proofErr w:type="spellEnd"/>
      <w:r w:rsidR="006C670B" w:rsidRPr="00903A9D">
        <w:rPr>
          <w:rFonts w:ascii="Book Antiqua" w:eastAsia="Book Antiqua" w:hAnsi="Book Antiqua" w:cs="Book Antiqua"/>
          <w:color w:val="000000"/>
        </w:rPr>
        <w:t xml:space="preserve"> and to 18.65% at 12 </w:t>
      </w:r>
      <w:proofErr w:type="spellStart"/>
      <w:r w:rsidR="006C670B" w:rsidRPr="00903A9D">
        <w:rPr>
          <w:rFonts w:ascii="Book Antiqua" w:eastAsia="Book Antiqua" w:hAnsi="Book Antiqua" w:cs="Book Antiqua"/>
          <w:color w:val="000000"/>
        </w:rPr>
        <w:t>mo</w:t>
      </w:r>
      <w:proofErr w:type="spellEnd"/>
      <w:r w:rsidR="006C670B" w:rsidRPr="00903A9D">
        <w:rPr>
          <w:rFonts w:ascii="Book Antiqua" w:eastAsia="Book Antiqua" w:hAnsi="Book Antiqua" w:cs="Book Antiqua"/>
          <w:color w:val="000000"/>
        </w:rPr>
        <w:t xml:space="preserve"> post-treatment (Table</w:t>
      </w:r>
      <w:r w:rsidR="00452B7B">
        <w:rPr>
          <w:rFonts w:ascii="Book Antiqua" w:eastAsia="Book Antiqua" w:hAnsi="Book Antiqua" w:cs="Book Antiqua"/>
          <w:color w:val="000000"/>
        </w:rPr>
        <w:t>s</w:t>
      </w:r>
      <w:r w:rsidR="006C670B" w:rsidRPr="00903A9D">
        <w:rPr>
          <w:rFonts w:ascii="Book Antiqua" w:eastAsia="Book Antiqua" w:hAnsi="Book Antiqua" w:cs="Book Antiqua"/>
          <w:color w:val="000000"/>
        </w:rPr>
        <w:t xml:space="preserve"> 5</w:t>
      </w:r>
      <w:r w:rsidR="00452B7B">
        <w:rPr>
          <w:rFonts w:ascii="Book Antiqua" w:eastAsia="Book Antiqua" w:hAnsi="Book Antiqua" w:cs="Book Antiqua"/>
          <w:color w:val="000000"/>
        </w:rPr>
        <w:t xml:space="preserve"> and </w:t>
      </w:r>
      <w:r w:rsidR="006C670B" w:rsidRPr="00903A9D">
        <w:rPr>
          <w:rFonts w:ascii="Book Antiqua" w:eastAsia="Book Antiqua" w:hAnsi="Book Antiqua" w:cs="Book Antiqua"/>
          <w:color w:val="000000"/>
        </w:rPr>
        <w:t xml:space="preserve">6). Preclinical studies conducted with animal models of HIE have shown a significant improvement in the functions of treatment groups with MSCs. The potential of MSC therapies to treat neurologic conditions is associated with their ability to restore energy failure, inhibit the inflammatory response, and enhance neurogenesis as well as angiogenesis in the hypoxic brain area. Our study is in line with </w:t>
      </w:r>
      <w:r w:rsidR="006C670B" w:rsidRPr="00903A9D">
        <w:rPr>
          <w:rFonts w:ascii="Book Antiqua" w:eastAsia="Book Antiqua" w:hAnsi="Book Antiqua" w:cs="Book Antiqua"/>
          <w:color w:val="000000"/>
        </w:rPr>
        <w:lastRenderedPageBreak/>
        <w:t>preclinical studies on HIE in terms of continuous improvement in functions through the 12-mo follow-</w:t>
      </w:r>
      <w:proofErr w:type="gramStart"/>
      <w:r w:rsidR="006C670B" w:rsidRPr="00903A9D">
        <w:rPr>
          <w:rFonts w:ascii="Book Antiqua" w:eastAsia="Book Antiqua" w:hAnsi="Book Antiqua" w:cs="Book Antiqua"/>
          <w:color w:val="000000"/>
        </w:rPr>
        <w:t>up</w:t>
      </w:r>
      <w:r w:rsidR="00E647B0" w:rsidRPr="00903A9D">
        <w:rPr>
          <w:rFonts w:ascii="Book Antiqua" w:eastAsia="Book Antiqua" w:hAnsi="Book Antiqua" w:cs="Book Antiqua"/>
          <w:color w:val="000000"/>
          <w:vertAlign w:val="superscript"/>
        </w:rPr>
        <w:t>[</w:t>
      </w:r>
      <w:proofErr w:type="gramEnd"/>
      <w:r w:rsidR="00E647B0" w:rsidRPr="00903A9D">
        <w:rPr>
          <w:rFonts w:ascii="Book Antiqua" w:eastAsia="Book Antiqua" w:hAnsi="Book Antiqua" w:cs="Book Antiqua"/>
          <w:color w:val="000000"/>
          <w:vertAlign w:val="superscript"/>
        </w:rPr>
        <w:t>15]</w:t>
      </w:r>
      <w:r w:rsidR="006C670B" w:rsidRPr="00903A9D">
        <w:rPr>
          <w:rFonts w:ascii="Book Antiqua" w:eastAsia="Book Antiqua" w:hAnsi="Book Antiqua" w:cs="Book Antiqua"/>
          <w:color w:val="000000"/>
        </w:rPr>
        <w:t>.</w:t>
      </w:r>
    </w:p>
    <w:p w:rsidR="00A77B3E" w:rsidRPr="00903A9D" w:rsidRDefault="006C670B" w:rsidP="00E647B0">
      <w:pPr>
        <w:spacing w:line="360" w:lineRule="auto"/>
        <w:ind w:firstLineChars="200" w:firstLine="480"/>
        <w:jc w:val="both"/>
        <w:rPr>
          <w:rFonts w:ascii="Book Antiqua" w:hAnsi="Book Antiqua"/>
        </w:rPr>
      </w:pPr>
      <w:r w:rsidRPr="00903A9D">
        <w:rPr>
          <w:rFonts w:ascii="Book Antiqua" w:eastAsia="Book Antiqua" w:hAnsi="Book Antiqua" w:cs="Book Antiqua"/>
          <w:color w:val="000000"/>
        </w:rPr>
        <w:t xml:space="preserve">The present study has several strengths. The study population consisted of chronic HIE patients with substantial functional impairments, who have a limited number of treatment options. However, optimization of regenerative cells requires considering several factors. Some examples of these factors are the source to derive stem cells, processing of cells, number of passage, frequency, dose, timing, and administration route, all of which have an effect on treatment </w:t>
      </w:r>
      <w:proofErr w:type="gramStart"/>
      <w:r w:rsidRPr="00903A9D">
        <w:rPr>
          <w:rFonts w:ascii="Book Antiqua" w:eastAsia="Book Antiqua" w:hAnsi="Book Antiqua" w:cs="Book Antiqua"/>
          <w:color w:val="000000"/>
        </w:rPr>
        <w:t>efficacy</w:t>
      </w:r>
      <w:r w:rsidR="00E647B0" w:rsidRPr="00903A9D">
        <w:rPr>
          <w:rFonts w:ascii="Book Antiqua" w:eastAsia="Book Antiqua" w:hAnsi="Book Antiqua" w:cs="Book Antiqua"/>
          <w:color w:val="000000"/>
          <w:vertAlign w:val="superscript"/>
        </w:rPr>
        <w:t>[</w:t>
      </w:r>
      <w:proofErr w:type="gramEnd"/>
      <w:r w:rsidR="00E647B0" w:rsidRPr="00903A9D">
        <w:rPr>
          <w:rFonts w:ascii="Book Antiqua" w:eastAsia="Book Antiqua" w:hAnsi="Book Antiqua" w:cs="Book Antiqua"/>
          <w:color w:val="000000"/>
          <w:vertAlign w:val="superscript"/>
        </w:rPr>
        <w:t>30]</w:t>
      </w:r>
      <w:r w:rsidRPr="00903A9D">
        <w:rPr>
          <w:rFonts w:ascii="Book Antiqua" w:eastAsia="Book Antiqua" w:hAnsi="Book Antiqua" w:cs="Book Antiqua"/>
          <w:color w:val="000000"/>
        </w:rPr>
        <w:t>.</w:t>
      </w:r>
      <w:r w:rsidR="008E425C" w:rsidRPr="00903A9D">
        <w:rPr>
          <w:rFonts w:ascii="Book Antiqua" w:eastAsia="Book Antiqua" w:hAnsi="Book Antiqua" w:cs="Book Antiqua"/>
          <w:color w:val="000000"/>
        </w:rPr>
        <w:t xml:space="preserve"> Moreover, various laboratory processing techniques, including cell expansion medium, oxygen tension, number of passage, the use of cryopreserved or fresh cells, also have an effect on the therapeutic potential of regenerative </w:t>
      </w:r>
      <w:proofErr w:type="gramStart"/>
      <w:r w:rsidR="008E425C" w:rsidRPr="00903A9D">
        <w:rPr>
          <w:rFonts w:ascii="Book Antiqua" w:eastAsia="Book Antiqua" w:hAnsi="Book Antiqua" w:cs="Book Antiqua"/>
          <w:color w:val="000000"/>
        </w:rPr>
        <w:t>cells</w:t>
      </w:r>
      <w:r w:rsidR="00E647B0" w:rsidRPr="00903A9D">
        <w:rPr>
          <w:rFonts w:ascii="Book Antiqua" w:eastAsia="Book Antiqua" w:hAnsi="Book Antiqua" w:cs="Book Antiqua"/>
          <w:color w:val="000000"/>
          <w:vertAlign w:val="superscript"/>
        </w:rPr>
        <w:t>[</w:t>
      </w:r>
      <w:proofErr w:type="gramEnd"/>
      <w:r w:rsidR="00E647B0" w:rsidRPr="00903A9D">
        <w:rPr>
          <w:rFonts w:ascii="Book Antiqua" w:eastAsia="Book Antiqua" w:hAnsi="Book Antiqua" w:cs="Book Antiqua"/>
          <w:color w:val="000000"/>
          <w:vertAlign w:val="superscript"/>
        </w:rPr>
        <w:t>31</w:t>
      </w:r>
      <w:r w:rsidR="00E647B0">
        <w:rPr>
          <w:rFonts w:ascii="Book Antiqua" w:eastAsia="Book Antiqua" w:hAnsi="Book Antiqua" w:cs="Book Antiqua"/>
          <w:color w:val="000000"/>
          <w:vertAlign w:val="superscript"/>
        </w:rPr>
        <w:t>-</w:t>
      </w:r>
      <w:r w:rsidR="00E647B0" w:rsidRPr="00903A9D">
        <w:rPr>
          <w:rFonts w:ascii="Book Antiqua" w:eastAsia="Book Antiqua" w:hAnsi="Book Antiqua" w:cs="Book Antiqua"/>
          <w:color w:val="000000"/>
          <w:vertAlign w:val="superscript"/>
        </w:rPr>
        <w:t>33]</w:t>
      </w:r>
      <w:r w:rsidR="008E425C" w:rsidRPr="00903A9D">
        <w:rPr>
          <w:rFonts w:ascii="Book Antiqua" w:eastAsia="Book Antiqua" w:hAnsi="Book Antiqua" w:cs="Book Antiqua"/>
          <w:color w:val="000000"/>
        </w:rPr>
        <w:t xml:space="preserve">. Since the use of multiple passages may damage cellular functions, fewer passages should be preferred as much as </w:t>
      </w:r>
      <w:proofErr w:type="gramStart"/>
      <w:r w:rsidR="008E425C" w:rsidRPr="00903A9D">
        <w:rPr>
          <w:rFonts w:ascii="Book Antiqua" w:eastAsia="Book Antiqua" w:hAnsi="Book Antiqua" w:cs="Book Antiqua"/>
          <w:color w:val="000000"/>
        </w:rPr>
        <w:t>possible</w:t>
      </w:r>
      <w:r w:rsidR="00E647B0" w:rsidRPr="00903A9D">
        <w:rPr>
          <w:rFonts w:ascii="Book Antiqua" w:eastAsia="Book Antiqua" w:hAnsi="Book Antiqua" w:cs="Book Antiqua"/>
          <w:color w:val="000000"/>
          <w:vertAlign w:val="superscript"/>
        </w:rPr>
        <w:t>[</w:t>
      </w:r>
      <w:proofErr w:type="gramEnd"/>
      <w:r w:rsidR="00E647B0" w:rsidRPr="00903A9D">
        <w:rPr>
          <w:rFonts w:ascii="Book Antiqua" w:eastAsia="Book Antiqua" w:hAnsi="Book Antiqua" w:cs="Book Antiqua"/>
          <w:color w:val="000000"/>
          <w:vertAlign w:val="superscript"/>
        </w:rPr>
        <w:t>34,35]</w:t>
      </w:r>
      <w:r w:rsidR="008E425C" w:rsidRPr="00903A9D">
        <w:rPr>
          <w:rFonts w:ascii="Book Antiqua" w:eastAsia="Book Antiqua" w:hAnsi="Book Antiqua" w:cs="Book Antiqua"/>
          <w:color w:val="000000"/>
        </w:rPr>
        <w:t>.</w:t>
      </w:r>
      <w:r w:rsidR="008E425C" w:rsidRPr="00903A9D">
        <w:rPr>
          <w:rFonts w:ascii="Book Antiqua" w:eastAsia="Book Antiqua" w:hAnsi="Book Antiqua" w:cs="Book Antiqua"/>
          <w:b/>
          <w:bCs/>
          <w:color w:val="000000"/>
        </w:rPr>
        <w:t xml:space="preserve"> </w:t>
      </w:r>
      <w:r w:rsidR="008E425C" w:rsidRPr="00903A9D">
        <w:rPr>
          <w:rFonts w:ascii="Book Antiqua" w:eastAsia="Book Antiqua" w:hAnsi="Book Antiqua" w:cs="Book Antiqua"/>
          <w:color w:val="000000"/>
        </w:rPr>
        <w:t>In the present study, the cells used in infusion were allogeneic so the requirement for immunosuppressive therapy was excluded when compared with autologous cell therapies. This comparatively immune-privileged feature of MSC makes it possible to use this approach in a large pediatric population with HIE. The safety of the treatment was evaluated by including both triple-route and multiple administrations of WJ-MSC in the study protocol. The limit of cell culture was set at 3 passages, which provided an important advantage considering that the use of multiple passages may damage cellular functions of MSCs such as differentiation, proliferation, viability, and homing. The safety evaluation also included comprehensive laboratory tests through a 1-year follow-up.</w:t>
      </w:r>
    </w:p>
    <w:p w:rsidR="00A77B3E" w:rsidRPr="00903A9D" w:rsidRDefault="008E425C" w:rsidP="00E647B0">
      <w:pPr>
        <w:spacing w:line="360" w:lineRule="auto"/>
        <w:ind w:firstLineChars="200" w:firstLine="480"/>
        <w:jc w:val="both"/>
        <w:rPr>
          <w:rFonts w:ascii="Book Antiqua" w:hAnsi="Book Antiqua"/>
        </w:rPr>
      </w:pPr>
      <w:r w:rsidRPr="00903A9D">
        <w:rPr>
          <w:rFonts w:ascii="Book Antiqua" w:eastAsia="Book Antiqua" w:hAnsi="Book Antiqua" w:cs="Book Antiqua"/>
          <w:color w:val="000000"/>
        </w:rPr>
        <w:t xml:space="preserve">The study also has several limitations, which are not including a control group to compare behavioral gains since the study was designed as a safety study, and not studying the mechanism of action. Stem cell therapies to improve outcomes of patients with chronic HIE are likely to act through multiple mechanisms, including the release of growth factors and anti-inflammatory effects, and probably exosomes. Future studies can focus on this. Patients with HIE can benefit from restorative therapies to a maximum extent when they combine the treatment with training, which was not given </w:t>
      </w:r>
      <w:r w:rsidRPr="00903A9D">
        <w:rPr>
          <w:rFonts w:ascii="Book Antiqua" w:eastAsia="Book Antiqua" w:hAnsi="Book Antiqua" w:cs="Book Antiqua"/>
          <w:color w:val="000000"/>
        </w:rPr>
        <w:lastRenderedPageBreak/>
        <w:t>to patients included in this study. The present study showed that both triple-route and multiple administrations of WJ-MSC were safe in the pediatric HIE population suffering from substantial functional impairments. The results of this study also demonstrate the functional benefit of WJ-MSC therapy, which should be verified in controlled studies. Collectively, the results of this study support future studies to evaluate both triple-route and multiple administrations of WJ-MSC in pediatric HIE with its mechanism of action.</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aps/>
          <w:color w:val="000000"/>
          <w:u w:val="single"/>
        </w:rPr>
        <w:t>CONCLUSION</w:t>
      </w:r>
    </w:p>
    <w:p w:rsidR="00A77B3E" w:rsidRDefault="008E425C"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Stem cell therapies appear to be a potential treatment option for brain injury resulting from HIE. In recent years, stem cell therapies, especially WJ-MSCs therapy, have led to the development of novel treatment protocols for ischemic brain injury. However, many unanswered questions on stem cell therapies still remain. There is a need for much effort to devote to thoroughly elucidating how stem cell therapy works, what paracrine mediators are important, when and what type of therapy should be used, and which patients are eligible candidates for this treatment. Therefore, there is a need for further preclinical studies to optimize the treatment protocol as well as multicenter clinical trials to confirm safety and efficacy.</w:t>
      </w:r>
    </w:p>
    <w:p w:rsidR="00EF733A" w:rsidRPr="00903A9D" w:rsidRDefault="00EF733A"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aps/>
          <w:color w:val="000000"/>
          <w:u w:val="single"/>
        </w:rPr>
        <w:t>ARTICLE HIGHLIGHTS</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i/>
          <w:color w:val="000000"/>
        </w:rPr>
        <w:t>Research background</w:t>
      </w:r>
    </w:p>
    <w:p w:rsidR="00A77B3E" w:rsidRPr="00903A9D" w:rsidRDefault="008E425C"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Hypoxic-ischemic encephalopathy (HIE) is one of the leading causes of death and long-term neurological impairment in the pediatric population.</w:t>
      </w:r>
    </w:p>
    <w:p w:rsidR="008E425C" w:rsidRPr="00903A9D" w:rsidRDefault="008E425C"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i/>
          <w:color w:val="000000"/>
        </w:rPr>
        <w:t>Research motivation</w:t>
      </w:r>
    </w:p>
    <w:p w:rsidR="008E425C" w:rsidRPr="00903A9D" w:rsidRDefault="008E425C"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Despite a limited number of treatments to cure HIE, stem cell therapies appear to be a potential treatment option for brain injury resulting from HIE.</w:t>
      </w:r>
    </w:p>
    <w:p w:rsidR="008E425C" w:rsidRPr="00903A9D" w:rsidRDefault="008E425C" w:rsidP="00903A9D">
      <w:pPr>
        <w:spacing w:line="360" w:lineRule="auto"/>
        <w:jc w:val="both"/>
        <w:rPr>
          <w:rFonts w:ascii="Book Antiqua" w:eastAsia="Book Antiqua" w:hAnsi="Book Antiqua" w:cs="Book Antiqua"/>
          <w:color w:val="000000"/>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i/>
          <w:color w:val="000000"/>
        </w:rPr>
        <w:t>Research objectives</w:t>
      </w:r>
    </w:p>
    <w:p w:rsidR="008E425C" w:rsidRPr="00903A9D" w:rsidRDefault="008E425C"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lastRenderedPageBreak/>
        <w:t>The present study investigated the efficacy and safety of stem cell-based therapies in pediatric patients with HIE.</w:t>
      </w:r>
    </w:p>
    <w:p w:rsidR="008E425C" w:rsidRPr="00903A9D" w:rsidRDefault="008E425C" w:rsidP="00903A9D">
      <w:pPr>
        <w:spacing w:line="360" w:lineRule="auto"/>
        <w:jc w:val="both"/>
        <w:rPr>
          <w:rFonts w:ascii="Book Antiqua" w:eastAsia="Book Antiqua" w:hAnsi="Book Antiqua" w:cs="Book Antiqua"/>
          <w:color w:val="000000"/>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i/>
          <w:color w:val="000000"/>
        </w:rPr>
        <w:t>Research methods</w:t>
      </w:r>
    </w:p>
    <w:p w:rsidR="008E425C" w:rsidRPr="00903A9D" w:rsidRDefault="008E425C"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Wharton</w:t>
      </w:r>
      <w:r w:rsidR="003D21B5">
        <w:rPr>
          <w:rFonts w:ascii="Book Antiqua" w:eastAsia="Book Antiqua" w:hAnsi="Book Antiqua" w:cs="Book Antiqua"/>
          <w:color w:val="000000"/>
        </w:rPr>
        <w:t>’</w:t>
      </w:r>
      <w:r w:rsidRPr="00903A9D">
        <w:rPr>
          <w:rFonts w:ascii="Book Antiqua" w:eastAsia="Book Antiqua" w:hAnsi="Book Antiqua" w:cs="Book Antiqua"/>
          <w:color w:val="000000"/>
        </w:rPr>
        <w:t xml:space="preserve">s jelly-derived mesenchymal stem cells (WJ-MSCs) were </w:t>
      </w:r>
      <w:proofErr w:type="spellStart"/>
      <w:r w:rsidRPr="00903A9D">
        <w:rPr>
          <w:rFonts w:ascii="Book Antiqua" w:eastAsia="Book Antiqua" w:hAnsi="Book Antiqua" w:cs="Book Antiqua"/>
          <w:color w:val="000000"/>
        </w:rPr>
        <w:t>intrathecally</w:t>
      </w:r>
      <w:proofErr w:type="spellEnd"/>
      <w:r w:rsidRPr="00903A9D">
        <w:rPr>
          <w:rFonts w:ascii="Book Antiqua" w:eastAsia="Book Antiqua" w:hAnsi="Book Antiqua" w:cs="Book Antiqua"/>
          <w:color w:val="000000"/>
        </w:rPr>
        <w:t>, intramuscularly, and intravenously administered to participants at a dose of 1</w:t>
      </w:r>
      <w:r w:rsidR="00EF733A">
        <w:rPr>
          <w:rFonts w:ascii="Book Antiqua" w:eastAsia="Book Antiqua" w:hAnsi="Book Antiqua" w:cs="Book Antiqua"/>
          <w:color w:val="000000"/>
        </w:rPr>
        <w:t xml:space="preserve"> × </w:t>
      </w:r>
      <w:r w:rsidRPr="00903A9D">
        <w:rPr>
          <w:rFonts w:ascii="Book Antiqua" w:eastAsia="Book Antiqua" w:hAnsi="Book Antiqua" w:cs="Book Antiqua"/>
          <w:color w:val="000000"/>
        </w:rPr>
        <w:t>10</w:t>
      </w:r>
      <w:r w:rsidRPr="00EF733A">
        <w:rPr>
          <w:rFonts w:ascii="Book Antiqua" w:eastAsia="Book Antiqua" w:hAnsi="Book Antiqua" w:cs="Book Antiqua"/>
          <w:color w:val="000000"/>
          <w:vertAlign w:val="superscript"/>
        </w:rPr>
        <w:t>6</w:t>
      </w:r>
      <w:r w:rsidRPr="00903A9D">
        <w:rPr>
          <w:rFonts w:ascii="Book Antiqua" w:eastAsia="Book Antiqua" w:hAnsi="Book Antiqua" w:cs="Book Antiqua"/>
          <w:color w:val="000000"/>
        </w:rPr>
        <w:t xml:space="preserve">/kg for each administration route twice monthly for 2 </w:t>
      </w:r>
      <w:proofErr w:type="gramStart"/>
      <w:r w:rsidRPr="00903A9D">
        <w:rPr>
          <w:rFonts w:ascii="Book Antiqua" w:eastAsia="Book Antiqua" w:hAnsi="Book Antiqua" w:cs="Book Antiqua"/>
          <w:color w:val="000000"/>
        </w:rPr>
        <w:t>mo</w:t>
      </w:r>
      <w:proofErr w:type="gramEnd"/>
      <w:r w:rsidRPr="00903A9D">
        <w:rPr>
          <w:rFonts w:ascii="Book Antiqua" w:eastAsia="Book Antiqua" w:hAnsi="Book Antiqua" w:cs="Book Antiqua"/>
          <w:color w:val="000000"/>
        </w:rPr>
        <w:t>. In different follow-up durations, the effect of WJ-MSCs administration on HIE as well as the quality of life and prognosis of patients was investigated, and patients were evaluated for neurological, cognitive functions, and spasticity using the Wee Functional Independence Measure Scale and Modified Ashworth Scale to determine the associated adverse reactions.</w:t>
      </w:r>
    </w:p>
    <w:p w:rsidR="008E425C" w:rsidRPr="00903A9D" w:rsidRDefault="008E425C" w:rsidP="00903A9D">
      <w:pPr>
        <w:spacing w:line="360" w:lineRule="auto"/>
        <w:jc w:val="both"/>
        <w:rPr>
          <w:rFonts w:ascii="Book Antiqua" w:eastAsia="Book Antiqua" w:hAnsi="Book Antiqua" w:cs="Book Antiqua"/>
          <w:color w:val="000000"/>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i/>
          <w:color w:val="000000"/>
        </w:rPr>
        <w:t>Research results</w:t>
      </w:r>
    </w:p>
    <w:p w:rsidR="00A77B3E" w:rsidRPr="00903A9D" w:rsidRDefault="008E425C"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rPr>
        <w:t xml:space="preserve">Three patients developed only early complications which were transient and disappeared within 24 h. The treatment was evaluated to be safe and effective as demonstrated by magnetic resonance imaging examinations, </w:t>
      </w:r>
      <w:proofErr w:type="spellStart"/>
      <w:r w:rsidRPr="00903A9D">
        <w:rPr>
          <w:rFonts w:ascii="Book Antiqua" w:eastAsia="Book Antiqua" w:hAnsi="Book Antiqua" w:cs="Book Antiqua"/>
          <w:color w:val="000000"/>
        </w:rPr>
        <w:t>electroencephalographies</w:t>
      </w:r>
      <w:proofErr w:type="spellEnd"/>
      <w:r w:rsidRPr="00903A9D">
        <w:rPr>
          <w:rFonts w:ascii="Book Antiqua" w:eastAsia="Book Antiqua" w:hAnsi="Book Antiqua" w:cs="Book Antiqua"/>
          <w:color w:val="000000"/>
        </w:rPr>
        <w:t>, laboratory tests, and neurological and functional scores of patients. Patients exhibited significant improvements in all neurological functions during the 12-mo follow-up period.</w:t>
      </w:r>
    </w:p>
    <w:p w:rsidR="008E425C" w:rsidRPr="00903A9D" w:rsidRDefault="008E425C"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i/>
          <w:color w:val="000000"/>
        </w:rPr>
        <w:t>Research conclusions</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Multiple triple-route WJ-MSC administrations were found to be safe for pediatric HIE patients, indicating neurological and functional improvement. </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i/>
          <w:color w:val="000000"/>
        </w:rPr>
        <w:t>Research perspectives</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More comprehensive randomized and placebo-controlled studies can be conducted to further support the results of this study.</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t>REFERENCES</w:t>
      </w:r>
    </w:p>
    <w:p w:rsidR="00A77B3E" w:rsidRPr="00903A9D" w:rsidRDefault="008E425C" w:rsidP="00903A9D">
      <w:pPr>
        <w:spacing w:line="360" w:lineRule="auto"/>
        <w:jc w:val="both"/>
        <w:rPr>
          <w:rFonts w:ascii="Book Antiqua" w:hAnsi="Book Antiqua"/>
        </w:rPr>
      </w:pPr>
      <w:bookmarkStart w:id="2" w:name="OLE_LINK2872"/>
      <w:bookmarkStart w:id="3" w:name="OLE_LINK2873"/>
      <w:r w:rsidRPr="00903A9D">
        <w:rPr>
          <w:rFonts w:ascii="Book Antiqua" w:eastAsia="Book Antiqua" w:hAnsi="Book Antiqua" w:cs="Book Antiqua"/>
          <w:color w:val="000000"/>
        </w:rPr>
        <w:lastRenderedPageBreak/>
        <w:t xml:space="preserve">1 </w:t>
      </w:r>
      <w:r w:rsidRPr="00903A9D">
        <w:rPr>
          <w:rFonts w:ascii="Book Antiqua" w:eastAsia="Book Antiqua" w:hAnsi="Book Antiqua" w:cs="Book Antiqua"/>
          <w:b/>
          <w:bCs/>
          <w:color w:val="000000"/>
        </w:rPr>
        <w:t>Qin X</w:t>
      </w:r>
      <w:r w:rsidRPr="00903A9D">
        <w:rPr>
          <w:rFonts w:ascii="Book Antiqua" w:eastAsia="Book Antiqua" w:hAnsi="Book Antiqua" w:cs="Book Antiqua"/>
          <w:color w:val="000000"/>
        </w:rPr>
        <w:t xml:space="preserve">, Cheng J, </w:t>
      </w:r>
      <w:proofErr w:type="spellStart"/>
      <w:r w:rsidRPr="00903A9D">
        <w:rPr>
          <w:rFonts w:ascii="Book Antiqua" w:eastAsia="Book Antiqua" w:hAnsi="Book Antiqua" w:cs="Book Antiqua"/>
          <w:color w:val="000000"/>
        </w:rPr>
        <w:t>Zhong</w:t>
      </w:r>
      <w:proofErr w:type="spellEnd"/>
      <w:r w:rsidRPr="00903A9D">
        <w:rPr>
          <w:rFonts w:ascii="Book Antiqua" w:eastAsia="Book Antiqua" w:hAnsi="Book Antiqua" w:cs="Book Antiqua"/>
          <w:color w:val="000000"/>
        </w:rPr>
        <w:t xml:space="preserve"> Y, </w:t>
      </w:r>
      <w:proofErr w:type="spellStart"/>
      <w:r w:rsidRPr="00903A9D">
        <w:rPr>
          <w:rFonts w:ascii="Book Antiqua" w:eastAsia="Book Antiqua" w:hAnsi="Book Antiqua" w:cs="Book Antiqua"/>
          <w:color w:val="000000"/>
        </w:rPr>
        <w:t>Mahgoub</w:t>
      </w:r>
      <w:proofErr w:type="spellEnd"/>
      <w:r w:rsidRPr="00903A9D">
        <w:rPr>
          <w:rFonts w:ascii="Book Antiqua" w:eastAsia="Book Antiqua" w:hAnsi="Book Antiqua" w:cs="Book Antiqua"/>
          <w:color w:val="000000"/>
        </w:rPr>
        <w:t xml:space="preserve"> OK, </w:t>
      </w:r>
      <w:proofErr w:type="spellStart"/>
      <w:r w:rsidRPr="00903A9D">
        <w:rPr>
          <w:rFonts w:ascii="Book Antiqua" w:eastAsia="Book Antiqua" w:hAnsi="Book Antiqua" w:cs="Book Antiqua"/>
          <w:color w:val="000000"/>
        </w:rPr>
        <w:t>Akter</w:t>
      </w:r>
      <w:proofErr w:type="spellEnd"/>
      <w:r w:rsidRPr="00903A9D">
        <w:rPr>
          <w:rFonts w:ascii="Book Antiqua" w:eastAsia="Book Antiqua" w:hAnsi="Book Antiqua" w:cs="Book Antiqua"/>
          <w:color w:val="000000"/>
        </w:rPr>
        <w:t xml:space="preserve"> F, Fan Y, </w:t>
      </w:r>
      <w:proofErr w:type="spellStart"/>
      <w:r w:rsidRPr="00903A9D">
        <w:rPr>
          <w:rFonts w:ascii="Book Antiqua" w:eastAsia="Book Antiqua" w:hAnsi="Book Antiqua" w:cs="Book Antiqua"/>
          <w:color w:val="000000"/>
        </w:rPr>
        <w:t>Aldughaim</w:t>
      </w:r>
      <w:proofErr w:type="spellEnd"/>
      <w:r w:rsidRPr="00903A9D">
        <w:rPr>
          <w:rFonts w:ascii="Book Antiqua" w:eastAsia="Book Antiqua" w:hAnsi="Book Antiqua" w:cs="Book Antiqua"/>
          <w:color w:val="000000"/>
        </w:rPr>
        <w:t xml:space="preserve"> M, </w:t>
      </w:r>
      <w:proofErr w:type="spellStart"/>
      <w:r w:rsidRPr="00903A9D">
        <w:rPr>
          <w:rFonts w:ascii="Book Antiqua" w:eastAsia="Book Antiqua" w:hAnsi="Book Antiqua" w:cs="Book Antiqua"/>
          <w:color w:val="000000"/>
        </w:rPr>
        <w:t>Xie</w:t>
      </w:r>
      <w:proofErr w:type="spellEnd"/>
      <w:r w:rsidRPr="00903A9D">
        <w:rPr>
          <w:rFonts w:ascii="Book Antiqua" w:eastAsia="Book Antiqua" w:hAnsi="Book Antiqua" w:cs="Book Antiqua"/>
          <w:color w:val="000000"/>
        </w:rPr>
        <w:t xml:space="preserve"> Q, Qin L, </w:t>
      </w:r>
      <w:proofErr w:type="spellStart"/>
      <w:r w:rsidRPr="00903A9D">
        <w:rPr>
          <w:rFonts w:ascii="Book Antiqua" w:eastAsia="Book Antiqua" w:hAnsi="Book Antiqua" w:cs="Book Antiqua"/>
          <w:color w:val="000000"/>
        </w:rPr>
        <w:t>Gu</w:t>
      </w:r>
      <w:proofErr w:type="spellEnd"/>
      <w:r w:rsidRPr="00903A9D">
        <w:rPr>
          <w:rFonts w:ascii="Book Antiqua" w:eastAsia="Book Antiqua" w:hAnsi="Book Antiqua" w:cs="Book Antiqua"/>
          <w:color w:val="000000"/>
        </w:rPr>
        <w:t xml:space="preserve"> L, Jian Z, </w:t>
      </w:r>
      <w:proofErr w:type="spellStart"/>
      <w:r w:rsidRPr="00903A9D">
        <w:rPr>
          <w:rFonts w:ascii="Book Antiqua" w:eastAsia="Book Antiqua" w:hAnsi="Book Antiqua" w:cs="Book Antiqua"/>
          <w:color w:val="000000"/>
        </w:rPr>
        <w:t>Xiong</w:t>
      </w:r>
      <w:proofErr w:type="spellEnd"/>
      <w:r w:rsidRPr="00903A9D">
        <w:rPr>
          <w:rFonts w:ascii="Book Antiqua" w:eastAsia="Book Antiqua" w:hAnsi="Book Antiqua" w:cs="Book Antiqua"/>
          <w:color w:val="000000"/>
        </w:rPr>
        <w:t xml:space="preserve"> X, Liu R. Mechanism and Treatment Related to Oxidative Stress in Neonatal Hypoxic-Ischemic Encephalopathy. </w:t>
      </w:r>
      <w:r w:rsidRPr="00903A9D">
        <w:rPr>
          <w:rFonts w:ascii="Book Antiqua" w:eastAsia="Book Antiqua" w:hAnsi="Book Antiqua" w:cs="Book Antiqua"/>
          <w:i/>
          <w:iCs/>
          <w:color w:val="000000"/>
        </w:rPr>
        <w:t xml:space="preserve">Front </w:t>
      </w:r>
      <w:proofErr w:type="spellStart"/>
      <w:r w:rsidRPr="00903A9D">
        <w:rPr>
          <w:rFonts w:ascii="Book Antiqua" w:eastAsia="Book Antiqua" w:hAnsi="Book Antiqua" w:cs="Book Antiqua"/>
          <w:i/>
          <w:iCs/>
          <w:color w:val="000000"/>
        </w:rPr>
        <w:t>Mol</w:t>
      </w:r>
      <w:proofErr w:type="spellEnd"/>
      <w:r w:rsidRPr="00903A9D">
        <w:rPr>
          <w:rFonts w:ascii="Book Antiqua" w:eastAsia="Book Antiqua" w:hAnsi="Book Antiqua" w:cs="Book Antiqua"/>
          <w:i/>
          <w:iCs/>
          <w:color w:val="000000"/>
        </w:rPr>
        <w:t xml:space="preserve"> </w:t>
      </w:r>
      <w:proofErr w:type="spellStart"/>
      <w:r w:rsidRPr="00903A9D">
        <w:rPr>
          <w:rFonts w:ascii="Book Antiqua" w:eastAsia="Book Antiqua" w:hAnsi="Book Antiqua" w:cs="Book Antiqua"/>
          <w:i/>
          <w:iCs/>
          <w:color w:val="000000"/>
        </w:rPr>
        <w:t>Neurosci</w:t>
      </w:r>
      <w:proofErr w:type="spellEnd"/>
      <w:r w:rsidRPr="00903A9D">
        <w:rPr>
          <w:rFonts w:ascii="Book Antiqua" w:eastAsia="Book Antiqua" w:hAnsi="Book Antiqua" w:cs="Book Antiqua"/>
          <w:color w:val="000000"/>
        </w:rPr>
        <w:t xml:space="preserve"> 2019; </w:t>
      </w:r>
      <w:r w:rsidRPr="00903A9D">
        <w:rPr>
          <w:rFonts w:ascii="Book Antiqua" w:eastAsia="Book Antiqua" w:hAnsi="Book Antiqua" w:cs="Book Antiqua"/>
          <w:b/>
          <w:bCs/>
          <w:color w:val="000000"/>
        </w:rPr>
        <w:t>12</w:t>
      </w:r>
      <w:r w:rsidRPr="00903A9D">
        <w:rPr>
          <w:rFonts w:ascii="Book Antiqua" w:eastAsia="Book Antiqua" w:hAnsi="Book Antiqua" w:cs="Book Antiqua"/>
          <w:color w:val="000000"/>
        </w:rPr>
        <w:t>: 88 [PMID: 31031592 DOI: 10.3389/fnmol.2019.00088]</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2 </w:t>
      </w:r>
      <w:r w:rsidRPr="00903A9D">
        <w:rPr>
          <w:rFonts w:ascii="Book Antiqua" w:eastAsia="Book Antiqua" w:hAnsi="Book Antiqua" w:cs="Book Antiqua"/>
          <w:b/>
          <w:bCs/>
          <w:color w:val="000000"/>
        </w:rPr>
        <w:t>Zhang J</w:t>
      </w:r>
      <w:r w:rsidRPr="00903A9D">
        <w:rPr>
          <w:rFonts w:ascii="Book Antiqua" w:eastAsia="Book Antiqua" w:hAnsi="Book Antiqua" w:cs="Book Antiqua"/>
          <w:color w:val="000000"/>
        </w:rPr>
        <w:t xml:space="preserve">, Yang C, Chen J, Luo M, Qu Y, Mu D, Chen Q. Umbilical cord mesenchymal stem cells and umbilical cord blood mononuclear cells improve neonatal rat memory after hypoxia-ischemia. </w:t>
      </w:r>
      <w:proofErr w:type="spellStart"/>
      <w:r w:rsidRPr="00903A9D">
        <w:rPr>
          <w:rFonts w:ascii="Book Antiqua" w:eastAsia="Book Antiqua" w:hAnsi="Book Antiqua" w:cs="Book Antiqua"/>
          <w:i/>
          <w:iCs/>
          <w:color w:val="000000"/>
        </w:rPr>
        <w:t>Behav</w:t>
      </w:r>
      <w:proofErr w:type="spellEnd"/>
      <w:r w:rsidRPr="00903A9D">
        <w:rPr>
          <w:rFonts w:ascii="Book Antiqua" w:eastAsia="Book Antiqua" w:hAnsi="Book Antiqua" w:cs="Book Antiqua"/>
          <w:i/>
          <w:iCs/>
          <w:color w:val="000000"/>
        </w:rPr>
        <w:t xml:space="preserve"> Brain Res</w:t>
      </w:r>
      <w:r w:rsidRPr="00903A9D">
        <w:rPr>
          <w:rFonts w:ascii="Book Antiqua" w:eastAsia="Book Antiqua" w:hAnsi="Book Antiqua" w:cs="Book Antiqua"/>
          <w:color w:val="000000"/>
        </w:rPr>
        <w:t xml:space="preserve"> 2019; </w:t>
      </w:r>
      <w:r w:rsidRPr="00903A9D">
        <w:rPr>
          <w:rFonts w:ascii="Book Antiqua" w:eastAsia="Book Antiqua" w:hAnsi="Book Antiqua" w:cs="Book Antiqua"/>
          <w:b/>
          <w:bCs/>
          <w:color w:val="000000"/>
        </w:rPr>
        <w:t>362</w:t>
      </w:r>
      <w:r w:rsidRPr="00903A9D">
        <w:rPr>
          <w:rFonts w:ascii="Book Antiqua" w:eastAsia="Book Antiqua" w:hAnsi="Book Antiqua" w:cs="Book Antiqua"/>
          <w:color w:val="000000"/>
        </w:rPr>
        <w:t>: 56-63 [PMID: 30639506 DOI: 10.1016/j.bbr.2019.01.012]</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3 </w:t>
      </w:r>
      <w:r w:rsidRPr="00903A9D">
        <w:rPr>
          <w:rFonts w:ascii="Book Antiqua" w:eastAsia="Book Antiqua" w:hAnsi="Book Antiqua" w:cs="Book Antiqua"/>
          <w:b/>
          <w:bCs/>
          <w:color w:val="000000"/>
        </w:rPr>
        <w:t>Ohki A</w:t>
      </w:r>
      <w:r w:rsidRPr="00903A9D">
        <w:rPr>
          <w:rFonts w:ascii="Book Antiqua" w:eastAsia="Book Antiqua" w:hAnsi="Book Antiqua" w:cs="Book Antiqua"/>
          <w:color w:val="000000"/>
        </w:rPr>
        <w:t xml:space="preserve">, Saito S, Fukuchi K. Magnetic resonance imaging of umbilical cord stem cells labeled with superparamagnetic iron oxide nanoparticles: effects of labelling and transplantation parameters. </w:t>
      </w:r>
      <w:proofErr w:type="spellStart"/>
      <w:r w:rsidRPr="00903A9D">
        <w:rPr>
          <w:rFonts w:ascii="Book Antiqua" w:eastAsia="Book Antiqua" w:hAnsi="Book Antiqua" w:cs="Book Antiqua"/>
          <w:i/>
          <w:iCs/>
          <w:color w:val="000000"/>
        </w:rPr>
        <w:t>Sci</w:t>
      </w:r>
      <w:proofErr w:type="spellEnd"/>
      <w:r w:rsidRPr="00903A9D">
        <w:rPr>
          <w:rFonts w:ascii="Book Antiqua" w:eastAsia="Book Antiqua" w:hAnsi="Book Antiqua" w:cs="Book Antiqua"/>
          <w:i/>
          <w:iCs/>
          <w:color w:val="000000"/>
        </w:rPr>
        <w:t xml:space="preserve"> Rep</w:t>
      </w:r>
      <w:r w:rsidRPr="00903A9D">
        <w:rPr>
          <w:rFonts w:ascii="Book Antiqua" w:eastAsia="Book Antiqua" w:hAnsi="Book Antiqua" w:cs="Book Antiqua"/>
          <w:color w:val="000000"/>
        </w:rPr>
        <w:t xml:space="preserve"> 2020; </w:t>
      </w:r>
      <w:r w:rsidRPr="00903A9D">
        <w:rPr>
          <w:rFonts w:ascii="Book Antiqua" w:eastAsia="Book Antiqua" w:hAnsi="Book Antiqua" w:cs="Book Antiqua"/>
          <w:b/>
          <w:bCs/>
          <w:color w:val="000000"/>
        </w:rPr>
        <w:t>10</w:t>
      </w:r>
      <w:r w:rsidRPr="00903A9D">
        <w:rPr>
          <w:rFonts w:ascii="Book Antiqua" w:eastAsia="Book Antiqua" w:hAnsi="Book Antiqua" w:cs="Book Antiqua"/>
          <w:color w:val="000000"/>
        </w:rPr>
        <w:t>: 13684 [PMID: 32792506 DOI: 10.1038/s41598-020-70291-9]</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4 </w:t>
      </w:r>
      <w:r w:rsidRPr="00903A9D">
        <w:rPr>
          <w:rFonts w:ascii="Book Antiqua" w:eastAsia="Book Antiqua" w:hAnsi="Book Antiqua" w:cs="Book Antiqua"/>
          <w:b/>
          <w:bCs/>
          <w:color w:val="000000"/>
        </w:rPr>
        <w:t>Park WS</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Ahn</w:t>
      </w:r>
      <w:proofErr w:type="spellEnd"/>
      <w:r w:rsidRPr="00903A9D">
        <w:rPr>
          <w:rFonts w:ascii="Book Antiqua" w:eastAsia="Book Antiqua" w:hAnsi="Book Antiqua" w:cs="Book Antiqua"/>
          <w:color w:val="000000"/>
        </w:rPr>
        <w:t xml:space="preserve"> SY, Sung SI, </w:t>
      </w:r>
      <w:proofErr w:type="spellStart"/>
      <w:r w:rsidRPr="00903A9D">
        <w:rPr>
          <w:rFonts w:ascii="Book Antiqua" w:eastAsia="Book Antiqua" w:hAnsi="Book Antiqua" w:cs="Book Antiqua"/>
          <w:color w:val="000000"/>
        </w:rPr>
        <w:t>Ahn</w:t>
      </w:r>
      <w:proofErr w:type="spellEnd"/>
      <w:r w:rsidRPr="00903A9D">
        <w:rPr>
          <w:rFonts w:ascii="Book Antiqua" w:eastAsia="Book Antiqua" w:hAnsi="Book Antiqua" w:cs="Book Antiqua"/>
          <w:color w:val="000000"/>
        </w:rPr>
        <w:t xml:space="preserve"> JY, Chang YS. Mesenchymal Stem Cells: The Magic Cure for Intraventricular Hemorrhage? </w:t>
      </w:r>
      <w:r w:rsidRPr="00903A9D">
        <w:rPr>
          <w:rFonts w:ascii="Book Antiqua" w:eastAsia="Book Antiqua" w:hAnsi="Book Antiqua" w:cs="Book Antiqua"/>
          <w:i/>
          <w:iCs/>
          <w:color w:val="000000"/>
        </w:rPr>
        <w:t>Cell Transplant</w:t>
      </w:r>
      <w:r w:rsidRPr="00903A9D">
        <w:rPr>
          <w:rFonts w:ascii="Book Antiqua" w:eastAsia="Book Antiqua" w:hAnsi="Book Antiqua" w:cs="Book Antiqua"/>
          <w:color w:val="000000"/>
        </w:rPr>
        <w:t xml:space="preserve"> 2017; </w:t>
      </w:r>
      <w:r w:rsidRPr="00903A9D">
        <w:rPr>
          <w:rFonts w:ascii="Book Antiqua" w:eastAsia="Book Antiqua" w:hAnsi="Book Antiqua" w:cs="Book Antiqua"/>
          <w:b/>
          <w:bCs/>
          <w:color w:val="000000"/>
        </w:rPr>
        <w:t>26</w:t>
      </w:r>
      <w:r w:rsidRPr="00903A9D">
        <w:rPr>
          <w:rFonts w:ascii="Book Antiqua" w:eastAsia="Book Antiqua" w:hAnsi="Book Antiqua" w:cs="Book Antiqua"/>
          <w:color w:val="000000"/>
        </w:rPr>
        <w:t>: 439-448 [PMID: 27938484 DOI: 10.3727/096368916X694193]</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5 </w:t>
      </w:r>
      <w:proofErr w:type="spellStart"/>
      <w:r w:rsidRPr="00903A9D">
        <w:rPr>
          <w:rFonts w:ascii="Book Antiqua" w:eastAsia="Book Antiqua" w:hAnsi="Book Antiqua" w:cs="Book Antiqua"/>
          <w:b/>
          <w:bCs/>
          <w:color w:val="000000"/>
        </w:rPr>
        <w:t>Joerger-Messerli</w:t>
      </w:r>
      <w:proofErr w:type="spellEnd"/>
      <w:r w:rsidRPr="00903A9D">
        <w:rPr>
          <w:rFonts w:ascii="Book Antiqua" w:eastAsia="Book Antiqua" w:hAnsi="Book Antiqua" w:cs="Book Antiqua"/>
          <w:b/>
          <w:bCs/>
          <w:color w:val="000000"/>
        </w:rPr>
        <w:t xml:space="preserve"> MS</w:t>
      </w:r>
      <w:r w:rsidRPr="00903A9D">
        <w:rPr>
          <w:rFonts w:ascii="Book Antiqua" w:eastAsia="Book Antiqua" w:hAnsi="Book Antiqua" w:cs="Book Antiqua"/>
          <w:color w:val="000000"/>
        </w:rPr>
        <w:t xml:space="preserve">, Marx C, </w:t>
      </w:r>
      <w:proofErr w:type="spellStart"/>
      <w:r w:rsidRPr="00903A9D">
        <w:rPr>
          <w:rFonts w:ascii="Book Antiqua" w:eastAsia="Book Antiqua" w:hAnsi="Book Antiqua" w:cs="Book Antiqua"/>
          <w:color w:val="000000"/>
        </w:rPr>
        <w:t>Oppliger</w:t>
      </w:r>
      <w:proofErr w:type="spellEnd"/>
      <w:r w:rsidRPr="00903A9D">
        <w:rPr>
          <w:rFonts w:ascii="Book Antiqua" w:eastAsia="Book Antiqua" w:hAnsi="Book Antiqua" w:cs="Book Antiqua"/>
          <w:color w:val="000000"/>
        </w:rPr>
        <w:t xml:space="preserve"> B, Mueller M, </w:t>
      </w:r>
      <w:proofErr w:type="spellStart"/>
      <w:r w:rsidRPr="00903A9D">
        <w:rPr>
          <w:rFonts w:ascii="Book Antiqua" w:eastAsia="Book Antiqua" w:hAnsi="Book Antiqua" w:cs="Book Antiqua"/>
          <w:color w:val="000000"/>
        </w:rPr>
        <w:t>Surbek</w:t>
      </w:r>
      <w:proofErr w:type="spellEnd"/>
      <w:r w:rsidRPr="00903A9D">
        <w:rPr>
          <w:rFonts w:ascii="Book Antiqua" w:eastAsia="Book Antiqua" w:hAnsi="Book Antiqua" w:cs="Book Antiqua"/>
          <w:color w:val="000000"/>
        </w:rPr>
        <w:t xml:space="preserve"> DV, </w:t>
      </w:r>
      <w:proofErr w:type="spellStart"/>
      <w:r w:rsidRPr="00903A9D">
        <w:rPr>
          <w:rFonts w:ascii="Book Antiqua" w:eastAsia="Book Antiqua" w:hAnsi="Book Antiqua" w:cs="Book Antiqua"/>
          <w:color w:val="000000"/>
        </w:rPr>
        <w:t>Schoeberlein</w:t>
      </w:r>
      <w:proofErr w:type="spellEnd"/>
      <w:r w:rsidRPr="00903A9D">
        <w:rPr>
          <w:rFonts w:ascii="Book Antiqua" w:eastAsia="Book Antiqua" w:hAnsi="Book Antiqua" w:cs="Book Antiqua"/>
          <w:color w:val="000000"/>
        </w:rPr>
        <w:t xml:space="preserve"> A. Mesenchymal Stem Cells from Wharton's Jelly and Amniotic Fluid. </w:t>
      </w:r>
      <w:r w:rsidRPr="00903A9D">
        <w:rPr>
          <w:rFonts w:ascii="Book Antiqua" w:eastAsia="Book Antiqua" w:hAnsi="Book Antiqua" w:cs="Book Antiqua"/>
          <w:i/>
          <w:iCs/>
          <w:color w:val="000000"/>
        </w:rPr>
        <w:t xml:space="preserve">Best </w:t>
      </w:r>
      <w:proofErr w:type="spellStart"/>
      <w:r w:rsidRPr="00903A9D">
        <w:rPr>
          <w:rFonts w:ascii="Book Antiqua" w:eastAsia="Book Antiqua" w:hAnsi="Book Antiqua" w:cs="Book Antiqua"/>
          <w:i/>
          <w:iCs/>
          <w:color w:val="000000"/>
        </w:rPr>
        <w:t>Pract</w:t>
      </w:r>
      <w:proofErr w:type="spellEnd"/>
      <w:r w:rsidRPr="00903A9D">
        <w:rPr>
          <w:rFonts w:ascii="Book Antiqua" w:eastAsia="Book Antiqua" w:hAnsi="Book Antiqua" w:cs="Book Antiqua"/>
          <w:i/>
          <w:iCs/>
          <w:color w:val="000000"/>
        </w:rPr>
        <w:t xml:space="preserve"> Res </w:t>
      </w:r>
      <w:proofErr w:type="spellStart"/>
      <w:r w:rsidRPr="00903A9D">
        <w:rPr>
          <w:rFonts w:ascii="Book Antiqua" w:eastAsia="Book Antiqua" w:hAnsi="Book Antiqua" w:cs="Book Antiqua"/>
          <w:i/>
          <w:iCs/>
          <w:color w:val="000000"/>
        </w:rPr>
        <w:t>Clin</w:t>
      </w:r>
      <w:proofErr w:type="spellEnd"/>
      <w:r w:rsidRPr="00903A9D">
        <w:rPr>
          <w:rFonts w:ascii="Book Antiqua" w:eastAsia="Book Antiqua" w:hAnsi="Book Antiqua" w:cs="Book Antiqua"/>
          <w:i/>
          <w:iCs/>
          <w:color w:val="000000"/>
        </w:rPr>
        <w:t xml:space="preserve"> </w:t>
      </w:r>
      <w:proofErr w:type="spellStart"/>
      <w:r w:rsidRPr="00903A9D">
        <w:rPr>
          <w:rFonts w:ascii="Book Antiqua" w:eastAsia="Book Antiqua" w:hAnsi="Book Antiqua" w:cs="Book Antiqua"/>
          <w:i/>
          <w:iCs/>
          <w:color w:val="000000"/>
        </w:rPr>
        <w:t>Obstet</w:t>
      </w:r>
      <w:proofErr w:type="spellEnd"/>
      <w:r w:rsidRPr="00903A9D">
        <w:rPr>
          <w:rFonts w:ascii="Book Antiqua" w:eastAsia="Book Antiqua" w:hAnsi="Book Antiqua" w:cs="Book Antiqua"/>
          <w:i/>
          <w:iCs/>
          <w:color w:val="000000"/>
        </w:rPr>
        <w:t xml:space="preserve"> </w:t>
      </w:r>
      <w:proofErr w:type="spellStart"/>
      <w:r w:rsidRPr="00903A9D">
        <w:rPr>
          <w:rFonts w:ascii="Book Antiqua" w:eastAsia="Book Antiqua" w:hAnsi="Book Antiqua" w:cs="Book Antiqua"/>
          <w:i/>
          <w:iCs/>
          <w:color w:val="000000"/>
        </w:rPr>
        <w:t>Gynaecol</w:t>
      </w:r>
      <w:proofErr w:type="spellEnd"/>
      <w:r w:rsidRPr="00903A9D">
        <w:rPr>
          <w:rFonts w:ascii="Book Antiqua" w:eastAsia="Book Antiqua" w:hAnsi="Book Antiqua" w:cs="Book Antiqua"/>
          <w:color w:val="000000"/>
        </w:rPr>
        <w:t xml:space="preserve"> 2016; </w:t>
      </w:r>
      <w:r w:rsidRPr="00903A9D">
        <w:rPr>
          <w:rFonts w:ascii="Book Antiqua" w:eastAsia="Book Antiqua" w:hAnsi="Book Antiqua" w:cs="Book Antiqua"/>
          <w:b/>
          <w:bCs/>
          <w:color w:val="000000"/>
        </w:rPr>
        <w:t>31</w:t>
      </w:r>
      <w:r w:rsidRPr="00903A9D">
        <w:rPr>
          <w:rFonts w:ascii="Book Antiqua" w:eastAsia="Book Antiqua" w:hAnsi="Book Antiqua" w:cs="Book Antiqua"/>
          <w:color w:val="000000"/>
        </w:rPr>
        <w:t>: 30-44 [PMID: 26482184 DOI: 10.1016/j.bpobgyn.2015.07.006]</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6 </w:t>
      </w:r>
      <w:proofErr w:type="spellStart"/>
      <w:r w:rsidRPr="00903A9D">
        <w:rPr>
          <w:rFonts w:ascii="Book Antiqua" w:eastAsia="Book Antiqua" w:hAnsi="Book Antiqua" w:cs="Book Antiqua"/>
          <w:b/>
          <w:bCs/>
          <w:color w:val="000000"/>
        </w:rPr>
        <w:t>Kabataş</w:t>
      </w:r>
      <w:proofErr w:type="spellEnd"/>
      <w:r w:rsidRPr="00903A9D">
        <w:rPr>
          <w:rFonts w:ascii="Book Antiqua" w:eastAsia="Book Antiqua" w:hAnsi="Book Antiqua" w:cs="Book Antiqua"/>
          <w:b/>
          <w:bCs/>
          <w:color w:val="000000"/>
        </w:rPr>
        <w:t xml:space="preserve"> S</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Civelek</w:t>
      </w:r>
      <w:proofErr w:type="spellEnd"/>
      <w:r w:rsidRPr="00903A9D">
        <w:rPr>
          <w:rFonts w:ascii="Book Antiqua" w:eastAsia="Book Antiqua" w:hAnsi="Book Antiqua" w:cs="Book Antiqua"/>
          <w:color w:val="000000"/>
        </w:rPr>
        <w:t xml:space="preserve"> E, </w:t>
      </w:r>
      <w:proofErr w:type="spellStart"/>
      <w:r w:rsidRPr="00903A9D">
        <w:rPr>
          <w:rFonts w:ascii="Book Antiqua" w:eastAsia="Book Antiqua" w:hAnsi="Book Antiqua" w:cs="Book Antiqua"/>
          <w:color w:val="000000"/>
        </w:rPr>
        <w:t>İnci</w:t>
      </w:r>
      <w:proofErr w:type="spellEnd"/>
      <w:r w:rsidRPr="00903A9D">
        <w:rPr>
          <w:rFonts w:ascii="Book Antiqua" w:eastAsia="Book Antiqua" w:hAnsi="Book Antiqua" w:cs="Book Antiqua"/>
          <w:color w:val="000000"/>
        </w:rPr>
        <w:t xml:space="preserve"> Ç, </w:t>
      </w:r>
      <w:proofErr w:type="spellStart"/>
      <w:r w:rsidRPr="00903A9D">
        <w:rPr>
          <w:rFonts w:ascii="Book Antiqua" w:eastAsia="Book Antiqua" w:hAnsi="Book Antiqua" w:cs="Book Antiqua"/>
          <w:color w:val="000000"/>
        </w:rPr>
        <w:t>Yalçınkaya</w:t>
      </w:r>
      <w:proofErr w:type="spellEnd"/>
      <w:r w:rsidRPr="00903A9D">
        <w:rPr>
          <w:rFonts w:ascii="Book Antiqua" w:eastAsia="Book Antiqua" w:hAnsi="Book Antiqua" w:cs="Book Antiqua"/>
          <w:color w:val="000000"/>
        </w:rPr>
        <w:t xml:space="preserve"> EY, </w:t>
      </w:r>
      <w:proofErr w:type="spellStart"/>
      <w:r w:rsidRPr="00903A9D">
        <w:rPr>
          <w:rFonts w:ascii="Book Antiqua" w:eastAsia="Book Antiqua" w:hAnsi="Book Antiqua" w:cs="Book Antiqua"/>
          <w:color w:val="000000"/>
        </w:rPr>
        <w:t>Günel</w:t>
      </w:r>
      <w:proofErr w:type="spellEnd"/>
      <w:r w:rsidRPr="00903A9D">
        <w:rPr>
          <w:rFonts w:ascii="Book Antiqua" w:eastAsia="Book Antiqua" w:hAnsi="Book Antiqua" w:cs="Book Antiqua"/>
          <w:color w:val="000000"/>
        </w:rPr>
        <w:t xml:space="preserve"> G, </w:t>
      </w:r>
      <w:proofErr w:type="spellStart"/>
      <w:r w:rsidRPr="00903A9D">
        <w:rPr>
          <w:rFonts w:ascii="Book Antiqua" w:eastAsia="Book Antiqua" w:hAnsi="Book Antiqua" w:cs="Book Antiqua"/>
          <w:color w:val="000000"/>
        </w:rPr>
        <w:t>Kır</w:t>
      </w:r>
      <w:proofErr w:type="spellEnd"/>
      <w:r w:rsidRPr="00903A9D">
        <w:rPr>
          <w:rFonts w:ascii="Book Antiqua" w:eastAsia="Book Antiqua" w:hAnsi="Book Antiqua" w:cs="Book Antiqua"/>
          <w:color w:val="000000"/>
        </w:rPr>
        <w:t xml:space="preserve"> G, </w:t>
      </w:r>
      <w:proofErr w:type="spellStart"/>
      <w:r w:rsidRPr="00903A9D">
        <w:rPr>
          <w:rFonts w:ascii="Book Antiqua" w:eastAsia="Book Antiqua" w:hAnsi="Book Antiqua" w:cs="Book Antiqua"/>
          <w:color w:val="000000"/>
        </w:rPr>
        <w:t>Albayrak</w:t>
      </w:r>
      <w:proofErr w:type="spellEnd"/>
      <w:r w:rsidRPr="00903A9D">
        <w:rPr>
          <w:rFonts w:ascii="Book Antiqua" w:eastAsia="Book Antiqua" w:hAnsi="Book Antiqua" w:cs="Book Antiqua"/>
          <w:color w:val="000000"/>
        </w:rPr>
        <w:t xml:space="preserve"> E, </w:t>
      </w:r>
      <w:proofErr w:type="spellStart"/>
      <w:r w:rsidRPr="00903A9D">
        <w:rPr>
          <w:rFonts w:ascii="Book Antiqua" w:eastAsia="Book Antiqua" w:hAnsi="Book Antiqua" w:cs="Book Antiqua"/>
          <w:color w:val="000000"/>
        </w:rPr>
        <w:t>Öztürk</w:t>
      </w:r>
      <w:proofErr w:type="spellEnd"/>
      <w:r w:rsidRPr="00903A9D">
        <w:rPr>
          <w:rFonts w:ascii="Book Antiqua" w:eastAsia="Book Antiqua" w:hAnsi="Book Antiqua" w:cs="Book Antiqua"/>
          <w:color w:val="000000"/>
        </w:rPr>
        <w:t xml:space="preserve"> E, </w:t>
      </w:r>
      <w:proofErr w:type="spellStart"/>
      <w:r w:rsidRPr="00903A9D">
        <w:rPr>
          <w:rFonts w:ascii="Book Antiqua" w:eastAsia="Book Antiqua" w:hAnsi="Book Antiqua" w:cs="Book Antiqua"/>
          <w:color w:val="000000"/>
        </w:rPr>
        <w:t>Adaş</w:t>
      </w:r>
      <w:proofErr w:type="spellEnd"/>
      <w:r w:rsidRPr="00903A9D">
        <w:rPr>
          <w:rFonts w:ascii="Book Antiqua" w:eastAsia="Book Antiqua" w:hAnsi="Book Antiqua" w:cs="Book Antiqua"/>
          <w:color w:val="000000"/>
        </w:rPr>
        <w:t xml:space="preserve"> G, </w:t>
      </w:r>
      <w:proofErr w:type="spellStart"/>
      <w:r w:rsidRPr="00903A9D">
        <w:rPr>
          <w:rFonts w:ascii="Book Antiqua" w:eastAsia="Book Antiqua" w:hAnsi="Book Antiqua" w:cs="Book Antiqua"/>
          <w:color w:val="000000"/>
        </w:rPr>
        <w:t>Karaöz</w:t>
      </w:r>
      <w:proofErr w:type="spellEnd"/>
      <w:r w:rsidRPr="00903A9D">
        <w:rPr>
          <w:rFonts w:ascii="Book Antiqua" w:eastAsia="Book Antiqua" w:hAnsi="Book Antiqua" w:cs="Book Antiqua"/>
          <w:color w:val="000000"/>
        </w:rPr>
        <w:t xml:space="preserve"> E. Wharton's Jelly-Derived Mesenchymal Stem Cell Transplantation in a Patient with Hypoxic-Ischemic Encephalopathy: A Pilot Study. </w:t>
      </w:r>
      <w:r w:rsidRPr="00903A9D">
        <w:rPr>
          <w:rFonts w:ascii="Book Antiqua" w:eastAsia="Book Antiqua" w:hAnsi="Book Antiqua" w:cs="Book Antiqua"/>
          <w:i/>
          <w:iCs/>
          <w:color w:val="000000"/>
        </w:rPr>
        <w:t>Cell Transplant</w:t>
      </w:r>
      <w:r w:rsidRPr="00903A9D">
        <w:rPr>
          <w:rFonts w:ascii="Book Antiqua" w:eastAsia="Book Antiqua" w:hAnsi="Book Antiqua" w:cs="Book Antiqua"/>
          <w:color w:val="000000"/>
        </w:rPr>
        <w:t xml:space="preserve"> 2018; </w:t>
      </w:r>
      <w:r w:rsidRPr="00903A9D">
        <w:rPr>
          <w:rFonts w:ascii="Book Antiqua" w:eastAsia="Book Antiqua" w:hAnsi="Book Antiqua" w:cs="Book Antiqua"/>
          <w:b/>
          <w:bCs/>
          <w:color w:val="000000"/>
        </w:rPr>
        <w:t>27</w:t>
      </w:r>
      <w:r w:rsidRPr="00903A9D">
        <w:rPr>
          <w:rFonts w:ascii="Book Antiqua" w:eastAsia="Book Antiqua" w:hAnsi="Book Antiqua" w:cs="Book Antiqua"/>
          <w:color w:val="000000"/>
        </w:rPr>
        <w:t>: 1425-1433 [PMID: 30203688 DOI: 10.1177/0963689718786692]</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7 </w:t>
      </w:r>
      <w:proofErr w:type="spellStart"/>
      <w:r w:rsidRPr="00903A9D">
        <w:rPr>
          <w:rFonts w:ascii="Book Antiqua" w:eastAsia="Book Antiqua" w:hAnsi="Book Antiqua" w:cs="Book Antiqua"/>
          <w:b/>
          <w:bCs/>
          <w:color w:val="000000"/>
        </w:rPr>
        <w:t>Kabatas</w:t>
      </w:r>
      <w:proofErr w:type="spellEnd"/>
      <w:r w:rsidRPr="00903A9D">
        <w:rPr>
          <w:rFonts w:ascii="Book Antiqua" w:eastAsia="Book Antiqua" w:hAnsi="Book Antiqua" w:cs="Book Antiqua"/>
          <w:b/>
          <w:bCs/>
          <w:color w:val="000000"/>
        </w:rPr>
        <w:t xml:space="preserve"> S</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Civelek</w:t>
      </w:r>
      <w:proofErr w:type="spellEnd"/>
      <w:r w:rsidRPr="00903A9D">
        <w:rPr>
          <w:rFonts w:ascii="Book Antiqua" w:eastAsia="Book Antiqua" w:hAnsi="Book Antiqua" w:cs="Book Antiqua"/>
          <w:color w:val="000000"/>
        </w:rPr>
        <w:t xml:space="preserve"> E, </w:t>
      </w:r>
      <w:proofErr w:type="spellStart"/>
      <w:r w:rsidRPr="00903A9D">
        <w:rPr>
          <w:rFonts w:ascii="Book Antiqua" w:eastAsia="Book Antiqua" w:hAnsi="Book Antiqua" w:cs="Book Antiqua"/>
          <w:color w:val="000000"/>
        </w:rPr>
        <w:t>Sezen</w:t>
      </w:r>
      <w:proofErr w:type="spellEnd"/>
      <w:r w:rsidRPr="00903A9D">
        <w:rPr>
          <w:rFonts w:ascii="Book Antiqua" w:eastAsia="Book Antiqua" w:hAnsi="Book Antiqua" w:cs="Book Antiqua"/>
          <w:color w:val="000000"/>
        </w:rPr>
        <w:t xml:space="preserve"> GB, Kaplan N, </w:t>
      </w:r>
      <w:proofErr w:type="spellStart"/>
      <w:r w:rsidRPr="00903A9D">
        <w:rPr>
          <w:rFonts w:ascii="Book Antiqua" w:eastAsia="Book Antiqua" w:hAnsi="Book Antiqua" w:cs="Book Antiqua"/>
          <w:color w:val="000000"/>
        </w:rPr>
        <w:t>Savrunlu</w:t>
      </w:r>
      <w:proofErr w:type="spellEnd"/>
      <w:r w:rsidRPr="00903A9D">
        <w:rPr>
          <w:rFonts w:ascii="Book Antiqua" w:eastAsia="Book Antiqua" w:hAnsi="Book Antiqua" w:cs="Book Antiqua"/>
          <w:color w:val="000000"/>
        </w:rPr>
        <w:t xml:space="preserve"> EC, Cetin E, </w:t>
      </w:r>
      <w:proofErr w:type="spellStart"/>
      <w:r w:rsidRPr="00903A9D">
        <w:rPr>
          <w:rFonts w:ascii="Book Antiqua" w:eastAsia="Book Antiqua" w:hAnsi="Book Antiqua" w:cs="Book Antiqua"/>
          <w:color w:val="000000"/>
        </w:rPr>
        <w:t>Diren</w:t>
      </w:r>
      <w:proofErr w:type="spellEnd"/>
      <w:r w:rsidRPr="00903A9D">
        <w:rPr>
          <w:rFonts w:ascii="Book Antiqua" w:eastAsia="Book Antiqua" w:hAnsi="Book Antiqua" w:cs="Book Antiqua"/>
          <w:color w:val="000000"/>
        </w:rPr>
        <w:t xml:space="preserve"> F, </w:t>
      </w:r>
      <w:proofErr w:type="spellStart"/>
      <w:r w:rsidRPr="00903A9D">
        <w:rPr>
          <w:rFonts w:ascii="Book Antiqua" w:eastAsia="Book Antiqua" w:hAnsi="Book Antiqua" w:cs="Book Antiqua"/>
          <w:color w:val="000000"/>
        </w:rPr>
        <w:t>Karaoz</w:t>
      </w:r>
      <w:proofErr w:type="spellEnd"/>
      <w:r w:rsidRPr="00903A9D">
        <w:rPr>
          <w:rFonts w:ascii="Book Antiqua" w:eastAsia="Book Antiqua" w:hAnsi="Book Antiqua" w:cs="Book Antiqua"/>
          <w:color w:val="000000"/>
        </w:rPr>
        <w:t xml:space="preserve"> E. Functional Recovery After Wharton's Jelly-Derived Mesenchymal Stem Cell Administration in a Patient with Traumatic Brain Injury: A Pilot Study. </w:t>
      </w:r>
      <w:r w:rsidRPr="00903A9D">
        <w:rPr>
          <w:rFonts w:ascii="Book Antiqua" w:eastAsia="Book Antiqua" w:hAnsi="Book Antiqua" w:cs="Book Antiqua"/>
          <w:i/>
          <w:iCs/>
          <w:color w:val="000000"/>
        </w:rPr>
        <w:t xml:space="preserve">Turk </w:t>
      </w:r>
      <w:proofErr w:type="spellStart"/>
      <w:r w:rsidRPr="00903A9D">
        <w:rPr>
          <w:rFonts w:ascii="Book Antiqua" w:eastAsia="Book Antiqua" w:hAnsi="Book Antiqua" w:cs="Book Antiqua"/>
          <w:i/>
          <w:iCs/>
          <w:color w:val="000000"/>
        </w:rPr>
        <w:t>Neurosurg</w:t>
      </w:r>
      <w:proofErr w:type="spellEnd"/>
      <w:r w:rsidRPr="00903A9D">
        <w:rPr>
          <w:rFonts w:ascii="Book Antiqua" w:eastAsia="Book Antiqua" w:hAnsi="Book Antiqua" w:cs="Book Antiqua"/>
          <w:color w:val="000000"/>
        </w:rPr>
        <w:t xml:space="preserve"> 2020; </w:t>
      </w:r>
      <w:r w:rsidRPr="00903A9D">
        <w:rPr>
          <w:rFonts w:ascii="Book Antiqua" w:eastAsia="Book Antiqua" w:hAnsi="Book Antiqua" w:cs="Book Antiqua"/>
          <w:b/>
          <w:bCs/>
          <w:color w:val="000000"/>
        </w:rPr>
        <w:t>30</w:t>
      </w:r>
      <w:r w:rsidRPr="00903A9D">
        <w:rPr>
          <w:rFonts w:ascii="Book Antiqua" w:eastAsia="Book Antiqua" w:hAnsi="Book Antiqua" w:cs="Book Antiqua"/>
          <w:color w:val="000000"/>
        </w:rPr>
        <w:t>: 914-922 [PMID: 33216342 DOI: 10.5137/1019-5149.JTN.31732-20.1]</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8 </w:t>
      </w:r>
      <w:proofErr w:type="spellStart"/>
      <w:r w:rsidRPr="00903A9D">
        <w:rPr>
          <w:rFonts w:ascii="Book Antiqua" w:eastAsia="Book Antiqua" w:hAnsi="Book Antiqua" w:cs="Book Antiqua"/>
          <w:b/>
          <w:bCs/>
          <w:color w:val="000000"/>
        </w:rPr>
        <w:t>Okur</w:t>
      </w:r>
      <w:proofErr w:type="spellEnd"/>
      <w:r w:rsidRPr="00903A9D">
        <w:rPr>
          <w:rFonts w:ascii="Book Antiqua" w:eastAsia="Book Antiqua" w:hAnsi="Book Antiqua" w:cs="Book Antiqua"/>
          <w:b/>
          <w:bCs/>
          <w:color w:val="000000"/>
        </w:rPr>
        <w:t xml:space="preserve"> SÇ</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Erdoğan</w:t>
      </w:r>
      <w:proofErr w:type="spellEnd"/>
      <w:r w:rsidRPr="00903A9D">
        <w:rPr>
          <w:rFonts w:ascii="Book Antiqua" w:eastAsia="Book Antiqua" w:hAnsi="Book Antiqua" w:cs="Book Antiqua"/>
          <w:color w:val="000000"/>
        </w:rPr>
        <w:t xml:space="preserve"> S, </w:t>
      </w:r>
      <w:proofErr w:type="spellStart"/>
      <w:r w:rsidRPr="00903A9D">
        <w:rPr>
          <w:rFonts w:ascii="Book Antiqua" w:eastAsia="Book Antiqua" w:hAnsi="Book Antiqua" w:cs="Book Antiqua"/>
          <w:color w:val="000000"/>
        </w:rPr>
        <w:t>Demir</w:t>
      </w:r>
      <w:proofErr w:type="spellEnd"/>
      <w:r w:rsidRPr="00903A9D">
        <w:rPr>
          <w:rFonts w:ascii="Book Antiqua" w:eastAsia="Book Antiqua" w:hAnsi="Book Antiqua" w:cs="Book Antiqua"/>
          <w:color w:val="000000"/>
        </w:rPr>
        <w:t xml:space="preserve"> CS, </w:t>
      </w:r>
      <w:proofErr w:type="spellStart"/>
      <w:r w:rsidRPr="00903A9D">
        <w:rPr>
          <w:rFonts w:ascii="Book Antiqua" w:eastAsia="Book Antiqua" w:hAnsi="Book Antiqua" w:cs="Book Antiqua"/>
          <w:color w:val="000000"/>
        </w:rPr>
        <w:t>Günel</w:t>
      </w:r>
      <w:proofErr w:type="spellEnd"/>
      <w:r w:rsidRPr="00903A9D">
        <w:rPr>
          <w:rFonts w:ascii="Book Antiqua" w:eastAsia="Book Antiqua" w:hAnsi="Book Antiqua" w:cs="Book Antiqua"/>
          <w:color w:val="000000"/>
        </w:rPr>
        <w:t xml:space="preserve"> G, </w:t>
      </w:r>
      <w:proofErr w:type="spellStart"/>
      <w:r w:rsidRPr="00903A9D">
        <w:rPr>
          <w:rFonts w:ascii="Book Antiqua" w:eastAsia="Book Antiqua" w:hAnsi="Book Antiqua" w:cs="Book Antiqua"/>
          <w:color w:val="000000"/>
        </w:rPr>
        <w:t>Karaöz</w:t>
      </w:r>
      <w:proofErr w:type="spellEnd"/>
      <w:r w:rsidRPr="00903A9D">
        <w:rPr>
          <w:rFonts w:ascii="Book Antiqua" w:eastAsia="Book Antiqua" w:hAnsi="Book Antiqua" w:cs="Book Antiqua"/>
          <w:color w:val="000000"/>
        </w:rPr>
        <w:t xml:space="preserve"> E. The Effect of Umbilical Cord-derived Mesenchymal Stem Cell Transplantation in a Patient with Cerebral Palsy: A Case Report. </w:t>
      </w:r>
      <w:proofErr w:type="spellStart"/>
      <w:r w:rsidRPr="00903A9D">
        <w:rPr>
          <w:rFonts w:ascii="Book Antiqua" w:eastAsia="Book Antiqua" w:hAnsi="Book Antiqua" w:cs="Book Antiqua"/>
          <w:i/>
          <w:iCs/>
          <w:color w:val="000000"/>
        </w:rPr>
        <w:t>Int</w:t>
      </w:r>
      <w:proofErr w:type="spellEnd"/>
      <w:r w:rsidRPr="00903A9D">
        <w:rPr>
          <w:rFonts w:ascii="Book Antiqua" w:eastAsia="Book Antiqua" w:hAnsi="Book Antiqua" w:cs="Book Antiqua"/>
          <w:i/>
          <w:iCs/>
          <w:color w:val="000000"/>
        </w:rPr>
        <w:t xml:space="preserve"> J Stem Cells</w:t>
      </w:r>
      <w:r w:rsidRPr="00903A9D">
        <w:rPr>
          <w:rFonts w:ascii="Book Antiqua" w:eastAsia="Book Antiqua" w:hAnsi="Book Antiqua" w:cs="Book Antiqua"/>
          <w:color w:val="000000"/>
        </w:rPr>
        <w:t xml:space="preserve"> 2018; </w:t>
      </w:r>
      <w:r w:rsidRPr="00903A9D">
        <w:rPr>
          <w:rFonts w:ascii="Book Antiqua" w:eastAsia="Book Antiqua" w:hAnsi="Book Antiqua" w:cs="Book Antiqua"/>
          <w:b/>
          <w:bCs/>
          <w:color w:val="000000"/>
        </w:rPr>
        <w:t>11</w:t>
      </w:r>
      <w:r w:rsidRPr="00903A9D">
        <w:rPr>
          <w:rFonts w:ascii="Book Antiqua" w:eastAsia="Book Antiqua" w:hAnsi="Book Antiqua" w:cs="Book Antiqua"/>
          <w:color w:val="000000"/>
        </w:rPr>
        <w:t>: 141-147 [PMID: 29699386 DOI: 10.15283/ijsc17077]</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lastRenderedPageBreak/>
        <w:t xml:space="preserve">9 </w:t>
      </w:r>
      <w:r w:rsidRPr="00903A9D">
        <w:rPr>
          <w:rFonts w:ascii="Book Antiqua" w:eastAsia="Book Antiqua" w:hAnsi="Book Antiqua" w:cs="Book Antiqua"/>
          <w:b/>
          <w:bCs/>
          <w:color w:val="000000"/>
        </w:rPr>
        <w:t>Miao X</w:t>
      </w:r>
      <w:r w:rsidRPr="00903A9D">
        <w:rPr>
          <w:rFonts w:ascii="Book Antiqua" w:eastAsia="Book Antiqua" w:hAnsi="Book Antiqua" w:cs="Book Antiqua"/>
          <w:color w:val="000000"/>
        </w:rPr>
        <w:t xml:space="preserve">, Wu X, Shi W. Umbilical cord mesenchymal stem cells in neurological disorders: A clinical study. </w:t>
      </w:r>
      <w:r w:rsidRPr="00903A9D">
        <w:rPr>
          <w:rFonts w:ascii="Book Antiqua" w:eastAsia="Book Antiqua" w:hAnsi="Book Antiqua" w:cs="Book Antiqua"/>
          <w:i/>
          <w:iCs/>
          <w:color w:val="000000"/>
        </w:rPr>
        <w:t xml:space="preserve">Indian J </w:t>
      </w:r>
      <w:proofErr w:type="spellStart"/>
      <w:r w:rsidRPr="00903A9D">
        <w:rPr>
          <w:rFonts w:ascii="Book Antiqua" w:eastAsia="Book Antiqua" w:hAnsi="Book Antiqua" w:cs="Book Antiqua"/>
          <w:i/>
          <w:iCs/>
          <w:color w:val="000000"/>
        </w:rPr>
        <w:t>Biochem</w:t>
      </w:r>
      <w:proofErr w:type="spellEnd"/>
      <w:r w:rsidRPr="00903A9D">
        <w:rPr>
          <w:rFonts w:ascii="Book Antiqua" w:eastAsia="Book Antiqua" w:hAnsi="Book Antiqua" w:cs="Book Antiqua"/>
          <w:i/>
          <w:iCs/>
          <w:color w:val="000000"/>
        </w:rPr>
        <w:t xml:space="preserve"> </w:t>
      </w:r>
      <w:proofErr w:type="spellStart"/>
      <w:r w:rsidRPr="00903A9D">
        <w:rPr>
          <w:rFonts w:ascii="Book Antiqua" w:eastAsia="Book Antiqua" w:hAnsi="Book Antiqua" w:cs="Book Antiqua"/>
          <w:i/>
          <w:iCs/>
          <w:color w:val="000000"/>
        </w:rPr>
        <w:t>Biophys</w:t>
      </w:r>
      <w:proofErr w:type="spellEnd"/>
      <w:r w:rsidRPr="00903A9D">
        <w:rPr>
          <w:rFonts w:ascii="Book Antiqua" w:eastAsia="Book Antiqua" w:hAnsi="Book Antiqua" w:cs="Book Antiqua"/>
          <w:color w:val="000000"/>
        </w:rPr>
        <w:t xml:space="preserve"> 2015; </w:t>
      </w:r>
      <w:r w:rsidRPr="00903A9D">
        <w:rPr>
          <w:rFonts w:ascii="Book Antiqua" w:eastAsia="Book Antiqua" w:hAnsi="Book Antiqua" w:cs="Book Antiqua"/>
          <w:b/>
          <w:bCs/>
          <w:color w:val="000000"/>
        </w:rPr>
        <w:t>52</w:t>
      </w:r>
      <w:r w:rsidRPr="00903A9D">
        <w:rPr>
          <w:rFonts w:ascii="Book Antiqua" w:eastAsia="Book Antiqua" w:hAnsi="Book Antiqua" w:cs="Book Antiqua"/>
          <w:color w:val="000000"/>
        </w:rPr>
        <w:t>: 140-146 [PMID: 26118125]</w:t>
      </w:r>
    </w:p>
    <w:p w:rsidR="00A77B3E" w:rsidRPr="00903A9D" w:rsidRDefault="008E425C" w:rsidP="00903A9D">
      <w:pPr>
        <w:spacing w:line="360" w:lineRule="auto"/>
        <w:jc w:val="both"/>
        <w:rPr>
          <w:rFonts w:ascii="Book Antiqua" w:hAnsi="Book Antiqua"/>
        </w:rPr>
      </w:pPr>
      <w:proofErr w:type="gramStart"/>
      <w:r w:rsidRPr="00903A9D">
        <w:rPr>
          <w:rFonts w:ascii="Book Antiqua" w:eastAsia="Book Antiqua" w:hAnsi="Book Antiqua" w:cs="Book Antiqua"/>
          <w:color w:val="000000"/>
        </w:rPr>
        <w:t xml:space="preserve">10 </w:t>
      </w:r>
      <w:r w:rsidRPr="00903A9D">
        <w:rPr>
          <w:rFonts w:ascii="Book Antiqua" w:eastAsia="Book Antiqua" w:hAnsi="Book Antiqua" w:cs="Book Antiqua"/>
          <w:b/>
          <w:bCs/>
          <w:color w:val="000000"/>
        </w:rPr>
        <w:t>Thorpe ER</w:t>
      </w:r>
      <w:r w:rsidRPr="00903A9D">
        <w:rPr>
          <w:rFonts w:ascii="Book Antiqua" w:eastAsia="Book Antiqua" w:hAnsi="Book Antiqua" w:cs="Book Antiqua"/>
          <w:color w:val="000000"/>
        </w:rPr>
        <w:t xml:space="preserve">, Garrett KB, Smith AM, </w:t>
      </w:r>
      <w:proofErr w:type="spellStart"/>
      <w:r w:rsidRPr="00903A9D">
        <w:rPr>
          <w:rFonts w:ascii="Book Antiqua" w:eastAsia="Book Antiqua" w:hAnsi="Book Antiqua" w:cs="Book Antiqua"/>
          <w:color w:val="000000"/>
        </w:rPr>
        <w:t>Reneker</w:t>
      </w:r>
      <w:proofErr w:type="spellEnd"/>
      <w:r w:rsidRPr="00903A9D">
        <w:rPr>
          <w:rFonts w:ascii="Book Antiqua" w:eastAsia="Book Antiqua" w:hAnsi="Book Antiqua" w:cs="Book Antiqua"/>
          <w:color w:val="000000"/>
        </w:rPr>
        <w:t xml:space="preserve"> JC, Phillips RS.</w:t>
      </w:r>
      <w:proofErr w:type="gramEnd"/>
      <w:r w:rsidRPr="00903A9D">
        <w:rPr>
          <w:rFonts w:ascii="Book Antiqua" w:eastAsia="Book Antiqua" w:hAnsi="Book Antiqua" w:cs="Book Antiqua"/>
          <w:color w:val="000000"/>
        </w:rPr>
        <w:t xml:space="preserve"> Outcome Measure Scores Predict Discharge Destination in Patients </w:t>
      </w:r>
      <w:proofErr w:type="gramStart"/>
      <w:r w:rsidRPr="00903A9D">
        <w:rPr>
          <w:rFonts w:ascii="Book Antiqua" w:eastAsia="Book Antiqua" w:hAnsi="Book Antiqua" w:cs="Book Antiqua"/>
          <w:color w:val="000000"/>
        </w:rPr>
        <w:t>With</w:t>
      </w:r>
      <w:proofErr w:type="gramEnd"/>
      <w:r w:rsidRPr="00903A9D">
        <w:rPr>
          <w:rFonts w:ascii="Book Antiqua" w:eastAsia="Book Antiqua" w:hAnsi="Book Antiqua" w:cs="Book Antiqua"/>
          <w:color w:val="000000"/>
        </w:rPr>
        <w:t xml:space="preserve"> Acute and Subacute Stroke: A Systematic Review and Series of Meta-analyses. </w:t>
      </w:r>
      <w:r w:rsidRPr="00903A9D">
        <w:rPr>
          <w:rFonts w:ascii="Book Antiqua" w:eastAsia="Book Antiqua" w:hAnsi="Book Antiqua" w:cs="Book Antiqua"/>
          <w:i/>
          <w:iCs/>
          <w:color w:val="000000"/>
        </w:rPr>
        <w:t xml:space="preserve">J </w:t>
      </w:r>
      <w:proofErr w:type="spellStart"/>
      <w:r w:rsidRPr="00903A9D">
        <w:rPr>
          <w:rFonts w:ascii="Book Antiqua" w:eastAsia="Book Antiqua" w:hAnsi="Book Antiqua" w:cs="Book Antiqua"/>
          <w:i/>
          <w:iCs/>
          <w:color w:val="000000"/>
        </w:rPr>
        <w:t>Neurol</w:t>
      </w:r>
      <w:proofErr w:type="spellEnd"/>
      <w:r w:rsidRPr="00903A9D">
        <w:rPr>
          <w:rFonts w:ascii="Book Antiqua" w:eastAsia="Book Antiqua" w:hAnsi="Book Antiqua" w:cs="Book Antiqua"/>
          <w:i/>
          <w:iCs/>
          <w:color w:val="000000"/>
        </w:rPr>
        <w:t xml:space="preserve"> Phys </w:t>
      </w:r>
      <w:proofErr w:type="spellStart"/>
      <w:r w:rsidRPr="00903A9D">
        <w:rPr>
          <w:rFonts w:ascii="Book Antiqua" w:eastAsia="Book Antiqua" w:hAnsi="Book Antiqua" w:cs="Book Antiqua"/>
          <w:i/>
          <w:iCs/>
          <w:color w:val="000000"/>
        </w:rPr>
        <w:t>Ther</w:t>
      </w:r>
      <w:proofErr w:type="spellEnd"/>
      <w:r w:rsidRPr="00903A9D">
        <w:rPr>
          <w:rFonts w:ascii="Book Antiqua" w:eastAsia="Book Antiqua" w:hAnsi="Book Antiqua" w:cs="Book Antiqua"/>
          <w:color w:val="000000"/>
        </w:rPr>
        <w:t xml:space="preserve"> 2018; </w:t>
      </w:r>
      <w:r w:rsidRPr="00903A9D">
        <w:rPr>
          <w:rFonts w:ascii="Book Antiqua" w:eastAsia="Book Antiqua" w:hAnsi="Book Antiqua" w:cs="Book Antiqua"/>
          <w:b/>
          <w:bCs/>
          <w:color w:val="000000"/>
        </w:rPr>
        <w:t>42</w:t>
      </w:r>
      <w:r w:rsidRPr="00903A9D">
        <w:rPr>
          <w:rFonts w:ascii="Book Antiqua" w:eastAsia="Book Antiqua" w:hAnsi="Book Antiqua" w:cs="Book Antiqua"/>
          <w:color w:val="000000"/>
        </w:rPr>
        <w:t>: 2-11 [PMID: 29232307 DOI: 10.1097/NPT.0000000000000211]</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11 </w:t>
      </w:r>
      <w:r w:rsidRPr="00903A9D">
        <w:rPr>
          <w:rFonts w:ascii="Book Antiqua" w:eastAsia="Book Antiqua" w:hAnsi="Book Antiqua" w:cs="Book Antiqua"/>
          <w:b/>
          <w:bCs/>
          <w:color w:val="000000"/>
        </w:rPr>
        <w:t>Huang H</w:t>
      </w:r>
      <w:r w:rsidRPr="00903A9D">
        <w:rPr>
          <w:rFonts w:ascii="Book Antiqua" w:eastAsia="Book Antiqua" w:hAnsi="Book Antiqua" w:cs="Book Antiqua"/>
          <w:color w:val="000000"/>
        </w:rPr>
        <w:t xml:space="preserve">, Young W, Chen L, Feng S, </w:t>
      </w:r>
      <w:proofErr w:type="spellStart"/>
      <w:r w:rsidRPr="00903A9D">
        <w:rPr>
          <w:rFonts w:ascii="Book Antiqua" w:eastAsia="Book Antiqua" w:hAnsi="Book Antiqua" w:cs="Book Antiqua"/>
          <w:color w:val="000000"/>
        </w:rPr>
        <w:t>Zoubi</w:t>
      </w:r>
      <w:proofErr w:type="spellEnd"/>
      <w:r w:rsidRPr="00903A9D">
        <w:rPr>
          <w:rFonts w:ascii="Book Antiqua" w:eastAsia="Book Antiqua" w:hAnsi="Book Antiqua" w:cs="Book Antiqua"/>
          <w:color w:val="000000"/>
        </w:rPr>
        <w:t xml:space="preserve"> ZMA, Sharma HS, </w:t>
      </w:r>
      <w:proofErr w:type="spellStart"/>
      <w:r w:rsidRPr="00903A9D">
        <w:rPr>
          <w:rFonts w:ascii="Book Antiqua" w:eastAsia="Book Antiqua" w:hAnsi="Book Antiqua" w:cs="Book Antiqua"/>
          <w:color w:val="000000"/>
        </w:rPr>
        <w:t>Saberi</w:t>
      </w:r>
      <w:proofErr w:type="spellEnd"/>
      <w:r w:rsidRPr="00903A9D">
        <w:rPr>
          <w:rFonts w:ascii="Book Antiqua" w:eastAsia="Book Antiqua" w:hAnsi="Book Antiqua" w:cs="Book Antiqua"/>
          <w:color w:val="000000"/>
        </w:rPr>
        <w:t xml:space="preserve"> H, </w:t>
      </w:r>
      <w:proofErr w:type="spellStart"/>
      <w:r w:rsidRPr="00903A9D">
        <w:rPr>
          <w:rFonts w:ascii="Book Antiqua" w:eastAsia="Book Antiqua" w:hAnsi="Book Antiqua" w:cs="Book Antiqua"/>
          <w:color w:val="000000"/>
        </w:rPr>
        <w:t>Moviglia</w:t>
      </w:r>
      <w:proofErr w:type="spellEnd"/>
      <w:r w:rsidRPr="00903A9D">
        <w:rPr>
          <w:rFonts w:ascii="Book Antiqua" w:eastAsia="Book Antiqua" w:hAnsi="Book Antiqua" w:cs="Book Antiqua"/>
          <w:color w:val="000000"/>
        </w:rPr>
        <w:t xml:space="preserve"> GA, He X, </w:t>
      </w:r>
      <w:proofErr w:type="spellStart"/>
      <w:r w:rsidRPr="00903A9D">
        <w:rPr>
          <w:rFonts w:ascii="Book Antiqua" w:eastAsia="Book Antiqua" w:hAnsi="Book Antiqua" w:cs="Book Antiqua"/>
          <w:color w:val="000000"/>
        </w:rPr>
        <w:t>Muresanu</w:t>
      </w:r>
      <w:proofErr w:type="spellEnd"/>
      <w:r w:rsidRPr="00903A9D">
        <w:rPr>
          <w:rFonts w:ascii="Book Antiqua" w:eastAsia="Book Antiqua" w:hAnsi="Book Antiqua" w:cs="Book Antiqua"/>
          <w:color w:val="000000"/>
        </w:rPr>
        <w:t xml:space="preserve"> DF, Sharma A, </w:t>
      </w:r>
      <w:proofErr w:type="spellStart"/>
      <w:r w:rsidRPr="00903A9D">
        <w:rPr>
          <w:rFonts w:ascii="Book Antiqua" w:eastAsia="Book Antiqua" w:hAnsi="Book Antiqua" w:cs="Book Antiqua"/>
          <w:color w:val="000000"/>
        </w:rPr>
        <w:t>Otom</w:t>
      </w:r>
      <w:proofErr w:type="spellEnd"/>
      <w:r w:rsidRPr="00903A9D">
        <w:rPr>
          <w:rFonts w:ascii="Book Antiqua" w:eastAsia="Book Antiqua" w:hAnsi="Book Antiqua" w:cs="Book Antiqua"/>
          <w:color w:val="000000"/>
        </w:rPr>
        <w:t xml:space="preserve"> A, Andrews RJ, Al-</w:t>
      </w:r>
      <w:proofErr w:type="spellStart"/>
      <w:r w:rsidRPr="00903A9D">
        <w:rPr>
          <w:rFonts w:ascii="Book Antiqua" w:eastAsia="Book Antiqua" w:hAnsi="Book Antiqua" w:cs="Book Antiqua"/>
          <w:color w:val="000000"/>
        </w:rPr>
        <w:t>Zoubi</w:t>
      </w:r>
      <w:proofErr w:type="spellEnd"/>
      <w:r w:rsidRPr="00903A9D">
        <w:rPr>
          <w:rFonts w:ascii="Book Antiqua" w:eastAsia="Book Antiqua" w:hAnsi="Book Antiqua" w:cs="Book Antiqua"/>
          <w:color w:val="000000"/>
        </w:rPr>
        <w:t xml:space="preserve"> A, </w:t>
      </w:r>
      <w:proofErr w:type="spellStart"/>
      <w:r w:rsidRPr="00903A9D">
        <w:rPr>
          <w:rFonts w:ascii="Book Antiqua" w:eastAsia="Book Antiqua" w:hAnsi="Book Antiqua" w:cs="Book Antiqua"/>
          <w:color w:val="000000"/>
        </w:rPr>
        <w:t>Bryukhovetskiy</w:t>
      </w:r>
      <w:proofErr w:type="spellEnd"/>
      <w:r w:rsidRPr="00903A9D">
        <w:rPr>
          <w:rFonts w:ascii="Book Antiqua" w:eastAsia="Book Antiqua" w:hAnsi="Book Antiqua" w:cs="Book Antiqua"/>
          <w:color w:val="000000"/>
        </w:rPr>
        <w:t xml:space="preserve"> AS, </w:t>
      </w:r>
      <w:proofErr w:type="spellStart"/>
      <w:r w:rsidRPr="00903A9D">
        <w:rPr>
          <w:rFonts w:ascii="Book Antiqua" w:eastAsia="Book Antiqua" w:hAnsi="Book Antiqua" w:cs="Book Antiqua"/>
          <w:color w:val="000000"/>
        </w:rPr>
        <w:t>Chernykh</w:t>
      </w:r>
      <w:proofErr w:type="spellEnd"/>
      <w:r w:rsidRPr="00903A9D">
        <w:rPr>
          <w:rFonts w:ascii="Book Antiqua" w:eastAsia="Book Antiqua" w:hAnsi="Book Antiqua" w:cs="Book Antiqua"/>
          <w:color w:val="000000"/>
        </w:rPr>
        <w:t xml:space="preserve"> ER, </w:t>
      </w:r>
      <w:proofErr w:type="spellStart"/>
      <w:r w:rsidRPr="00903A9D">
        <w:rPr>
          <w:rFonts w:ascii="Book Antiqua" w:eastAsia="Book Antiqua" w:hAnsi="Book Antiqua" w:cs="Book Antiqua"/>
          <w:color w:val="000000"/>
        </w:rPr>
        <w:t>Domańska-Janik</w:t>
      </w:r>
      <w:proofErr w:type="spellEnd"/>
      <w:r w:rsidRPr="00903A9D">
        <w:rPr>
          <w:rFonts w:ascii="Book Antiqua" w:eastAsia="Book Antiqua" w:hAnsi="Book Antiqua" w:cs="Book Antiqua"/>
          <w:color w:val="000000"/>
        </w:rPr>
        <w:t xml:space="preserve"> K, </w:t>
      </w:r>
      <w:proofErr w:type="spellStart"/>
      <w:r w:rsidRPr="00903A9D">
        <w:rPr>
          <w:rFonts w:ascii="Book Antiqua" w:eastAsia="Book Antiqua" w:hAnsi="Book Antiqua" w:cs="Book Antiqua"/>
          <w:color w:val="000000"/>
        </w:rPr>
        <w:t>Jafar</w:t>
      </w:r>
      <w:proofErr w:type="spellEnd"/>
      <w:r w:rsidRPr="00903A9D">
        <w:rPr>
          <w:rFonts w:ascii="Book Antiqua" w:eastAsia="Book Antiqua" w:hAnsi="Book Antiqua" w:cs="Book Antiqua"/>
          <w:color w:val="000000"/>
        </w:rPr>
        <w:t xml:space="preserve"> E, Johnson WE, Li Y, Li D, Luan Z, Mao G, Shetty AK, </w:t>
      </w:r>
      <w:proofErr w:type="spellStart"/>
      <w:r w:rsidRPr="00903A9D">
        <w:rPr>
          <w:rFonts w:ascii="Book Antiqua" w:eastAsia="Book Antiqua" w:hAnsi="Book Antiqua" w:cs="Book Antiqua"/>
          <w:color w:val="000000"/>
        </w:rPr>
        <w:t>Siniscalco</w:t>
      </w:r>
      <w:proofErr w:type="spellEnd"/>
      <w:r w:rsidRPr="00903A9D">
        <w:rPr>
          <w:rFonts w:ascii="Book Antiqua" w:eastAsia="Book Antiqua" w:hAnsi="Book Antiqua" w:cs="Book Antiqua"/>
          <w:color w:val="000000"/>
        </w:rPr>
        <w:t xml:space="preserve"> D, </w:t>
      </w:r>
      <w:proofErr w:type="spellStart"/>
      <w:r w:rsidRPr="00903A9D">
        <w:rPr>
          <w:rFonts w:ascii="Book Antiqua" w:eastAsia="Book Antiqua" w:hAnsi="Book Antiqua" w:cs="Book Antiqua"/>
          <w:color w:val="000000"/>
        </w:rPr>
        <w:t>Skaper</w:t>
      </w:r>
      <w:proofErr w:type="spellEnd"/>
      <w:r w:rsidRPr="00903A9D">
        <w:rPr>
          <w:rFonts w:ascii="Book Antiqua" w:eastAsia="Book Antiqua" w:hAnsi="Book Antiqua" w:cs="Book Antiqua"/>
          <w:color w:val="000000"/>
        </w:rPr>
        <w:t xml:space="preserve"> S, Sun T, Wang Y, </w:t>
      </w:r>
      <w:proofErr w:type="spellStart"/>
      <w:r w:rsidRPr="00903A9D">
        <w:rPr>
          <w:rFonts w:ascii="Book Antiqua" w:eastAsia="Book Antiqua" w:hAnsi="Book Antiqua" w:cs="Book Antiqua"/>
          <w:color w:val="000000"/>
        </w:rPr>
        <w:t>Wiklund</w:t>
      </w:r>
      <w:proofErr w:type="spellEnd"/>
      <w:r w:rsidRPr="00903A9D">
        <w:rPr>
          <w:rFonts w:ascii="Book Antiqua" w:eastAsia="Book Antiqua" w:hAnsi="Book Antiqua" w:cs="Book Antiqua"/>
          <w:color w:val="000000"/>
        </w:rPr>
        <w:t xml:space="preserve"> L, </w:t>
      </w:r>
      <w:proofErr w:type="spellStart"/>
      <w:r w:rsidRPr="00903A9D">
        <w:rPr>
          <w:rFonts w:ascii="Book Antiqua" w:eastAsia="Book Antiqua" w:hAnsi="Book Antiqua" w:cs="Book Antiqua"/>
          <w:color w:val="000000"/>
        </w:rPr>
        <w:t>Xue</w:t>
      </w:r>
      <w:proofErr w:type="spellEnd"/>
      <w:r w:rsidRPr="00903A9D">
        <w:rPr>
          <w:rFonts w:ascii="Book Antiqua" w:eastAsia="Book Antiqua" w:hAnsi="Book Antiqua" w:cs="Book Antiqua"/>
          <w:color w:val="000000"/>
        </w:rPr>
        <w:t xml:space="preserve"> Q, You SW, Zheng Z, </w:t>
      </w:r>
      <w:proofErr w:type="spellStart"/>
      <w:r w:rsidRPr="00903A9D">
        <w:rPr>
          <w:rFonts w:ascii="Book Antiqua" w:eastAsia="Book Antiqua" w:hAnsi="Book Antiqua" w:cs="Book Antiqua"/>
          <w:color w:val="000000"/>
        </w:rPr>
        <w:t>Dimitrijevic</w:t>
      </w:r>
      <w:proofErr w:type="spellEnd"/>
      <w:r w:rsidRPr="00903A9D">
        <w:rPr>
          <w:rFonts w:ascii="Book Antiqua" w:eastAsia="Book Antiqua" w:hAnsi="Book Antiqua" w:cs="Book Antiqua"/>
          <w:color w:val="000000"/>
        </w:rPr>
        <w:t xml:space="preserve"> MR, </w:t>
      </w:r>
      <w:proofErr w:type="spellStart"/>
      <w:r w:rsidRPr="00903A9D">
        <w:rPr>
          <w:rFonts w:ascii="Book Antiqua" w:eastAsia="Book Antiqua" w:hAnsi="Book Antiqua" w:cs="Book Antiqua"/>
          <w:color w:val="000000"/>
        </w:rPr>
        <w:t>Masri</w:t>
      </w:r>
      <w:proofErr w:type="spellEnd"/>
      <w:r w:rsidRPr="00903A9D">
        <w:rPr>
          <w:rFonts w:ascii="Book Antiqua" w:eastAsia="Book Antiqua" w:hAnsi="Book Antiqua" w:cs="Book Antiqua"/>
          <w:color w:val="000000"/>
        </w:rPr>
        <w:t xml:space="preserve"> WSE, </w:t>
      </w:r>
      <w:proofErr w:type="spellStart"/>
      <w:r w:rsidRPr="00903A9D">
        <w:rPr>
          <w:rFonts w:ascii="Book Antiqua" w:eastAsia="Book Antiqua" w:hAnsi="Book Antiqua" w:cs="Book Antiqua"/>
          <w:color w:val="000000"/>
        </w:rPr>
        <w:t>Sanberg</w:t>
      </w:r>
      <w:proofErr w:type="spellEnd"/>
      <w:r w:rsidRPr="00903A9D">
        <w:rPr>
          <w:rFonts w:ascii="Book Antiqua" w:eastAsia="Book Antiqua" w:hAnsi="Book Antiqua" w:cs="Book Antiqua"/>
          <w:color w:val="000000"/>
        </w:rPr>
        <w:t xml:space="preserve"> PR, Xu Q, Luan G, </w:t>
      </w:r>
      <w:proofErr w:type="spellStart"/>
      <w:r w:rsidRPr="00903A9D">
        <w:rPr>
          <w:rFonts w:ascii="Book Antiqua" w:eastAsia="Book Antiqua" w:hAnsi="Book Antiqua" w:cs="Book Antiqua"/>
          <w:color w:val="000000"/>
        </w:rPr>
        <w:t>Chopp</w:t>
      </w:r>
      <w:proofErr w:type="spellEnd"/>
      <w:r w:rsidRPr="00903A9D">
        <w:rPr>
          <w:rFonts w:ascii="Book Antiqua" w:eastAsia="Book Antiqua" w:hAnsi="Book Antiqua" w:cs="Book Antiqua"/>
          <w:color w:val="000000"/>
        </w:rPr>
        <w:t xml:space="preserve"> M, Cho KS, Zhou XF, Wu P, Liu K, </w:t>
      </w:r>
      <w:proofErr w:type="spellStart"/>
      <w:r w:rsidRPr="00903A9D">
        <w:rPr>
          <w:rFonts w:ascii="Book Antiqua" w:eastAsia="Book Antiqua" w:hAnsi="Book Antiqua" w:cs="Book Antiqua"/>
          <w:color w:val="000000"/>
        </w:rPr>
        <w:t>Mobasheri</w:t>
      </w:r>
      <w:proofErr w:type="spellEnd"/>
      <w:r w:rsidRPr="00903A9D">
        <w:rPr>
          <w:rFonts w:ascii="Book Antiqua" w:eastAsia="Book Antiqua" w:hAnsi="Book Antiqua" w:cs="Book Antiqua"/>
          <w:color w:val="000000"/>
        </w:rPr>
        <w:t xml:space="preserve"> H, </w:t>
      </w:r>
      <w:proofErr w:type="spellStart"/>
      <w:r w:rsidRPr="00903A9D">
        <w:rPr>
          <w:rFonts w:ascii="Book Antiqua" w:eastAsia="Book Antiqua" w:hAnsi="Book Antiqua" w:cs="Book Antiqua"/>
          <w:color w:val="000000"/>
        </w:rPr>
        <w:t>Ohtori</w:t>
      </w:r>
      <w:proofErr w:type="spellEnd"/>
      <w:r w:rsidRPr="00903A9D">
        <w:rPr>
          <w:rFonts w:ascii="Book Antiqua" w:eastAsia="Book Antiqua" w:hAnsi="Book Antiqua" w:cs="Book Antiqua"/>
          <w:color w:val="000000"/>
        </w:rPr>
        <w:t xml:space="preserve"> S, Tanaka H, Han F, Feng Y, Zhang S, Lu Y, Zhang Z, Rao Y, Tang Z, Xi H, Wu L, Shen S, </w:t>
      </w:r>
      <w:proofErr w:type="spellStart"/>
      <w:r w:rsidRPr="00903A9D">
        <w:rPr>
          <w:rFonts w:ascii="Book Antiqua" w:eastAsia="Book Antiqua" w:hAnsi="Book Antiqua" w:cs="Book Antiqua"/>
          <w:color w:val="000000"/>
        </w:rPr>
        <w:t>Xue</w:t>
      </w:r>
      <w:proofErr w:type="spellEnd"/>
      <w:r w:rsidRPr="00903A9D">
        <w:rPr>
          <w:rFonts w:ascii="Book Antiqua" w:eastAsia="Book Antiqua" w:hAnsi="Book Antiqua" w:cs="Book Antiqua"/>
          <w:color w:val="000000"/>
        </w:rPr>
        <w:t xml:space="preserve"> M, Xiang G, </w:t>
      </w:r>
      <w:proofErr w:type="spellStart"/>
      <w:r w:rsidRPr="00903A9D">
        <w:rPr>
          <w:rFonts w:ascii="Book Antiqua" w:eastAsia="Book Antiqua" w:hAnsi="Book Antiqua" w:cs="Book Antiqua"/>
          <w:color w:val="000000"/>
        </w:rPr>
        <w:t>Guo</w:t>
      </w:r>
      <w:proofErr w:type="spellEnd"/>
      <w:r w:rsidRPr="00903A9D">
        <w:rPr>
          <w:rFonts w:ascii="Book Antiqua" w:eastAsia="Book Antiqua" w:hAnsi="Book Antiqua" w:cs="Book Antiqua"/>
          <w:color w:val="000000"/>
        </w:rPr>
        <w:t xml:space="preserve"> X, Yang X, </w:t>
      </w:r>
      <w:proofErr w:type="spellStart"/>
      <w:r w:rsidRPr="00903A9D">
        <w:rPr>
          <w:rFonts w:ascii="Book Antiqua" w:eastAsia="Book Antiqua" w:hAnsi="Book Antiqua" w:cs="Book Antiqua"/>
          <w:color w:val="000000"/>
        </w:rPr>
        <w:t>Hao</w:t>
      </w:r>
      <w:proofErr w:type="spellEnd"/>
      <w:r w:rsidRPr="00903A9D">
        <w:rPr>
          <w:rFonts w:ascii="Book Antiqua" w:eastAsia="Book Antiqua" w:hAnsi="Book Antiqua" w:cs="Book Antiqua"/>
          <w:color w:val="000000"/>
        </w:rPr>
        <w:t xml:space="preserve"> Y, Hu Y, Li J, </w:t>
      </w:r>
      <w:proofErr w:type="spellStart"/>
      <w:r w:rsidRPr="00903A9D">
        <w:rPr>
          <w:rFonts w:ascii="Book Antiqua" w:eastAsia="Book Antiqua" w:hAnsi="Book Antiqua" w:cs="Book Antiqua"/>
          <w:color w:val="000000"/>
        </w:rPr>
        <w:t>Ao</w:t>
      </w:r>
      <w:proofErr w:type="spellEnd"/>
      <w:r w:rsidRPr="00903A9D">
        <w:rPr>
          <w:rFonts w:ascii="Book Antiqua" w:eastAsia="Book Antiqua" w:hAnsi="Book Antiqua" w:cs="Book Antiqua"/>
          <w:color w:val="000000"/>
        </w:rPr>
        <w:t xml:space="preserve"> Q, Wang B, Zhang Z, Lu M, Li T. Clinical Cell Therapy Guidelines for </w:t>
      </w:r>
      <w:proofErr w:type="spellStart"/>
      <w:r w:rsidRPr="00903A9D">
        <w:rPr>
          <w:rFonts w:ascii="Book Antiqua" w:eastAsia="Book Antiqua" w:hAnsi="Book Antiqua" w:cs="Book Antiqua"/>
          <w:color w:val="000000"/>
        </w:rPr>
        <w:t>Neurorestoration</w:t>
      </w:r>
      <w:proofErr w:type="spellEnd"/>
      <w:r w:rsidRPr="00903A9D">
        <w:rPr>
          <w:rFonts w:ascii="Book Antiqua" w:eastAsia="Book Antiqua" w:hAnsi="Book Antiqua" w:cs="Book Antiqua"/>
          <w:color w:val="000000"/>
        </w:rPr>
        <w:t xml:space="preserve"> (IANR/CANR 2017). </w:t>
      </w:r>
      <w:r w:rsidRPr="00903A9D">
        <w:rPr>
          <w:rFonts w:ascii="Book Antiqua" w:eastAsia="Book Antiqua" w:hAnsi="Book Antiqua" w:cs="Book Antiqua"/>
          <w:i/>
          <w:iCs/>
          <w:color w:val="000000"/>
        </w:rPr>
        <w:t>Cell Transplant</w:t>
      </w:r>
      <w:r w:rsidRPr="00903A9D">
        <w:rPr>
          <w:rFonts w:ascii="Book Antiqua" w:eastAsia="Book Antiqua" w:hAnsi="Book Antiqua" w:cs="Book Antiqua"/>
          <w:color w:val="000000"/>
        </w:rPr>
        <w:t xml:space="preserve"> 2018; </w:t>
      </w:r>
      <w:r w:rsidRPr="00903A9D">
        <w:rPr>
          <w:rFonts w:ascii="Book Antiqua" w:eastAsia="Book Antiqua" w:hAnsi="Book Antiqua" w:cs="Book Antiqua"/>
          <w:b/>
          <w:bCs/>
          <w:color w:val="000000"/>
        </w:rPr>
        <w:t>27</w:t>
      </w:r>
      <w:r w:rsidRPr="00903A9D">
        <w:rPr>
          <w:rFonts w:ascii="Book Antiqua" w:eastAsia="Book Antiqua" w:hAnsi="Book Antiqua" w:cs="Book Antiqua"/>
          <w:color w:val="000000"/>
        </w:rPr>
        <w:t>: 310-324 [PMID: 29637817 DOI: 10.1177/0963689717746999]</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12 </w:t>
      </w:r>
      <w:proofErr w:type="spellStart"/>
      <w:r w:rsidRPr="00903A9D">
        <w:rPr>
          <w:rFonts w:ascii="Book Antiqua" w:eastAsia="Book Antiqua" w:hAnsi="Book Antiqua" w:cs="Book Antiqua"/>
          <w:b/>
          <w:bCs/>
          <w:color w:val="000000"/>
        </w:rPr>
        <w:t>Darteyre</w:t>
      </w:r>
      <w:proofErr w:type="spellEnd"/>
      <w:r w:rsidRPr="00903A9D">
        <w:rPr>
          <w:rFonts w:ascii="Book Antiqua" w:eastAsia="Book Antiqua" w:hAnsi="Book Antiqua" w:cs="Book Antiqua"/>
          <w:b/>
          <w:bCs/>
          <w:color w:val="000000"/>
        </w:rPr>
        <w:t xml:space="preserve"> S</w:t>
      </w:r>
      <w:r w:rsidRPr="00903A9D">
        <w:rPr>
          <w:rFonts w:ascii="Book Antiqua" w:eastAsia="Book Antiqua" w:hAnsi="Book Antiqua" w:cs="Book Antiqua"/>
          <w:color w:val="000000"/>
        </w:rPr>
        <w:t xml:space="preserve">, Renaud C, </w:t>
      </w:r>
      <w:proofErr w:type="spellStart"/>
      <w:r w:rsidRPr="00903A9D">
        <w:rPr>
          <w:rFonts w:ascii="Book Antiqua" w:eastAsia="Book Antiqua" w:hAnsi="Book Antiqua" w:cs="Book Antiqua"/>
          <w:color w:val="000000"/>
        </w:rPr>
        <w:t>Vuillerot</w:t>
      </w:r>
      <w:proofErr w:type="spellEnd"/>
      <w:r w:rsidRPr="00903A9D">
        <w:rPr>
          <w:rFonts w:ascii="Book Antiqua" w:eastAsia="Book Antiqua" w:hAnsi="Book Antiqua" w:cs="Book Antiqua"/>
          <w:color w:val="000000"/>
        </w:rPr>
        <w:t xml:space="preserve"> C, </w:t>
      </w:r>
      <w:proofErr w:type="spellStart"/>
      <w:r w:rsidRPr="00903A9D">
        <w:rPr>
          <w:rFonts w:ascii="Book Antiqua" w:eastAsia="Book Antiqua" w:hAnsi="Book Antiqua" w:cs="Book Antiqua"/>
          <w:color w:val="000000"/>
        </w:rPr>
        <w:t>Presles</w:t>
      </w:r>
      <w:proofErr w:type="spellEnd"/>
      <w:r w:rsidRPr="00903A9D">
        <w:rPr>
          <w:rFonts w:ascii="Book Antiqua" w:eastAsia="Book Antiqua" w:hAnsi="Book Antiqua" w:cs="Book Antiqua"/>
          <w:color w:val="000000"/>
        </w:rPr>
        <w:t xml:space="preserve"> E, </w:t>
      </w:r>
      <w:proofErr w:type="spellStart"/>
      <w:r w:rsidRPr="00903A9D">
        <w:rPr>
          <w:rFonts w:ascii="Book Antiqua" w:eastAsia="Book Antiqua" w:hAnsi="Book Antiqua" w:cs="Book Antiqua"/>
          <w:color w:val="000000"/>
        </w:rPr>
        <w:t>Kossorotoff</w:t>
      </w:r>
      <w:proofErr w:type="spellEnd"/>
      <w:r w:rsidRPr="00903A9D">
        <w:rPr>
          <w:rFonts w:ascii="Book Antiqua" w:eastAsia="Book Antiqua" w:hAnsi="Book Antiqua" w:cs="Book Antiqua"/>
          <w:color w:val="000000"/>
        </w:rPr>
        <w:t xml:space="preserve"> M, </w:t>
      </w:r>
      <w:proofErr w:type="spellStart"/>
      <w:r w:rsidRPr="00903A9D">
        <w:rPr>
          <w:rFonts w:ascii="Book Antiqua" w:eastAsia="Book Antiqua" w:hAnsi="Book Antiqua" w:cs="Book Antiqua"/>
          <w:color w:val="000000"/>
        </w:rPr>
        <w:t>Dinomais</w:t>
      </w:r>
      <w:proofErr w:type="spellEnd"/>
      <w:r w:rsidRPr="00903A9D">
        <w:rPr>
          <w:rFonts w:ascii="Book Antiqua" w:eastAsia="Book Antiqua" w:hAnsi="Book Antiqua" w:cs="Book Antiqua"/>
          <w:color w:val="000000"/>
        </w:rPr>
        <w:t xml:space="preserve"> M, Lazaro L, </w:t>
      </w:r>
      <w:proofErr w:type="spellStart"/>
      <w:r w:rsidRPr="00903A9D">
        <w:rPr>
          <w:rFonts w:ascii="Book Antiqua" w:eastAsia="Book Antiqua" w:hAnsi="Book Antiqua" w:cs="Book Antiqua"/>
          <w:color w:val="000000"/>
        </w:rPr>
        <w:t>Gautheron</w:t>
      </w:r>
      <w:proofErr w:type="spellEnd"/>
      <w:r w:rsidRPr="00903A9D">
        <w:rPr>
          <w:rFonts w:ascii="Book Antiqua" w:eastAsia="Book Antiqua" w:hAnsi="Book Antiqua" w:cs="Book Antiqua"/>
          <w:color w:val="000000"/>
        </w:rPr>
        <w:t xml:space="preserve"> V, </w:t>
      </w:r>
      <w:proofErr w:type="spellStart"/>
      <w:r w:rsidRPr="00903A9D">
        <w:rPr>
          <w:rFonts w:ascii="Book Antiqua" w:eastAsia="Book Antiqua" w:hAnsi="Book Antiqua" w:cs="Book Antiqua"/>
          <w:color w:val="000000"/>
        </w:rPr>
        <w:t>Chabrier</w:t>
      </w:r>
      <w:proofErr w:type="spellEnd"/>
      <w:r w:rsidRPr="00903A9D">
        <w:rPr>
          <w:rFonts w:ascii="Book Antiqua" w:eastAsia="Book Antiqua" w:hAnsi="Book Antiqua" w:cs="Book Antiqua"/>
          <w:color w:val="000000"/>
        </w:rPr>
        <w:t xml:space="preserve"> S; </w:t>
      </w:r>
      <w:proofErr w:type="spellStart"/>
      <w:r w:rsidRPr="00903A9D">
        <w:rPr>
          <w:rFonts w:ascii="Book Antiqua" w:eastAsia="Book Antiqua" w:hAnsi="Book Antiqua" w:cs="Book Antiqua"/>
          <w:color w:val="000000"/>
        </w:rPr>
        <w:t>AVCnn</w:t>
      </w:r>
      <w:proofErr w:type="spellEnd"/>
      <w:r w:rsidRPr="00903A9D">
        <w:rPr>
          <w:rFonts w:ascii="Book Antiqua" w:eastAsia="Book Antiqua" w:hAnsi="Book Antiqua" w:cs="Book Antiqua"/>
          <w:color w:val="000000"/>
        </w:rPr>
        <w:t xml:space="preserve"> Group. Quality of life and functional outcome in early school-aged children after neonatal stroke: a prospective cohort study. </w:t>
      </w:r>
      <w:proofErr w:type="spellStart"/>
      <w:r w:rsidRPr="00903A9D">
        <w:rPr>
          <w:rFonts w:ascii="Book Antiqua" w:eastAsia="Book Antiqua" w:hAnsi="Book Antiqua" w:cs="Book Antiqua"/>
          <w:i/>
          <w:iCs/>
          <w:color w:val="000000"/>
        </w:rPr>
        <w:t>Eur</w:t>
      </w:r>
      <w:proofErr w:type="spellEnd"/>
      <w:r w:rsidRPr="00903A9D">
        <w:rPr>
          <w:rFonts w:ascii="Book Antiqua" w:eastAsia="Book Antiqua" w:hAnsi="Book Antiqua" w:cs="Book Antiqua"/>
          <w:i/>
          <w:iCs/>
          <w:color w:val="000000"/>
        </w:rPr>
        <w:t xml:space="preserve"> J </w:t>
      </w:r>
      <w:proofErr w:type="spellStart"/>
      <w:r w:rsidRPr="00903A9D">
        <w:rPr>
          <w:rFonts w:ascii="Book Antiqua" w:eastAsia="Book Antiqua" w:hAnsi="Book Antiqua" w:cs="Book Antiqua"/>
          <w:i/>
          <w:iCs/>
          <w:color w:val="000000"/>
        </w:rPr>
        <w:t>Paediatr</w:t>
      </w:r>
      <w:proofErr w:type="spellEnd"/>
      <w:r w:rsidRPr="00903A9D">
        <w:rPr>
          <w:rFonts w:ascii="Book Antiqua" w:eastAsia="Book Antiqua" w:hAnsi="Book Antiqua" w:cs="Book Antiqua"/>
          <w:i/>
          <w:iCs/>
          <w:color w:val="000000"/>
        </w:rPr>
        <w:t xml:space="preserve"> </w:t>
      </w:r>
      <w:proofErr w:type="spellStart"/>
      <w:r w:rsidRPr="00903A9D">
        <w:rPr>
          <w:rFonts w:ascii="Book Antiqua" w:eastAsia="Book Antiqua" w:hAnsi="Book Antiqua" w:cs="Book Antiqua"/>
          <w:i/>
          <w:iCs/>
          <w:color w:val="000000"/>
        </w:rPr>
        <w:t>Neurol</w:t>
      </w:r>
      <w:proofErr w:type="spellEnd"/>
      <w:r w:rsidRPr="00903A9D">
        <w:rPr>
          <w:rFonts w:ascii="Book Antiqua" w:eastAsia="Book Antiqua" w:hAnsi="Book Antiqua" w:cs="Book Antiqua"/>
          <w:color w:val="000000"/>
        </w:rPr>
        <w:t xml:space="preserve"> 2014; </w:t>
      </w:r>
      <w:r w:rsidRPr="00903A9D">
        <w:rPr>
          <w:rFonts w:ascii="Book Antiqua" w:eastAsia="Book Antiqua" w:hAnsi="Book Antiqua" w:cs="Book Antiqua"/>
          <w:b/>
          <w:bCs/>
          <w:color w:val="000000"/>
        </w:rPr>
        <w:t>18</w:t>
      </w:r>
      <w:r w:rsidRPr="00903A9D">
        <w:rPr>
          <w:rFonts w:ascii="Book Antiqua" w:eastAsia="Book Antiqua" w:hAnsi="Book Antiqua" w:cs="Book Antiqua"/>
          <w:color w:val="000000"/>
        </w:rPr>
        <w:t>: 347-353 [PMID: 24503061 DOI: 10.1016/j.ejpn.2014.01.006]</w:t>
      </w:r>
    </w:p>
    <w:p w:rsidR="00A77B3E" w:rsidRPr="00903A9D" w:rsidRDefault="008E425C" w:rsidP="00903A9D">
      <w:pPr>
        <w:spacing w:line="360" w:lineRule="auto"/>
        <w:jc w:val="both"/>
        <w:rPr>
          <w:rFonts w:ascii="Book Antiqua" w:hAnsi="Book Antiqua"/>
        </w:rPr>
      </w:pPr>
      <w:proofErr w:type="gramStart"/>
      <w:r w:rsidRPr="00903A9D">
        <w:rPr>
          <w:rFonts w:ascii="Book Antiqua" w:eastAsia="Book Antiqua" w:hAnsi="Book Antiqua" w:cs="Book Antiqua"/>
          <w:color w:val="000000"/>
        </w:rPr>
        <w:t xml:space="preserve">13 </w:t>
      </w:r>
      <w:proofErr w:type="spellStart"/>
      <w:r w:rsidRPr="00903A9D">
        <w:rPr>
          <w:rFonts w:ascii="Book Antiqua" w:eastAsia="Book Antiqua" w:hAnsi="Book Antiqua" w:cs="Book Antiqua"/>
          <w:b/>
          <w:bCs/>
          <w:color w:val="000000"/>
        </w:rPr>
        <w:t>Nabetani</w:t>
      </w:r>
      <w:proofErr w:type="spellEnd"/>
      <w:r w:rsidRPr="00903A9D">
        <w:rPr>
          <w:rFonts w:ascii="Book Antiqua" w:eastAsia="Book Antiqua" w:hAnsi="Book Antiqua" w:cs="Book Antiqua"/>
          <w:b/>
          <w:bCs/>
          <w:color w:val="000000"/>
        </w:rPr>
        <w:t xml:space="preserve"> M</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Shintaku</w:t>
      </w:r>
      <w:proofErr w:type="spellEnd"/>
      <w:r w:rsidRPr="00903A9D">
        <w:rPr>
          <w:rFonts w:ascii="Book Antiqua" w:eastAsia="Book Antiqua" w:hAnsi="Book Antiqua" w:cs="Book Antiqua"/>
          <w:color w:val="000000"/>
        </w:rPr>
        <w:t xml:space="preserve"> H, </w:t>
      </w:r>
      <w:proofErr w:type="spellStart"/>
      <w:r w:rsidRPr="00903A9D">
        <w:rPr>
          <w:rFonts w:ascii="Book Antiqua" w:eastAsia="Book Antiqua" w:hAnsi="Book Antiqua" w:cs="Book Antiqua"/>
          <w:color w:val="000000"/>
        </w:rPr>
        <w:t>Hamazaki</w:t>
      </w:r>
      <w:proofErr w:type="spellEnd"/>
      <w:r w:rsidRPr="00903A9D">
        <w:rPr>
          <w:rFonts w:ascii="Book Antiqua" w:eastAsia="Book Antiqua" w:hAnsi="Book Antiqua" w:cs="Book Antiqua"/>
          <w:color w:val="000000"/>
        </w:rPr>
        <w:t xml:space="preserve"> T. Future perspectives of cell therapy for neonatal hypoxic-ischemic encephalopathy.</w:t>
      </w:r>
      <w:proofErr w:type="gram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i/>
          <w:iCs/>
          <w:color w:val="000000"/>
        </w:rPr>
        <w:t>Pediatr</w:t>
      </w:r>
      <w:proofErr w:type="spellEnd"/>
      <w:r w:rsidRPr="00903A9D">
        <w:rPr>
          <w:rFonts w:ascii="Book Antiqua" w:eastAsia="Book Antiqua" w:hAnsi="Book Antiqua" w:cs="Book Antiqua"/>
          <w:i/>
          <w:iCs/>
          <w:color w:val="000000"/>
        </w:rPr>
        <w:t xml:space="preserve"> Res</w:t>
      </w:r>
      <w:r w:rsidRPr="00903A9D">
        <w:rPr>
          <w:rFonts w:ascii="Book Antiqua" w:eastAsia="Book Antiqua" w:hAnsi="Book Antiqua" w:cs="Book Antiqua"/>
          <w:color w:val="000000"/>
        </w:rPr>
        <w:t xml:space="preserve"> 2018; </w:t>
      </w:r>
      <w:r w:rsidRPr="00903A9D">
        <w:rPr>
          <w:rFonts w:ascii="Book Antiqua" w:eastAsia="Book Antiqua" w:hAnsi="Book Antiqua" w:cs="Book Antiqua"/>
          <w:b/>
          <w:bCs/>
          <w:color w:val="000000"/>
        </w:rPr>
        <w:t>83</w:t>
      </w:r>
      <w:r w:rsidRPr="00903A9D">
        <w:rPr>
          <w:rFonts w:ascii="Book Antiqua" w:eastAsia="Book Antiqua" w:hAnsi="Book Antiqua" w:cs="Book Antiqua"/>
          <w:color w:val="000000"/>
        </w:rPr>
        <w:t>: 356-363 [PMID: 29016557 DOI: 10.1038/pr.2017.260]</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14 </w:t>
      </w:r>
      <w:proofErr w:type="spellStart"/>
      <w:r w:rsidRPr="00903A9D">
        <w:rPr>
          <w:rFonts w:ascii="Book Antiqua" w:eastAsia="Book Antiqua" w:hAnsi="Book Antiqua" w:cs="Book Antiqua"/>
          <w:b/>
          <w:bCs/>
          <w:color w:val="000000"/>
        </w:rPr>
        <w:t>Trounson</w:t>
      </w:r>
      <w:proofErr w:type="spellEnd"/>
      <w:r w:rsidRPr="00903A9D">
        <w:rPr>
          <w:rFonts w:ascii="Book Antiqua" w:eastAsia="Book Antiqua" w:hAnsi="Book Antiqua" w:cs="Book Antiqua"/>
          <w:b/>
          <w:bCs/>
          <w:color w:val="000000"/>
        </w:rPr>
        <w:t xml:space="preserve"> A</w:t>
      </w:r>
      <w:r w:rsidRPr="00903A9D">
        <w:rPr>
          <w:rFonts w:ascii="Book Antiqua" w:eastAsia="Book Antiqua" w:hAnsi="Book Antiqua" w:cs="Book Antiqua"/>
          <w:color w:val="000000"/>
        </w:rPr>
        <w:t xml:space="preserve">, McDonald C. Stem Cell Therapies in Clinical Trials: Progress and Challenges. </w:t>
      </w:r>
      <w:r w:rsidRPr="00903A9D">
        <w:rPr>
          <w:rFonts w:ascii="Book Antiqua" w:eastAsia="Book Antiqua" w:hAnsi="Book Antiqua" w:cs="Book Antiqua"/>
          <w:i/>
          <w:iCs/>
          <w:color w:val="000000"/>
        </w:rPr>
        <w:t>Cell Stem Cell</w:t>
      </w:r>
      <w:r w:rsidRPr="00903A9D">
        <w:rPr>
          <w:rFonts w:ascii="Book Antiqua" w:eastAsia="Book Antiqua" w:hAnsi="Book Antiqua" w:cs="Book Antiqua"/>
          <w:color w:val="000000"/>
        </w:rPr>
        <w:t xml:space="preserve"> 2015; </w:t>
      </w:r>
      <w:r w:rsidRPr="00903A9D">
        <w:rPr>
          <w:rFonts w:ascii="Book Antiqua" w:eastAsia="Book Antiqua" w:hAnsi="Book Antiqua" w:cs="Book Antiqua"/>
          <w:b/>
          <w:bCs/>
          <w:color w:val="000000"/>
        </w:rPr>
        <w:t>17</w:t>
      </w:r>
      <w:r w:rsidRPr="00903A9D">
        <w:rPr>
          <w:rFonts w:ascii="Book Antiqua" w:eastAsia="Book Antiqua" w:hAnsi="Book Antiqua" w:cs="Book Antiqua"/>
          <w:color w:val="000000"/>
        </w:rPr>
        <w:t>: 11-22 [PMID: 26140604 DOI: 10.1016/j.stem.2015.06.007]</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15 </w:t>
      </w:r>
      <w:proofErr w:type="spellStart"/>
      <w:r w:rsidRPr="00903A9D">
        <w:rPr>
          <w:rFonts w:ascii="Book Antiqua" w:eastAsia="Book Antiqua" w:hAnsi="Book Antiqua" w:cs="Book Antiqua"/>
          <w:b/>
          <w:bCs/>
          <w:color w:val="000000"/>
        </w:rPr>
        <w:t>Archambault</w:t>
      </w:r>
      <w:proofErr w:type="spellEnd"/>
      <w:r w:rsidRPr="00903A9D">
        <w:rPr>
          <w:rFonts w:ascii="Book Antiqua" w:eastAsia="Book Antiqua" w:hAnsi="Book Antiqua" w:cs="Book Antiqua"/>
          <w:b/>
          <w:bCs/>
          <w:color w:val="000000"/>
        </w:rPr>
        <w:t xml:space="preserve"> J</w:t>
      </w:r>
      <w:r w:rsidRPr="00903A9D">
        <w:rPr>
          <w:rFonts w:ascii="Book Antiqua" w:eastAsia="Book Antiqua" w:hAnsi="Book Antiqua" w:cs="Book Antiqua"/>
          <w:color w:val="000000"/>
        </w:rPr>
        <w:t xml:space="preserve">, Moreira A, McDaniel D, Winter L, Sun L, Hornsby P. Therapeutic potential of mesenchymal stromal cells for hypoxic ischemic encephalopathy: A </w:t>
      </w:r>
      <w:r w:rsidRPr="00903A9D">
        <w:rPr>
          <w:rFonts w:ascii="Book Antiqua" w:eastAsia="Book Antiqua" w:hAnsi="Book Antiqua" w:cs="Book Antiqua"/>
          <w:color w:val="000000"/>
        </w:rPr>
        <w:lastRenderedPageBreak/>
        <w:t xml:space="preserve">systematic review and meta-analysis of preclinical studies. </w:t>
      </w:r>
      <w:proofErr w:type="spellStart"/>
      <w:r w:rsidRPr="00903A9D">
        <w:rPr>
          <w:rFonts w:ascii="Book Antiqua" w:eastAsia="Book Antiqua" w:hAnsi="Book Antiqua" w:cs="Book Antiqua"/>
          <w:i/>
          <w:iCs/>
          <w:color w:val="000000"/>
        </w:rPr>
        <w:t>PLoS</w:t>
      </w:r>
      <w:proofErr w:type="spellEnd"/>
      <w:r w:rsidRPr="00903A9D">
        <w:rPr>
          <w:rFonts w:ascii="Book Antiqua" w:eastAsia="Book Antiqua" w:hAnsi="Book Antiqua" w:cs="Book Antiqua"/>
          <w:i/>
          <w:iCs/>
          <w:color w:val="000000"/>
        </w:rPr>
        <w:t xml:space="preserve"> One</w:t>
      </w:r>
      <w:r w:rsidRPr="00903A9D">
        <w:rPr>
          <w:rFonts w:ascii="Book Antiqua" w:eastAsia="Book Antiqua" w:hAnsi="Book Antiqua" w:cs="Book Antiqua"/>
          <w:color w:val="000000"/>
        </w:rPr>
        <w:t xml:space="preserve"> 2017; </w:t>
      </w:r>
      <w:r w:rsidRPr="00903A9D">
        <w:rPr>
          <w:rFonts w:ascii="Book Antiqua" w:eastAsia="Book Antiqua" w:hAnsi="Book Antiqua" w:cs="Book Antiqua"/>
          <w:b/>
          <w:bCs/>
          <w:color w:val="000000"/>
        </w:rPr>
        <w:t>12</w:t>
      </w:r>
      <w:r w:rsidRPr="00903A9D">
        <w:rPr>
          <w:rFonts w:ascii="Book Antiqua" w:eastAsia="Book Antiqua" w:hAnsi="Book Antiqua" w:cs="Book Antiqua"/>
          <w:color w:val="000000"/>
        </w:rPr>
        <w:t>: e0189895 [PMID: 29261798 DOI: 10.1371/journal.pone.0189895]</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16 </w:t>
      </w:r>
      <w:proofErr w:type="spellStart"/>
      <w:r w:rsidRPr="00903A9D">
        <w:rPr>
          <w:rFonts w:ascii="Book Antiqua" w:eastAsia="Book Antiqua" w:hAnsi="Book Antiqua" w:cs="Book Antiqua"/>
          <w:b/>
          <w:bCs/>
          <w:color w:val="000000"/>
        </w:rPr>
        <w:t>Gebler</w:t>
      </w:r>
      <w:proofErr w:type="spellEnd"/>
      <w:r w:rsidRPr="00903A9D">
        <w:rPr>
          <w:rFonts w:ascii="Book Antiqua" w:eastAsia="Book Antiqua" w:hAnsi="Book Antiqua" w:cs="Book Antiqua"/>
          <w:b/>
          <w:bCs/>
          <w:color w:val="000000"/>
        </w:rPr>
        <w:t xml:space="preserve"> A</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Zabel</w:t>
      </w:r>
      <w:proofErr w:type="spellEnd"/>
      <w:r w:rsidRPr="00903A9D">
        <w:rPr>
          <w:rFonts w:ascii="Book Antiqua" w:eastAsia="Book Antiqua" w:hAnsi="Book Antiqua" w:cs="Book Antiqua"/>
          <w:color w:val="000000"/>
        </w:rPr>
        <w:t xml:space="preserve"> O, </w:t>
      </w:r>
      <w:proofErr w:type="spellStart"/>
      <w:r w:rsidRPr="00903A9D">
        <w:rPr>
          <w:rFonts w:ascii="Book Antiqua" w:eastAsia="Book Antiqua" w:hAnsi="Book Antiqua" w:cs="Book Antiqua"/>
          <w:color w:val="000000"/>
        </w:rPr>
        <w:t>Seliger</w:t>
      </w:r>
      <w:proofErr w:type="spellEnd"/>
      <w:r w:rsidRPr="00903A9D">
        <w:rPr>
          <w:rFonts w:ascii="Book Antiqua" w:eastAsia="Book Antiqua" w:hAnsi="Book Antiqua" w:cs="Book Antiqua"/>
          <w:color w:val="000000"/>
        </w:rPr>
        <w:t xml:space="preserve"> B. </w:t>
      </w:r>
      <w:proofErr w:type="gramStart"/>
      <w:r w:rsidRPr="00903A9D">
        <w:rPr>
          <w:rFonts w:ascii="Book Antiqua" w:eastAsia="Book Antiqua" w:hAnsi="Book Antiqua" w:cs="Book Antiqua"/>
          <w:color w:val="000000"/>
        </w:rPr>
        <w:t>The immunomodulatory capacity of mesenchymal stem cells.</w:t>
      </w:r>
      <w:proofErr w:type="gramEnd"/>
      <w:r w:rsidRPr="00903A9D">
        <w:rPr>
          <w:rFonts w:ascii="Book Antiqua" w:eastAsia="Book Antiqua" w:hAnsi="Book Antiqua" w:cs="Book Antiqua"/>
          <w:color w:val="000000"/>
        </w:rPr>
        <w:t xml:space="preserve"> </w:t>
      </w:r>
      <w:r w:rsidRPr="00903A9D">
        <w:rPr>
          <w:rFonts w:ascii="Book Antiqua" w:eastAsia="Book Antiqua" w:hAnsi="Book Antiqua" w:cs="Book Antiqua"/>
          <w:i/>
          <w:iCs/>
          <w:color w:val="000000"/>
        </w:rPr>
        <w:t xml:space="preserve">Trends </w:t>
      </w:r>
      <w:proofErr w:type="spellStart"/>
      <w:r w:rsidRPr="00903A9D">
        <w:rPr>
          <w:rFonts w:ascii="Book Antiqua" w:eastAsia="Book Antiqua" w:hAnsi="Book Antiqua" w:cs="Book Antiqua"/>
          <w:i/>
          <w:iCs/>
          <w:color w:val="000000"/>
        </w:rPr>
        <w:t>Mol</w:t>
      </w:r>
      <w:proofErr w:type="spellEnd"/>
      <w:r w:rsidRPr="00903A9D">
        <w:rPr>
          <w:rFonts w:ascii="Book Antiqua" w:eastAsia="Book Antiqua" w:hAnsi="Book Antiqua" w:cs="Book Antiqua"/>
          <w:i/>
          <w:iCs/>
          <w:color w:val="000000"/>
        </w:rPr>
        <w:t xml:space="preserve"> Med</w:t>
      </w:r>
      <w:r w:rsidRPr="00903A9D">
        <w:rPr>
          <w:rFonts w:ascii="Book Antiqua" w:eastAsia="Book Antiqua" w:hAnsi="Book Antiqua" w:cs="Book Antiqua"/>
          <w:color w:val="000000"/>
        </w:rPr>
        <w:t xml:space="preserve"> 2012; </w:t>
      </w:r>
      <w:r w:rsidRPr="00903A9D">
        <w:rPr>
          <w:rFonts w:ascii="Book Antiqua" w:eastAsia="Book Antiqua" w:hAnsi="Book Antiqua" w:cs="Book Antiqua"/>
          <w:b/>
          <w:bCs/>
          <w:color w:val="000000"/>
        </w:rPr>
        <w:t>18</w:t>
      </w:r>
      <w:r w:rsidRPr="00903A9D">
        <w:rPr>
          <w:rFonts w:ascii="Book Antiqua" w:eastAsia="Book Antiqua" w:hAnsi="Book Antiqua" w:cs="Book Antiqua"/>
          <w:color w:val="000000"/>
        </w:rPr>
        <w:t>: 128-134 [PMID: 22118960 DOI: 10.1016/j.molmed.2011.10.004]</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17 </w:t>
      </w:r>
      <w:r w:rsidRPr="00903A9D">
        <w:rPr>
          <w:rFonts w:ascii="Book Antiqua" w:eastAsia="Book Antiqua" w:hAnsi="Book Antiqua" w:cs="Book Antiqua"/>
          <w:b/>
          <w:bCs/>
          <w:color w:val="000000"/>
        </w:rPr>
        <w:t>Hare JM</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DiFede</w:t>
      </w:r>
      <w:proofErr w:type="spellEnd"/>
      <w:r w:rsidRPr="00903A9D">
        <w:rPr>
          <w:rFonts w:ascii="Book Antiqua" w:eastAsia="Book Antiqua" w:hAnsi="Book Antiqua" w:cs="Book Antiqua"/>
          <w:color w:val="000000"/>
        </w:rPr>
        <w:t xml:space="preserve"> DL, </w:t>
      </w:r>
      <w:proofErr w:type="spellStart"/>
      <w:r w:rsidRPr="00903A9D">
        <w:rPr>
          <w:rFonts w:ascii="Book Antiqua" w:eastAsia="Book Antiqua" w:hAnsi="Book Antiqua" w:cs="Book Antiqua"/>
          <w:color w:val="000000"/>
        </w:rPr>
        <w:t>Rieger</w:t>
      </w:r>
      <w:proofErr w:type="spellEnd"/>
      <w:r w:rsidRPr="00903A9D">
        <w:rPr>
          <w:rFonts w:ascii="Book Antiqua" w:eastAsia="Book Antiqua" w:hAnsi="Book Antiqua" w:cs="Book Antiqua"/>
          <w:color w:val="000000"/>
        </w:rPr>
        <w:t xml:space="preserve"> AC, </w:t>
      </w:r>
      <w:proofErr w:type="spellStart"/>
      <w:r w:rsidRPr="00903A9D">
        <w:rPr>
          <w:rFonts w:ascii="Book Antiqua" w:eastAsia="Book Antiqua" w:hAnsi="Book Antiqua" w:cs="Book Antiqua"/>
          <w:color w:val="000000"/>
        </w:rPr>
        <w:t>Florea</w:t>
      </w:r>
      <w:proofErr w:type="spellEnd"/>
      <w:r w:rsidRPr="00903A9D">
        <w:rPr>
          <w:rFonts w:ascii="Book Antiqua" w:eastAsia="Book Antiqua" w:hAnsi="Book Antiqua" w:cs="Book Antiqua"/>
          <w:color w:val="000000"/>
        </w:rPr>
        <w:t xml:space="preserve"> V, Landin AM, El-</w:t>
      </w:r>
      <w:proofErr w:type="spellStart"/>
      <w:r w:rsidRPr="00903A9D">
        <w:rPr>
          <w:rFonts w:ascii="Book Antiqua" w:eastAsia="Book Antiqua" w:hAnsi="Book Antiqua" w:cs="Book Antiqua"/>
          <w:color w:val="000000"/>
        </w:rPr>
        <w:t>Khorazaty</w:t>
      </w:r>
      <w:proofErr w:type="spellEnd"/>
      <w:r w:rsidRPr="00903A9D">
        <w:rPr>
          <w:rFonts w:ascii="Book Antiqua" w:eastAsia="Book Antiqua" w:hAnsi="Book Antiqua" w:cs="Book Antiqua"/>
          <w:color w:val="000000"/>
        </w:rPr>
        <w:t xml:space="preserve"> J, Khan A, </w:t>
      </w:r>
      <w:proofErr w:type="spellStart"/>
      <w:r w:rsidRPr="00903A9D">
        <w:rPr>
          <w:rFonts w:ascii="Book Antiqua" w:eastAsia="Book Antiqua" w:hAnsi="Book Antiqua" w:cs="Book Antiqua"/>
          <w:color w:val="000000"/>
        </w:rPr>
        <w:t>Mushtaq</w:t>
      </w:r>
      <w:proofErr w:type="spellEnd"/>
      <w:r w:rsidRPr="00903A9D">
        <w:rPr>
          <w:rFonts w:ascii="Book Antiqua" w:eastAsia="Book Antiqua" w:hAnsi="Book Antiqua" w:cs="Book Antiqua"/>
          <w:color w:val="000000"/>
        </w:rPr>
        <w:t xml:space="preserve"> M, Lowery MH, Byrnes JJ, </w:t>
      </w:r>
      <w:proofErr w:type="spellStart"/>
      <w:r w:rsidRPr="00903A9D">
        <w:rPr>
          <w:rFonts w:ascii="Book Antiqua" w:eastAsia="Book Antiqua" w:hAnsi="Book Antiqua" w:cs="Book Antiqua"/>
          <w:color w:val="000000"/>
        </w:rPr>
        <w:t>Hendel</w:t>
      </w:r>
      <w:proofErr w:type="spellEnd"/>
      <w:r w:rsidRPr="00903A9D">
        <w:rPr>
          <w:rFonts w:ascii="Book Antiqua" w:eastAsia="Book Antiqua" w:hAnsi="Book Antiqua" w:cs="Book Antiqua"/>
          <w:color w:val="000000"/>
        </w:rPr>
        <w:t xml:space="preserve"> RC, Cohen MG, Alfonso CE, </w:t>
      </w:r>
      <w:proofErr w:type="spellStart"/>
      <w:r w:rsidRPr="00903A9D">
        <w:rPr>
          <w:rFonts w:ascii="Book Antiqua" w:eastAsia="Book Antiqua" w:hAnsi="Book Antiqua" w:cs="Book Antiqua"/>
          <w:color w:val="000000"/>
        </w:rPr>
        <w:t>Valasaki</w:t>
      </w:r>
      <w:proofErr w:type="spellEnd"/>
      <w:r w:rsidRPr="00903A9D">
        <w:rPr>
          <w:rFonts w:ascii="Book Antiqua" w:eastAsia="Book Antiqua" w:hAnsi="Book Antiqua" w:cs="Book Antiqua"/>
          <w:color w:val="000000"/>
        </w:rPr>
        <w:t xml:space="preserve"> K, </w:t>
      </w:r>
      <w:proofErr w:type="spellStart"/>
      <w:r w:rsidRPr="00903A9D">
        <w:rPr>
          <w:rFonts w:ascii="Book Antiqua" w:eastAsia="Book Antiqua" w:hAnsi="Book Antiqua" w:cs="Book Antiqua"/>
          <w:color w:val="000000"/>
        </w:rPr>
        <w:t>Pujol</w:t>
      </w:r>
      <w:proofErr w:type="spellEnd"/>
      <w:r w:rsidRPr="00903A9D">
        <w:rPr>
          <w:rFonts w:ascii="Book Antiqua" w:eastAsia="Book Antiqua" w:hAnsi="Book Antiqua" w:cs="Book Antiqua"/>
          <w:color w:val="000000"/>
        </w:rPr>
        <w:t xml:space="preserve"> MV, </w:t>
      </w:r>
      <w:proofErr w:type="spellStart"/>
      <w:r w:rsidRPr="00903A9D">
        <w:rPr>
          <w:rFonts w:ascii="Book Antiqua" w:eastAsia="Book Antiqua" w:hAnsi="Book Antiqua" w:cs="Book Antiqua"/>
          <w:color w:val="000000"/>
        </w:rPr>
        <w:t>Golpanian</w:t>
      </w:r>
      <w:proofErr w:type="spellEnd"/>
      <w:r w:rsidRPr="00903A9D">
        <w:rPr>
          <w:rFonts w:ascii="Book Antiqua" w:eastAsia="Book Antiqua" w:hAnsi="Book Antiqua" w:cs="Book Antiqua"/>
          <w:color w:val="000000"/>
        </w:rPr>
        <w:t xml:space="preserve"> S, </w:t>
      </w:r>
      <w:proofErr w:type="spellStart"/>
      <w:r w:rsidRPr="00903A9D">
        <w:rPr>
          <w:rFonts w:ascii="Book Antiqua" w:eastAsia="Book Antiqua" w:hAnsi="Book Antiqua" w:cs="Book Antiqua"/>
          <w:color w:val="000000"/>
        </w:rPr>
        <w:t>Ghersin</w:t>
      </w:r>
      <w:proofErr w:type="spellEnd"/>
      <w:r w:rsidRPr="00903A9D">
        <w:rPr>
          <w:rFonts w:ascii="Book Antiqua" w:eastAsia="Book Antiqua" w:hAnsi="Book Antiqua" w:cs="Book Antiqua"/>
          <w:color w:val="000000"/>
        </w:rPr>
        <w:t xml:space="preserve"> E, Fishman JE, </w:t>
      </w:r>
      <w:proofErr w:type="spellStart"/>
      <w:r w:rsidRPr="00903A9D">
        <w:rPr>
          <w:rFonts w:ascii="Book Antiqua" w:eastAsia="Book Antiqua" w:hAnsi="Book Antiqua" w:cs="Book Antiqua"/>
          <w:color w:val="000000"/>
        </w:rPr>
        <w:t>Pattany</w:t>
      </w:r>
      <w:proofErr w:type="spellEnd"/>
      <w:r w:rsidRPr="00903A9D">
        <w:rPr>
          <w:rFonts w:ascii="Book Antiqua" w:eastAsia="Book Antiqua" w:hAnsi="Book Antiqua" w:cs="Book Antiqua"/>
          <w:color w:val="000000"/>
        </w:rPr>
        <w:t xml:space="preserve"> P, Gomes SA, Delgado C, Miki R, </w:t>
      </w:r>
      <w:proofErr w:type="spellStart"/>
      <w:r w:rsidRPr="00903A9D">
        <w:rPr>
          <w:rFonts w:ascii="Book Antiqua" w:eastAsia="Book Antiqua" w:hAnsi="Book Antiqua" w:cs="Book Antiqua"/>
          <w:color w:val="000000"/>
        </w:rPr>
        <w:t>Abuzeid</w:t>
      </w:r>
      <w:proofErr w:type="spellEnd"/>
      <w:r w:rsidRPr="00903A9D">
        <w:rPr>
          <w:rFonts w:ascii="Book Antiqua" w:eastAsia="Book Antiqua" w:hAnsi="Book Antiqua" w:cs="Book Antiqua"/>
          <w:color w:val="000000"/>
        </w:rPr>
        <w:t xml:space="preserve"> F, </w:t>
      </w:r>
      <w:proofErr w:type="spellStart"/>
      <w:r w:rsidRPr="00903A9D">
        <w:rPr>
          <w:rFonts w:ascii="Book Antiqua" w:eastAsia="Book Antiqua" w:hAnsi="Book Antiqua" w:cs="Book Antiqua"/>
          <w:color w:val="000000"/>
        </w:rPr>
        <w:t>Vidro-Casiano</w:t>
      </w:r>
      <w:proofErr w:type="spellEnd"/>
      <w:r w:rsidRPr="00903A9D">
        <w:rPr>
          <w:rFonts w:ascii="Book Antiqua" w:eastAsia="Book Antiqua" w:hAnsi="Book Antiqua" w:cs="Book Antiqua"/>
          <w:color w:val="000000"/>
        </w:rPr>
        <w:t xml:space="preserve"> M, </w:t>
      </w:r>
      <w:proofErr w:type="spellStart"/>
      <w:r w:rsidRPr="00903A9D">
        <w:rPr>
          <w:rFonts w:ascii="Book Antiqua" w:eastAsia="Book Antiqua" w:hAnsi="Book Antiqua" w:cs="Book Antiqua"/>
          <w:color w:val="000000"/>
        </w:rPr>
        <w:t>Premer</w:t>
      </w:r>
      <w:proofErr w:type="spellEnd"/>
      <w:r w:rsidRPr="00903A9D">
        <w:rPr>
          <w:rFonts w:ascii="Book Antiqua" w:eastAsia="Book Antiqua" w:hAnsi="Book Antiqua" w:cs="Book Antiqua"/>
          <w:color w:val="000000"/>
        </w:rPr>
        <w:t xml:space="preserve"> C, Medina A, Porras V, </w:t>
      </w:r>
      <w:proofErr w:type="spellStart"/>
      <w:r w:rsidRPr="00903A9D">
        <w:rPr>
          <w:rFonts w:ascii="Book Antiqua" w:eastAsia="Book Antiqua" w:hAnsi="Book Antiqua" w:cs="Book Antiqua"/>
          <w:color w:val="000000"/>
        </w:rPr>
        <w:t>Hatzistergos</w:t>
      </w:r>
      <w:proofErr w:type="spellEnd"/>
      <w:r w:rsidRPr="00903A9D">
        <w:rPr>
          <w:rFonts w:ascii="Book Antiqua" w:eastAsia="Book Antiqua" w:hAnsi="Book Antiqua" w:cs="Book Antiqua"/>
          <w:color w:val="000000"/>
        </w:rPr>
        <w:t xml:space="preserve"> KE, Anderson E, </w:t>
      </w:r>
      <w:proofErr w:type="spellStart"/>
      <w:r w:rsidRPr="00903A9D">
        <w:rPr>
          <w:rFonts w:ascii="Book Antiqua" w:eastAsia="Book Antiqua" w:hAnsi="Book Antiqua" w:cs="Book Antiqua"/>
          <w:color w:val="000000"/>
        </w:rPr>
        <w:t>Mendizabal</w:t>
      </w:r>
      <w:proofErr w:type="spellEnd"/>
      <w:r w:rsidRPr="00903A9D">
        <w:rPr>
          <w:rFonts w:ascii="Book Antiqua" w:eastAsia="Book Antiqua" w:hAnsi="Book Antiqua" w:cs="Book Antiqua"/>
          <w:color w:val="000000"/>
        </w:rPr>
        <w:t xml:space="preserve"> A, </w:t>
      </w:r>
      <w:proofErr w:type="spellStart"/>
      <w:r w:rsidRPr="00903A9D">
        <w:rPr>
          <w:rFonts w:ascii="Book Antiqua" w:eastAsia="Book Antiqua" w:hAnsi="Book Antiqua" w:cs="Book Antiqua"/>
          <w:color w:val="000000"/>
        </w:rPr>
        <w:t>Mitrani</w:t>
      </w:r>
      <w:proofErr w:type="spellEnd"/>
      <w:r w:rsidRPr="00903A9D">
        <w:rPr>
          <w:rFonts w:ascii="Book Antiqua" w:eastAsia="Book Antiqua" w:hAnsi="Book Antiqua" w:cs="Book Antiqua"/>
          <w:color w:val="000000"/>
        </w:rPr>
        <w:t xml:space="preserve"> R, Heldman AW. Randomized Comparison of Allogeneic Versus Autologous Mesenchymal Stem Cells for </w:t>
      </w:r>
      <w:proofErr w:type="spellStart"/>
      <w:r w:rsidRPr="00903A9D">
        <w:rPr>
          <w:rFonts w:ascii="Book Antiqua" w:eastAsia="Book Antiqua" w:hAnsi="Book Antiqua" w:cs="Book Antiqua"/>
          <w:color w:val="000000"/>
        </w:rPr>
        <w:t>Nonischemic</w:t>
      </w:r>
      <w:proofErr w:type="spellEnd"/>
      <w:r w:rsidRPr="00903A9D">
        <w:rPr>
          <w:rFonts w:ascii="Book Antiqua" w:eastAsia="Book Antiqua" w:hAnsi="Book Antiqua" w:cs="Book Antiqua"/>
          <w:color w:val="000000"/>
        </w:rPr>
        <w:t xml:space="preserve"> Dilated Cardiomyopathy: POSEIDON-DCM Trial. </w:t>
      </w:r>
      <w:r w:rsidRPr="00903A9D">
        <w:rPr>
          <w:rFonts w:ascii="Book Antiqua" w:eastAsia="Book Antiqua" w:hAnsi="Book Antiqua" w:cs="Book Antiqua"/>
          <w:i/>
          <w:iCs/>
          <w:color w:val="000000"/>
        </w:rPr>
        <w:t xml:space="preserve">J Am </w:t>
      </w:r>
      <w:proofErr w:type="spellStart"/>
      <w:r w:rsidRPr="00903A9D">
        <w:rPr>
          <w:rFonts w:ascii="Book Antiqua" w:eastAsia="Book Antiqua" w:hAnsi="Book Antiqua" w:cs="Book Antiqua"/>
          <w:i/>
          <w:iCs/>
          <w:color w:val="000000"/>
        </w:rPr>
        <w:t>Coll</w:t>
      </w:r>
      <w:proofErr w:type="spellEnd"/>
      <w:r w:rsidRPr="00903A9D">
        <w:rPr>
          <w:rFonts w:ascii="Book Antiqua" w:eastAsia="Book Antiqua" w:hAnsi="Book Antiqua" w:cs="Book Antiqua"/>
          <w:i/>
          <w:iCs/>
          <w:color w:val="000000"/>
        </w:rPr>
        <w:t xml:space="preserve"> </w:t>
      </w:r>
      <w:proofErr w:type="spellStart"/>
      <w:r w:rsidRPr="00903A9D">
        <w:rPr>
          <w:rFonts w:ascii="Book Antiqua" w:eastAsia="Book Antiqua" w:hAnsi="Book Antiqua" w:cs="Book Antiqua"/>
          <w:i/>
          <w:iCs/>
          <w:color w:val="000000"/>
        </w:rPr>
        <w:t>Cardiol</w:t>
      </w:r>
      <w:proofErr w:type="spellEnd"/>
      <w:r w:rsidRPr="00903A9D">
        <w:rPr>
          <w:rFonts w:ascii="Book Antiqua" w:eastAsia="Book Antiqua" w:hAnsi="Book Antiqua" w:cs="Book Antiqua"/>
          <w:color w:val="000000"/>
        </w:rPr>
        <w:t xml:space="preserve"> 2017; </w:t>
      </w:r>
      <w:r w:rsidRPr="00903A9D">
        <w:rPr>
          <w:rFonts w:ascii="Book Antiqua" w:eastAsia="Book Antiqua" w:hAnsi="Book Antiqua" w:cs="Book Antiqua"/>
          <w:b/>
          <w:bCs/>
          <w:color w:val="000000"/>
        </w:rPr>
        <w:t>69</w:t>
      </w:r>
      <w:r w:rsidRPr="00903A9D">
        <w:rPr>
          <w:rFonts w:ascii="Book Antiqua" w:eastAsia="Book Antiqua" w:hAnsi="Book Antiqua" w:cs="Book Antiqua"/>
          <w:color w:val="000000"/>
        </w:rPr>
        <w:t>: 526-537 [PMID: 27856208 DOI: 10.1016/j.jacc.2016.11.009]</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18 </w:t>
      </w:r>
      <w:proofErr w:type="spellStart"/>
      <w:r w:rsidRPr="00903A9D">
        <w:rPr>
          <w:rFonts w:ascii="Book Antiqua" w:eastAsia="Book Antiqua" w:hAnsi="Book Antiqua" w:cs="Book Antiqua"/>
          <w:b/>
          <w:bCs/>
          <w:color w:val="000000"/>
        </w:rPr>
        <w:t>Mitsialis</w:t>
      </w:r>
      <w:proofErr w:type="spellEnd"/>
      <w:r w:rsidRPr="00903A9D">
        <w:rPr>
          <w:rFonts w:ascii="Book Antiqua" w:eastAsia="Book Antiqua" w:hAnsi="Book Antiqua" w:cs="Book Antiqua"/>
          <w:b/>
          <w:bCs/>
          <w:color w:val="000000"/>
        </w:rPr>
        <w:t xml:space="preserve"> SA</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Kourembanas</w:t>
      </w:r>
      <w:proofErr w:type="spellEnd"/>
      <w:r w:rsidRPr="00903A9D">
        <w:rPr>
          <w:rFonts w:ascii="Book Antiqua" w:eastAsia="Book Antiqua" w:hAnsi="Book Antiqua" w:cs="Book Antiqua"/>
          <w:color w:val="000000"/>
        </w:rPr>
        <w:t xml:space="preserve"> S. Stem cell-based therapies for the newborn lung and brain: Possibilities and challenges. </w:t>
      </w:r>
      <w:proofErr w:type="spellStart"/>
      <w:r w:rsidRPr="00903A9D">
        <w:rPr>
          <w:rFonts w:ascii="Book Antiqua" w:eastAsia="Book Antiqua" w:hAnsi="Book Antiqua" w:cs="Book Antiqua"/>
          <w:i/>
          <w:iCs/>
          <w:color w:val="000000"/>
        </w:rPr>
        <w:t>Semin</w:t>
      </w:r>
      <w:proofErr w:type="spellEnd"/>
      <w:r w:rsidRPr="00903A9D">
        <w:rPr>
          <w:rFonts w:ascii="Book Antiqua" w:eastAsia="Book Antiqua" w:hAnsi="Book Antiqua" w:cs="Book Antiqua"/>
          <w:i/>
          <w:iCs/>
          <w:color w:val="000000"/>
        </w:rPr>
        <w:t xml:space="preserve"> </w:t>
      </w:r>
      <w:proofErr w:type="spellStart"/>
      <w:r w:rsidRPr="00903A9D">
        <w:rPr>
          <w:rFonts w:ascii="Book Antiqua" w:eastAsia="Book Antiqua" w:hAnsi="Book Antiqua" w:cs="Book Antiqua"/>
          <w:i/>
          <w:iCs/>
          <w:color w:val="000000"/>
        </w:rPr>
        <w:t>Perinatol</w:t>
      </w:r>
      <w:proofErr w:type="spellEnd"/>
      <w:r w:rsidRPr="00903A9D">
        <w:rPr>
          <w:rFonts w:ascii="Book Antiqua" w:eastAsia="Book Antiqua" w:hAnsi="Book Antiqua" w:cs="Book Antiqua"/>
          <w:color w:val="000000"/>
        </w:rPr>
        <w:t xml:space="preserve"> 2016; </w:t>
      </w:r>
      <w:r w:rsidRPr="00903A9D">
        <w:rPr>
          <w:rFonts w:ascii="Book Antiqua" w:eastAsia="Book Antiqua" w:hAnsi="Book Antiqua" w:cs="Book Antiqua"/>
          <w:b/>
          <w:bCs/>
          <w:color w:val="000000"/>
        </w:rPr>
        <w:t>40</w:t>
      </w:r>
      <w:r w:rsidRPr="00903A9D">
        <w:rPr>
          <w:rFonts w:ascii="Book Antiqua" w:eastAsia="Book Antiqua" w:hAnsi="Book Antiqua" w:cs="Book Antiqua"/>
          <w:color w:val="000000"/>
        </w:rPr>
        <w:t>: 138-151 [PMID: 26778234 DOI: 10.1053/j.semperi.2015.12.002]</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19 </w:t>
      </w:r>
      <w:r w:rsidRPr="00903A9D">
        <w:rPr>
          <w:rFonts w:ascii="Book Antiqua" w:eastAsia="Book Antiqua" w:hAnsi="Book Antiqua" w:cs="Book Antiqua"/>
          <w:b/>
          <w:bCs/>
          <w:color w:val="000000"/>
        </w:rPr>
        <w:t>Yoon D</w:t>
      </w:r>
      <w:r w:rsidRPr="00903A9D">
        <w:rPr>
          <w:rFonts w:ascii="Book Antiqua" w:eastAsia="Book Antiqua" w:hAnsi="Book Antiqua" w:cs="Book Antiqua"/>
          <w:color w:val="000000"/>
        </w:rPr>
        <w:t xml:space="preserve">, Kim H, Lee E, Park MH, Chung S, Jeon H, </w:t>
      </w:r>
      <w:proofErr w:type="spellStart"/>
      <w:r w:rsidRPr="00903A9D">
        <w:rPr>
          <w:rFonts w:ascii="Book Antiqua" w:eastAsia="Book Antiqua" w:hAnsi="Book Antiqua" w:cs="Book Antiqua"/>
          <w:color w:val="000000"/>
        </w:rPr>
        <w:t>Ahn</w:t>
      </w:r>
      <w:proofErr w:type="spellEnd"/>
      <w:r w:rsidRPr="00903A9D">
        <w:rPr>
          <w:rFonts w:ascii="Book Antiqua" w:eastAsia="Book Antiqua" w:hAnsi="Book Antiqua" w:cs="Book Antiqua"/>
          <w:color w:val="000000"/>
        </w:rPr>
        <w:t xml:space="preserve"> CH, Lee K. Study on chemotaxis and </w:t>
      </w:r>
      <w:proofErr w:type="spellStart"/>
      <w:r w:rsidRPr="00903A9D">
        <w:rPr>
          <w:rFonts w:ascii="Book Antiqua" w:eastAsia="Book Antiqua" w:hAnsi="Book Antiqua" w:cs="Book Antiqua"/>
          <w:color w:val="000000"/>
        </w:rPr>
        <w:t>chemokinesis</w:t>
      </w:r>
      <w:proofErr w:type="spellEnd"/>
      <w:r w:rsidRPr="00903A9D">
        <w:rPr>
          <w:rFonts w:ascii="Book Antiqua" w:eastAsia="Book Antiqua" w:hAnsi="Book Antiqua" w:cs="Book Antiqua"/>
          <w:color w:val="000000"/>
        </w:rPr>
        <w:t xml:space="preserve"> of bone marrow-derived mesenchymal stem cells in hydrogel-based 3D microfluidic devices. </w:t>
      </w:r>
      <w:proofErr w:type="spellStart"/>
      <w:r w:rsidRPr="00903A9D">
        <w:rPr>
          <w:rFonts w:ascii="Book Antiqua" w:eastAsia="Book Antiqua" w:hAnsi="Book Antiqua" w:cs="Book Antiqua"/>
          <w:i/>
          <w:iCs/>
          <w:color w:val="000000"/>
        </w:rPr>
        <w:t>Biomater</w:t>
      </w:r>
      <w:proofErr w:type="spellEnd"/>
      <w:r w:rsidRPr="00903A9D">
        <w:rPr>
          <w:rFonts w:ascii="Book Antiqua" w:eastAsia="Book Antiqua" w:hAnsi="Book Antiqua" w:cs="Book Antiqua"/>
          <w:i/>
          <w:iCs/>
          <w:color w:val="000000"/>
        </w:rPr>
        <w:t xml:space="preserve"> Res</w:t>
      </w:r>
      <w:r w:rsidRPr="00903A9D">
        <w:rPr>
          <w:rFonts w:ascii="Book Antiqua" w:eastAsia="Book Antiqua" w:hAnsi="Book Antiqua" w:cs="Book Antiqua"/>
          <w:color w:val="000000"/>
        </w:rPr>
        <w:t xml:space="preserve"> 2016; </w:t>
      </w:r>
      <w:r w:rsidRPr="00903A9D">
        <w:rPr>
          <w:rFonts w:ascii="Book Antiqua" w:eastAsia="Book Antiqua" w:hAnsi="Book Antiqua" w:cs="Book Antiqua"/>
          <w:b/>
          <w:bCs/>
          <w:color w:val="000000"/>
        </w:rPr>
        <w:t>20</w:t>
      </w:r>
      <w:r w:rsidRPr="00903A9D">
        <w:rPr>
          <w:rFonts w:ascii="Book Antiqua" w:eastAsia="Book Antiqua" w:hAnsi="Book Antiqua" w:cs="Book Antiqua"/>
          <w:color w:val="000000"/>
        </w:rPr>
        <w:t>: 25 [PMID: 27489724 DOI: 10.1186/s40824-016-0070-6]</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20 </w:t>
      </w:r>
      <w:proofErr w:type="spellStart"/>
      <w:r w:rsidRPr="00903A9D">
        <w:rPr>
          <w:rFonts w:ascii="Book Antiqua" w:eastAsia="Book Antiqua" w:hAnsi="Book Antiqua" w:cs="Book Antiqua"/>
          <w:b/>
          <w:bCs/>
          <w:color w:val="000000"/>
        </w:rPr>
        <w:t>Donega</w:t>
      </w:r>
      <w:proofErr w:type="spellEnd"/>
      <w:r w:rsidRPr="00903A9D">
        <w:rPr>
          <w:rFonts w:ascii="Book Antiqua" w:eastAsia="Book Antiqua" w:hAnsi="Book Antiqua" w:cs="Book Antiqua"/>
          <w:b/>
          <w:bCs/>
          <w:color w:val="000000"/>
        </w:rPr>
        <w:t xml:space="preserve"> V</w:t>
      </w:r>
      <w:r w:rsidRPr="00903A9D">
        <w:rPr>
          <w:rFonts w:ascii="Book Antiqua" w:eastAsia="Book Antiqua" w:hAnsi="Book Antiqua" w:cs="Book Antiqua"/>
          <w:color w:val="000000"/>
        </w:rPr>
        <w:t xml:space="preserve">, van </w:t>
      </w:r>
      <w:proofErr w:type="spellStart"/>
      <w:r w:rsidRPr="00903A9D">
        <w:rPr>
          <w:rFonts w:ascii="Book Antiqua" w:eastAsia="Book Antiqua" w:hAnsi="Book Antiqua" w:cs="Book Antiqua"/>
          <w:color w:val="000000"/>
        </w:rPr>
        <w:t>Velthoven</w:t>
      </w:r>
      <w:proofErr w:type="spellEnd"/>
      <w:r w:rsidRPr="00903A9D">
        <w:rPr>
          <w:rFonts w:ascii="Book Antiqua" w:eastAsia="Book Antiqua" w:hAnsi="Book Antiqua" w:cs="Book Antiqua"/>
          <w:color w:val="000000"/>
        </w:rPr>
        <w:t xml:space="preserve"> CT, </w:t>
      </w:r>
      <w:proofErr w:type="spellStart"/>
      <w:r w:rsidRPr="00903A9D">
        <w:rPr>
          <w:rFonts w:ascii="Book Antiqua" w:eastAsia="Book Antiqua" w:hAnsi="Book Antiqua" w:cs="Book Antiqua"/>
          <w:color w:val="000000"/>
        </w:rPr>
        <w:t>Nijboer</w:t>
      </w:r>
      <w:proofErr w:type="spellEnd"/>
      <w:r w:rsidRPr="00903A9D">
        <w:rPr>
          <w:rFonts w:ascii="Book Antiqua" w:eastAsia="Book Antiqua" w:hAnsi="Book Antiqua" w:cs="Book Antiqua"/>
          <w:color w:val="000000"/>
        </w:rPr>
        <w:t xml:space="preserve"> CH, </w:t>
      </w:r>
      <w:proofErr w:type="spellStart"/>
      <w:r w:rsidRPr="00903A9D">
        <w:rPr>
          <w:rFonts w:ascii="Book Antiqua" w:eastAsia="Book Antiqua" w:hAnsi="Book Antiqua" w:cs="Book Antiqua"/>
          <w:color w:val="000000"/>
        </w:rPr>
        <w:t>Kavelaars</w:t>
      </w:r>
      <w:proofErr w:type="spellEnd"/>
      <w:r w:rsidRPr="00903A9D">
        <w:rPr>
          <w:rFonts w:ascii="Book Antiqua" w:eastAsia="Book Antiqua" w:hAnsi="Book Antiqua" w:cs="Book Antiqua"/>
          <w:color w:val="000000"/>
        </w:rPr>
        <w:t xml:space="preserve"> A, </w:t>
      </w:r>
      <w:proofErr w:type="spellStart"/>
      <w:r w:rsidRPr="00903A9D">
        <w:rPr>
          <w:rFonts w:ascii="Book Antiqua" w:eastAsia="Book Antiqua" w:hAnsi="Book Antiqua" w:cs="Book Antiqua"/>
          <w:color w:val="000000"/>
        </w:rPr>
        <w:t>Heijnen</w:t>
      </w:r>
      <w:proofErr w:type="spellEnd"/>
      <w:r w:rsidRPr="00903A9D">
        <w:rPr>
          <w:rFonts w:ascii="Book Antiqua" w:eastAsia="Book Antiqua" w:hAnsi="Book Antiqua" w:cs="Book Antiqua"/>
          <w:color w:val="000000"/>
        </w:rPr>
        <w:t xml:space="preserve"> CJ. The endogenous regenerative capacity of the damaged newborn brain: boosting neurogenesis with mesenchymal stem cell treatment. </w:t>
      </w:r>
      <w:r w:rsidRPr="00903A9D">
        <w:rPr>
          <w:rFonts w:ascii="Book Antiqua" w:eastAsia="Book Antiqua" w:hAnsi="Book Antiqua" w:cs="Book Antiqua"/>
          <w:i/>
          <w:iCs/>
          <w:color w:val="000000"/>
        </w:rPr>
        <w:t xml:space="preserve">J </w:t>
      </w:r>
      <w:proofErr w:type="spellStart"/>
      <w:r w:rsidRPr="00903A9D">
        <w:rPr>
          <w:rFonts w:ascii="Book Antiqua" w:eastAsia="Book Antiqua" w:hAnsi="Book Antiqua" w:cs="Book Antiqua"/>
          <w:i/>
          <w:iCs/>
          <w:color w:val="000000"/>
        </w:rPr>
        <w:t>Cereb</w:t>
      </w:r>
      <w:proofErr w:type="spellEnd"/>
      <w:r w:rsidRPr="00903A9D">
        <w:rPr>
          <w:rFonts w:ascii="Book Antiqua" w:eastAsia="Book Antiqua" w:hAnsi="Book Antiqua" w:cs="Book Antiqua"/>
          <w:i/>
          <w:iCs/>
          <w:color w:val="000000"/>
        </w:rPr>
        <w:t xml:space="preserve"> Blood Flow </w:t>
      </w:r>
      <w:proofErr w:type="spellStart"/>
      <w:r w:rsidRPr="00903A9D">
        <w:rPr>
          <w:rFonts w:ascii="Book Antiqua" w:eastAsia="Book Antiqua" w:hAnsi="Book Antiqua" w:cs="Book Antiqua"/>
          <w:i/>
          <w:iCs/>
          <w:color w:val="000000"/>
        </w:rPr>
        <w:t>Metab</w:t>
      </w:r>
      <w:proofErr w:type="spellEnd"/>
      <w:r w:rsidRPr="00903A9D">
        <w:rPr>
          <w:rFonts w:ascii="Book Antiqua" w:eastAsia="Book Antiqua" w:hAnsi="Book Antiqua" w:cs="Book Antiqua"/>
          <w:color w:val="000000"/>
        </w:rPr>
        <w:t xml:space="preserve"> 2013; </w:t>
      </w:r>
      <w:r w:rsidRPr="00903A9D">
        <w:rPr>
          <w:rFonts w:ascii="Book Antiqua" w:eastAsia="Book Antiqua" w:hAnsi="Book Antiqua" w:cs="Book Antiqua"/>
          <w:b/>
          <w:bCs/>
          <w:color w:val="000000"/>
        </w:rPr>
        <w:t>33</w:t>
      </w:r>
      <w:r w:rsidRPr="00903A9D">
        <w:rPr>
          <w:rFonts w:ascii="Book Antiqua" w:eastAsia="Book Antiqua" w:hAnsi="Book Antiqua" w:cs="Book Antiqua"/>
          <w:color w:val="000000"/>
        </w:rPr>
        <w:t>: 625-634 [PMID: 23403379 DOI: 10.1038/jcbfm.2013.3]</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21 </w:t>
      </w:r>
      <w:proofErr w:type="spellStart"/>
      <w:r w:rsidRPr="00903A9D">
        <w:rPr>
          <w:rFonts w:ascii="Book Antiqua" w:eastAsia="Book Antiqua" w:hAnsi="Book Antiqua" w:cs="Book Antiqua"/>
          <w:b/>
          <w:bCs/>
          <w:color w:val="000000"/>
        </w:rPr>
        <w:t>Donega</w:t>
      </w:r>
      <w:proofErr w:type="spellEnd"/>
      <w:r w:rsidRPr="00903A9D">
        <w:rPr>
          <w:rFonts w:ascii="Book Antiqua" w:eastAsia="Book Antiqua" w:hAnsi="Book Antiqua" w:cs="Book Antiqua"/>
          <w:b/>
          <w:bCs/>
          <w:color w:val="000000"/>
        </w:rPr>
        <w:t xml:space="preserve"> V</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Nijboer</w:t>
      </w:r>
      <w:proofErr w:type="spellEnd"/>
      <w:r w:rsidRPr="00903A9D">
        <w:rPr>
          <w:rFonts w:ascii="Book Antiqua" w:eastAsia="Book Antiqua" w:hAnsi="Book Antiqua" w:cs="Book Antiqua"/>
          <w:color w:val="000000"/>
        </w:rPr>
        <w:t xml:space="preserve"> CH, van </w:t>
      </w:r>
      <w:proofErr w:type="spellStart"/>
      <w:r w:rsidRPr="00903A9D">
        <w:rPr>
          <w:rFonts w:ascii="Book Antiqua" w:eastAsia="Book Antiqua" w:hAnsi="Book Antiqua" w:cs="Book Antiqua"/>
          <w:color w:val="000000"/>
        </w:rPr>
        <w:t>Velthoven</w:t>
      </w:r>
      <w:proofErr w:type="spellEnd"/>
      <w:r w:rsidRPr="00903A9D">
        <w:rPr>
          <w:rFonts w:ascii="Book Antiqua" w:eastAsia="Book Antiqua" w:hAnsi="Book Antiqua" w:cs="Book Antiqua"/>
          <w:color w:val="000000"/>
        </w:rPr>
        <w:t xml:space="preserve"> CT, Youssef SA, de Bruin A, van Bel F, </w:t>
      </w:r>
      <w:proofErr w:type="spellStart"/>
      <w:r w:rsidRPr="00903A9D">
        <w:rPr>
          <w:rFonts w:ascii="Book Antiqua" w:eastAsia="Book Antiqua" w:hAnsi="Book Antiqua" w:cs="Book Antiqua"/>
          <w:color w:val="000000"/>
        </w:rPr>
        <w:t>Kavelaars</w:t>
      </w:r>
      <w:proofErr w:type="spellEnd"/>
      <w:r w:rsidRPr="00903A9D">
        <w:rPr>
          <w:rFonts w:ascii="Book Antiqua" w:eastAsia="Book Antiqua" w:hAnsi="Book Antiqua" w:cs="Book Antiqua"/>
          <w:color w:val="000000"/>
        </w:rPr>
        <w:t xml:space="preserve"> A, </w:t>
      </w:r>
      <w:proofErr w:type="spellStart"/>
      <w:r w:rsidRPr="00903A9D">
        <w:rPr>
          <w:rFonts w:ascii="Book Antiqua" w:eastAsia="Book Antiqua" w:hAnsi="Book Antiqua" w:cs="Book Antiqua"/>
          <w:color w:val="000000"/>
        </w:rPr>
        <w:t>Heijnen</w:t>
      </w:r>
      <w:proofErr w:type="spellEnd"/>
      <w:r w:rsidRPr="00903A9D">
        <w:rPr>
          <w:rFonts w:ascii="Book Antiqua" w:eastAsia="Book Antiqua" w:hAnsi="Book Antiqua" w:cs="Book Antiqua"/>
          <w:color w:val="000000"/>
        </w:rPr>
        <w:t xml:space="preserve"> CJ. </w:t>
      </w:r>
      <w:proofErr w:type="gramStart"/>
      <w:r w:rsidRPr="00903A9D">
        <w:rPr>
          <w:rFonts w:ascii="Book Antiqua" w:eastAsia="Book Antiqua" w:hAnsi="Book Antiqua" w:cs="Book Antiqua"/>
          <w:color w:val="000000"/>
        </w:rPr>
        <w:t>Assessment of long-term safety and efficacy of intranasal mesenchymal stem cell treatment for neonatal brain injury in the mouse.</w:t>
      </w:r>
      <w:proofErr w:type="gramEnd"/>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i/>
          <w:iCs/>
          <w:color w:val="000000"/>
        </w:rPr>
        <w:t>Pediatr</w:t>
      </w:r>
      <w:proofErr w:type="spellEnd"/>
      <w:r w:rsidRPr="00903A9D">
        <w:rPr>
          <w:rFonts w:ascii="Book Antiqua" w:eastAsia="Book Antiqua" w:hAnsi="Book Antiqua" w:cs="Book Antiqua"/>
          <w:i/>
          <w:iCs/>
          <w:color w:val="000000"/>
        </w:rPr>
        <w:t xml:space="preserve"> Res</w:t>
      </w:r>
      <w:r w:rsidRPr="00903A9D">
        <w:rPr>
          <w:rFonts w:ascii="Book Antiqua" w:eastAsia="Book Antiqua" w:hAnsi="Book Antiqua" w:cs="Book Antiqua"/>
          <w:color w:val="000000"/>
        </w:rPr>
        <w:t xml:space="preserve"> 2015; </w:t>
      </w:r>
      <w:r w:rsidRPr="00903A9D">
        <w:rPr>
          <w:rFonts w:ascii="Book Antiqua" w:eastAsia="Book Antiqua" w:hAnsi="Book Antiqua" w:cs="Book Antiqua"/>
          <w:b/>
          <w:bCs/>
          <w:color w:val="000000"/>
        </w:rPr>
        <w:t>78</w:t>
      </w:r>
      <w:r w:rsidRPr="00903A9D">
        <w:rPr>
          <w:rFonts w:ascii="Book Antiqua" w:eastAsia="Book Antiqua" w:hAnsi="Book Antiqua" w:cs="Book Antiqua"/>
          <w:color w:val="000000"/>
        </w:rPr>
        <w:t>: 520-526 [PMID: 26270577 DOI: 10.1038/pr.2015.145]</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lastRenderedPageBreak/>
        <w:t xml:space="preserve">22 </w:t>
      </w:r>
      <w:r w:rsidRPr="00903A9D">
        <w:rPr>
          <w:rFonts w:ascii="Book Antiqua" w:eastAsia="Book Antiqua" w:hAnsi="Book Antiqua" w:cs="Book Antiqua"/>
          <w:b/>
          <w:bCs/>
          <w:color w:val="000000"/>
        </w:rPr>
        <w:t>Liu AM</w:t>
      </w:r>
      <w:r w:rsidRPr="00903A9D">
        <w:rPr>
          <w:rFonts w:ascii="Book Antiqua" w:eastAsia="Book Antiqua" w:hAnsi="Book Antiqua" w:cs="Book Antiqua"/>
          <w:color w:val="000000"/>
        </w:rPr>
        <w:t xml:space="preserve">, Lu G, Tsang KS, Li G, Wu Y, Huang ZS, Ng HK, Kung HF, Poon WS. Umbilical cord-derived mesenchymal stem cells with forced expression of hepatocyte growth factor enhance </w:t>
      </w:r>
      <w:proofErr w:type="spellStart"/>
      <w:r w:rsidRPr="00903A9D">
        <w:rPr>
          <w:rFonts w:ascii="Book Antiqua" w:eastAsia="Book Antiqua" w:hAnsi="Book Antiqua" w:cs="Book Antiqua"/>
          <w:color w:val="000000"/>
        </w:rPr>
        <w:t>remyelination</w:t>
      </w:r>
      <w:proofErr w:type="spellEnd"/>
      <w:r w:rsidRPr="00903A9D">
        <w:rPr>
          <w:rFonts w:ascii="Book Antiqua" w:eastAsia="Book Antiqua" w:hAnsi="Book Antiqua" w:cs="Book Antiqua"/>
          <w:color w:val="000000"/>
        </w:rPr>
        <w:t xml:space="preserve"> and functional recovery in a rat intracerebral hemorrhage model. </w:t>
      </w:r>
      <w:r w:rsidRPr="00903A9D">
        <w:rPr>
          <w:rFonts w:ascii="Book Antiqua" w:eastAsia="Book Antiqua" w:hAnsi="Book Antiqua" w:cs="Book Antiqua"/>
          <w:i/>
          <w:iCs/>
          <w:color w:val="000000"/>
        </w:rPr>
        <w:t>Neurosurgery</w:t>
      </w:r>
      <w:r w:rsidRPr="00903A9D">
        <w:rPr>
          <w:rFonts w:ascii="Book Antiqua" w:eastAsia="Book Antiqua" w:hAnsi="Book Antiqua" w:cs="Book Antiqua"/>
          <w:color w:val="000000"/>
        </w:rPr>
        <w:t xml:space="preserve"> 2010; </w:t>
      </w:r>
      <w:r w:rsidRPr="00903A9D">
        <w:rPr>
          <w:rFonts w:ascii="Book Antiqua" w:eastAsia="Book Antiqua" w:hAnsi="Book Antiqua" w:cs="Book Antiqua"/>
          <w:b/>
          <w:bCs/>
          <w:color w:val="000000"/>
        </w:rPr>
        <w:t>67</w:t>
      </w:r>
      <w:r w:rsidRPr="00903A9D">
        <w:rPr>
          <w:rFonts w:ascii="Book Antiqua" w:eastAsia="Book Antiqua" w:hAnsi="Book Antiqua" w:cs="Book Antiqua"/>
          <w:color w:val="000000"/>
        </w:rPr>
        <w:t>: 357-65; discussion 365-6 [PMID: 20644422 DOI: 10.1227/01.NEU.0000371983.06278.B3]</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23 </w:t>
      </w:r>
      <w:proofErr w:type="spellStart"/>
      <w:r w:rsidRPr="00903A9D">
        <w:rPr>
          <w:rFonts w:ascii="Book Antiqua" w:eastAsia="Book Antiqua" w:hAnsi="Book Antiqua" w:cs="Book Antiqua"/>
          <w:b/>
          <w:bCs/>
          <w:color w:val="000000"/>
        </w:rPr>
        <w:t>Morán</w:t>
      </w:r>
      <w:proofErr w:type="spellEnd"/>
      <w:r w:rsidRPr="00903A9D">
        <w:rPr>
          <w:rFonts w:ascii="Book Antiqua" w:eastAsia="Book Antiqua" w:hAnsi="Book Antiqua" w:cs="Book Antiqua"/>
          <w:b/>
          <w:bCs/>
          <w:color w:val="000000"/>
        </w:rPr>
        <w:t xml:space="preserve"> J</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Stokowska</w:t>
      </w:r>
      <w:proofErr w:type="spellEnd"/>
      <w:r w:rsidRPr="00903A9D">
        <w:rPr>
          <w:rFonts w:ascii="Book Antiqua" w:eastAsia="Book Antiqua" w:hAnsi="Book Antiqua" w:cs="Book Antiqua"/>
          <w:color w:val="000000"/>
        </w:rPr>
        <w:t xml:space="preserve"> A, Walker FR, Mallard C, </w:t>
      </w:r>
      <w:proofErr w:type="spellStart"/>
      <w:r w:rsidRPr="00903A9D">
        <w:rPr>
          <w:rFonts w:ascii="Book Antiqua" w:eastAsia="Book Antiqua" w:hAnsi="Book Antiqua" w:cs="Book Antiqua"/>
          <w:color w:val="000000"/>
        </w:rPr>
        <w:t>Hagberg</w:t>
      </w:r>
      <w:proofErr w:type="spellEnd"/>
      <w:r w:rsidRPr="00903A9D">
        <w:rPr>
          <w:rFonts w:ascii="Book Antiqua" w:eastAsia="Book Antiqua" w:hAnsi="Book Antiqua" w:cs="Book Antiqua"/>
          <w:color w:val="000000"/>
        </w:rPr>
        <w:t xml:space="preserve"> H, </w:t>
      </w:r>
      <w:proofErr w:type="spellStart"/>
      <w:r w:rsidRPr="00903A9D">
        <w:rPr>
          <w:rFonts w:ascii="Book Antiqua" w:eastAsia="Book Antiqua" w:hAnsi="Book Antiqua" w:cs="Book Antiqua"/>
          <w:color w:val="000000"/>
        </w:rPr>
        <w:t>Pekna</w:t>
      </w:r>
      <w:proofErr w:type="spellEnd"/>
      <w:r w:rsidRPr="00903A9D">
        <w:rPr>
          <w:rFonts w:ascii="Book Antiqua" w:eastAsia="Book Antiqua" w:hAnsi="Book Antiqua" w:cs="Book Antiqua"/>
          <w:color w:val="000000"/>
        </w:rPr>
        <w:t xml:space="preserve"> M. Intranasal C3a treatment ameliorates cognitive impairment in a mouse model of neonatal hypoxic-ischemic brain injury. </w:t>
      </w:r>
      <w:proofErr w:type="spellStart"/>
      <w:r w:rsidRPr="00903A9D">
        <w:rPr>
          <w:rFonts w:ascii="Book Antiqua" w:eastAsia="Book Antiqua" w:hAnsi="Book Antiqua" w:cs="Book Antiqua"/>
          <w:i/>
          <w:iCs/>
          <w:color w:val="000000"/>
        </w:rPr>
        <w:t>Exp</w:t>
      </w:r>
      <w:proofErr w:type="spellEnd"/>
      <w:r w:rsidRPr="00903A9D">
        <w:rPr>
          <w:rFonts w:ascii="Book Antiqua" w:eastAsia="Book Antiqua" w:hAnsi="Book Antiqua" w:cs="Book Antiqua"/>
          <w:i/>
          <w:iCs/>
          <w:color w:val="000000"/>
        </w:rPr>
        <w:t xml:space="preserve"> </w:t>
      </w:r>
      <w:proofErr w:type="spellStart"/>
      <w:r w:rsidRPr="00903A9D">
        <w:rPr>
          <w:rFonts w:ascii="Book Antiqua" w:eastAsia="Book Antiqua" w:hAnsi="Book Antiqua" w:cs="Book Antiqua"/>
          <w:i/>
          <w:iCs/>
          <w:color w:val="000000"/>
        </w:rPr>
        <w:t>Neurol</w:t>
      </w:r>
      <w:proofErr w:type="spellEnd"/>
      <w:r w:rsidRPr="00903A9D">
        <w:rPr>
          <w:rFonts w:ascii="Book Antiqua" w:eastAsia="Book Antiqua" w:hAnsi="Book Antiqua" w:cs="Book Antiqua"/>
          <w:color w:val="000000"/>
        </w:rPr>
        <w:t xml:space="preserve"> 2017; </w:t>
      </w:r>
      <w:r w:rsidRPr="00903A9D">
        <w:rPr>
          <w:rFonts w:ascii="Book Antiqua" w:eastAsia="Book Antiqua" w:hAnsi="Book Antiqua" w:cs="Book Antiqua"/>
          <w:b/>
          <w:bCs/>
          <w:color w:val="000000"/>
        </w:rPr>
        <w:t>290</w:t>
      </w:r>
      <w:r w:rsidRPr="00903A9D">
        <w:rPr>
          <w:rFonts w:ascii="Book Antiqua" w:eastAsia="Book Antiqua" w:hAnsi="Book Antiqua" w:cs="Book Antiqua"/>
          <w:color w:val="000000"/>
        </w:rPr>
        <w:t>: 74-84 [PMID: 28062175 DOI: 10.1016/j.expneurol.2017.01.001]</w:t>
      </w:r>
    </w:p>
    <w:p w:rsidR="00A77B3E" w:rsidRPr="00903A9D" w:rsidRDefault="008E425C" w:rsidP="00903A9D">
      <w:pPr>
        <w:spacing w:line="360" w:lineRule="auto"/>
        <w:jc w:val="both"/>
        <w:rPr>
          <w:rFonts w:ascii="Book Antiqua" w:hAnsi="Book Antiqua"/>
        </w:rPr>
      </w:pPr>
      <w:proofErr w:type="gramStart"/>
      <w:r w:rsidRPr="00903A9D">
        <w:rPr>
          <w:rFonts w:ascii="Book Antiqua" w:eastAsia="Book Antiqua" w:hAnsi="Book Antiqua" w:cs="Book Antiqua"/>
          <w:color w:val="000000"/>
        </w:rPr>
        <w:t xml:space="preserve">24 </w:t>
      </w:r>
      <w:proofErr w:type="spellStart"/>
      <w:r w:rsidRPr="00903A9D">
        <w:rPr>
          <w:rFonts w:ascii="Book Antiqua" w:eastAsia="Book Antiqua" w:hAnsi="Book Antiqua" w:cs="Book Antiqua"/>
          <w:b/>
          <w:bCs/>
          <w:color w:val="000000"/>
        </w:rPr>
        <w:t>Boncoraglio</w:t>
      </w:r>
      <w:proofErr w:type="spellEnd"/>
      <w:r w:rsidRPr="00903A9D">
        <w:rPr>
          <w:rFonts w:ascii="Book Antiqua" w:eastAsia="Book Antiqua" w:hAnsi="Book Antiqua" w:cs="Book Antiqua"/>
          <w:b/>
          <w:bCs/>
          <w:color w:val="000000"/>
        </w:rPr>
        <w:t xml:space="preserve"> GB</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Bersano</w:t>
      </w:r>
      <w:proofErr w:type="spellEnd"/>
      <w:r w:rsidRPr="00903A9D">
        <w:rPr>
          <w:rFonts w:ascii="Book Antiqua" w:eastAsia="Book Antiqua" w:hAnsi="Book Antiqua" w:cs="Book Antiqua"/>
          <w:color w:val="000000"/>
        </w:rPr>
        <w:t xml:space="preserve"> A, </w:t>
      </w:r>
      <w:proofErr w:type="spellStart"/>
      <w:r w:rsidRPr="00903A9D">
        <w:rPr>
          <w:rFonts w:ascii="Book Antiqua" w:eastAsia="Book Antiqua" w:hAnsi="Book Antiqua" w:cs="Book Antiqua"/>
          <w:color w:val="000000"/>
        </w:rPr>
        <w:t>Candelise</w:t>
      </w:r>
      <w:proofErr w:type="spellEnd"/>
      <w:r w:rsidRPr="00903A9D">
        <w:rPr>
          <w:rFonts w:ascii="Book Antiqua" w:eastAsia="Book Antiqua" w:hAnsi="Book Antiqua" w:cs="Book Antiqua"/>
          <w:color w:val="000000"/>
        </w:rPr>
        <w:t xml:space="preserve"> L, Reynolds BA, </w:t>
      </w:r>
      <w:proofErr w:type="spellStart"/>
      <w:r w:rsidRPr="00903A9D">
        <w:rPr>
          <w:rFonts w:ascii="Book Antiqua" w:eastAsia="Book Antiqua" w:hAnsi="Book Antiqua" w:cs="Book Antiqua"/>
          <w:color w:val="000000"/>
        </w:rPr>
        <w:t>Parati</w:t>
      </w:r>
      <w:proofErr w:type="spellEnd"/>
      <w:r w:rsidRPr="00903A9D">
        <w:rPr>
          <w:rFonts w:ascii="Book Antiqua" w:eastAsia="Book Antiqua" w:hAnsi="Book Antiqua" w:cs="Book Antiqua"/>
          <w:color w:val="000000"/>
        </w:rPr>
        <w:t xml:space="preserve"> EA. Stem cell transplantation for ischemic stroke.</w:t>
      </w:r>
      <w:proofErr w:type="gramEnd"/>
      <w:r w:rsidRPr="00903A9D">
        <w:rPr>
          <w:rFonts w:ascii="Book Antiqua" w:eastAsia="Book Antiqua" w:hAnsi="Book Antiqua" w:cs="Book Antiqua"/>
          <w:color w:val="000000"/>
        </w:rPr>
        <w:t xml:space="preserve"> </w:t>
      </w:r>
      <w:r w:rsidRPr="00903A9D">
        <w:rPr>
          <w:rFonts w:ascii="Book Antiqua" w:eastAsia="Book Antiqua" w:hAnsi="Book Antiqua" w:cs="Book Antiqua"/>
          <w:i/>
          <w:iCs/>
          <w:color w:val="000000"/>
        </w:rPr>
        <w:t xml:space="preserve">Cochrane Database </w:t>
      </w:r>
      <w:proofErr w:type="spellStart"/>
      <w:r w:rsidRPr="00903A9D">
        <w:rPr>
          <w:rFonts w:ascii="Book Antiqua" w:eastAsia="Book Antiqua" w:hAnsi="Book Antiqua" w:cs="Book Antiqua"/>
          <w:i/>
          <w:iCs/>
          <w:color w:val="000000"/>
        </w:rPr>
        <w:t>Syst</w:t>
      </w:r>
      <w:proofErr w:type="spellEnd"/>
      <w:r w:rsidRPr="00903A9D">
        <w:rPr>
          <w:rFonts w:ascii="Book Antiqua" w:eastAsia="Book Antiqua" w:hAnsi="Book Antiqua" w:cs="Book Antiqua"/>
          <w:i/>
          <w:iCs/>
          <w:color w:val="000000"/>
        </w:rPr>
        <w:t xml:space="preserve"> Rev</w:t>
      </w:r>
      <w:r w:rsidRPr="00903A9D">
        <w:rPr>
          <w:rFonts w:ascii="Book Antiqua" w:eastAsia="Book Antiqua" w:hAnsi="Book Antiqua" w:cs="Book Antiqua"/>
          <w:color w:val="000000"/>
        </w:rPr>
        <w:t xml:space="preserve"> 2010: CD007231 [PMID: 20824857 DOI: 10.1002/14651858.CD007231.pub2]</w:t>
      </w:r>
    </w:p>
    <w:p w:rsidR="00A77B3E" w:rsidRPr="00903A9D" w:rsidRDefault="008E425C" w:rsidP="00903A9D">
      <w:pPr>
        <w:spacing w:line="360" w:lineRule="auto"/>
        <w:jc w:val="both"/>
        <w:rPr>
          <w:rFonts w:ascii="Book Antiqua" w:hAnsi="Book Antiqua"/>
        </w:rPr>
      </w:pPr>
      <w:proofErr w:type="gramStart"/>
      <w:r w:rsidRPr="00903A9D">
        <w:rPr>
          <w:rFonts w:ascii="Book Antiqua" w:eastAsia="Book Antiqua" w:hAnsi="Book Antiqua" w:cs="Book Antiqua"/>
          <w:color w:val="000000"/>
        </w:rPr>
        <w:t xml:space="preserve">25 </w:t>
      </w:r>
      <w:proofErr w:type="spellStart"/>
      <w:r w:rsidRPr="00903A9D">
        <w:rPr>
          <w:rFonts w:ascii="Book Antiqua" w:eastAsia="Book Antiqua" w:hAnsi="Book Antiqua" w:cs="Book Antiqua"/>
          <w:b/>
          <w:bCs/>
          <w:color w:val="000000"/>
        </w:rPr>
        <w:t>Pierro</w:t>
      </w:r>
      <w:proofErr w:type="spellEnd"/>
      <w:r w:rsidRPr="00903A9D">
        <w:rPr>
          <w:rFonts w:ascii="Book Antiqua" w:eastAsia="Book Antiqua" w:hAnsi="Book Antiqua" w:cs="Book Antiqua"/>
          <w:b/>
          <w:bCs/>
          <w:color w:val="000000"/>
        </w:rPr>
        <w:t xml:space="preserve"> M</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Thébaud</w:t>
      </w:r>
      <w:proofErr w:type="spellEnd"/>
      <w:r w:rsidRPr="00903A9D">
        <w:rPr>
          <w:rFonts w:ascii="Book Antiqua" w:eastAsia="Book Antiqua" w:hAnsi="Book Antiqua" w:cs="Book Antiqua"/>
          <w:color w:val="000000"/>
        </w:rPr>
        <w:t xml:space="preserve"> B, Soll R. Mesenchymal stem cells for the prevention and treatment of bronchopulmonary dysplasia in preterm infants.</w:t>
      </w:r>
      <w:proofErr w:type="gramEnd"/>
      <w:r w:rsidRPr="00903A9D">
        <w:rPr>
          <w:rFonts w:ascii="Book Antiqua" w:eastAsia="Book Antiqua" w:hAnsi="Book Antiqua" w:cs="Book Antiqua"/>
          <w:color w:val="000000"/>
        </w:rPr>
        <w:t xml:space="preserve"> </w:t>
      </w:r>
      <w:r w:rsidRPr="00903A9D">
        <w:rPr>
          <w:rFonts w:ascii="Book Antiqua" w:eastAsia="Book Antiqua" w:hAnsi="Book Antiqua" w:cs="Book Antiqua"/>
          <w:i/>
          <w:iCs/>
          <w:color w:val="000000"/>
        </w:rPr>
        <w:t xml:space="preserve">Cochrane Database </w:t>
      </w:r>
      <w:proofErr w:type="spellStart"/>
      <w:r w:rsidRPr="00903A9D">
        <w:rPr>
          <w:rFonts w:ascii="Book Antiqua" w:eastAsia="Book Antiqua" w:hAnsi="Book Antiqua" w:cs="Book Antiqua"/>
          <w:i/>
          <w:iCs/>
          <w:color w:val="000000"/>
        </w:rPr>
        <w:t>Syst</w:t>
      </w:r>
      <w:proofErr w:type="spellEnd"/>
      <w:r w:rsidRPr="00903A9D">
        <w:rPr>
          <w:rFonts w:ascii="Book Antiqua" w:eastAsia="Book Antiqua" w:hAnsi="Book Antiqua" w:cs="Book Antiqua"/>
          <w:i/>
          <w:iCs/>
          <w:color w:val="000000"/>
        </w:rPr>
        <w:t xml:space="preserve"> Rev</w:t>
      </w:r>
      <w:r w:rsidRPr="00903A9D">
        <w:rPr>
          <w:rFonts w:ascii="Book Antiqua" w:eastAsia="Book Antiqua" w:hAnsi="Book Antiqua" w:cs="Book Antiqua"/>
          <w:color w:val="000000"/>
        </w:rPr>
        <w:t xml:space="preserve"> 2017; </w:t>
      </w:r>
      <w:r w:rsidRPr="00903A9D">
        <w:rPr>
          <w:rFonts w:ascii="Book Antiqua" w:eastAsia="Book Antiqua" w:hAnsi="Book Antiqua" w:cs="Book Antiqua"/>
          <w:b/>
          <w:bCs/>
          <w:color w:val="000000"/>
        </w:rPr>
        <w:t>11</w:t>
      </w:r>
      <w:r w:rsidRPr="00903A9D">
        <w:rPr>
          <w:rFonts w:ascii="Book Antiqua" w:eastAsia="Book Antiqua" w:hAnsi="Book Antiqua" w:cs="Book Antiqua"/>
          <w:color w:val="000000"/>
        </w:rPr>
        <w:t>: CD011932 [PMID: 29125893 DOI: 10.1002/14651858.CD011932.pub2]</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26 </w:t>
      </w:r>
      <w:r w:rsidRPr="00903A9D">
        <w:rPr>
          <w:rFonts w:ascii="Book Antiqua" w:eastAsia="Book Antiqua" w:hAnsi="Book Antiqua" w:cs="Book Antiqua"/>
          <w:b/>
          <w:bCs/>
          <w:color w:val="000000"/>
        </w:rPr>
        <w:t>Chang KA</w:t>
      </w:r>
      <w:r w:rsidRPr="00903A9D">
        <w:rPr>
          <w:rFonts w:ascii="Book Antiqua" w:eastAsia="Book Antiqua" w:hAnsi="Book Antiqua" w:cs="Book Antiqua"/>
          <w:color w:val="000000"/>
        </w:rPr>
        <w:t xml:space="preserve">, Lee JH, Suh YH. </w:t>
      </w:r>
      <w:proofErr w:type="gramStart"/>
      <w:r w:rsidRPr="00903A9D">
        <w:rPr>
          <w:rFonts w:ascii="Book Antiqua" w:eastAsia="Book Antiqua" w:hAnsi="Book Antiqua" w:cs="Book Antiqua"/>
          <w:color w:val="000000"/>
        </w:rPr>
        <w:t>Therapeutic potential of human adipose-derived stem cells in neurological disorders.</w:t>
      </w:r>
      <w:proofErr w:type="gramEnd"/>
      <w:r w:rsidRPr="00903A9D">
        <w:rPr>
          <w:rFonts w:ascii="Book Antiqua" w:eastAsia="Book Antiqua" w:hAnsi="Book Antiqua" w:cs="Book Antiqua"/>
          <w:color w:val="000000"/>
        </w:rPr>
        <w:t xml:space="preserve"> </w:t>
      </w:r>
      <w:r w:rsidRPr="00903A9D">
        <w:rPr>
          <w:rFonts w:ascii="Book Antiqua" w:eastAsia="Book Antiqua" w:hAnsi="Book Antiqua" w:cs="Book Antiqua"/>
          <w:i/>
          <w:iCs/>
          <w:color w:val="000000"/>
        </w:rPr>
        <w:t xml:space="preserve">J </w:t>
      </w:r>
      <w:proofErr w:type="spellStart"/>
      <w:r w:rsidRPr="00903A9D">
        <w:rPr>
          <w:rFonts w:ascii="Book Antiqua" w:eastAsia="Book Antiqua" w:hAnsi="Book Antiqua" w:cs="Book Antiqua"/>
          <w:i/>
          <w:iCs/>
          <w:color w:val="000000"/>
        </w:rPr>
        <w:t>Pharmacol</w:t>
      </w:r>
      <w:proofErr w:type="spellEnd"/>
      <w:r w:rsidRPr="00903A9D">
        <w:rPr>
          <w:rFonts w:ascii="Book Antiqua" w:eastAsia="Book Antiqua" w:hAnsi="Book Antiqua" w:cs="Book Antiqua"/>
          <w:i/>
          <w:iCs/>
          <w:color w:val="000000"/>
        </w:rPr>
        <w:t xml:space="preserve"> </w:t>
      </w:r>
      <w:proofErr w:type="spellStart"/>
      <w:r w:rsidRPr="00903A9D">
        <w:rPr>
          <w:rFonts w:ascii="Book Antiqua" w:eastAsia="Book Antiqua" w:hAnsi="Book Antiqua" w:cs="Book Antiqua"/>
          <w:i/>
          <w:iCs/>
          <w:color w:val="000000"/>
        </w:rPr>
        <w:t>Sci</w:t>
      </w:r>
      <w:proofErr w:type="spellEnd"/>
      <w:r w:rsidRPr="00903A9D">
        <w:rPr>
          <w:rFonts w:ascii="Book Antiqua" w:eastAsia="Book Antiqua" w:hAnsi="Book Antiqua" w:cs="Book Antiqua"/>
          <w:color w:val="000000"/>
        </w:rPr>
        <w:t xml:space="preserve"> 2014; </w:t>
      </w:r>
      <w:r w:rsidRPr="00903A9D">
        <w:rPr>
          <w:rFonts w:ascii="Book Antiqua" w:eastAsia="Book Antiqua" w:hAnsi="Book Antiqua" w:cs="Book Antiqua"/>
          <w:b/>
          <w:bCs/>
          <w:color w:val="000000"/>
        </w:rPr>
        <w:t>126</w:t>
      </w:r>
      <w:r w:rsidRPr="00903A9D">
        <w:rPr>
          <w:rFonts w:ascii="Book Antiqua" w:eastAsia="Book Antiqua" w:hAnsi="Book Antiqua" w:cs="Book Antiqua"/>
          <w:color w:val="000000"/>
        </w:rPr>
        <w:t>: 293-301 [PMID: 25409785 DOI: 10.1254/jphs.14R10CP]</w:t>
      </w:r>
    </w:p>
    <w:p w:rsidR="00A77B3E" w:rsidRPr="00903A9D" w:rsidRDefault="008E425C" w:rsidP="00903A9D">
      <w:pPr>
        <w:spacing w:line="360" w:lineRule="auto"/>
        <w:jc w:val="both"/>
        <w:rPr>
          <w:rFonts w:ascii="Book Antiqua" w:hAnsi="Book Antiqua"/>
          <w:lang w:val="pt-BR"/>
        </w:rPr>
      </w:pPr>
      <w:r w:rsidRPr="00903A9D">
        <w:rPr>
          <w:rFonts w:ascii="Book Antiqua" w:eastAsia="Book Antiqua" w:hAnsi="Book Antiqua" w:cs="Book Antiqua"/>
          <w:color w:val="000000"/>
        </w:rPr>
        <w:t xml:space="preserve">27 </w:t>
      </w:r>
      <w:proofErr w:type="spellStart"/>
      <w:r w:rsidRPr="00903A9D">
        <w:rPr>
          <w:rFonts w:ascii="Book Antiqua" w:eastAsia="Book Antiqua" w:hAnsi="Book Antiqua" w:cs="Book Antiqua"/>
          <w:b/>
          <w:bCs/>
          <w:color w:val="000000"/>
        </w:rPr>
        <w:t>Cotten</w:t>
      </w:r>
      <w:proofErr w:type="spellEnd"/>
      <w:r w:rsidRPr="00903A9D">
        <w:rPr>
          <w:rFonts w:ascii="Book Antiqua" w:eastAsia="Book Antiqua" w:hAnsi="Book Antiqua" w:cs="Book Antiqua"/>
          <w:b/>
          <w:bCs/>
          <w:color w:val="000000"/>
        </w:rPr>
        <w:t xml:space="preserve"> CM</w:t>
      </w:r>
      <w:r w:rsidRPr="00903A9D">
        <w:rPr>
          <w:rFonts w:ascii="Book Antiqua" w:eastAsia="Book Antiqua" w:hAnsi="Book Antiqua" w:cs="Book Antiqua"/>
          <w:color w:val="000000"/>
        </w:rPr>
        <w:t xml:space="preserve">, Murtha AP, Goldberg RN, </w:t>
      </w:r>
      <w:proofErr w:type="spellStart"/>
      <w:r w:rsidRPr="00903A9D">
        <w:rPr>
          <w:rFonts w:ascii="Book Antiqua" w:eastAsia="Book Antiqua" w:hAnsi="Book Antiqua" w:cs="Book Antiqua"/>
          <w:color w:val="000000"/>
        </w:rPr>
        <w:t>Grotegut</w:t>
      </w:r>
      <w:proofErr w:type="spellEnd"/>
      <w:r w:rsidRPr="00903A9D">
        <w:rPr>
          <w:rFonts w:ascii="Book Antiqua" w:eastAsia="Book Antiqua" w:hAnsi="Book Antiqua" w:cs="Book Antiqua"/>
          <w:color w:val="000000"/>
        </w:rPr>
        <w:t xml:space="preserve"> CA, Smith PB, Goldstein RF, Fisher KA, Gustafson KE, Waters-Pick B, </w:t>
      </w:r>
      <w:proofErr w:type="spellStart"/>
      <w:r w:rsidRPr="00903A9D">
        <w:rPr>
          <w:rFonts w:ascii="Book Antiqua" w:eastAsia="Book Antiqua" w:hAnsi="Book Antiqua" w:cs="Book Antiqua"/>
          <w:color w:val="000000"/>
        </w:rPr>
        <w:t>Swamy</w:t>
      </w:r>
      <w:proofErr w:type="spellEnd"/>
      <w:r w:rsidRPr="00903A9D">
        <w:rPr>
          <w:rFonts w:ascii="Book Antiqua" w:eastAsia="Book Antiqua" w:hAnsi="Book Antiqua" w:cs="Book Antiqua"/>
          <w:color w:val="000000"/>
        </w:rPr>
        <w:t xml:space="preserve"> GK, Rattray B, Tan S, </w:t>
      </w:r>
      <w:proofErr w:type="spellStart"/>
      <w:r w:rsidRPr="00903A9D">
        <w:rPr>
          <w:rFonts w:ascii="Book Antiqua" w:eastAsia="Book Antiqua" w:hAnsi="Book Antiqua" w:cs="Book Antiqua"/>
          <w:color w:val="000000"/>
        </w:rPr>
        <w:t>Kurtzberg</w:t>
      </w:r>
      <w:proofErr w:type="spellEnd"/>
      <w:r w:rsidRPr="00903A9D">
        <w:rPr>
          <w:rFonts w:ascii="Book Antiqua" w:eastAsia="Book Antiqua" w:hAnsi="Book Antiqua" w:cs="Book Antiqua"/>
          <w:color w:val="000000"/>
        </w:rPr>
        <w:t xml:space="preserve"> J. Feasibility of autologous cord blood cells for infants with hypoxic-ischemic encephalopathy. </w:t>
      </w:r>
      <w:r w:rsidRPr="00903A9D">
        <w:rPr>
          <w:rFonts w:ascii="Book Antiqua" w:eastAsia="Book Antiqua" w:hAnsi="Book Antiqua" w:cs="Book Antiqua"/>
          <w:i/>
          <w:iCs/>
          <w:color w:val="000000"/>
          <w:lang w:val="pt-BR"/>
        </w:rPr>
        <w:t>J Pediatr</w:t>
      </w:r>
      <w:r w:rsidRPr="00903A9D">
        <w:rPr>
          <w:rFonts w:ascii="Book Antiqua" w:eastAsia="Book Antiqua" w:hAnsi="Book Antiqua" w:cs="Book Antiqua"/>
          <w:color w:val="000000"/>
          <w:lang w:val="pt-BR"/>
        </w:rPr>
        <w:t xml:space="preserve"> 2014; </w:t>
      </w:r>
      <w:r w:rsidRPr="00903A9D">
        <w:rPr>
          <w:rFonts w:ascii="Book Antiqua" w:eastAsia="Book Antiqua" w:hAnsi="Book Antiqua" w:cs="Book Antiqua"/>
          <w:b/>
          <w:bCs/>
          <w:color w:val="000000"/>
          <w:lang w:val="pt-BR"/>
        </w:rPr>
        <w:t>164</w:t>
      </w:r>
      <w:r w:rsidRPr="00903A9D">
        <w:rPr>
          <w:rFonts w:ascii="Book Antiqua" w:eastAsia="Book Antiqua" w:hAnsi="Book Antiqua" w:cs="Book Antiqua"/>
          <w:color w:val="000000"/>
          <w:lang w:val="pt-BR"/>
        </w:rPr>
        <w:t>: 973-979.e1 [PMID: 24388332 DOI: 10.1016/j.jpeds.2013.11.036]</w:t>
      </w:r>
    </w:p>
    <w:p w:rsidR="00A77B3E" w:rsidRPr="00F61082" w:rsidRDefault="008E425C"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color w:val="000000"/>
          <w:lang w:val="pt-BR"/>
        </w:rPr>
        <w:t xml:space="preserve">28 </w:t>
      </w:r>
      <w:r w:rsidR="00F61082" w:rsidRPr="00AB13F0">
        <w:rPr>
          <w:rFonts w:ascii="Book Antiqua" w:eastAsia="Book Antiqua" w:hAnsi="Book Antiqua" w:cs="Book Antiqua"/>
          <w:b/>
          <w:bCs/>
          <w:color w:val="000000"/>
          <w:lang w:val="pt-BR"/>
        </w:rPr>
        <w:t>Bhasin A,</w:t>
      </w:r>
      <w:r w:rsidR="00F61082" w:rsidRPr="00AB13F0">
        <w:rPr>
          <w:rFonts w:ascii="Book Antiqua" w:eastAsia="Book Antiqua" w:hAnsi="Book Antiqua" w:cs="Book Antiqua"/>
          <w:color w:val="000000"/>
          <w:lang w:val="pt-BR"/>
        </w:rPr>
        <w:t xml:space="preserve"> Kumaran SS, Bhatia R, Mohanty S, Srivastava MVP. </w:t>
      </w:r>
      <w:proofErr w:type="gramStart"/>
      <w:r w:rsidR="00F61082" w:rsidRPr="00F61082">
        <w:rPr>
          <w:rFonts w:ascii="Book Antiqua" w:eastAsia="Book Antiqua" w:hAnsi="Book Antiqua" w:cs="Book Antiqua"/>
          <w:color w:val="000000"/>
        </w:rPr>
        <w:t>Safety and Feasibility of Autologous Mesenchymal Stem Cell Transplantation in Chronic Stroke in Indian patients.</w:t>
      </w:r>
      <w:proofErr w:type="gramEnd"/>
      <w:r w:rsidR="00F61082" w:rsidRPr="00F61082">
        <w:rPr>
          <w:rFonts w:ascii="Book Antiqua" w:eastAsia="Book Antiqua" w:hAnsi="Book Antiqua" w:cs="Book Antiqua"/>
          <w:color w:val="000000"/>
        </w:rPr>
        <w:t xml:space="preserve"> A four-year follow up. </w:t>
      </w:r>
      <w:r w:rsidR="00F61082" w:rsidRPr="00F61082">
        <w:rPr>
          <w:rFonts w:ascii="Book Antiqua" w:eastAsia="Book Antiqua" w:hAnsi="Book Antiqua" w:cs="Book Antiqua"/>
          <w:i/>
          <w:iCs/>
          <w:color w:val="000000"/>
        </w:rPr>
        <w:t>J Stem Cells Regen Med</w:t>
      </w:r>
      <w:r w:rsidR="00F61082" w:rsidRPr="00F61082">
        <w:rPr>
          <w:rFonts w:ascii="Book Antiqua" w:eastAsia="Book Antiqua" w:hAnsi="Book Antiqua" w:cs="Book Antiqua"/>
          <w:color w:val="000000"/>
        </w:rPr>
        <w:t xml:space="preserve"> 2017;</w:t>
      </w:r>
      <w:r w:rsidR="00F61082">
        <w:rPr>
          <w:rFonts w:ascii="Book Antiqua" w:eastAsia="Book Antiqua" w:hAnsi="Book Antiqua" w:cs="Book Antiqua"/>
          <w:color w:val="000000"/>
        </w:rPr>
        <w:t xml:space="preserve"> </w:t>
      </w:r>
      <w:r w:rsidR="00F61082" w:rsidRPr="00F61082">
        <w:rPr>
          <w:rFonts w:ascii="Book Antiqua" w:eastAsia="Book Antiqua" w:hAnsi="Book Antiqua" w:cs="Book Antiqua"/>
          <w:b/>
          <w:bCs/>
          <w:color w:val="000000"/>
        </w:rPr>
        <w:t>13:</w:t>
      </w:r>
      <w:r w:rsidR="00F61082">
        <w:rPr>
          <w:rFonts w:ascii="Book Antiqua" w:eastAsia="Book Antiqua" w:hAnsi="Book Antiqua" w:cs="Book Antiqua"/>
          <w:color w:val="000000"/>
        </w:rPr>
        <w:t xml:space="preserve"> </w:t>
      </w:r>
      <w:r w:rsidR="00F61082" w:rsidRPr="00F61082">
        <w:rPr>
          <w:rFonts w:ascii="Book Antiqua" w:eastAsia="Book Antiqua" w:hAnsi="Book Antiqua" w:cs="Book Antiqua"/>
          <w:color w:val="000000"/>
        </w:rPr>
        <w:t xml:space="preserve">14-19 </w:t>
      </w:r>
      <w:r w:rsidR="00F61082">
        <w:rPr>
          <w:rFonts w:ascii="Book Antiqua" w:eastAsia="Book Antiqua" w:hAnsi="Book Antiqua" w:cs="Book Antiqua"/>
          <w:color w:val="000000"/>
        </w:rPr>
        <w:t>[</w:t>
      </w:r>
      <w:r w:rsidR="00F61082" w:rsidRPr="00F61082">
        <w:rPr>
          <w:rFonts w:ascii="Book Antiqua" w:eastAsia="Book Antiqua" w:hAnsi="Book Antiqua" w:cs="Book Antiqua"/>
          <w:color w:val="000000"/>
        </w:rPr>
        <w:t xml:space="preserve">PMID: 28684893 </w:t>
      </w:r>
      <w:r w:rsidR="00F61082">
        <w:rPr>
          <w:rFonts w:ascii="Book Antiqua" w:eastAsia="Book Antiqua" w:hAnsi="Book Antiqua" w:cs="Book Antiqua"/>
          <w:color w:val="000000"/>
        </w:rPr>
        <w:t>DOI</w:t>
      </w:r>
      <w:r w:rsidR="00F61082" w:rsidRPr="00F61082">
        <w:rPr>
          <w:rFonts w:ascii="Book Antiqua" w:eastAsia="Book Antiqua" w:hAnsi="Book Antiqua" w:cs="Book Antiqua"/>
          <w:color w:val="000000"/>
        </w:rPr>
        <w:t>: 10.46582/jsrm.1301003</w:t>
      </w:r>
      <w:r w:rsidR="00F61082">
        <w:rPr>
          <w:rFonts w:ascii="Book Antiqua" w:eastAsia="Book Antiqua" w:hAnsi="Book Antiqua" w:cs="Book Antiqua"/>
          <w:color w:val="000000"/>
        </w:rPr>
        <w:t>]</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29 </w:t>
      </w:r>
      <w:r w:rsidRPr="00903A9D">
        <w:rPr>
          <w:rFonts w:ascii="Book Antiqua" w:eastAsia="Book Antiqua" w:hAnsi="Book Antiqua" w:cs="Book Antiqua"/>
          <w:b/>
          <w:bCs/>
          <w:color w:val="000000"/>
        </w:rPr>
        <w:t>Zhang L</w:t>
      </w:r>
      <w:r w:rsidRPr="00903A9D">
        <w:rPr>
          <w:rFonts w:ascii="Book Antiqua" w:eastAsia="Book Antiqua" w:hAnsi="Book Antiqua" w:cs="Book Antiqua"/>
          <w:color w:val="000000"/>
        </w:rPr>
        <w:t xml:space="preserve">, Li Y, </w:t>
      </w:r>
      <w:proofErr w:type="spellStart"/>
      <w:r w:rsidRPr="00903A9D">
        <w:rPr>
          <w:rFonts w:ascii="Book Antiqua" w:eastAsia="Book Antiqua" w:hAnsi="Book Antiqua" w:cs="Book Antiqua"/>
          <w:color w:val="000000"/>
        </w:rPr>
        <w:t>Romanko</w:t>
      </w:r>
      <w:proofErr w:type="spellEnd"/>
      <w:r w:rsidRPr="00903A9D">
        <w:rPr>
          <w:rFonts w:ascii="Book Antiqua" w:eastAsia="Book Antiqua" w:hAnsi="Book Antiqua" w:cs="Book Antiqua"/>
          <w:color w:val="000000"/>
        </w:rPr>
        <w:t xml:space="preserve"> M, Kramer BC, </w:t>
      </w:r>
      <w:proofErr w:type="spellStart"/>
      <w:r w:rsidRPr="00903A9D">
        <w:rPr>
          <w:rFonts w:ascii="Book Antiqua" w:eastAsia="Book Antiqua" w:hAnsi="Book Antiqua" w:cs="Book Antiqua"/>
          <w:color w:val="000000"/>
        </w:rPr>
        <w:t>Gosiewska</w:t>
      </w:r>
      <w:proofErr w:type="spellEnd"/>
      <w:r w:rsidRPr="00903A9D">
        <w:rPr>
          <w:rFonts w:ascii="Book Antiqua" w:eastAsia="Book Antiqua" w:hAnsi="Book Antiqua" w:cs="Book Antiqua"/>
          <w:color w:val="000000"/>
        </w:rPr>
        <w:t xml:space="preserve"> A, </w:t>
      </w:r>
      <w:proofErr w:type="spellStart"/>
      <w:r w:rsidRPr="00903A9D">
        <w:rPr>
          <w:rFonts w:ascii="Book Antiqua" w:eastAsia="Book Antiqua" w:hAnsi="Book Antiqua" w:cs="Book Antiqua"/>
          <w:color w:val="000000"/>
        </w:rPr>
        <w:t>Chopp</w:t>
      </w:r>
      <w:proofErr w:type="spellEnd"/>
      <w:r w:rsidRPr="00903A9D">
        <w:rPr>
          <w:rFonts w:ascii="Book Antiqua" w:eastAsia="Book Antiqua" w:hAnsi="Book Antiqua" w:cs="Book Antiqua"/>
          <w:color w:val="000000"/>
        </w:rPr>
        <w:t xml:space="preserve"> M, Hong K. Different routes of administration of human umbilical tissue-derived cells improve functional </w:t>
      </w:r>
      <w:r w:rsidRPr="00903A9D">
        <w:rPr>
          <w:rFonts w:ascii="Book Antiqua" w:eastAsia="Book Antiqua" w:hAnsi="Book Antiqua" w:cs="Book Antiqua"/>
          <w:color w:val="000000"/>
        </w:rPr>
        <w:lastRenderedPageBreak/>
        <w:t xml:space="preserve">recovery in the rat after focal cerebral ischemia. </w:t>
      </w:r>
      <w:r w:rsidRPr="00903A9D">
        <w:rPr>
          <w:rFonts w:ascii="Book Antiqua" w:eastAsia="Book Antiqua" w:hAnsi="Book Antiqua" w:cs="Book Antiqua"/>
          <w:i/>
          <w:iCs/>
          <w:color w:val="000000"/>
        </w:rPr>
        <w:t>Brain Res</w:t>
      </w:r>
      <w:r w:rsidRPr="00903A9D">
        <w:rPr>
          <w:rFonts w:ascii="Book Antiqua" w:eastAsia="Book Antiqua" w:hAnsi="Book Antiqua" w:cs="Book Antiqua"/>
          <w:color w:val="000000"/>
        </w:rPr>
        <w:t xml:space="preserve"> 2012; </w:t>
      </w:r>
      <w:r w:rsidRPr="00903A9D">
        <w:rPr>
          <w:rFonts w:ascii="Book Antiqua" w:eastAsia="Book Antiqua" w:hAnsi="Book Antiqua" w:cs="Book Antiqua"/>
          <w:b/>
          <w:bCs/>
          <w:color w:val="000000"/>
        </w:rPr>
        <w:t>1489</w:t>
      </w:r>
      <w:r w:rsidRPr="00903A9D">
        <w:rPr>
          <w:rFonts w:ascii="Book Antiqua" w:eastAsia="Book Antiqua" w:hAnsi="Book Antiqua" w:cs="Book Antiqua"/>
          <w:color w:val="000000"/>
        </w:rPr>
        <w:t>: 104-112 [PMID: 23063717 DOI: 10.1016/j.brainres.2012.10.017]</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30 </w:t>
      </w:r>
      <w:proofErr w:type="spellStart"/>
      <w:r w:rsidRPr="00903A9D">
        <w:rPr>
          <w:rFonts w:ascii="Book Antiqua" w:eastAsia="Book Antiqua" w:hAnsi="Book Antiqua" w:cs="Book Antiqua"/>
          <w:b/>
          <w:bCs/>
          <w:color w:val="000000"/>
        </w:rPr>
        <w:t>Möbius</w:t>
      </w:r>
      <w:proofErr w:type="spellEnd"/>
      <w:r w:rsidRPr="00903A9D">
        <w:rPr>
          <w:rFonts w:ascii="Book Antiqua" w:eastAsia="Book Antiqua" w:hAnsi="Book Antiqua" w:cs="Book Antiqua"/>
          <w:b/>
          <w:bCs/>
          <w:color w:val="000000"/>
        </w:rPr>
        <w:t xml:space="preserve"> MA</w:t>
      </w:r>
      <w:r w:rsidRPr="00903A9D">
        <w:rPr>
          <w:rFonts w:ascii="Book Antiqua" w:eastAsia="Book Antiqua" w:hAnsi="Book Antiqua" w:cs="Book Antiqua"/>
          <w:color w:val="000000"/>
        </w:rPr>
        <w:t xml:space="preserve">, </w:t>
      </w:r>
      <w:proofErr w:type="spellStart"/>
      <w:r w:rsidRPr="00903A9D">
        <w:rPr>
          <w:rFonts w:ascii="Book Antiqua" w:eastAsia="Book Antiqua" w:hAnsi="Book Antiqua" w:cs="Book Antiqua"/>
          <w:color w:val="000000"/>
        </w:rPr>
        <w:t>Thébaud</w:t>
      </w:r>
      <w:proofErr w:type="spellEnd"/>
      <w:r w:rsidRPr="00903A9D">
        <w:rPr>
          <w:rFonts w:ascii="Book Antiqua" w:eastAsia="Book Antiqua" w:hAnsi="Book Antiqua" w:cs="Book Antiqua"/>
          <w:color w:val="000000"/>
        </w:rPr>
        <w:t xml:space="preserve"> B. Stem Cells and Their Mediators - Next Generation Therapy for Bronchopulmonary Dysplasia. </w:t>
      </w:r>
      <w:r w:rsidRPr="00903A9D">
        <w:rPr>
          <w:rFonts w:ascii="Book Antiqua" w:eastAsia="Book Antiqua" w:hAnsi="Book Antiqua" w:cs="Book Antiqua"/>
          <w:i/>
          <w:iCs/>
          <w:color w:val="000000"/>
        </w:rPr>
        <w:t>Front Med (Lausanne)</w:t>
      </w:r>
      <w:r w:rsidRPr="00903A9D">
        <w:rPr>
          <w:rFonts w:ascii="Book Antiqua" w:eastAsia="Book Antiqua" w:hAnsi="Book Antiqua" w:cs="Book Antiqua"/>
          <w:color w:val="000000"/>
        </w:rPr>
        <w:t xml:space="preserve"> 2015; </w:t>
      </w:r>
      <w:r w:rsidRPr="00903A9D">
        <w:rPr>
          <w:rFonts w:ascii="Book Antiqua" w:eastAsia="Book Antiqua" w:hAnsi="Book Antiqua" w:cs="Book Antiqua"/>
          <w:b/>
          <w:bCs/>
          <w:color w:val="000000"/>
        </w:rPr>
        <w:t>2</w:t>
      </w:r>
      <w:r w:rsidRPr="00903A9D">
        <w:rPr>
          <w:rFonts w:ascii="Book Antiqua" w:eastAsia="Book Antiqua" w:hAnsi="Book Antiqua" w:cs="Book Antiqua"/>
          <w:color w:val="000000"/>
        </w:rPr>
        <w:t>: 50 [PMID: 26284246 DOI: 10.3389/fmed.2015.00050]</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31 </w:t>
      </w:r>
      <w:r w:rsidRPr="00903A9D">
        <w:rPr>
          <w:rFonts w:ascii="Book Antiqua" w:eastAsia="Book Antiqua" w:hAnsi="Book Antiqua" w:cs="Book Antiqua"/>
          <w:b/>
          <w:bCs/>
          <w:color w:val="000000"/>
        </w:rPr>
        <w:t>Frey NV</w:t>
      </w:r>
      <w:r w:rsidRPr="00903A9D">
        <w:rPr>
          <w:rFonts w:ascii="Book Antiqua" w:eastAsia="Book Antiqua" w:hAnsi="Book Antiqua" w:cs="Book Antiqua"/>
          <w:color w:val="000000"/>
        </w:rPr>
        <w:t xml:space="preserve">, Lazarus HM, Goldstein SC. </w:t>
      </w:r>
      <w:proofErr w:type="gramStart"/>
      <w:r w:rsidRPr="00903A9D">
        <w:rPr>
          <w:rFonts w:ascii="Book Antiqua" w:eastAsia="Book Antiqua" w:hAnsi="Book Antiqua" w:cs="Book Antiqua"/>
          <w:color w:val="000000"/>
        </w:rPr>
        <w:t>Has</w:t>
      </w:r>
      <w:proofErr w:type="gramEnd"/>
      <w:r w:rsidRPr="00903A9D">
        <w:rPr>
          <w:rFonts w:ascii="Book Antiqua" w:eastAsia="Book Antiqua" w:hAnsi="Book Antiqua" w:cs="Book Antiqua"/>
          <w:color w:val="000000"/>
        </w:rPr>
        <w:t xml:space="preserve"> allogeneic stem cell cryopreservation been given the 'cold shoulder'? </w:t>
      </w:r>
      <w:proofErr w:type="gramStart"/>
      <w:r w:rsidRPr="00903A9D">
        <w:rPr>
          <w:rFonts w:ascii="Book Antiqua" w:eastAsia="Book Antiqua" w:hAnsi="Book Antiqua" w:cs="Book Antiqua"/>
          <w:color w:val="000000"/>
        </w:rPr>
        <w:t xml:space="preserve">An analysis of the pros and cons of using frozen </w:t>
      </w:r>
      <w:r w:rsidRPr="00903A9D">
        <w:rPr>
          <w:rFonts w:ascii="Book Antiqua" w:eastAsia="Book Antiqua" w:hAnsi="Book Antiqua" w:cs="Book Antiqua"/>
          <w:i/>
          <w:iCs/>
          <w:color w:val="000000"/>
        </w:rPr>
        <w:t>vs</w:t>
      </w:r>
      <w:r w:rsidRPr="00903A9D">
        <w:rPr>
          <w:rFonts w:ascii="Book Antiqua" w:eastAsia="Book Antiqua" w:hAnsi="Book Antiqua" w:cs="Book Antiqua"/>
          <w:color w:val="000000"/>
        </w:rPr>
        <w:t xml:space="preserve"> fresh stem cell products in allogeneic stem cell transplantation.</w:t>
      </w:r>
      <w:proofErr w:type="gramEnd"/>
      <w:r w:rsidRPr="00903A9D">
        <w:rPr>
          <w:rFonts w:ascii="Book Antiqua" w:eastAsia="Book Antiqua" w:hAnsi="Book Antiqua" w:cs="Book Antiqua"/>
          <w:color w:val="000000"/>
        </w:rPr>
        <w:t xml:space="preserve"> </w:t>
      </w:r>
      <w:r w:rsidRPr="00903A9D">
        <w:rPr>
          <w:rFonts w:ascii="Book Antiqua" w:eastAsia="Book Antiqua" w:hAnsi="Book Antiqua" w:cs="Book Antiqua"/>
          <w:i/>
          <w:iCs/>
          <w:color w:val="000000"/>
        </w:rPr>
        <w:t>Bone Marrow Transplant</w:t>
      </w:r>
      <w:r w:rsidRPr="00903A9D">
        <w:rPr>
          <w:rFonts w:ascii="Book Antiqua" w:eastAsia="Book Antiqua" w:hAnsi="Book Antiqua" w:cs="Book Antiqua"/>
          <w:color w:val="000000"/>
        </w:rPr>
        <w:t xml:space="preserve"> 2006; </w:t>
      </w:r>
      <w:r w:rsidRPr="00903A9D">
        <w:rPr>
          <w:rFonts w:ascii="Book Antiqua" w:eastAsia="Book Antiqua" w:hAnsi="Book Antiqua" w:cs="Book Antiqua"/>
          <w:b/>
          <w:bCs/>
          <w:color w:val="000000"/>
        </w:rPr>
        <w:t>38</w:t>
      </w:r>
      <w:r w:rsidRPr="00903A9D">
        <w:rPr>
          <w:rFonts w:ascii="Book Antiqua" w:eastAsia="Book Antiqua" w:hAnsi="Book Antiqua" w:cs="Book Antiqua"/>
          <w:color w:val="000000"/>
        </w:rPr>
        <w:t>: 399-405 [PMID: 16892075 DOI: 10.1038/sj.bmt.1705462]</w:t>
      </w:r>
    </w:p>
    <w:p w:rsidR="00A77B3E" w:rsidRPr="00903A9D" w:rsidRDefault="008E425C" w:rsidP="00903A9D">
      <w:pPr>
        <w:spacing w:line="360" w:lineRule="auto"/>
        <w:jc w:val="both"/>
        <w:rPr>
          <w:rFonts w:ascii="Book Antiqua" w:hAnsi="Book Antiqua"/>
          <w:lang w:val="pt-BR"/>
        </w:rPr>
      </w:pPr>
      <w:r w:rsidRPr="00903A9D">
        <w:rPr>
          <w:rFonts w:ascii="Book Antiqua" w:eastAsia="Book Antiqua" w:hAnsi="Book Antiqua" w:cs="Book Antiqua"/>
          <w:color w:val="000000"/>
        </w:rPr>
        <w:t xml:space="preserve">32 </w:t>
      </w:r>
      <w:r w:rsidRPr="00903A9D">
        <w:rPr>
          <w:rFonts w:ascii="Book Antiqua" w:eastAsia="Book Antiqua" w:hAnsi="Book Antiqua" w:cs="Book Antiqua"/>
          <w:b/>
          <w:bCs/>
          <w:color w:val="000000"/>
        </w:rPr>
        <w:t>Kaplan A</w:t>
      </w:r>
      <w:r w:rsidRPr="00903A9D">
        <w:rPr>
          <w:rFonts w:ascii="Book Antiqua" w:eastAsia="Book Antiqua" w:hAnsi="Book Antiqua" w:cs="Book Antiqua"/>
          <w:color w:val="000000"/>
        </w:rPr>
        <w:t xml:space="preserve">, Sackett K, </w:t>
      </w:r>
      <w:proofErr w:type="spellStart"/>
      <w:r w:rsidRPr="00903A9D">
        <w:rPr>
          <w:rFonts w:ascii="Book Antiqua" w:eastAsia="Book Antiqua" w:hAnsi="Book Antiqua" w:cs="Book Antiqua"/>
          <w:color w:val="000000"/>
        </w:rPr>
        <w:t>Sumstad</w:t>
      </w:r>
      <w:proofErr w:type="spellEnd"/>
      <w:r w:rsidRPr="00903A9D">
        <w:rPr>
          <w:rFonts w:ascii="Book Antiqua" w:eastAsia="Book Antiqua" w:hAnsi="Book Antiqua" w:cs="Book Antiqua"/>
          <w:color w:val="000000"/>
        </w:rPr>
        <w:t xml:space="preserve"> D, </w:t>
      </w:r>
      <w:proofErr w:type="spellStart"/>
      <w:r w:rsidRPr="00903A9D">
        <w:rPr>
          <w:rFonts w:ascii="Book Antiqua" w:eastAsia="Book Antiqua" w:hAnsi="Book Antiqua" w:cs="Book Antiqua"/>
          <w:color w:val="000000"/>
        </w:rPr>
        <w:t>Kadidlo</w:t>
      </w:r>
      <w:proofErr w:type="spellEnd"/>
      <w:r w:rsidRPr="00903A9D">
        <w:rPr>
          <w:rFonts w:ascii="Book Antiqua" w:eastAsia="Book Antiqua" w:hAnsi="Book Antiqua" w:cs="Book Antiqua"/>
          <w:color w:val="000000"/>
        </w:rPr>
        <w:t xml:space="preserve"> D, McKenna DH. </w:t>
      </w:r>
      <w:proofErr w:type="gramStart"/>
      <w:r w:rsidRPr="00903A9D">
        <w:rPr>
          <w:rFonts w:ascii="Book Antiqua" w:eastAsia="Book Antiqua" w:hAnsi="Book Antiqua" w:cs="Book Antiqua"/>
          <w:color w:val="000000"/>
        </w:rPr>
        <w:t xml:space="preserve">Impact of starting material (fresh </w:t>
      </w:r>
      <w:r w:rsidRPr="00903A9D">
        <w:rPr>
          <w:rFonts w:ascii="Book Antiqua" w:eastAsia="Book Antiqua" w:hAnsi="Book Antiqua" w:cs="Book Antiqua"/>
          <w:i/>
          <w:iCs/>
          <w:color w:val="000000"/>
        </w:rPr>
        <w:t>vs</w:t>
      </w:r>
      <w:r w:rsidRPr="00903A9D">
        <w:rPr>
          <w:rFonts w:ascii="Book Antiqua" w:eastAsia="Book Antiqua" w:hAnsi="Book Antiqua" w:cs="Book Antiqua"/>
          <w:color w:val="000000"/>
        </w:rPr>
        <w:t xml:space="preserve"> cryopreserved marrow) on mesenchymal stem cell culture.</w:t>
      </w:r>
      <w:proofErr w:type="gramEnd"/>
      <w:r w:rsidRPr="00903A9D">
        <w:rPr>
          <w:rFonts w:ascii="Book Antiqua" w:eastAsia="Book Antiqua" w:hAnsi="Book Antiqua" w:cs="Book Antiqua"/>
          <w:color w:val="000000"/>
        </w:rPr>
        <w:t xml:space="preserve"> </w:t>
      </w:r>
      <w:r w:rsidRPr="00903A9D">
        <w:rPr>
          <w:rFonts w:ascii="Book Antiqua" w:eastAsia="Book Antiqua" w:hAnsi="Book Antiqua" w:cs="Book Antiqua"/>
          <w:i/>
          <w:iCs/>
          <w:color w:val="000000"/>
          <w:lang w:val="pt-BR"/>
        </w:rPr>
        <w:t>Transfusion</w:t>
      </w:r>
      <w:r w:rsidRPr="00903A9D">
        <w:rPr>
          <w:rFonts w:ascii="Book Antiqua" w:eastAsia="Book Antiqua" w:hAnsi="Book Antiqua" w:cs="Book Antiqua"/>
          <w:color w:val="000000"/>
          <w:lang w:val="pt-BR"/>
        </w:rPr>
        <w:t xml:space="preserve"> 2017; </w:t>
      </w:r>
      <w:r w:rsidRPr="00903A9D">
        <w:rPr>
          <w:rFonts w:ascii="Book Antiqua" w:eastAsia="Book Antiqua" w:hAnsi="Book Antiqua" w:cs="Book Antiqua"/>
          <w:b/>
          <w:bCs/>
          <w:color w:val="000000"/>
          <w:lang w:val="pt-BR"/>
        </w:rPr>
        <w:t>57</w:t>
      </w:r>
      <w:r w:rsidRPr="00903A9D">
        <w:rPr>
          <w:rFonts w:ascii="Book Antiqua" w:eastAsia="Book Antiqua" w:hAnsi="Book Antiqua" w:cs="Book Antiqua"/>
          <w:color w:val="000000"/>
          <w:lang w:val="pt-BR"/>
        </w:rPr>
        <w:t>: 2216-2219 [PMID: 28653392 DOI: 10.1111/trf.14192]</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lang w:val="pt-BR"/>
        </w:rPr>
        <w:t xml:space="preserve">33 </w:t>
      </w:r>
      <w:r w:rsidRPr="00903A9D">
        <w:rPr>
          <w:rFonts w:ascii="Book Antiqua" w:eastAsia="Book Antiqua" w:hAnsi="Book Antiqua" w:cs="Book Antiqua"/>
          <w:b/>
          <w:bCs/>
          <w:color w:val="000000"/>
          <w:lang w:val="pt-BR"/>
        </w:rPr>
        <w:t>Parody R</w:t>
      </w:r>
      <w:r w:rsidRPr="00903A9D">
        <w:rPr>
          <w:rFonts w:ascii="Book Antiqua" w:eastAsia="Book Antiqua" w:hAnsi="Book Antiqua" w:cs="Book Antiqua"/>
          <w:color w:val="000000"/>
          <w:lang w:val="pt-BR"/>
        </w:rPr>
        <w:t xml:space="preserve">, Caballero D, Márquez-Malaver FJ, Vázquez L, Saldaña R, Madrigal MD, Calderón C, Carrillo E, Lopez-Corral L, Espigado I, Carmona M, López-Villar O, Pérez-Simón JA. </w:t>
      </w:r>
      <w:r w:rsidRPr="00903A9D">
        <w:rPr>
          <w:rFonts w:ascii="Book Antiqua" w:eastAsia="Book Antiqua" w:hAnsi="Book Antiqua" w:cs="Book Antiqua"/>
          <w:color w:val="000000"/>
        </w:rPr>
        <w:t xml:space="preserve">To freeze or not to freeze peripheral blood stem cells prior to allogeneic transplantation from matched related donors. </w:t>
      </w:r>
      <w:proofErr w:type="spellStart"/>
      <w:r w:rsidRPr="00903A9D">
        <w:rPr>
          <w:rFonts w:ascii="Book Antiqua" w:eastAsia="Book Antiqua" w:hAnsi="Book Antiqua" w:cs="Book Antiqua"/>
          <w:i/>
          <w:iCs/>
          <w:color w:val="000000"/>
        </w:rPr>
        <w:t>Eur</w:t>
      </w:r>
      <w:proofErr w:type="spellEnd"/>
      <w:r w:rsidRPr="00903A9D">
        <w:rPr>
          <w:rFonts w:ascii="Book Antiqua" w:eastAsia="Book Antiqua" w:hAnsi="Book Antiqua" w:cs="Book Antiqua"/>
          <w:i/>
          <w:iCs/>
          <w:color w:val="000000"/>
        </w:rPr>
        <w:t xml:space="preserve"> J </w:t>
      </w:r>
      <w:proofErr w:type="spellStart"/>
      <w:r w:rsidRPr="00903A9D">
        <w:rPr>
          <w:rFonts w:ascii="Book Antiqua" w:eastAsia="Book Antiqua" w:hAnsi="Book Antiqua" w:cs="Book Antiqua"/>
          <w:i/>
          <w:iCs/>
          <w:color w:val="000000"/>
        </w:rPr>
        <w:t>Haematol</w:t>
      </w:r>
      <w:proofErr w:type="spellEnd"/>
      <w:r w:rsidRPr="00903A9D">
        <w:rPr>
          <w:rFonts w:ascii="Book Antiqua" w:eastAsia="Book Antiqua" w:hAnsi="Book Antiqua" w:cs="Book Antiqua"/>
          <w:color w:val="000000"/>
        </w:rPr>
        <w:t xml:space="preserve"> 2013; </w:t>
      </w:r>
      <w:r w:rsidRPr="00903A9D">
        <w:rPr>
          <w:rFonts w:ascii="Book Antiqua" w:eastAsia="Book Antiqua" w:hAnsi="Book Antiqua" w:cs="Book Antiqua"/>
          <w:b/>
          <w:bCs/>
          <w:color w:val="000000"/>
        </w:rPr>
        <w:t>91</w:t>
      </w:r>
      <w:r w:rsidRPr="00903A9D">
        <w:rPr>
          <w:rFonts w:ascii="Book Antiqua" w:eastAsia="Book Antiqua" w:hAnsi="Book Antiqua" w:cs="Book Antiqua"/>
          <w:color w:val="000000"/>
        </w:rPr>
        <w:t>: 448-455 [PMID: 23710624 DOI: 10.1111/ejh.12140]</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34 </w:t>
      </w:r>
      <w:proofErr w:type="spellStart"/>
      <w:r w:rsidRPr="00903A9D">
        <w:rPr>
          <w:rFonts w:ascii="Book Antiqua" w:eastAsia="Book Antiqua" w:hAnsi="Book Antiqua" w:cs="Book Antiqua"/>
          <w:b/>
          <w:bCs/>
          <w:color w:val="000000"/>
        </w:rPr>
        <w:t>Bellayr</w:t>
      </w:r>
      <w:proofErr w:type="spellEnd"/>
      <w:r w:rsidRPr="00903A9D">
        <w:rPr>
          <w:rFonts w:ascii="Book Antiqua" w:eastAsia="Book Antiqua" w:hAnsi="Book Antiqua" w:cs="Book Antiqua"/>
          <w:b/>
          <w:bCs/>
          <w:color w:val="000000"/>
        </w:rPr>
        <w:t xml:space="preserve"> IH</w:t>
      </w:r>
      <w:r w:rsidRPr="00903A9D">
        <w:rPr>
          <w:rFonts w:ascii="Book Antiqua" w:eastAsia="Book Antiqua" w:hAnsi="Book Antiqua" w:cs="Book Antiqua"/>
          <w:color w:val="000000"/>
        </w:rPr>
        <w:t xml:space="preserve">, Catalano JG, </w:t>
      </w:r>
      <w:proofErr w:type="spellStart"/>
      <w:r w:rsidRPr="00903A9D">
        <w:rPr>
          <w:rFonts w:ascii="Book Antiqua" w:eastAsia="Book Antiqua" w:hAnsi="Book Antiqua" w:cs="Book Antiqua"/>
          <w:color w:val="000000"/>
        </w:rPr>
        <w:t>Lababidi</w:t>
      </w:r>
      <w:proofErr w:type="spellEnd"/>
      <w:r w:rsidRPr="00903A9D">
        <w:rPr>
          <w:rFonts w:ascii="Book Antiqua" w:eastAsia="Book Antiqua" w:hAnsi="Book Antiqua" w:cs="Book Antiqua"/>
          <w:color w:val="000000"/>
        </w:rPr>
        <w:t xml:space="preserve"> S, Yang AX, Lo </w:t>
      </w:r>
      <w:proofErr w:type="spellStart"/>
      <w:r w:rsidRPr="00903A9D">
        <w:rPr>
          <w:rFonts w:ascii="Book Antiqua" w:eastAsia="Book Antiqua" w:hAnsi="Book Antiqua" w:cs="Book Antiqua"/>
          <w:color w:val="000000"/>
        </w:rPr>
        <w:t>Surdo</w:t>
      </w:r>
      <w:proofErr w:type="spellEnd"/>
      <w:r w:rsidRPr="00903A9D">
        <w:rPr>
          <w:rFonts w:ascii="Book Antiqua" w:eastAsia="Book Antiqua" w:hAnsi="Book Antiqua" w:cs="Book Antiqua"/>
          <w:color w:val="000000"/>
        </w:rPr>
        <w:t xml:space="preserve"> JL, Bauer SR, </w:t>
      </w:r>
      <w:proofErr w:type="spellStart"/>
      <w:r w:rsidRPr="00903A9D">
        <w:rPr>
          <w:rFonts w:ascii="Book Antiqua" w:eastAsia="Book Antiqua" w:hAnsi="Book Antiqua" w:cs="Book Antiqua"/>
          <w:color w:val="000000"/>
        </w:rPr>
        <w:t>Puri</w:t>
      </w:r>
      <w:proofErr w:type="spellEnd"/>
      <w:r w:rsidRPr="00903A9D">
        <w:rPr>
          <w:rFonts w:ascii="Book Antiqua" w:eastAsia="Book Antiqua" w:hAnsi="Book Antiqua" w:cs="Book Antiqua"/>
          <w:color w:val="000000"/>
        </w:rPr>
        <w:t xml:space="preserve"> RK. </w:t>
      </w:r>
      <w:proofErr w:type="gramStart"/>
      <w:r w:rsidRPr="00903A9D">
        <w:rPr>
          <w:rFonts w:ascii="Book Antiqua" w:eastAsia="Book Antiqua" w:hAnsi="Book Antiqua" w:cs="Book Antiqua"/>
          <w:color w:val="000000"/>
        </w:rPr>
        <w:t>Gene markers of cellular aging in human multipotent stromal cells in culture.</w:t>
      </w:r>
      <w:proofErr w:type="gramEnd"/>
      <w:r w:rsidRPr="00903A9D">
        <w:rPr>
          <w:rFonts w:ascii="Book Antiqua" w:eastAsia="Book Antiqua" w:hAnsi="Book Antiqua" w:cs="Book Antiqua"/>
          <w:color w:val="000000"/>
        </w:rPr>
        <w:t xml:space="preserve"> </w:t>
      </w:r>
      <w:r w:rsidRPr="00903A9D">
        <w:rPr>
          <w:rFonts w:ascii="Book Antiqua" w:eastAsia="Book Antiqua" w:hAnsi="Book Antiqua" w:cs="Book Antiqua"/>
          <w:i/>
          <w:iCs/>
          <w:color w:val="000000"/>
        </w:rPr>
        <w:t xml:space="preserve">Stem Cell Res </w:t>
      </w:r>
      <w:proofErr w:type="spellStart"/>
      <w:r w:rsidRPr="00903A9D">
        <w:rPr>
          <w:rFonts w:ascii="Book Antiqua" w:eastAsia="Book Antiqua" w:hAnsi="Book Antiqua" w:cs="Book Antiqua"/>
          <w:i/>
          <w:iCs/>
          <w:color w:val="000000"/>
        </w:rPr>
        <w:t>Ther</w:t>
      </w:r>
      <w:proofErr w:type="spellEnd"/>
      <w:r w:rsidRPr="00903A9D">
        <w:rPr>
          <w:rFonts w:ascii="Book Antiqua" w:eastAsia="Book Antiqua" w:hAnsi="Book Antiqua" w:cs="Book Antiqua"/>
          <w:color w:val="000000"/>
        </w:rPr>
        <w:t xml:space="preserve"> 2014; </w:t>
      </w:r>
      <w:r w:rsidRPr="00903A9D">
        <w:rPr>
          <w:rFonts w:ascii="Book Antiqua" w:eastAsia="Book Antiqua" w:hAnsi="Book Antiqua" w:cs="Book Antiqua"/>
          <w:b/>
          <w:bCs/>
          <w:color w:val="000000"/>
        </w:rPr>
        <w:t>5</w:t>
      </w:r>
      <w:r w:rsidRPr="00903A9D">
        <w:rPr>
          <w:rFonts w:ascii="Book Antiqua" w:eastAsia="Book Antiqua" w:hAnsi="Book Antiqua" w:cs="Book Antiqua"/>
          <w:color w:val="000000"/>
        </w:rPr>
        <w:t>: 59 [PMID: 24780490 DOI: 10.1186/scrt448]</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35 </w:t>
      </w:r>
      <w:r w:rsidRPr="00903A9D">
        <w:rPr>
          <w:rFonts w:ascii="Book Antiqua" w:eastAsia="Book Antiqua" w:hAnsi="Book Antiqua" w:cs="Book Antiqua"/>
          <w:b/>
          <w:bCs/>
          <w:color w:val="000000"/>
        </w:rPr>
        <w:t>Wagner W</w:t>
      </w:r>
      <w:r w:rsidRPr="00903A9D">
        <w:rPr>
          <w:rFonts w:ascii="Book Antiqua" w:eastAsia="Book Antiqua" w:hAnsi="Book Antiqua" w:cs="Book Antiqua"/>
          <w:color w:val="000000"/>
        </w:rPr>
        <w:t xml:space="preserve">, Horn P, </w:t>
      </w:r>
      <w:proofErr w:type="spellStart"/>
      <w:r w:rsidRPr="00903A9D">
        <w:rPr>
          <w:rFonts w:ascii="Book Antiqua" w:eastAsia="Book Antiqua" w:hAnsi="Book Antiqua" w:cs="Book Antiqua"/>
          <w:color w:val="000000"/>
        </w:rPr>
        <w:t>Castoldi</w:t>
      </w:r>
      <w:proofErr w:type="spellEnd"/>
      <w:r w:rsidRPr="00903A9D">
        <w:rPr>
          <w:rFonts w:ascii="Book Antiqua" w:eastAsia="Book Antiqua" w:hAnsi="Book Antiqua" w:cs="Book Antiqua"/>
          <w:color w:val="000000"/>
        </w:rPr>
        <w:t xml:space="preserve"> M, </w:t>
      </w:r>
      <w:proofErr w:type="spellStart"/>
      <w:r w:rsidRPr="00903A9D">
        <w:rPr>
          <w:rFonts w:ascii="Book Antiqua" w:eastAsia="Book Antiqua" w:hAnsi="Book Antiqua" w:cs="Book Antiqua"/>
          <w:color w:val="000000"/>
        </w:rPr>
        <w:t>Diehlmann</w:t>
      </w:r>
      <w:proofErr w:type="spellEnd"/>
      <w:r w:rsidRPr="00903A9D">
        <w:rPr>
          <w:rFonts w:ascii="Book Antiqua" w:eastAsia="Book Antiqua" w:hAnsi="Book Antiqua" w:cs="Book Antiqua"/>
          <w:color w:val="000000"/>
        </w:rPr>
        <w:t xml:space="preserve"> A, Bork S, </w:t>
      </w:r>
      <w:proofErr w:type="spellStart"/>
      <w:r w:rsidRPr="00903A9D">
        <w:rPr>
          <w:rFonts w:ascii="Book Antiqua" w:eastAsia="Book Antiqua" w:hAnsi="Book Antiqua" w:cs="Book Antiqua"/>
          <w:color w:val="000000"/>
        </w:rPr>
        <w:t>Saffrich</w:t>
      </w:r>
      <w:proofErr w:type="spellEnd"/>
      <w:r w:rsidRPr="00903A9D">
        <w:rPr>
          <w:rFonts w:ascii="Book Antiqua" w:eastAsia="Book Antiqua" w:hAnsi="Book Antiqua" w:cs="Book Antiqua"/>
          <w:color w:val="000000"/>
        </w:rPr>
        <w:t xml:space="preserve"> R, Benes V, Blake J, </w:t>
      </w:r>
      <w:proofErr w:type="spellStart"/>
      <w:r w:rsidRPr="00903A9D">
        <w:rPr>
          <w:rFonts w:ascii="Book Antiqua" w:eastAsia="Book Antiqua" w:hAnsi="Book Antiqua" w:cs="Book Antiqua"/>
          <w:color w:val="000000"/>
        </w:rPr>
        <w:t>Pfister</w:t>
      </w:r>
      <w:proofErr w:type="spellEnd"/>
      <w:r w:rsidRPr="00903A9D">
        <w:rPr>
          <w:rFonts w:ascii="Book Antiqua" w:eastAsia="Book Antiqua" w:hAnsi="Book Antiqua" w:cs="Book Antiqua"/>
          <w:color w:val="000000"/>
        </w:rPr>
        <w:t xml:space="preserve"> S, Eckstein V, Ho AD. Replicative senescence of mesenchymal stem cells: a continuous and organized process. </w:t>
      </w:r>
      <w:proofErr w:type="spellStart"/>
      <w:r w:rsidRPr="00903A9D">
        <w:rPr>
          <w:rFonts w:ascii="Book Antiqua" w:eastAsia="Book Antiqua" w:hAnsi="Book Antiqua" w:cs="Book Antiqua"/>
          <w:i/>
          <w:iCs/>
          <w:color w:val="000000"/>
        </w:rPr>
        <w:t>PLoS</w:t>
      </w:r>
      <w:proofErr w:type="spellEnd"/>
      <w:r w:rsidRPr="00903A9D">
        <w:rPr>
          <w:rFonts w:ascii="Book Antiqua" w:eastAsia="Book Antiqua" w:hAnsi="Book Antiqua" w:cs="Book Antiqua"/>
          <w:i/>
          <w:iCs/>
          <w:color w:val="000000"/>
        </w:rPr>
        <w:t xml:space="preserve"> One</w:t>
      </w:r>
      <w:r w:rsidRPr="00903A9D">
        <w:rPr>
          <w:rFonts w:ascii="Book Antiqua" w:eastAsia="Book Antiqua" w:hAnsi="Book Antiqua" w:cs="Book Antiqua"/>
          <w:color w:val="000000"/>
        </w:rPr>
        <w:t xml:space="preserve"> 2008; </w:t>
      </w:r>
      <w:r w:rsidRPr="00903A9D">
        <w:rPr>
          <w:rFonts w:ascii="Book Antiqua" w:eastAsia="Book Antiqua" w:hAnsi="Book Antiqua" w:cs="Book Antiqua"/>
          <w:b/>
          <w:bCs/>
          <w:color w:val="000000"/>
        </w:rPr>
        <w:t>3</w:t>
      </w:r>
      <w:r w:rsidRPr="00903A9D">
        <w:rPr>
          <w:rFonts w:ascii="Book Antiqua" w:eastAsia="Book Antiqua" w:hAnsi="Book Antiqua" w:cs="Book Antiqua"/>
          <w:color w:val="000000"/>
        </w:rPr>
        <w:t>: e2213 [PMID: 18493317 DOI: 10.1371/journal.pone.0002213]</w:t>
      </w:r>
    </w:p>
    <w:bookmarkEnd w:id="2"/>
    <w:bookmarkEnd w:id="3"/>
    <w:p w:rsidR="00A77B3E" w:rsidRPr="00903A9D" w:rsidRDefault="00A77B3E" w:rsidP="00903A9D">
      <w:pPr>
        <w:spacing w:line="360" w:lineRule="auto"/>
        <w:jc w:val="both"/>
        <w:rPr>
          <w:rFonts w:ascii="Book Antiqua" w:hAnsi="Book Antiqua"/>
        </w:rPr>
        <w:sectPr w:rsidR="00A77B3E" w:rsidRPr="00903A9D">
          <w:pgSz w:w="12240" w:h="15840"/>
          <w:pgMar w:top="1440" w:right="1440" w:bottom="1440" w:left="1440" w:header="720" w:footer="720" w:gutter="0"/>
          <w:cols w:space="720"/>
          <w:docGrid w:linePitch="360"/>
        </w:sect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lastRenderedPageBreak/>
        <w:t>Footnotes</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Institutional review board statement: </w:t>
      </w:r>
      <w:r w:rsidRPr="00903A9D">
        <w:rPr>
          <w:rFonts w:ascii="Book Antiqua" w:eastAsia="Book Antiqua" w:hAnsi="Book Antiqua" w:cs="Book Antiqua"/>
          <w:color w:val="000000"/>
        </w:rPr>
        <w:t>Ethical approval to report this case was obtained from the IRB of Turkish Ministry of Health, Department of Organ, Tissue Transplant and Dialysis Services’ Scientific Committee, Ankara, Turkey</w:t>
      </w:r>
      <w:r w:rsidR="00063C20">
        <w:rPr>
          <w:rFonts w:ascii="Book Antiqua" w:eastAsia="Book Antiqua" w:hAnsi="Book Antiqua" w:cs="Book Antiqua"/>
          <w:color w:val="000000"/>
        </w:rPr>
        <w:t>,</w:t>
      </w:r>
      <w:r w:rsidR="00063C20" w:rsidRPr="00063C20">
        <w:rPr>
          <w:rFonts w:ascii="Book Antiqua" w:eastAsia="Book Antiqua" w:hAnsi="Book Antiqua" w:cs="Book Antiqua"/>
          <w:color w:val="000000"/>
        </w:rPr>
        <w:t xml:space="preserve"> </w:t>
      </w:r>
      <w:r w:rsidR="00063C20">
        <w:rPr>
          <w:rFonts w:ascii="Book Antiqua" w:eastAsia="Book Antiqua" w:hAnsi="Book Antiqua" w:cs="Book Antiqua"/>
          <w:color w:val="000000"/>
        </w:rPr>
        <w:t>No.</w:t>
      </w:r>
      <w:r w:rsidR="00063C20" w:rsidRPr="00903A9D">
        <w:rPr>
          <w:rFonts w:ascii="Book Antiqua" w:eastAsia="Book Antiqua" w:hAnsi="Book Antiqua" w:cs="Book Antiqua"/>
          <w:color w:val="000000"/>
        </w:rPr>
        <w:t xml:space="preserve"> 56733164-203-E. 2351</w:t>
      </w:r>
      <w:r w:rsidRPr="00903A9D">
        <w:rPr>
          <w:rFonts w:ascii="Book Antiqua" w:eastAsia="Book Antiqua" w:hAnsi="Book Antiqua" w:cs="Book Antiqua"/>
          <w:color w:val="000000"/>
        </w:rPr>
        <w:t>.</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Informed consent statement: </w:t>
      </w:r>
      <w:r w:rsidRPr="00903A9D">
        <w:rPr>
          <w:rFonts w:ascii="Book Antiqua" w:eastAsia="Book Antiqua" w:hAnsi="Book Antiqua" w:cs="Book Antiqua"/>
          <w:color w:val="000000"/>
        </w:rPr>
        <w:t>There is human subject in this article and written informed consents were obtained from the patient for their anonymized information to be published in this article and before the stem cell therapies.</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Conflict-of-interest statement: </w:t>
      </w:r>
      <w:r w:rsidRPr="00903A9D">
        <w:rPr>
          <w:rFonts w:ascii="Book Antiqua" w:eastAsia="Book Antiqua" w:hAnsi="Book Antiqua" w:cs="Book Antiqua"/>
          <w:color w:val="000000"/>
        </w:rPr>
        <w:t>The authors declared no potential conflicts of interest with respect to the research, authorship, and/or publication of this article.</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Data sharing statement: </w:t>
      </w:r>
      <w:r w:rsidRPr="00903A9D">
        <w:rPr>
          <w:rFonts w:ascii="Book Antiqua" w:eastAsia="Book Antiqua" w:hAnsi="Book Antiqua" w:cs="Book Antiqua"/>
          <w:color w:val="000000"/>
        </w:rPr>
        <w:t xml:space="preserve">No additional data are available. </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bCs/>
          <w:color w:val="000000"/>
        </w:rPr>
        <w:t xml:space="preserve">Open-Access: </w:t>
      </w:r>
      <w:r w:rsidRPr="00903A9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03A9D">
        <w:rPr>
          <w:rFonts w:ascii="Book Antiqua" w:eastAsia="Book Antiqua" w:hAnsi="Book Antiqua" w:cs="Book Antiqua"/>
          <w:color w:val="000000"/>
        </w:rPr>
        <w:t>NonCommercial</w:t>
      </w:r>
      <w:proofErr w:type="spellEnd"/>
      <w:r w:rsidRPr="00903A9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t xml:space="preserve">Manuscript source: </w:t>
      </w:r>
      <w:r w:rsidRPr="00903A9D">
        <w:rPr>
          <w:rFonts w:ascii="Book Antiqua" w:eastAsia="Book Antiqua" w:hAnsi="Book Antiqua" w:cs="Book Antiqua"/>
          <w:color w:val="000000"/>
        </w:rPr>
        <w:t xml:space="preserve">Invited </w:t>
      </w:r>
      <w:r w:rsidR="00796D5D">
        <w:rPr>
          <w:rFonts w:ascii="Book Antiqua" w:eastAsia="Book Antiqua" w:hAnsi="Book Antiqua" w:cs="Book Antiqua"/>
          <w:color w:val="000000"/>
        </w:rPr>
        <w:t>m</w:t>
      </w:r>
      <w:r w:rsidRPr="00903A9D">
        <w:rPr>
          <w:rFonts w:ascii="Book Antiqua" w:eastAsia="Book Antiqua" w:hAnsi="Book Antiqua" w:cs="Book Antiqua"/>
          <w:color w:val="000000"/>
        </w:rPr>
        <w:t>anuscript</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t xml:space="preserve">Peer-review started: </w:t>
      </w:r>
      <w:r w:rsidRPr="00903A9D">
        <w:rPr>
          <w:rFonts w:ascii="Book Antiqua" w:eastAsia="Book Antiqua" w:hAnsi="Book Antiqua" w:cs="Book Antiqua"/>
          <w:color w:val="000000"/>
        </w:rPr>
        <w:t>December 24, 2020</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t xml:space="preserve">First decision: </w:t>
      </w:r>
      <w:r w:rsidRPr="00903A9D">
        <w:rPr>
          <w:rFonts w:ascii="Book Antiqua" w:eastAsia="Book Antiqua" w:hAnsi="Book Antiqua" w:cs="Book Antiqua"/>
          <w:color w:val="000000"/>
        </w:rPr>
        <w:t>February 14, 2021</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t xml:space="preserve">Article in press: </w:t>
      </w:r>
      <w:r w:rsidR="00571707" w:rsidRPr="001467B7">
        <w:rPr>
          <w:rFonts w:ascii="Book Antiqua" w:eastAsia="Book Antiqua" w:hAnsi="Book Antiqua" w:cs="Book Antiqua"/>
          <w:color w:val="000000"/>
        </w:rPr>
        <w:t>April 22, 2021</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t xml:space="preserve">Specialty type: </w:t>
      </w:r>
      <w:r w:rsidR="00796D5D" w:rsidRPr="004E2923">
        <w:rPr>
          <w:rFonts w:ascii="Book Antiqua" w:eastAsia="微软雅黑" w:hAnsi="Book Antiqua" w:cs="宋体"/>
        </w:rPr>
        <w:t>Cell and tissue engineering</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lastRenderedPageBreak/>
        <w:t xml:space="preserve">Country/Territory of origin: </w:t>
      </w:r>
      <w:r w:rsidRPr="00903A9D">
        <w:rPr>
          <w:rFonts w:ascii="Book Antiqua" w:eastAsia="Book Antiqua" w:hAnsi="Book Antiqua" w:cs="Book Antiqua"/>
          <w:color w:val="000000"/>
        </w:rPr>
        <w:t>Turkey</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b/>
          <w:color w:val="000000"/>
        </w:rPr>
        <w:t>Peer-review report’s scientific quality classification</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 xml:space="preserve">Grade </w:t>
      </w:r>
      <w:proofErr w:type="gramStart"/>
      <w:r w:rsidRPr="00903A9D">
        <w:rPr>
          <w:rFonts w:ascii="Book Antiqua" w:eastAsia="Book Antiqua" w:hAnsi="Book Antiqua" w:cs="Book Antiqua"/>
          <w:color w:val="000000"/>
        </w:rPr>
        <w:t>A</w:t>
      </w:r>
      <w:proofErr w:type="gramEnd"/>
      <w:r w:rsidRPr="00903A9D">
        <w:rPr>
          <w:rFonts w:ascii="Book Antiqua" w:eastAsia="Book Antiqua" w:hAnsi="Book Antiqua" w:cs="Book Antiqua"/>
          <w:color w:val="000000"/>
        </w:rPr>
        <w:t xml:space="preserve"> (Excellent): 0</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Grade B (Very good): B</w:t>
      </w:r>
      <w:r w:rsidR="00755071">
        <w:rPr>
          <w:rFonts w:ascii="Book Antiqua" w:eastAsia="Book Antiqua" w:hAnsi="Book Antiqua" w:cs="Book Antiqua"/>
          <w:color w:val="000000"/>
        </w:rPr>
        <w:t>, B</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Grade C (Good): 0</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Grade D (Fair): 0</w:t>
      </w:r>
    </w:p>
    <w:p w:rsidR="00A77B3E" w:rsidRPr="00903A9D" w:rsidRDefault="008E425C" w:rsidP="00903A9D">
      <w:pPr>
        <w:spacing w:line="360" w:lineRule="auto"/>
        <w:jc w:val="both"/>
        <w:rPr>
          <w:rFonts w:ascii="Book Antiqua" w:hAnsi="Book Antiqua"/>
        </w:rPr>
      </w:pPr>
      <w:r w:rsidRPr="00903A9D">
        <w:rPr>
          <w:rFonts w:ascii="Book Antiqua" w:eastAsia="Book Antiqua" w:hAnsi="Book Antiqua" w:cs="Book Antiqua"/>
          <w:color w:val="000000"/>
        </w:rPr>
        <w:t>Grade E (Poor): 0</w:t>
      </w:r>
    </w:p>
    <w:p w:rsidR="00A77B3E" w:rsidRPr="00903A9D" w:rsidRDefault="00A77B3E" w:rsidP="00903A9D">
      <w:pPr>
        <w:spacing w:line="360" w:lineRule="auto"/>
        <w:jc w:val="both"/>
        <w:rPr>
          <w:rFonts w:ascii="Book Antiqua" w:hAnsi="Book Antiqua"/>
        </w:rPr>
      </w:pPr>
    </w:p>
    <w:p w:rsidR="00A77B3E" w:rsidRPr="00903A9D" w:rsidRDefault="008E425C" w:rsidP="00903A9D">
      <w:pPr>
        <w:spacing w:line="360" w:lineRule="auto"/>
        <w:jc w:val="both"/>
        <w:rPr>
          <w:rFonts w:ascii="Book Antiqua" w:hAnsi="Book Antiqua"/>
        </w:rPr>
        <w:sectPr w:rsidR="00A77B3E" w:rsidRPr="00903A9D">
          <w:pgSz w:w="12240" w:h="15840"/>
          <w:pgMar w:top="1440" w:right="1440" w:bottom="1440" w:left="1440" w:header="720" w:footer="720" w:gutter="0"/>
          <w:cols w:space="720"/>
          <w:docGrid w:linePitch="360"/>
        </w:sectPr>
      </w:pPr>
      <w:r w:rsidRPr="00903A9D">
        <w:rPr>
          <w:rFonts w:ascii="Book Antiqua" w:eastAsia="Book Antiqua" w:hAnsi="Book Antiqua" w:cs="Book Antiqua"/>
          <w:b/>
          <w:color w:val="000000"/>
        </w:rPr>
        <w:t xml:space="preserve">P-Reviewer: </w:t>
      </w:r>
      <w:proofErr w:type="spellStart"/>
      <w:r w:rsidRPr="00903A9D">
        <w:rPr>
          <w:rFonts w:ascii="Book Antiqua" w:eastAsia="Book Antiqua" w:hAnsi="Book Antiqua" w:cs="Book Antiqua"/>
          <w:color w:val="000000"/>
        </w:rPr>
        <w:t>Cazorla</w:t>
      </w:r>
      <w:proofErr w:type="spellEnd"/>
      <w:r w:rsidRPr="00903A9D">
        <w:rPr>
          <w:rFonts w:ascii="Book Antiqua" w:eastAsia="Book Antiqua" w:hAnsi="Book Antiqua" w:cs="Book Antiqua"/>
          <w:color w:val="000000"/>
        </w:rPr>
        <w:t xml:space="preserve"> E</w:t>
      </w:r>
      <w:r w:rsidRPr="00903A9D">
        <w:rPr>
          <w:rFonts w:ascii="Book Antiqua" w:eastAsia="Book Antiqua" w:hAnsi="Book Antiqua" w:cs="Book Antiqua"/>
          <w:b/>
          <w:color w:val="000000"/>
        </w:rPr>
        <w:t xml:space="preserve"> S-Editor: </w:t>
      </w:r>
      <w:r w:rsidR="00EF4024">
        <w:rPr>
          <w:rFonts w:ascii="Book Antiqua" w:eastAsia="Book Antiqua" w:hAnsi="Book Antiqua" w:cs="Book Antiqua"/>
          <w:color w:val="000000"/>
        </w:rPr>
        <w:t>F</w:t>
      </w:r>
      <w:r w:rsidRPr="00903A9D">
        <w:rPr>
          <w:rFonts w:ascii="Book Antiqua" w:eastAsia="Book Antiqua" w:hAnsi="Book Antiqua" w:cs="Book Antiqua"/>
          <w:color w:val="000000"/>
        </w:rPr>
        <w:t>an J</w:t>
      </w:r>
      <w:r w:rsidR="00EF4024">
        <w:rPr>
          <w:rFonts w:ascii="Book Antiqua" w:eastAsia="Book Antiqua" w:hAnsi="Book Antiqua" w:cs="Book Antiqua"/>
          <w:color w:val="000000"/>
        </w:rPr>
        <w:t>R</w:t>
      </w:r>
      <w:r w:rsidRPr="00903A9D">
        <w:rPr>
          <w:rFonts w:ascii="Book Antiqua" w:eastAsia="Book Antiqua" w:hAnsi="Book Antiqua" w:cs="Book Antiqua"/>
          <w:b/>
          <w:color w:val="000000"/>
        </w:rPr>
        <w:t xml:space="preserve"> L-Editor:</w:t>
      </w:r>
      <w:r w:rsidR="00571707" w:rsidRPr="004D1FE4">
        <w:rPr>
          <w:rFonts w:ascii="Book Antiqua" w:hAnsi="Book Antiqua" w:cs="Book Antiqua" w:hint="eastAsia"/>
          <w:b/>
          <w:color w:val="000000"/>
          <w:lang w:eastAsia="zh-CN"/>
        </w:rPr>
        <w:t xml:space="preserve"> </w:t>
      </w:r>
      <w:r w:rsidR="00571707" w:rsidRPr="004D1FE4">
        <w:rPr>
          <w:rFonts w:ascii="Book Antiqua" w:hAnsi="Book Antiqua" w:cs="Book Antiqua" w:hint="eastAsia"/>
          <w:color w:val="000000"/>
          <w:lang w:eastAsia="zh-CN"/>
        </w:rPr>
        <w:t>A</w:t>
      </w:r>
      <w:r w:rsidR="00571707" w:rsidRPr="004D1FE4">
        <w:rPr>
          <w:rFonts w:ascii="Book Antiqua" w:hAnsi="Book Antiqua" w:cs="Book Antiqua" w:hint="eastAsia"/>
          <w:b/>
          <w:color w:val="000000"/>
          <w:lang w:eastAsia="zh-CN"/>
        </w:rPr>
        <w:t xml:space="preserve"> </w:t>
      </w:r>
      <w:r w:rsidRPr="00903A9D">
        <w:rPr>
          <w:rFonts w:ascii="Book Antiqua" w:eastAsia="Book Antiqua" w:hAnsi="Book Antiqua" w:cs="Book Antiqua"/>
          <w:b/>
          <w:color w:val="000000"/>
        </w:rPr>
        <w:t>P-Editor:</w:t>
      </w:r>
      <w:r w:rsidR="00571707" w:rsidRPr="004D1FE4">
        <w:rPr>
          <w:rFonts w:ascii="Book Antiqua" w:hAnsi="Book Antiqua" w:cs="Book Antiqua" w:hint="eastAsia"/>
          <w:b/>
          <w:color w:val="000000"/>
          <w:lang w:eastAsia="zh-CN"/>
        </w:rPr>
        <w:t xml:space="preserve"> </w:t>
      </w:r>
      <w:r w:rsidR="00571707" w:rsidRPr="00571707">
        <w:rPr>
          <w:rFonts w:ascii="Book Antiqua" w:eastAsia="Book Antiqua" w:hAnsi="Book Antiqua" w:cs="Book Antiqua"/>
          <w:color w:val="000000"/>
        </w:rPr>
        <w:t>Xing YX</w:t>
      </w:r>
    </w:p>
    <w:p w:rsidR="00A77B3E" w:rsidRPr="00903A9D" w:rsidRDefault="008E425C" w:rsidP="00903A9D">
      <w:pPr>
        <w:spacing w:line="360" w:lineRule="auto"/>
        <w:jc w:val="both"/>
        <w:rPr>
          <w:rFonts w:ascii="Book Antiqua" w:eastAsia="Book Antiqua" w:hAnsi="Book Antiqua" w:cs="Book Antiqua"/>
          <w:b/>
          <w:color w:val="000000"/>
        </w:rPr>
      </w:pPr>
      <w:r w:rsidRPr="00903A9D">
        <w:rPr>
          <w:rFonts w:ascii="Book Antiqua" w:eastAsia="Book Antiqua" w:hAnsi="Book Antiqua" w:cs="Book Antiqua"/>
          <w:b/>
          <w:color w:val="000000"/>
        </w:rPr>
        <w:lastRenderedPageBreak/>
        <w:t>Figure Legends</w:t>
      </w:r>
    </w:p>
    <w:p w:rsidR="00CF5619" w:rsidRPr="00903A9D" w:rsidRDefault="00281147" w:rsidP="00903A9D">
      <w:pPr>
        <w:spacing w:line="360" w:lineRule="auto"/>
        <w:jc w:val="both"/>
        <w:rPr>
          <w:rFonts w:ascii="Book Antiqua" w:hAnsi="Book Antiqua"/>
        </w:rPr>
      </w:pPr>
      <w:r>
        <w:rPr>
          <w:rFonts w:ascii="Book Antiqua" w:hAnsi="Book Antiqua"/>
          <w:noProof/>
          <w:lang w:eastAsia="zh-CN"/>
        </w:rPr>
        <w:drawing>
          <wp:inline distT="0" distB="0" distL="0" distR="0">
            <wp:extent cx="5943600" cy="429387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93870"/>
                    </a:xfrm>
                    <a:prstGeom prst="rect">
                      <a:avLst/>
                    </a:prstGeom>
                    <a:noFill/>
                    <a:ln>
                      <a:noFill/>
                    </a:ln>
                  </pic:spPr>
                </pic:pic>
              </a:graphicData>
            </a:graphic>
          </wp:inline>
        </w:drawing>
      </w:r>
    </w:p>
    <w:p w:rsidR="00A77B3E" w:rsidRPr="006D1BA4" w:rsidRDefault="008E425C" w:rsidP="00903A9D">
      <w:pPr>
        <w:spacing w:line="360" w:lineRule="auto"/>
        <w:jc w:val="both"/>
        <w:rPr>
          <w:rFonts w:ascii="Book Antiqua" w:eastAsia="Book Antiqua" w:hAnsi="Book Antiqua" w:cs="Book Antiqua"/>
          <w:color w:val="000000"/>
        </w:rPr>
      </w:pPr>
      <w:r w:rsidRPr="00903A9D">
        <w:rPr>
          <w:rFonts w:ascii="Book Antiqua" w:eastAsia="Book Antiqua" w:hAnsi="Book Antiqua" w:cs="Book Antiqua"/>
          <w:b/>
          <w:bCs/>
          <w:color w:val="000000"/>
        </w:rPr>
        <w:t>Figure 1</w:t>
      </w:r>
      <w:r w:rsidRPr="00451224">
        <w:rPr>
          <w:rFonts w:ascii="Book Antiqua" w:eastAsia="Book Antiqua" w:hAnsi="Book Antiqua" w:cs="Book Antiqua"/>
          <w:b/>
          <w:bCs/>
          <w:color w:val="000000"/>
        </w:rPr>
        <w:t xml:space="preserve"> Change in the mean pretest and posttest </w:t>
      </w:r>
      <w:r w:rsidR="00451224" w:rsidRPr="00451224">
        <w:rPr>
          <w:rFonts w:ascii="Book Antiqua" w:hAnsi="Book Antiqua"/>
          <w:b/>
          <w:bCs/>
          <w:color w:val="000000"/>
        </w:rPr>
        <w:t>the</w:t>
      </w:r>
      <w:r w:rsidR="00451224" w:rsidRPr="00A46834">
        <w:rPr>
          <w:rFonts w:ascii="Book Antiqua" w:hAnsi="Book Antiqua"/>
          <w:b/>
          <w:bCs/>
          <w:color w:val="000000"/>
        </w:rPr>
        <w:t xml:space="preserve"> </w:t>
      </w:r>
      <w:r w:rsidR="00A46834" w:rsidRPr="00A46834">
        <w:rPr>
          <w:rFonts w:ascii="Book Antiqua" w:hAnsi="Book Antiqua"/>
          <w:b/>
          <w:bCs/>
        </w:rPr>
        <w:t xml:space="preserve">Wee Functional Independence Measure </w:t>
      </w:r>
      <w:r w:rsidRPr="00451224">
        <w:rPr>
          <w:rFonts w:ascii="Book Antiqua" w:eastAsia="Book Antiqua" w:hAnsi="Book Antiqua" w:cs="Book Antiqua"/>
          <w:b/>
          <w:bCs/>
          <w:color w:val="000000"/>
        </w:rPr>
        <w:t xml:space="preserve">Motor and </w:t>
      </w:r>
      <w:r w:rsidR="006D1BA4">
        <w:rPr>
          <w:rFonts w:ascii="Book Antiqua" w:eastAsia="Book Antiqua" w:hAnsi="Book Antiqua" w:cs="Book Antiqua"/>
          <w:b/>
          <w:bCs/>
          <w:color w:val="000000"/>
        </w:rPr>
        <w:t>c</w:t>
      </w:r>
      <w:r w:rsidRPr="00451224">
        <w:rPr>
          <w:rFonts w:ascii="Book Antiqua" w:eastAsia="Book Antiqua" w:hAnsi="Book Antiqua" w:cs="Book Antiqua"/>
          <w:b/>
          <w:bCs/>
          <w:color w:val="000000"/>
        </w:rPr>
        <w:t xml:space="preserve">ognitive </w:t>
      </w:r>
      <w:r w:rsidR="006D1BA4">
        <w:rPr>
          <w:rFonts w:ascii="Book Antiqua" w:eastAsia="Book Antiqua" w:hAnsi="Book Antiqua" w:cs="Book Antiqua"/>
          <w:b/>
          <w:bCs/>
          <w:color w:val="000000"/>
        </w:rPr>
        <w:t>s</w:t>
      </w:r>
      <w:r w:rsidRPr="00451224">
        <w:rPr>
          <w:rFonts w:ascii="Book Antiqua" w:eastAsia="Book Antiqua" w:hAnsi="Book Antiqua" w:cs="Book Antiqua"/>
          <w:b/>
          <w:bCs/>
          <w:color w:val="000000"/>
        </w:rPr>
        <w:t>cores of the patients</w:t>
      </w:r>
      <w:r w:rsidR="00451224">
        <w:rPr>
          <w:rFonts w:ascii="Book Antiqua" w:eastAsia="Book Antiqua" w:hAnsi="Book Antiqua" w:cs="Book Antiqua"/>
          <w:b/>
          <w:bCs/>
          <w:color w:val="000000"/>
        </w:rPr>
        <w:t xml:space="preserve">. </w:t>
      </w:r>
      <w:r w:rsidR="00451224" w:rsidRPr="006D1BA4">
        <w:rPr>
          <w:rFonts w:ascii="Book Antiqua" w:eastAsia="Book Antiqua" w:hAnsi="Book Antiqua" w:cs="Book Antiqua"/>
          <w:color w:val="000000"/>
        </w:rPr>
        <w:t xml:space="preserve">Wee FIM: </w:t>
      </w:r>
      <w:r w:rsidR="00A46834" w:rsidRPr="00903A9D">
        <w:rPr>
          <w:rFonts w:ascii="Book Antiqua" w:hAnsi="Book Antiqua"/>
        </w:rPr>
        <w:t>Wee Functional Independence Measure</w:t>
      </w:r>
      <w:r w:rsidR="00451224" w:rsidRPr="006D1BA4">
        <w:rPr>
          <w:rFonts w:ascii="Book Antiqua" w:eastAsia="Book Antiqua" w:hAnsi="Book Antiqua" w:cs="Book Antiqua"/>
          <w:color w:val="000000"/>
        </w:rPr>
        <w:t>.</w:t>
      </w:r>
    </w:p>
    <w:p w:rsidR="004D45C2" w:rsidRPr="00903A9D" w:rsidRDefault="004D45C2" w:rsidP="00903A9D">
      <w:pPr>
        <w:spacing w:line="360" w:lineRule="auto"/>
        <w:jc w:val="both"/>
        <w:rPr>
          <w:rFonts w:ascii="Book Antiqua" w:hAnsi="Book Antiqua"/>
        </w:rPr>
      </w:pPr>
      <w:r w:rsidRPr="00903A9D">
        <w:rPr>
          <w:rFonts w:ascii="Book Antiqua" w:eastAsia="Book Antiqua" w:hAnsi="Book Antiqua" w:cs="Book Antiqua"/>
          <w:color w:val="000000"/>
        </w:rPr>
        <w:br w:type="page"/>
      </w:r>
      <w:r w:rsidR="00281147">
        <w:rPr>
          <w:rFonts w:ascii="Book Antiqua" w:hAnsi="Book Antiqua"/>
          <w:noProof/>
          <w:lang w:eastAsia="zh-CN"/>
        </w:rPr>
        <w:lastRenderedPageBreak/>
        <w:drawing>
          <wp:inline distT="0" distB="0" distL="0" distR="0">
            <wp:extent cx="5943600" cy="4397375"/>
            <wp:effectExtent l="0" t="0" r="0" b="317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97375"/>
                    </a:xfrm>
                    <a:prstGeom prst="rect">
                      <a:avLst/>
                    </a:prstGeom>
                    <a:noFill/>
                    <a:ln>
                      <a:noFill/>
                    </a:ln>
                  </pic:spPr>
                </pic:pic>
              </a:graphicData>
            </a:graphic>
          </wp:inline>
        </w:drawing>
      </w:r>
    </w:p>
    <w:p w:rsidR="00A77B3E" w:rsidRPr="00451224" w:rsidRDefault="008E425C" w:rsidP="00903A9D">
      <w:pPr>
        <w:spacing w:line="360" w:lineRule="auto"/>
        <w:jc w:val="both"/>
        <w:rPr>
          <w:rFonts w:ascii="Book Antiqua" w:eastAsia="Book Antiqua" w:hAnsi="Book Antiqua" w:cs="Book Antiqua"/>
          <w:b/>
          <w:bCs/>
          <w:color w:val="000000"/>
        </w:rPr>
      </w:pPr>
      <w:r w:rsidRPr="00903A9D">
        <w:rPr>
          <w:rFonts w:ascii="Book Antiqua" w:eastAsia="Book Antiqua" w:hAnsi="Book Antiqua" w:cs="Book Antiqua"/>
          <w:b/>
          <w:bCs/>
          <w:color w:val="000000"/>
        </w:rPr>
        <w:t>Figure 2</w:t>
      </w:r>
      <w:r w:rsidRPr="00903A9D">
        <w:rPr>
          <w:rFonts w:ascii="Book Antiqua" w:eastAsia="Book Antiqua" w:hAnsi="Book Antiqua" w:cs="Book Antiqua"/>
          <w:color w:val="000000"/>
        </w:rPr>
        <w:t xml:space="preserve"> </w:t>
      </w:r>
      <w:r w:rsidRPr="00451224">
        <w:rPr>
          <w:rFonts w:ascii="Book Antiqua" w:eastAsia="Book Antiqua" w:hAnsi="Book Antiqua" w:cs="Book Antiqua"/>
          <w:b/>
          <w:bCs/>
          <w:color w:val="000000"/>
        </w:rPr>
        <w:t xml:space="preserve">Change in the mean pretest and posttest </w:t>
      </w:r>
      <w:r w:rsidR="00451224" w:rsidRPr="00903A9D">
        <w:rPr>
          <w:rFonts w:ascii="Book Antiqua" w:hAnsi="Book Antiqua"/>
          <w:b/>
          <w:bCs/>
          <w:color w:val="000000"/>
        </w:rPr>
        <w:t>macrophage activation syndrome</w:t>
      </w:r>
      <w:r w:rsidRPr="00451224">
        <w:rPr>
          <w:rFonts w:ascii="Book Antiqua" w:eastAsia="Book Antiqua" w:hAnsi="Book Antiqua" w:cs="Book Antiqua"/>
          <w:b/>
          <w:bCs/>
          <w:color w:val="000000"/>
        </w:rPr>
        <w:t xml:space="preserve"> right and left scores of the patients</w:t>
      </w:r>
      <w:r w:rsidR="00180D40" w:rsidRPr="00451224">
        <w:rPr>
          <w:rFonts w:ascii="Book Antiqua" w:eastAsia="Book Antiqua" w:hAnsi="Book Antiqua" w:cs="Book Antiqua"/>
          <w:b/>
          <w:bCs/>
          <w:color w:val="000000"/>
        </w:rPr>
        <w:t>.</w:t>
      </w:r>
    </w:p>
    <w:p w:rsidR="005E311C" w:rsidRPr="00874CDB" w:rsidRDefault="00180D40" w:rsidP="00903A9D">
      <w:pPr>
        <w:spacing w:line="360" w:lineRule="auto"/>
        <w:jc w:val="both"/>
        <w:rPr>
          <w:rFonts w:ascii="Book Antiqua" w:eastAsia="Calibri" w:hAnsi="Book Antiqua"/>
          <w:b/>
          <w:bCs/>
        </w:rPr>
      </w:pPr>
      <w:r w:rsidRPr="00903A9D">
        <w:rPr>
          <w:rFonts w:ascii="Book Antiqua" w:eastAsia="Book Antiqua" w:hAnsi="Book Antiqua" w:cs="Book Antiqua"/>
          <w:color w:val="000000"/>
        </w:rPr>
        <w:br w:type="page"/>
      </w:r>
      <w:r w:rsidR="005E311C" w:rsidRPr="00903A9D">
        <w:rPr>
          <w:rFonts w:ascii="Book Antiqua" w:eastAsia="Calibri" w:hAnsi="Book Antiqua"/>
          <w:b/>
        </w:rPr>
        <w:lastRenderedPageBreak/>
        <w:t>Table 1</w:t>
      </w:r>
      <w:r w:rsidR="005E311C" w:rsidRPr="00903A9D">
        <w:rPr>
          <w:rFonts w:ascii="Book Antiqua" w:eastAsia="Calibri" w:hAnsi="Book Antiqua"/>
        </w:rPr>
        <w:t xml:space="preserve"> </w:t>
      </w:r>
      <w:r w:rsidR="005E311C" w:rsidRPr="00874CDB">
        <w:rPr>
          <w:rFonts w:ascii="Book Antiqua" w:eastAsia="Calibri" w:hAnsi="Book Antiqua"/>
          <w:b/>
          <w:bCs/>
        </w:rPr>
        <w:t>Enrollment criteria</w:t>
      </w:r>
    </w:p>
    <w:tbl>
      <w:tblPr>
        <w:tblW w:w="5000" w:type="pct"/>
        <w:tblBorders>
          <w:top w:val="single" w:sz="4" w:space="0" w:color="auto"/>
          <w:bottom w:val="single" w:sz="4" w:space="0" w:color="auto"/>
        </w:tblBorders>
        <w:tblLook w:val="06A0" w:firstRow="1" w:lastRow="0" w:firstColumn="1" w:lastColumn="0" w:noHBand="1" w:noVBand="1"/>
      </w:tblPr>
      <w:tblGrid>
        <w:gridCol w:w="1102"/>
        <w:gridCol w:w="12046"/>
      </w:tblGrid>
      <w:tr w:rsidR="00D875FA" w:rsidRPr="001763D3" w:rsidTr="00874CDB">
        <w:trPr>
          <w:trHeight w:val="375"/>
        </w:trPr>
        <w:tc>
          <w:tcPr>
            <w:tcW w:w="419" w:type="pct"/>
            <w:tcBorders>
              <w:top w:val="single" w:sz="4" w:space="0" w:color="auto"/>
              <w:bottom w:val="single" w:sz="4" w:space="0" w:color="auto"/>
            </w:tcBorders>
          </w:tcPr>
          <w:p w:rsidR="00D875FA" w:rsidRPr="00D875FA" w:rsidRDefault="00D875FA" w:rsidP="00783905">
            <w:pPr>
              <w:pStyle w:val="TabloStili2"/>
              <w:spacing w:line="360" w:lineRule="auto"/>
              <w:jc w:val="both"/>
              <w:rPr>
                <w:rFonts w:ascii="Book Antiqua" w:eastAsia="宋体" w:hAnsi="Book Antiqua" w:cs="Times New Roman"/>
                <w:b/>
                <w:bCs/>
                <w:sz w:val="24"/>
                <w:szCs w:val="24"/>
                <w:lang w:eastAsia="zh-CN"/>
              </w:rPr>
            </w:pPr>
            <w:r>
              <w:rPr>
                <w:rFonts w:ascii="Book Antiqua" w:eastAsia="宋体" w:hAnsi="Book Antiqua" w:cs="Times New Roman" w:hint="eastAsia"/>
                <w:b/>
                <w:bCs/>
                <w:sz w:val="24"/>
                <w:szCs w:val="24"/>
                <w:lang w:eastAsia="zh-CN"/>
              </w:rPr>
              <w:t>N</w:t>
            </w:r>
            <w:r>
              <w:rPr>
                <w:rFonts w:ascii="Book Antiqua" w:eastAsia="宋体" w:hAnsi="Book Antiqua" w:cs="Times New Roman"/>
                <w:b/>
                <w:bCs/>
                <w:sz w:val="24"/>
                <w:szCs w:val="24"/>
                <w:lang w:eastAsia="zh-CN"/>
              </w:rPr>
              <w:t>o.</w:t>
            </w:r>
          </w:p>
        </w:tc>
        <w:tc>
          <w:tcPr>
            <w:tcW w:w="4581" w:type="pct"/>
            <w:tcBorders>
              <w:top w:val="single" w:sz="4" w:space="0" w:color="auto"/>
              <w:bottom w:val="single" w:sz="4" w:space="0" w:color="auto"/>
            </w:tcBorders>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b/>
                <w:bCs/>
                <w:sz w:val="24"/>
                <w:szCs w:val="24"/>
              </w:rPr>
              <w:t>Inclusion criteria</w:t>
            </w:r>
          </w:p>
        </w:tc>
      </w:tr>
      <w:tr w:rsidR="00D875FA" w:rsidRPr="001763D3" w:rsidTr="00874CDB">
        <w:trPr>
          <w:trHeight w:val="375"/>
        </w:trPr>
        <w:tc>
          <w:tcPr>
            <w:tcW w:w="419" w:type="pct"/>
            <w:tcBorders>
              <w:top w:val="single" w:sz="4" w:space="0" w:color="auto"/>
            </w:tcBorders>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1</w:t>
            </w:r>
          </w:p>
        </w:tc>
        <w:tc>
          <w:tcPr>
            <w:tcW w:w="4581" w:type="pct"/>
            <w:tcBorders>
              <w:top w:val="single" w:sz="4" w:space="0" w:color="auto"/>
            </w:tcBorders>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Age &lt; 18</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2</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HIE radiologically confirmed at initial diagnosis and at study enrollment</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3</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The patients who does not have any chronic illness (cancer, kidney, heart/hepatic failure etc.) other than HIE. Adequate systemic organ function confirmed by normal ranged laboratory values</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4</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 xml:space="preserve">Life expectancy </w:t>
            </w:r>
            <w:r w:rsidRPr="00903A9D">
              <w:rPr>
                <w:rFonts w:ascii="Book Antiqua" w:eastAsia="Malgun Gothic" w:hAnsi="Book Antiqua" w:cs="Times New Roman"/>
                <w:sz w:val="24"/>
                <w:szCs w:val="24"/>
              </w:rPr>
              <w:t>&gt;</w:t>
            </w:r>
            <w:r w:rsidR="0057400C">
              <w:rPr>
                <w:rFonts w:ascii="Book Antiqua" w:eastAsia="Malgun Gothic" w:hAnsi="Book Antiqua" w:cs="Times New Roman"/>
                <w:sz w:val="24"/>
                <w:szCs w:val="24"/>
              </w:rPr>
              <w:t xml:space="preserve"> </w:t>
            </w:r>
            <w:r w:rsidRPr="00903A9D">
              <w:rPr>
                <w:rFonts w:ascii="Book Antiqua" w:hAnsi="Book Antiqua" w:cs="Times New Roman"/>
                <w:sz w:val="24"/>
                <w:szCs w:val="24"/>
              </w:rPr>
              <w:t>12 mo</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5</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No substiantial improvement despite of a treatment in neurological/functional status for the 3 mo before study enrollment</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6</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Severe disability defined as subject confined to a wheelchair/required to have home nursing care/needing assistance with activities of daily living</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7</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Expectation that the patient will receive standard post-treatment care and attend all visits</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8</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Signing in the written informed consent form for confirming to that know the treatment to be applied and to be willing by their parents/a surrogate</w:t>
            </w:r>
          </w:p>
        </w:tc>
      </w:tr>
      <w:tr w:rsidR="00D875FA" w:rsidRPr="001763D3" w:rsidTr="00874CDB">
        <w:trPr>
          <w:trHeight w:val="375"/>
        </w:trPr>
        <w:tc>
          <w:tcPr>
            <w:tcW w:w="419" w:type="pct"/>
          </w:tcPr>
          <w:p w:rsidR="00D875FA" w:rsidRPr="00D875FA" w:rsidRDefault="00D875FA" w:rsidP="00783905">
            <w:pPr>
              <w:pStyle w:val="TabloStili2"/>
              <w:tabs>
                <w:tab w:val="left" w:pos="3375"/>
              </w:tabs>
              <w:spacing w:line="360" w:lineRule="auto"/>
              <w:jc w:val="both"/>
              <w:rPr>
                <w:rFonts w:ascii="Book Antiqua" w:eastAsia="宋体" w:hAnsi="Book Antiqua" w:cs="Times New Roman"/>
                <w:b/>
                <w:bCs/>
                <w:sz w:val="24"/>
                <w:szCs w:val="24"/>
                <w:lang w:eastAsia="zh-CN"/>
              </w:rPr>
            </w:pPr>
          </w:p>
        </w:tc>
        <w:tc>
          <w:tcPr>
            <w:tcW w:w="4581" w:type="pct"/>
            <w:shd w:val="clear" w:color="auto" w:fill="auto"/>
            <w:tcMar>
              <w:top w:w="80" w:type="dxa"/>
              <w:left w:w="80" w:type="dxa"/>
              <w:bottom w:w="80" w:type="dxa"/>
              <w:right w:w="80" w:type="dxa"/>
            </w:tcMar>
            <w:hideMark/>
          </w:tcPr>
          <w:p w:rsidR="00D875FA" w:rsidRPr="00903A9D" w:rsidRDefault="00D875FA" w:rsidP="0057400C">
            <w:pPr>
              <w:pStyle w:val="TabloStili2"/>
              <w:tabs>
                <w:tab w:val="left" w:pos="3375"/>
              </w:tabs>
              <w:spacing w:line="360" w:lineRule="auto"/>
              <w:jc w:val="both"/>
              <w:rPr>
                <w:rFonts w:ascii="Book Antiqua" w:hAnsi="Book Antiqua" w:cs="Times New Roman"/>
                <w:sz w:val="24"/>
                <w:szCs w:val="24"/>
              </w:rPr>
            </w:pPr>
            <w:r w:rsidRPr="00903A9D">
              <w:rPr>
                <w:rFonts w:ascii="Book Antiqua" w:hAnsi="Book Antiqua" w:cs="Times New Roman"/>
                <w:b/>
                <w:bCs/>
                <w:sz w:val="24"/>
                <w:szCs w:val="24"/>
              </w:rPr>
              <w:t>Exclusion criteria</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1</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 xml:space="preserve">Presence of any other clinically significant medical/psychiatric condition, or laboratory abnormality, for which study participation would pose a safety risk in the judgment of the investigator/sponsor or history within the </w:t>
            </w:r>
            <w:r w:rsidRPr="00903A9D">
              <w:rPr>
                <w:rFonts w:ascii="Book Antiqua" w:hAnsi="Book Antiqua" w:cs="Times New Roman"/>
                <w:sz w:val="24"/>
                <w:szCs w:val="24"/>
              </w:rPr>
              <w:lastRenderedPageBreak/>
              <w:t>past year of drug/alcohol abuse</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lastRenderedPageBreak/>
              <w:t>2</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 xml:space="preserve">Recently diagnosed severe infection (meningitis, </w:t>
            </w:r>
            <w:r w:rsidRPr="00BC75C5">
              <w:rPr>
                <w:rFonts w:ascii="Book Antiqua" w:hAnsi="Book Antiqua" w:cs="Times New Roman"/>
                <w:i/>
                <w:iCs/>
                <w:sz w:val="24"/>
                <w:szCs w:val="24"/>
              </w:rPr>
              <w:t>etc.</w:t>
            </w:r>
            <w:r w:rsidRPr="00903A9D">
              <w:rPr>
                <w:rFonts w:ascii="Book Antiqua" w:hAnsi="Book Antiqua" w:cs="Times New Roman"/>
                <w:sz w:val="24"/>
                <w:szCs w:val="24"/>
              </w:rPr>
              <w:t xml:space="preserve">)/development of liver, kidney/heart failure/sepsis or skin infection at the </w:t>
            </w:r>
            <w:r w:rsidRPr="00D875FA">
              <w:rPr>
                <w:rFonts w:ascii="Book Antiqua" w:hAnsi="Book Antiqua" w:cs="Times New Roman"/>
                <w:i/>
                <w:iCs/>
                <w:sz w:val="24"/>
                <w:szCs w:val="24"/>
              </w:rPr>
              <w:t>i.v.</w:t>
            </w:r>
            <w:r w:rsidRPr="00903A9D">
              <w:rPr>
                <w:rFonts w:ascii="Book Antiqua" w:hAnsi="Book Antiqua" w:cs="Times New Roman"/>
                <w:sz w:val="24"/>
                <w:szCs w:val="24"/>
              </w:rPr>
              <w:t xml:space="preserve"> infusion site or positive for </w:t>
            </w:r>
            <w:r w:rsidR="003D21B5">
              <w:rPr>
                <w:rFonts w:ascii="Book Antiqua" w:hAnsi="Book Antiqua" w:cs="Times New Roman"/>
                <w:sz w:val="24"/>
                <w:szCs w:val="24"/>
              </w:rPr>
              <w:t>h</w:t>
            </w:r>
            <w:r w:rsidRPr="00903A9D">
              <w:rPr>
                <w:rFonts w:ascii="Book Antiqua" w:hAnsi="Book Antiqua" w:cs="Times New Roman"/>
                <w:sz w:val="24"/>
                <w:szCs w:val="24"/>
              </w:rPr>
              <w:t>epatitis B, C/HIV</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3</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History of uncontrolled seizure disorder</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4</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History of cerebral neoplasm, or cancer within the past 5</w:t>
            </w:r>
            <w:r w:rsidR="00BC75C5">
              <w:rPr>
                <w:rFonts w:ascii="Book Antiqua" w:hAnsi="Book Antiqua" w:cs="Times New Roman"/>
                <w:sz w:val="24"/>
                <w:szCs w:val="24"/>
              </w:rPr>
              <w:t xml:space="preserve"> </w:t>
            </w:r>
            <w:r w:rsidRPr="00903A9D">
              <w:rPr>
                <w:rFonts w:ascii="Book Antiqua" w:hAnsi="Book Antiqua" w:cs="Times New Roman"/>
                <w:sz w:val="24"/>
                <w:szCs w:val="24"/>
              </w:rPr>
              <w:t>y</w:t>
            </w:r>
            <w:r w:rsidR="00BC75C5">
              <w:rPr>
                <w:rFonts w:ascii="Book Antiqua" w:hAnsi="Book Antiqua" w:cs="Times New Roman"/>
                <w:sz w:val="24"/>
                <w:szCs w:val="24"/>
              </w:rPr>
              <w:t>r</w:t>
            </w:r>
            <w:r w:rsidRPr="00903A9D">
              <w:rPr>
                <w:rFonts w:ascii="Book Antiqua" w:hAnsi="Book Antiqua" w:cs="Times New Roman"/>
                <w:sz w:val="24"/>
                <w:szCs w:val="24"/>
              </w:rPr>
              <w:t>, with the exception of localized basal or squamous cell carcinoma</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5</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Having clinic symptoms that formation of white sphere number ≥</w:t>
            </w:r>
            <w:r>
              <w:rPr>
                <w:rFonts w:ascii="Book Antiqua" w:hAnsi="Book Antiqua" w:cs="Times New Roman"/>
                <w:sz w:val="24"/>
                <w:szCs w:val="24"/>
              </w:rPr>
              <w:t xml:space="preserve"> </w:t>
            </w:r>
            <w:r w:rsidRPr="00903A9D">
              <w:rPr>
                <w:rFonts w:ascii="Book Antiqua" w:hAnsi="Book Antiqua" w:cs="Times New Roman"/>
                <w:sz w:val="24"/>
                <w:szCs w:val="24"/>
              </w:rPr>
              <w:t>15000/</w:t>
            </w:r>
            <w:r w:rsidRPr="00D875FA">
              <w:rPr>
                <w:rFonts w:ascii="Book Antiqua" w:hAnsi="Book Antiqua" w:cs="Times New Roman"/>
                <w:sz w:val="24"/>
                <w:szCs w:val="24"/>
              </w:rPr>
              <w:t>μ</w:t>
            </w:r>
            <w:r w:rsidRPr="00903A9D">
              <w:rPr>
                <w:rFonts w:ascii="Book Antiqua" w:hAnsi="Book Antiqua" w:cs="Times New Roman"/>
                <w:sz w:val="24"/>
                <w:szCs w:val="24"/>
              </w:rPr>
              <w:t>L or platelet count ≤</w:t>
            </w:r>
            <w:r>
              <w:rPr>
                <w:rFonts w:ascii="Book Antiqua" w:hAnsi="Book Antiqua" w:cs="Times New Roman"/>
                <w:sz w:val="24"/>
                <w:szCs w:val="24"/>
              </w:rPr>
              <w:t xml:space="preserve"> </w:t>
            </w:r>
            <w:r w:rsidRPr="00903A9D">
              <w:rPr>
                <w:rFonts w:ascii="Book Antiqua" w:hAnsi="Book Antiqua" w:cs="Times New Roman"/>
                <w:sz w:val="24"/>
                <w:szCs w:val="24"/>
              </w:rPr>
              <w:t>100.000/</w:t>
            </w:r>
            <w:r w:rsidRPr="00D875FA">
              <w:rPr>
                <w:rFonts w:ascii="Book Antiqua" w:hAnsi="Book Antiqua" w:cs="Times New Roman"/>
                <w:sz w:val="24"/>
                <w:szCs w:val="24"/>
              </w:rPr>
              <w:t>μ</w:t>
            </w:r>
            <w:r w:rsidRPr="00903A9D">
              <w:rPr>
                <w:rFonts w:ascii="Book Antiqua" w:hAnsi="Book Antiqua" w:cs="Times New Roman"/>
                <w:sz w:val="24"/>
                <w:szCs w:val="24"/>
              </w:rPr>
              <w:t>L</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6</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Serum aspartate aminotransferase and serum alanine aminotransferase &gt;</w:t>
            </w:r>
            <w:r>
              <w:rPr>
                <w:rFonts w:ascii="Book Antiqua" w:hAnsi="Book Antiqua" w:cs="Times New Roman"/>
                <w:sz w:val="24"/>
                <w:szCs w:val="24"/>
              </w:rPr>
              <w:t xml:space="preserve"> </w:t>
            </w:r>
            <w:r w:rsidRPr="00903A9D">
              <w:rPr>
                <w:rFonts w:ascii="Book Antiqua" w:hAnsi="Book Antiqua" w:cs="Times New Roman"/>
                <w:sz w:val="24"/>
                <w:szCs w:val="24"/>
              </w:rPr>
              <w:t>3</w:t>
            </w:r>
            <w:r>
              <w:rPr>
                <w:rFonts w:ascii="Book Antiqua" w:hAnsi="Book Antiqua" w:cs="Times New Roman"/>
                <w:sz w:val="24"/>
                <w:szCs w:val="24"/>
              </w:rPr>
              <w:t>×</w:t>
            </w:r>
            <w:r w:rsidRPr="00903A9D">
              <w:rPr>
                <w:rFonts w:ascii="Book Antiqua" w:hAnsi="Book Antiqua" w:cs="Times New Roman"/>
                <w:sz w:val="24"/>
                <w:szCs w:val="24"/>
              </w:rPr>
              <w:t xml:space="preserve"> upper limit of normal/creatinine &gt;</w:t>
            </w:r>
            <w:r>
              <w:rPr>
                <w:rFonts w:ascii="Book Antiqua" w:hAnsi="Book Antiqua" w:cs="Times New Roman"/>
                <w:sz w:val="24"/>
                <w:szCs w:val="24"/>
              </w:rPr>
              <w:t xml:space="preserve"> </w:t>
            </w:r>
            <w:r w:rsidRPr="00903A9D">
              <w:rPr>
                <w:rFonts w:ascii="Book Antiqua" w:hAnsi="Book Antiqua" w:cs="Times New Roman"/>
                <w:sz w:val="24"/>
                <w:szCs w:val="24"/>
              </w:rPr>
              <w:t>1.5</w:t>
            </w:r>
            <w:r>
              <w:rPr>
                <w:rFonts w:ascii="Book Antiqua" w:hAnsi="Book Antiqua" w:cs="Times New Roman"/>
                <w:sz w:val="24"/>
                <w:szCs w:val="24"/>
              </w:rPr>
              <w:t>×</w:t>
            </w:r>
            <w:r w:rsidRPr="00903A9D">
              <w:rPr>
                <w:rFonts w:ascii="Book Antiqua" w:hAnsi="Book Antiqua" w:cs="Times New Roman"/>
                <w:sz w:val="24"/>
                <w:szCs w:val="24"/>
              </w:rPr>
              <w:t xml:space="preserve"> upper limit of normal</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7</w:t>
            </w:r>
          </w:p>
        </w:tc>
        <w:tc>
          <w:tcPr>
            <w:tcW w:w="4581" w:type="pct"/>
            <w:shd w:val="clear" w:color="auto" w:fill="auto"/>
            <w:tcMar>
              <w:top w:w="80" w:type="dxa"/>
              <w:left w:w="80" w:type="dxa"/>
              <w:bottom w:w="80" w:type="dxa"/>
              <w:right w:w="80" w:type="dxa"/>
            </w:tcMar>
            <w:hideMark/>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Participation in an another investigational stem cell study before treatment</w:t>
            </w:r>
          </w:p>
        </w:tc>
      </w:tr>
      <w:tr w:rsidR="00D875FA" w:rsidRPr="001763D3" w:rsidTr="00874CDB">
        <w:trPr>
          <w:trHeight w:val="375"/>
        </w:trPr>
        <w:tc>
          <w:tcPr>
            <w:tcW w:w="419" w:type="pct"/>
          </w:tcPr>
          <w:p w:rsidR="00D875FA" w:rsidRPr="00D875FA" w:rsidRDefault="00D875FA" w:rsidP="00783905">
            <w:pPr>
              <w:pStyle w:val="TabloStili2"/>
              <w:spacing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8</w:t>
            </w:r>
          </w:p>
        </w:tc>
        <w:tc>
          <w:tcPr>
            <w:tcW w:w="4581" w:type="pct"/>
            <w:shd w:val="clear" w:color="auto" w:fill="auto"/>
            <w:tcMar>
              <w:top w:w="80" w:type="dxa"/>
              <w:left w:w="80" w:type="dxa"/>
              <w:bottom w:w="80" w:type="dxa"/>
              <w:right w:w="80" w:type="dxa"/>
            </w:tcMar>
          </w:tcPr>
          <w:p w:rsidR="00D875FA" w:rsidRPr="00903A9D" w:rsidRDefault="00D875FA" w:rsidP="00783905">
            <w:pPr>
              <w:pStyle w:val="TabloStili2"/>
              <w:spacing w:line="360" w:lineRule="auto"/>
              <w:jc w:val="both"/>
              <w:rPr>
                <w:rFonts w:ascii="Book Antiqua" w:hAnsi="Book Antiqua" w:cs="Times New Roman"/>
                <w:sz w:val="24"/>
                <w:szCs w:val="24"/>
              </w:rPr>
            </w:pPr>
            <w:r w:rsidRPr="00903A9D">
              <w:rPr>
                <w:rFonts w:ascii="Book Antiqua" w:hAnsi="Book Antiqua" w:cs="Times New Roman"/>
                <w:sz w:val="24"/>
                <w:szCs w:val="24"/>
              </w:rPr>
              <w:t>The patient/parents decides to abandon the treatment or the patient death</w:t>
            </w:r>
          </w:p>
        </w:tc>
      </w:tr>
    </w:tbl>
    <w:p w:rsidR="00BC75C5" w:rsidRPr="00BC75C5" w:rsidRDefault="00BC75C5" w:rsidP="00903A9D">
      <w:pPr>
        <w:spacing w:line="360" w:lineRule="auto"/>
        <w:jc w:val="both"/>
        <w:rPr>
          <w:rFonts w:ascii="Book Antiqua" w:eastAsia="Book Antiqua" w:hAnsi="Book Antiqua" w:cs="Book Antiqua"/>
          <w:color w:val="000000"/>
        </w:rPr>
      </w:pPr>
      <w:r w:rsidRPr="00903A9D">
        <w:rPr>
          <w:rFonts w:ascii="Book Antiqua" w:hAnsi="Book Antiqua"/>
        </w:rPr>
        <w:t>HIE</w:t>
      </w:r>
      <w:r>
        <w:rPr>
          <w:rFonts w:ascii="Book Antiqua" w:hAnsi="Book Antiqua"/>
        </w:rPr>
        <w:t xml:space="preserve">: </w:t>
      </w:r>
      <w:r w:rsidRPr="00903A9D">
        <w:rPr>
          <w:rFonts w:ascii="Book Antiqua" w:eastAsia="Book Antiqua" w:hAnsi="Book Antiqua" w:cs="Book Antiqua"/>
          <w:color w:val="000000"/>
        </w:rPr>
        <w:t>Hypoxic-ischemic encephalopathy</w:t>
      </w:r>
      <w:r>
        <w:rPr>
          <w:rFonts w:ascii="Book Antiqua" w:hAnsi="Book Antiqua"/>
        </w:rPr>
        <w:t xml:space="preserve">; </w:t>
      </w:r>
      <w:r w:rsidRPr="00903A9D">
        <w:rPr>
          <w:rFonts w:ascii="Book Antiqua" w:hAnsi="Book Antiqua"/>
        </w:rPr>
        <w:t>HIV</w:t>
      </w:r>
      <w:r w:rsidRPr="00BC75C5">
        <w:rPr>
          <w:rFonts w:ascii="Book Antiqua" w:eastAsia="Book Antiqua" w:hAnsi="Book Antiqua" w:cs="Book Antiqua"/>
          <w:color w:val="000000"/>
        </w:rPr>
        <w:t xml:space="preserve">: Human </w:t>
      </w:r>
      <w:r>
        <w:rPr>
          <w:rFonts w:ascii="Book Antiqua" w:eastAsia="Book Antiqua" w:hAnsi="Book Antiqua" w:cs="Book Antiqua"/>
          <w:color w:val="000000"/>
        </w:rPr>
        <w:t>i</w:t>
      </w:r>
      <w:r w:rsidRPr="00BC75C5">
        <w:rPr>
          <w:rFonts w:ascii="Book Antiqua" w:eastAsia="Book Antiqua" w:hAnsi="Book Antiqua" w:cs="Book Antiqua"/>
          <w:color w:val="000000"/>
        </w:rPr>
        <w:t xml:space="preserve">mmunodeficiency </w:t>
      </w:r>
      <w:r>
        <w:rPr>
          <w:rFonts w:ascii="Book Antiqua" w:eastAsia="Book Antiqua" w:hAnsi="Book Antiqua" w:cs="Book Antiqua"/>
          <w:color w:val="000000"/>
        </w:rPr>
        <w:t>v</w:t>
      </w:r>
      <w:r w:rsidRPr="00BC75C5">
        <w:rPr>
          <w:rFonts w:ascii="Book Antiqua" w:eastAsia="Book Antiqua" w:hAnsi="Book Antiqua" w:cs="Book Antiqua"/>
          <w:color w:val="000000"/>
        </w:rPr>
        <w:t>irus.</w:t>
      </w:r>
    </w:p>
    <w:p w:rsidR="005E311C" w:rsidRPr="00ED5B1B" w:rsidRDefault="005E311C" w:rsidP="00903A9D">
      <w:pPr>
        <w:spacing w:line="360" w:lineRule="auto"/>
        <w:jc w:val="both"/>
        <w:rPr>
          <w:rFonts w:ascii="Book Antiqua" w:hAnsi="Book Antiqua"/>
          <w:b/>
          <w:bCs/>
        </w:rPr>
      </w:pPr>
      <w:r w:rsidRPr="00903A9D">
        <w:rPr>
          <w:rFonts w:ascii="Book Antiqua" w:hAnsi="Book Antiqua"/>
          <w:b/>
          <w:bCs/>
        </w:rPr>
        <w:br w:type="page"/>
      </w:r>
      <w:r w:rsidRPr="00903A9D">
        <w:rPr>
          <w:rFonts w:ascii="Book Antiqua" w:hAnsi="Book Antiqua"/>
          <w:b/>
          <w:bCs/>
        </w:rPr>
        <w:lastRenderedPageBreak/>
        <w:t>Table 2</w:t>
      </w:r>
      <w:r w:rsidRPr="00ED5B1B">
        <w:rPr>
          <w:rFonts w:ascii="Book Antiqua" w:hAnsi="Book Antiqua"/>
          <w:b/>
          <w:bCs/>
        </w:rPr>
        <w:t xml:space="preserve"> Study </w:t>
      </w:r>
      <w:r w:rsidR="00ED5B1B" w:rsidRPr="00ED5B1B">
        <w:rPr>
          <w:rFonts w:ascii="Book Antiqua" w:hAnsi="Book Antiqua"/>
          <w:b/>
          <w:bCs/>
        </w:rPr>
        <w:t>p</w:t>
      </w:r>
      <w:r w:rsidRPr="00ED5B1B">
        <w:rPr>
          <w:rFonts w:ascii="Book Antiqua" w:hAnsi="Book Antiqua"/>
          <w:b/>
          <w:bCs/>
        </w:rPr>
        <w:t>opulation</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979"/>
        <w:gridCol w:w="5930"/>
        <w:gridCol w:w="2418"/>
        <w:gridCol w:w="2633"/>
      </w:tblGrid>
      <w:tr w:rsidR="005E311C" w:rsidRPr="001763D3" w:rsidTr="008C1B4F">
        <w:trPr>
          <w:cantSplit/>
          <w:trHeight w:val="524"/>
        </w:trPr>
        <w:tc>
          <w:tcPr>
            <w:tcW w:w="3051" w:type="pct"/>
            <w:gridSpan w:val="2"/>
            <w:tcBorders>
              <w:top w:val="single" w:sz="4" w:space="0" w:color="auto"/>
              <w:bottom w:val="single" w:sz="4" w:space="0" w:color="auto"/>
            </w:tcBorders>
            <w:shd w:val="clear" w:color="auto" w:fill="FFFFFF"/>
          </w:tcPr>
          <w:p w:rsidR="005E311C" w:rsidRPr="001763D3" w:rsidRDefault="005E311C" w:rsidP="00ED5B1B">
            <w:pPr>
              <w:autoSpaceDE w:val="0"/>
              <w:autoSpaceDN w:val="0"/>
              <w:adjustRightInd w:val="0"/>
              <w:spacing w:line="360" w:lineRule="auto"/>
              <w:jc w:val="both"/>
              <w:rPr>
                <w:rFonts w:ascii="Book Antiqua" w:hAnsi="Book Antiqua"/>
                <w:b/>
                <w:bCs/>
              </w:rPr>
            </w:pPr>
          </w:p>
        </w:tc>
        <w:tc>
          <w:tcPr>
            <w:tcW w:w="933" w:type="pct"/>
            <w:tcBorders>
              <w:top w:val="single" w:sz="4" w:space="0" w:color="auto"/>
              <w:bottom w:val="single" w:sz="4" w:space="0" w:color="auto"/>
            </w:tcBorders>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b/>
                <w:bCs/>
                <w:color w:val="000000"/>
              </w:rPr>
            </w:pPr>
            <w:r w:rsidRPr="001763D3">
              <w:rPr>
                <w:rFonts w:ascii="Book Antiqua" w:hAnsi="Book Antiqua"/>
                <w:b/>
                <w:bCs/>
                <w:color w:val="000000"/>
              </w:rPr>
              <w:t>Frequency</w:t>
            </w:r>
          </w:p>
        </w:tc>
        <w:tc>
          <w:tcPr>
            <w:tcW w:w="1017" w:type="pct"/>
            <w:tcBorders>
              <w:top w:val="single" w:sz="4" w:space="0" w:color="auto"/>
              <w:bottom w:val="single" w:sz="4" w:space="0" w:color="auto"/>
            </w:tcBorders>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b/>
                <w:bCs/>
                <w:color w:val="000000"/>
              </w:rPr>
            </w:pPr>
            <w:r w:rsidRPr="001763D3">
              <w:rPr>
                <w:rFonts w:ascii="Book Antiqua" w:hAnsi="Book Antiqua"/>
                <w:b/>
                <w:bCs/>
                <w:color w:val="000000"/>
              </w:rPr>
              <w:t>Percent</w:t>
            </w:r>
          </w:p>
        </w:tc>
      </w:tr>
      <w:tr w:rsidR="005E311C" w:rsidRPr="001763D3" w:rsidTr="008C1B4F">
        <w:trPr>
          <w:cantSplit/>
        </w:trPr>
        <w:tc>
          <w:tcPr>
            <w:tcW w:w="763" w:type="pct"/>
            <w:vMerge w:val="restart"/>
            <w:tcBorders>
              <w:top w:val="single" w:sz="4" w:space="0" w:color="auto"/>
            </w:tcBorders>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Age</w:t>
            </w:r>
          </w:p>
        </w:tc>
        <w:tc>
          <w:tcPr>
            <w:tcW w:w="2288" w:type="pct"/>
            <w:tcBorders>
              <w:top w:val="single" w:sz="4" w:space="0" w:color="auto"/>
            </w:tcBorders>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1.00</w:t>
            </w:r>
          </w:p>
        </w:tc>
        <w:tc>
          <w:tcPr>
            <w:tcW w:w="933" w:type="pct"/>
            <w:tcBorders>
              <w:top w:val="single" w:sz="4" w:space="0" w:color="auto"/>
            </w:tcBorders>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tcBorders>
              <w:top w:val="single" w:sz="4" w:space="0" w:color="auto"/>
            </w:tcBorders>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6.00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2</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33.3</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7.00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9.00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12.00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val="restart"/>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r w:rsidRPr="001763D3">
              <w:rPr>
                <w:rFonts w:ascii="Book Antiqua" w:hAnsi="Book Antiqua"/>
                <w:color w:val="000000"/>
              </w:rPr>
              <w:t>Sex</w:t>
            </w: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F</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4</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66.7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M</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2</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33.3</w:t>
            </w:r>
          </w:p>
        </w:tc>
      </w:tr>
      <w:tr w:rsidR="005E311C" w:rsidRPr="001763D3" w:rsidTr="008C1B4F">
        <w:trPr>
          <w:cantSplit/>
        </w:trPr>
        <w:tc>
          <w:tcPr>
            <w:tcW w:w="763" w:type="pct"/>
            <w:vMerge w:val="restart"/>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r w:rsidRPr="001763D3">
              <w:rPr>
                <w:rFonts w:ascii="Book Antiqua" w:hAnsi="Book Antiqua"/>
                <w:color w:val="000000"/>
              </w:rPr>
              <w:t xml:space="preserve">Cause of </w:t>
            </w:r>
            <w:r w:rsidR="003D21B5">
              <w:rPr>
                <w:rFonts w:ascii="Book Antiqua" w:hAnsi="Book Antiqua"/>
                <w:color w:val="000000"/>
              </w:rPr>
              <w:t>h</w:t>
            </w:r>
            <w:r w:rsidRPr="001763D3">
              <w:rPr>
                <w:rFonts w:ascii="Book Antiqua" w:hAnsi="Book Antiqua"/>
                <w:color w:val="000000"/>
              </w:rPr>
              <w:t>ypoxia</w:t>
            </w: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Acute meningitis</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Cardiac arrest after an orthopedic surgery</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Cardiac arrest due to long QT syndrome</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Cardiac arrest, unknown etiology</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Drowning in water</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Foreign body aspiration</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val="restart"/>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r w:rsidRPr="001763D3">
              <w:rPr>
                <w:rFonts w:ascii="Book Antiqua" w:hAnsi="Book Antiqua"/>
                <w:color w:val="000000"/>
              </w:rPr>
              <w:t>Duration of Hypoxia</w:t>
            </w: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25.00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30.00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3</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50.0</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45.00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75.00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val="restart"/>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r w:rsidRPr="001763D3">
              <w:rPr>
                <w:rFonts w:ascii="Book Antiqua" w:hAnsi="Book Antiqua"/>
                <w:color w:val="000000"/>
              </w:rPr>
              <w:t>Comorbidity</w:t>
            </w: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Long QT syndrome</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no</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4</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66.7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Osteogenesis imperfecta</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val="restart"/>
            <w:shd w:val="clear" w:color="auto" w:fill="FFFFFF"/>
          </w:tcPr>
          <w:p w:rsidR="005E311C" w:rsidRPr="001763D3" w:rsidRDefault="005E311C" w:rsidP="00ED5B1B">
            <w:pPr>
              <w:autoSpaceDE w:val="0"/>
              <w:autoSpaceDN w:val="0"/>
              <w:adjustRightInd w:val="0"/>
              <w:spacing w:line="360" w:lineRule="auto"/>
              <w:ind w:left="60"/>
              <w:jc w:val="both"/>
              <w:rPr>
                <w:rFonts w:ascii="Book Antiqua" w:hAnsi="Book Antiqua"/>
                <w:color w:val="000000"/>
              </w:rPr>
            </w:pPr>
            <w:r w:rsidRPr="001763D3">
              <w:rPr>
                <w:rFonts w:ascii="Book Antiqua" w:hAnsi="Book Antiqua"/>
                <w:color w:val="000000"/>
              </w:rPr>
              <w:t>Duration Between Hypoxia &amp; First SCT</w:t>
            </w: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6.00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3</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50.0</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9.00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32.00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r w:rsidR="005E311C" w:rsidRPr="001763D3" w:rsidTr="008C1B4F">
        <w:trPr>
          <w:cantSplit/>
        </w:trPr>
        <w:tc>
          <w:tcPr>
            <w:tcW w:w="763" w:type="pct"/>
            <w:vMerge/>
            <w:shd w:val="clear" w:color="auto" w:fill="FFFFFF"/>
          </w:tcPr>
          <w:p w:rsidR="005E311C" w:rsidRPr="001763D3" w:rsidRDefault="005E311C" w:rsidP="00ED5B1B">
            <w:pPr>
              <w:autoSpaceDE w:val="0"/>
              <w:autoSpaceDN w:val="0"/>
              <w:adjustRightInd w:val="0"/>
              <w:spacing w:line="360" w:lineRule="auto"/>
              <w:jc w:val="both"/>
              <w:rPr>
                <w:rFonts w:ascii="Book Antiqua" w:hAnsi="Book Antiqua"/>
                <w:color w:val="000000"/>
              </w:rPr>
            </w:pPr>
          </w:p>
        </w:tc>
        <w:tc>
          <w:tcPr>
            <w:tcW w:w="2288"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72.00</w:t>
            </w:r>
          </w:p>
        </w:tc>
        <w:tc>
          <w:tcPr>
            <w:tcW w:w="933"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w:t>
            </w:r>
          </w:p>
        </w:tc>
        <w:tc>
          <w:tcPr>
            <w:tcW w:w="1017" w:type="pct"/>
            <w:shd w:val="clear" w:color="auto" w:fill="FFFFFF"/>
          </w:tcPr>
          <w:p w:rsidR="005E311C" w:rsidRPr="001763D3" w:rsidRDefault="005E311C" w:rsidP="00ED5B1B">
            <w:pPr>
              <w:autoSpaceDE w:val="0"/>
              <w:autoSpaceDN w:val="0"/>
              <w:adjustRightInd w:val="0"/>
              <w:spacing w:line="360" w:lineRule="auto"/>
              <w:ind w:left="60" w:right="60"/>
              <w:jc w:val="both"/>
              <w:rPr>
                <w:rFonts w:ascii="Book Antiqua" w:hAnsi="Book Antiqua"/>
                <w:color w:val="000000"/>
              </w:rPr>
            </w:pPr>
            <w:r w:rsidRPr="001763D3">
              <w:rPr>
                <w:rFonts w:ascii="Book Antiqua" w:hAnsi="Book Antiqua"/>
                <w:color w:val="000000"/>
              </w:rPr>
              <w:t>16.7</w:t>
            </w:r>
          </w:p>
        </w:tc>
      </w:tr>
    </w:tbl>
    <w:p w:rsidR="005E311C" w:rsidRPr="00903A9D" w:rsidRDefault="005E311C" w:rsidP="00ED5B1B">
      <w:pPr>
        <w:spacing w:line="360" w:lineRule="auto"/>
        <w:jc w:val="both"/>
        <w:rPr>
          <w:rFonts w:ascii="Book Antiqua" w:eastAsia="Calibri" w:hAnsi="Book Antiqua"/>
        </w:rPr>
      </w:pPr>
      <w:r w:rsidRPr="00903A9D">
        <w:rPr>
          <w:rFonts w:ascii="Book Antiqua" w:eastAsia="Calibri" w:hAnsi="Book Antiqua"/>
        </w:rPr>
        <w:t xml:space="preserve">SCT: Stem cell </w:t>
      </w:r>
      <w:r w:rsidR="00ED5B1B">
        <w:rPr>
          <w:rFonts w:ascii="Book Antiqua" w:eastAsia="Calibri" w:hAnsi="Book Antiqua"/>
        </w:rPr>
        <w:t>t</w:t>
      </w:r>
      <w:r w:rsidRPr="00903A9D">
        <w:rPr>
          <w:rFonts w:ascii="Book Antiqua" w:eastAsia="Calibri" w:hAnsi="Book Antiqua"/>
        </w:rPr>
        <w:t>herapy</w:t>
      </w:r>
      <w:r w:rsidR="00ED5B1B">
        <w:rPr>
          <w:rFonts w:ascii="Book Antiqua" w:eastAsia="Calibri" w:hAnsi="Book Antiqua"/>
        </w:rPr>
        <w:t>.</w:t>
      </w:r>
    </w:p>
    <w:p w:rsidR="005E311C" w:rsidRPr="004F58B0" w:rsidRDefault="005E311C" w:rsidP="00903A9D">
      <w:pPr>
        <w:widowControl w:val="0"/>
        <w:autoSpaceDE w:val="0"/>
        <w:autoSpaceDN w:val="0"/>
        <w:adjustRightInd w:val="0"/>
        <w:spacing w:line="360" w:lineRule="auto"/>
        <w:jc w:val="both"/>
        <w:rPr>
          <w:rFonts w:ascii="Book Antiqua" w:hAnsi="Book Antiqua"/>
          <w:b/>
          <w:bCs/>
        </w:rPr>
      </w:pPr>
      <w:r w:rsidRPr="00903A9D">
        <w:rPr>
          <w:rFonts w:ascii="Book Antiqua" w:hAnsi="Book Antiqua"/>
        </w:rPr>
        <w:br w:type="page"/>
      </w:r>
      <w:r w:rsidRPr="00903A9D">
        <w:rPr>
          <w:rFonts w:ascii="Book Antiqua" w:hAnsi="Book Antiqua"/>
          <w:b/>
          <w:bCs/>
        </w:rPr>
        <w:lastRenderedPageBreak/>
        <w:t>Table 3</w:t>
      </w:r>
      <w:r w:rsidRPr="00903A9D">
        <w:rPr>
          <w:rFonts w:ascii="Book Antiqua" w:hAnsi="Book Antiqua"/>
        </w:rPr>
        <w:t xml:space="preserve"> </w:t>
      </w:r>
      <w:r w:rsidRPr="004F58B0">
        <w:rPr>
          <w:rFonts w:ascii="Book Antiqua" w:hAnsi="Book Antiqua"/>
          <w:b/>
          <w:bCs/>
        </w:rPr>
        <w:t xml:space="preserve">Administration </w:t>
      </w:r>
      <w:r w:rsidR="004F58B0" w:rsidRPr="004F58B0">
        <w:rPr>
          <w:rFonts w:ascii="Book Antiqua" w:hAnsi="Book Antiqua"/>
          <w:b/>
          <w:bCs/>
        </w:rPr>
        <w:t>s</w:t>
      </w:r>
      <w:r w:rsidRPr="004F58B0">
        <w:rPr>
          <w:rFonts w:ascii="Book Antiqua" w:hAnsi="Book Antiqua"/>
          <w:b/>
          <w:bCs/>
        </w:rPr>
        <w:t>chedule</w:t>
      </w:r>
    </w:p>
    <w:tbl>
      <w:tblPr>
        <w:tblW w:w="5000" w:type="pct"/>
        <w:tblBorders>
          <w:top w:val="single" w:sz="4" w:space="0" w:color="auto"/>
          <w:bottom w:val="single" w:sz="4" w:space="0" w:color="auto"/>
        </w:tblBorders>
        <w:tblLook w:val="04A0" w:firstRow="1" w:lastRow="0" w:firstColumn="1" w:lastColumn="0" w:noHBand="0" w:noVBand="1"/>
      </w:tblPr>
      <w:tblGrid>
        <w:gridCol w:w="5971"/>
        <w:gridCol w:w="1866"/>
        <w:gridCol w:w="5339"/>
      </w:tblGrid>
      <w:tr w:rsidR="005E311C" w:rsidRPr="001763D3" w:rsidTr="00632E63">
        <w:trPr>
          <w:trHeight w:val="320"/>
        </w:trPr>
        <w:tc>
          <w:tcPr>
            <w:tcW w:w="2266" w:type="pct"/>
            <w:tcBorders>
              <w:top w:val="single" w:sz="4" w:space="0" w:color="auto"/>
              <w:bottom w:val="single" w:sz="4" w:space="0" w:color="auto"/>
            </w:tcBorders>
            <w:hideMark/>
          </w:tcPr>
          <w:p w:rsidR="005E311C" w:rsidRPr="001763D3" w:rsidRDefault="005E311C" w:rsidP="004F58B0">
            <w:pPr>
              <w:widowControl w:val="0"/>
              <w:autoSpaceDE w:val="0"/>
              <w:autoSpaceDN w:val="0"/>
              <w:adjustRightInd w:val="0"/>
              <w:spacing w:line="360" w:lineRule="auto"/>
              <w:jc w:val="both"/>
              <w:rPr>
                <w:rFonts w:ascii="Book Antiqua" w:hAnsi="Book Antiqua"/>
                <w:b/>
                <w:bCs/>
              </w:rPr>
            </w:pPr>
            <w:r w:rsidRPr="001763D3">
              <w:rPr>
                <w:rFonts w:ascii="Book Antiqua" w:hAnsi="Book Antiqua"/>
                <w:b/>
                <w:bCs/>
              </w:rPr>
              <w:t>Rounds</w:t>
            </w:r>
          </w:p>
        </w:tc>
        <w:tc>
          <w:tcPr>
            <w:tcW w:w="708" w:type="pct"/>
            <w:tcBorders>
              <w:top w:val="single" w:sz="4" w:space="0" w:color="auto"/>
              <w:bottom w:val="single" w:sz="4" w:space="0" w:color="auto"/>
            </w:tcBorders>
            <w:hideMark/>
          </w:tcPr>
          <w:p w:rsidR="005E311C" w:rsidRPr="001763D3" w:rsidRDefault="005E311C" w:rsidP="004F58B0">
            <w:pPr>
              <w:widowControl w:val="0"/>
              <w:autoSpaceDE w:val="0"/>
              <w:autoSpaceDN w:val="0"/>
              <w:adjustRightInd w:val="0"/>
              <w:spacing w:line="360" w:lineRule="auto"/>
              <w:jc w:val="both"/>
              <w:rPr>
                <w:rFonts w:ascii="Book Antiqua" w:hAnsi="Book Antiqua"/>
                <w:b/>
                <w:bCs/>
              </w:rPr>
            </w:pPr>
            <w:r w:rsidRPr="001763D3">
              <w:rPr>
                <w:rFonts w:ascii="Book Antiqua" w:hAnsi="Book Antiqua"/>
                <w:b/>
                <w:bCs/>
              </w:rPr>
              <w:t>Route</w:t>
            </w:r>
          </w:p>
        </w:tc>
        <w:tc>
          <w:tcPr>
            <w:tcW w:w="2026" w:type="pct"/>
            <w:tcBorders>
              <w:top w:val="single" w:sz="4" w:space="0" w:color="auto"/>
              <w:bottom w:val="single" w:sz="4" w:space="0" w:color="auto"/>
            </w:tcBorders>
            <w:hideMark/>
          </w:tcPr>
          <w:p w:rsidR="005E311C" w:rsidRPr="001763D3" w:rsidRDefault="005E311C" w:rsidP="004F58B0">
            <w:pPr>
              <w:widowControl w:val="0"/>
              <w:autoSpaceDE w:val="0"/>
              <w:autoSpaceDN w:val="0"/>
              <w:adjustRightInd w:val="0"/>
              <w:spacing w:line="360" w:lineRule="auto"/>
              <w:jc w:val="both"/>
              <w:rPr>
                <w:rFonts w:ascii="Book Antiqua" w:hAnsi="Book Antiqua"/>
                <w:b/>
                <w:bCs/>
                <w:vertAlign w:val="superscript"/>
              </w:rPr>
            </w:pPr>
            <w:r w:rsidRPr="001763D3">
              <w:rPr>
                <w:rFonts w:ascii="Book Antiqua" w:hAnsi="Book Antiqua"/>
                <w:b/>
                <w:bCs/>
              </w:rPr>
              <w:t>WJ-MSC</w:t>
            </w:r>
          </w:p>
        </w:tc>
      </w:tr>
      <w:tr w:rsidR="000837DA" w:rsidRPr="001763D3" w:rsidTr="00632E63">
        <w:tc>
          <w:tcPr>
            <w:tcW w:w="2266" w:type="pct"/>
            <w:vMerge w:val="restart"/>
            <w:tcBorders>
              <w:top w:val="single" w:sz="4" w:space="0" w:color="auto"/>
            </w:tcBorders>
            <w:hideMark/>
          </w:tcPr>
          <w:p w:rsidR="000837DA" w:rsidRPr="001763D3" w:rsidRDefault="000837DA"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Round 1</w:t>
            </w:r>
          </w:p>
        </w:tc>
        <w:tc>
          <w:tcPr>
            <w:tcW w:w="708" w:type="pct"/>
            <w:tcBorders>
              <w:top w:val="single" w:sz="4" w:space="0" w:color="auto"/>
            </w:tcBorders>
            <w:hideMark/>
          </w:tcPr>
          <w:p w:rsidR="000837DA" w:rsidRPr="001763D3" w:rsidRDefault="000837DA" w:rsidP="008B5441">
            <w:pPr>
              <w:widowControl w:val="0"/>
              <w:autoSpaceDE w:val="0"/>
              <w:autoSpaceDN w:val="0"/>
              <w:adjustRightInd w:val="0"/>
              <w:spacing w:line="360" w:lineRule="auto"/>
              <w:jc w:val="both"/>
              <w:rPr>
                <w:rFonts w:ascii="Book Antiqua" w:hAnsi="Book Antiqua"/>
                <w:vertAlign w:val="superscript"/>
              </w:rPr>
            </w:pPr>
            <w:r w:rsidRPr="001763D3">
              <w:rPr>
                <w:rFonts w:ascii="Book Antiqua" w:hAnsi="Book Antiqua"/>
              </w:rPr>
              <w:t>IT</w:t>
            </w:r>
          </w:p>
        </w:tc>
        <w:tc>
          <w:tcPr>
            <w:tcW w:w="2026" w:type="pct"/>
            <w:tcBorders>
              <w:top w:val="single" w:sz="4" w:space="0" w:color="auto"/>
            </w:tcBorders>
            <w:hideMark/>
          </w:tcPr>
          <w:p w:rsidR="000837DA" w:rsidRPr="001763D3" w:rsidRDefault="000837DA"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/kg in 3 m</w:t>
            </w:r>
            <w:r w:rsidR="00C47849" w:rsidRPr="001763D3">
              <w:rPr>
                <w:rFonts w:ascii="Book Antiqua" w:hAnsi="Book Antiqua"/>
              </w:rPr>
              <w:t>L</w:t>
            </w:r>
          </w:p>
        </w:tc>
      </w:tr>
      <w:tr w:rsidR="000837DA" w:rsidRPr="001763D3" w:rsidTr="00632E63">
        <w:tc>
          <w:tcPr>
            <w:tcW w:w="2266" w:type="pct"/>
            <w:vMerge/>
          </w:tcPr>
          <w:p w:rsidR="000837DA" w:rsidRPr="001763D3" w:rsidRDefault="000837DA" w:rsidP="004F58B0">
            <w:pPr>
              <w:widowControl w:val="0"/>
              <w:autoSpaceDE w:val="0"/>
              <w:autoSpaceDN w:val="0"/>
              <w:adjustRightInd w:val="0"/>
              <w:spacing w:line="360" w:lineRule="auto"/>
              <w:jc w:val="both"/>
              <w:rPr>
                <w:rFonts w:ascii="Book Antiqua" w:hAnsi="Book Antiqua"/>
              </w:rPr>
            </w:pPr>
          </w:p>
        </w:tc>
        <w:tc>
          <w:tcPr>
            <w:tcW w:w="708" w:type="pct"/>
          </w:tcPr>
          <w:p w:rsidR="000837DA" w:rsidRPr="001763D3" w:rsidRDefault="000837DA" w:rsidP="004F58B0">
            <w:pPr>
              <w:widowControl w:val="0"/>
              <w:autoSpaceDE w:val="0"/>
              <w:autoSpaceDN w:val="0"/>
              <w:adjustRightInd w:val="0"/>
              <w:spacing w:line="360" w:lineRule="auto"/>
              <w:jc w:val="both"/>
              <w:rPr>
                <w:rFonts w:ascii="Book Antiqua" w:hAnsi="Book Antiqua"/>
                <w:vertAlign w:val="superscript"/>
              </w:rPr>
            </w:pPr>
            <w:r w:rsidRPr="001763D3">
              <w:rPr>
                <w:rFonts w:ascii="Book Antiqua" w:hAnsi="Book Antiqua"/>
              </w:rPr>
              <w:t>IV</w:t>
            </w:r>
          </w:p>
        </w:tc>
        <w:tc>
          <w:tcPr>
            <w:tcW w:w="2026" w:type="pct"/>
          </w:tcPr>
          <w:p w:rsidR="000837DA" w:rsidRPr="001763D3" w:rsidRDefault="000837DA"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 xml:space="preserve">/kg in 30 </w:t>
            </w:r>
            <w:r w:rsidR="00C47849" w:rsidRPr="001763D3">
              <w:rPr>
                <w:rFonts w:ascii="Book Antiqua" w:hAnsi="Book Antiqua"/>
              </w:rPr>
              <w:t>mL</w:t>
            </w:r>
          </w:p>
        </w:tc>
      </w:tr>
      <w:tr w:rsidR="000837DA" w:rsidRPr="001763D3" w:rsidTr="00632E63">
        <w:tc>
          <w:tcPr>
            <w:tcW w:w="2266" w:type="pct"/>
            <w:vMerge/>
          </w:tcPr>
          <w:p w:rsidR="000837DA" w:rsidRPr="001763D3" w:rsidRDefault="000837DA" w:rsidP="004F58B0">
            <w:pPr>
              <w:widowControl w:val="0"/>
              <w:autoSpaceDE w:val="0"/>
              <w:autoSpaceDN w:val="0"/>
              <w:adjustRightInd w:val="0"/>
              <w:spacing w:line="360" w:lineRule="auto"/>
              <w:jc w:val="both"/>
              <w:rPr>
                <w:rFonts w:ascii="Book Antiqua" w:hAnsi="Book Antiqua"/>
              </w:rPr>
            </w:pPr>
          </w:p>
        </w:tc>
        <w:tc>
          <w:tcPr>
            <w:tcW w:w="708" w:type="pct"/>
          </w:tcPr>
          <w:p w:rsidR="000837DA" w:rsidRPr="001763D3" w:rsidRDefault="000837DA"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IM</w:t>
            </w:r>
          </w:p>
        </w:tc>
        <w:tc>
          <w:tcPr>
            <w:tcW w:w="2026" w:type="pct"/>
          </w:tcPr>
          <w:p w:rsidR="000837DA" w:rsidRPr="001763D3" w:rsidRDefault="000837DA"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 xml:space="preserve">/kg in 20 </w:t>
            </w:r>
            <w:r w:rsidR="00C47849" w:rsidRPr="001763D3">
              <w:rPr>
                <w:rFonts w:ascii="Book Antiqua" w:hAnsi="Book Antiqua"/>
              </w:rPr>
              <w:t>mL</w:t>
            </w:r>
          </w:p>
        </w:tc>
      </w:tr>
      <w:tr w:rsidR="00E447FC" w:rsidRPr="001763D3" w:rsidTr="00632E63">
        <w:tc>
          <w:tcPr>
            <w:tcW w:w="2266" w:type="pct"/>
            <w:vMerge w:val="restart"/>
            <w:hideMark/>
          </w:tcPr>
          <w:p w:rsidR="00E447FC" w:rsidRPr="001763D3" w:rsidRDefault="00E447FC"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Round 2 (2</w:t>
            </w:r>
            <w:r w:rsidRPr="001763D3">
              <w:rPr>
                <w:rFonts w:ascii="Book Antiqua" w:hAnsi="Book Antiqua"/>
                <w:vertAlign w:val="superscript"/>
              </w:rPr>
              <w:t>nd</w:t>
            </w:r>
            <w:r w:rsidRPr="001763D3">
              <w:rPr>
                <w:rFonts w:ascii="Book Antiqua" w:hAnsi="Book Antiqua"/>
              </w:rPr>
              <w:t xml:space="preserve"> week)</w:t>
            </w:r>
          </w:p>
        </w:tc>
        <w:tc>
          <w:tcPr>
            <w:tcW w:w="708" w:type="pct"/>
            <w:hideMark/>
          </w:tcPr>
          <w:p w:rsidR="00E447FC" w:rsidRPr="001763D3" w:rsidRDefault="00E447FC"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IT</w:t>
            </w:r>
          </w:p>
        </w:tc>
        <w:tc>
          <w:tcPr>
            <w:tcW w:w="2026" w:type="pct"/>
            <w:hideMark/>
          </w:tcPr>
          <w:p w:rsidR="00E447FC" w:rsidRPr="001763D3" w:rsidRDefault="00E447FC"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/kg in 3 mL</w:t>
            </w:r>
          </w:p>
        </w:tc>
      </w:tr>
      <w:tr w:rsidR="00E447FC" w:rsidRPr="001763D3" w:rsidTr="00632E63">
        <w:tc>
          <w:tcPr>
            <w:tcW w:w="2266" w:type="pct"/>
            <w:vMerge/>
          </w:tcPr>
          <w:p w:rsidR="00E447FC" w:rsidRPr="001763D3" w:rsidRDefault="00E447FC" w:rsidP="004F58B0">
            <w:pPr>
              <w:widowControl w:val="0"/>
              <w:autoSpaceDE w:val="0"/>
              <w:autoSpaceDN w:val="0"/>
              <w:adjustRightInd w:val="0"/>
              <w:spacing w:line="360" w:lineRule="auto"/>
              <w:jc w:val="both"/>
              <w:rPr>
                <w:rFonts w:ascii="Book Antiqua" w:hAnsi="Book Antiqua"/>
              </w:rPr>
            </w:pPr>
          </w:p>
        </w:tc>
        <w:tc>
          <w:tcPr>
            <w:tcW w:w="708" w:type="pct"/>
          </w:tcPr>
          <w:p w:rsidR="00E447FC" w:rsidRPr="001763D3" w:rsidRDefault="00E447FC"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IV</w:t>
            </w:r>
          </w:p>
        </w:tc>
        <w:tc>
          <w:tcPr>
            <w:tcW w:w="2026" w:type="pct"/>
          </w:tcPr>
          <w:p w:rsidR="00E447FC" w:rsidRPr="001763D3" w:rsidRDefault="00E447FC"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/kg in 30 mL</w:t>
            </w:r>
          </w:p>
        </w:tc>
      </w:tr>
      <w:tr w:rsidR="00E447FC" w:rsidRPr="001763D3" w:rsidTr="00632E63">
        <w:tc>
          <w:tcPr>
            <w:tcW w:w="2266" w:type="pct"/>
            <w:vMerge/>
          </w:tcPr>
          <w:p w:rsidR="00E447FC" w:rsidRPr="001763D3" w:rsidRDefault="00E447FC" w:rsidP="004F58B0">
            <w:pPr>
              <w:widowControl w:val="0"/>
              <w:autoSpaceDE w:val="0"/>
              <w:autoSpaceDN w:val="0"/>
              <w:adjustRightInd w:val="0"/>
              <w:spacing w:line="360" w:lineRule="auto"/>
              <w:jc w:val="both"/>
              <w:rPr>
                <w:rFonts w:ascii="Book Antiqua" w:hAnsi="Book Antiqua"/>
              </w:rPr>
            </w:pPr>
          </w:p>
        </w:tc>
        <w:tc>
          <w:tcPr>
            <w:tcW w:w="708" w:type="pct"/>
          </w:tcPr>
          <w:p w:rsidR="00E447FC" w:rsidRPr="001763D3" w:rsidRDefault="00E447FC"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IM</w:t>
            </w:r>
          </w:p>
        </w:tc>
        <w:tc>
          <w:tcPr>
            <w:tcW w:w="2026" w:type="pct"/>
          </w:tcPr>
          <w:p w:rsidR="00E447FC" w:rsidRPr="001763D3" w:rsidRDefault="00E447FC"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/kg in 20 mL</w:t>
            </w:r>
          </w:p>
        </w:tc>
      </w:tr>
      <w:tr w:rsidR="00E447FC" w:rsidRPr="001763D3" w:rsidTr="00632E63">
        <w:tc>
          <w:tcPr>
            <w:tcW w:w="2266" w:type="pct"/>
            <w:vMerge w:val="restart"/>
            <w:hideMark/>
          </w:tcPr>
          <w:p w:rsidR="00E447FC" w:rsidRPr="001763D3" w:rsidRDefault="00E447FC"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Round 3 (4</w:t>
            </w:r>
            <w:r w:rsidRPr="001763D3">
              <w:rPr>
                <w:rFonts w:ascii="Book Antiqua" w:hAnsi="Book Antiqua"/>
                <w:vertAlign w:val="superscript"/>
              </w:rPr>
              <w:t>th</w:t>
            </w:r>
            <w:r w:rsidRPr="001763D3">
              <w:rPr>
                <w:rFonts w:ascii="Book Antiqua" w:hAnsi="Book Antiqua"/>
              </w:rPr>
              <w:t xml:space="preserve"> week)</w:t>
            </w:r>
          </w:p>
        </w:tc>
        <w:tc>
          <w:tcPr>
            <w:tcW w:w="708" w:type="pct"/>
            <w:hideMark/>
          </w:tcPr>
          <w:p w:rsidR="00E447FC" w:rsidRPr="001763D3" w:rsidRDefault="00E447FC"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IT</w:t>
            </w:r>
          </w:p>
        </w:tc>
        <w:tc>
          <w:tcPr>
            <w:tcW w:w="2026" w:type="pct"/>
            <w:hideMark/>
          </w:tcPr>
          <w:p w:rsidR="00E447FC" w:rsidRPr="001763D3" w:rsidRDefault="00E447FC" w:rsidP="004F58B0">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/kg in 3 mL</w:t>
            </w:r>
          </w:p>
        </w:tc>
      </w:tr>
      <w:tr w:rsidR="00E447FC" w:rsidRPr="001763D3" w:rsidTr="00632E63">
        <w:tc>
          <w:tcPr>
            <w:tcW w:w="2266" w:type="pct"/>
            <w:vMerge/>
          </w:tcPr>
          <w:p w:rsidR="00E447FC" w:rsidRPr="001763D3" w:rsidRDefault="00E447FC" w:rsidP="00E447FC">
            <w:pPr>
              <w:widowControl w:val="0"/>
              <w:autoSpaceDE w:val="0"/>
              <w:autoSpaceDN w:val="0"/>
              <w:adjustRightInd w:val="0"/>
              <w:spacing w:line="360" w:lineRule="auto"/>
              <w:jc w:val="both"/>
              <w:rPr>
                <w:rFonts w:ascii="Book Antiqua" w:hAnsi="Book Antiqua"/>
              </w:rPr>
            </w:pPr>
          </w:p>
        </w:tc>
        <w:tc>
          <w:tcPr>
            <w:tcW w:w="708" w:type="pct"/>
          </w:tcPr>
          <w:p w:rsidR="00E447FC" w:rsidRPr="001763D3" w:rsidRDefault="00E447FC" w:rsidP="00E447FC">
            <w:pPr>
              <w:widowControl w:val="0"/>
              <w:autoSpaceDE w:val="0"/>
              <w:autoSpaceDN w:val="0"/>
              <w:adjustRightInd w:val="0"/>
              <w:spacing w:line="360" w:lineRule="auto"/>
              <w:jc w:val="both"/>
              <w:rPr>
                <w:rFonts w:ascii="Book Antiqua" w:hAnsi="Book Antiqua"/>
              </w:rPr>
            </w:pPr>
            <w:r w:rsidRPr="001763D3">
              <w:rPr>
                <w:rFonts w:ascii="Book Antiqua" w:hAnsi="Book Antiqua"/>
              </w:rPr>
              <w:t>IV</w:t>
            </w:r>
          </w:p>
        </w:tc>
        <w:tc>
          <w:tcPr>
            <w:tcW w:w="2026" w:type="pct"/>
          </w:tcPr>
          <w:p w:rsidR="00E447FC" w:rsidRPr="001763D3" w:rsidRDefault="00E447FC" w:rsidP="00E447FC">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/kg in 30 mL</w:t>
            </w:r>
          </w:p>
        </w:tc>
      </w:tr>
      <w:tr w:rsidR="00E447FC" w:rsidRPr="001763D3" w:rsidTr="00632E63">
        <w:tc>
          <w:tcPr>
            <w:tcW w:w="2266" w:type="pct"/>
            <w:vMerge/>
          </w:tcPr>
          <w:p w:rsidR="00E447FC" w:rsidRPr="001763D3" w:rsidRDefault="00E447FC" w:rsidP="00E447FC">
            <w:pPr>
              <w:widowControl w:val="0"/>
              <w:autoSpaceDE w:val="0"/>
              <w:autoSpaceDN w:val="0"/>
              <w:adjustRightInd w:val="0"/>
              <w:spacing w:line="360" w:lineRule="auto"/>
              <w:jc w:val="both"/>
              <w:rPr>
                <w:rFonts w:ascii="Book Antiqua" w:hAnsi="Book Antiqua"/>
              </w:rPr>
            </w:pPr>
          </w:p>
        </w:tc>
        <w:tc>
          <w:tcPr>
            <w:tcW w:w="708" w:type="pct"/>
          </w:tcPr>
          <w:p w:rsidR="00E447FC" w:rsidRPr="001763D3" w:rsidRDefault="00E447FC" w:rsidP="00E447FC">
            <w:pPr>
              <w:widowControl w:val="0"/>
              <w:autoSpaceDE w:val="0"/>
              <w:autoSpaceDN w:val="0"/>
              <w:adjustRightInd w:val="0"/>
              <w:spacing w:line="360" w:lineRule="auto"/>
              <w:jc w:val="both"/>
              <w:rPr>
                <w:rFonts w:ascii="Book Antiqua" w:hAnsi="Book Antiqua"/>
              </w:rPr>
            </w:pPr>
            <w:r w:rsidRPr="001763D3">
              <w:rPr>
                <w:rFonts w:ascii="Book Antiqua" w:hAnsi="Book Antiqua"/>
              </w:rPr>
              <w:t>IM</w:t>
            </w:r>
          </w:p>
        </w:tc>
        <w:tc>
          <w:tcPr>
            <w:tcW w:w="2026" w:type="pct"/>
          </w:tcPr>
          <w:p w:rsidR="00E447FC" w:rsidRPr="001763D3" w:rsidRDefault="00E447FC" w:rsidP="00E447FC">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/kg in 20 mL</w:t>
            </w:r>
          </w:p>
        </w:tc>
      </w:tr>
      <w:tr w:rsidR="00E447FC" w:rsidRPr="001763D3" w:rsidTr="00632E63">
        <w:tc>
          <w:tcPr>
            <w:tcW w:w="2266" w:type="pct"/>
            <w:vMerge w:val="restart"/>
            <w:hideMark/>
          </w:tcPr>
          <w:p w:rsidR="00E447FC" w:rsidRPr="001763D3" w:rsidRDefault="00E447FC" w:rsidP="00E447FC">
            <w:pPr>
              <w:widowControl w:val="0"/>
              <w:autoSpaceDE w:val="0"/>
              <w:autoSpaceDN w:val="0"/>
              <w:adjustRightInd w:val="0"/>
              <w:spacing w:line="360" w:lineRule="auto"/>
              <w:jc w:val="both"/>
              <w:rPr>
                <w:rFonts w:ascii="Book Antiqua" w:hAnsi="Book Antiqua"/>
              </w:rPr>
            </w:pPr>
            <w:r w:rsidRPr="001763D3">
              <w:rPr>
                <w:rFonts w:ascii="Book Antiqua" w:hAnsi="Book Antiqua"/>
              </w:rPr>
              <w:t>Round 4 (6</w:t>
            </w:r>
            <w:r w:rsidRPr="001763D3">
              <w:rPr>
                <w:rFonts w:ascii="Book Antiqua" w:hAnsi="Book Antiqua"/>
                <w:vertAlign w:val="superscript"/>
              </w:rPr>
              <w:t>th</w:t>
            </w:r>
            <w:r w:rsidRPr="001763D3">
              <w:rPr>
                <w:rFonts w:ascii="Book Antiqua" w:hAnsi="Book Antiqua"/>
              </w:rPr>
              <w:t xml:space="preserve"> week)</w:t>
            </w:r>
          </w:p>
        </w:tc>
        <w:tc>
          <w:tcPr>
            <w:tcW w:w="708" w:type="pct"/>
            <w:hideMark/>
          </w:tcPr>
          <w:p w:rsidR="00E447FC" w:rsidRPr="001763D3" w:rsidRDefault="00E447FC" w:rsidP="00E447FC">
            <w:pPr>
              <w:widowControl w:val="0"/>
              <w:autoSpaceDE w:val="0"/>
              <w:autoSpaceDN w:val="0"/>
              <w:adjustRightInd w:val="0"/>
              <w:spacing w:line="360" w:lineRule="auto"/>
              <w:jc w:val="both"/>
              <w:rPr>
                <w:rFonts w:ascii="Book Antiqua" w:hAnsi="Book Antiqua"/>
              </w:rPr>
            </w:pPr>
            <w:r w:rsidRPr="001763D3">
              <w:rPr>
                <w:rFonts w:ascii="Book Antiqua" w:hAnsi="Book Antiqua"/>
              </w:rPr>
              <w:t>IT</w:t>
            </w:r>
          </w:p>
        </w:tc>
        <w:tc>
          <w:tcPr>
            <w:tcW w:w="2026" w:type="pct"/>
            <w:hideMark/>
          </w:tcPr>
          <w:p w:rsidR="00E447FC" w:rsidRPr="001763D3" w:rsidRDefault="00E447FC" w:rsidP="00E447FC">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/kg in 3 mL</w:t>
            </w:r>
          </w:p>
        </w:tc>
      </w:tr>
      <w:tr w:rsidR="00E447FC" w:rsidRPr="001763D3" w:rsidTr="00632E63">
        <w:tc>
          <w:tcPr>
            <w:tcW w:w="2266" w:type="pct"/>
            <w:vMerge/>
          </w:tcPr>
          <w:p w:rsidR="00E447FC" w:rsidRPr="001763D3" w:rsidRDefault="00E447FC" w:rsidP="00E447FC">
            <w:pPr>
              <w:widowControl w:val="0"/>
              <w:autoSpaceDE w:val="0"/>
              <w:autoSpaceDN w:val="0"/>
              <w:adjustRightInd w:val="0"/>
              <w:spacing w:line="360" w:lineRule="auto"/>
              <w:jc w:val="both"/>
              <w:rPr>
                <w:rFonts w:ascii="Book Antiqua" w:hAnsi="Book Antiqua"/>
              </w:rPr>
            </w:pPr>
          </w:p>
        </w:tc>
        <w:tc>
          <w:tcPr>
            <w:tcW w:w="708" w:type="pct"/>
          </w:tcPr>
          <w:p w:rsidR="00E447FC" w:rsidRPr="001763D3" w:rsidRDefault="00E447FC" w:rsidP="00E447FC">
            <w:pPr>
              <w:widowControl w:val="0"/>
              <w:autoSpaceDE w:val="0"/>
              <w:autoSpaceDN w:val="0"/>
              <w:adjustRightInd w:val="0"/>
              <w:spacing w:line="360" w:lineRule="auto"/>
              <w:jc w:val="both"/>
              <w:rPr>
                <w:rFonts w:ascii="Book Antiqua" w:hAnsi="Book Antiqua"/>
              </w:rPr>
            </w:pPr>
            <w:r w:rsidRPr="001763D3">
              <w:rPr>
                <w:rFonts w:ascii="Book Antiqua" w:hAnsi="Book Antiqua"/>
              </w:rPr>
              <w:t>IV</w:t>
            </w:r>
          </w:p>
        </w:tc>
        <w:tc>
          <w:tcPr>
            <w:tcW w:w="2026" w:type="pct"/>
          </w:tcPr>
          <w:p w:rsidR="00E447FC" w:rsidRPr="001763D3" w:rsidRDefault="00E447FC" w:rsidP="00E447FC">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/kg in 30 mL</w:t>
            </w:r>
          </w:p>
        </w:tc>
      </w:tr>
      <w:tr w:rsidR="00E447FC" w:rsidRPr="001763D3" w:rsidTr="00632E63">
        <w:tc>
          <w:tcPr>
            <w:tcW w:w="2266" w:type="pct"/>
            <w:vMerge/>
          </w:tcPr>
          <w:p w:rsidR="00E447FC" w:rsidRPr="001763D3" w:rsidRDefault="00E447FC" w:rsidP="00E447FC">
            <w:pPr>
              <w:widowControl w:val="0"/>
              <w:autoSpaceDE w:val="0"/>
              <w:autoSpaceDN w:val="0"/>
              <w:adjustRightInd w:val="0"/>
              <w:spacing w:line="360" w:lineRule="auto"/>
              <w:jc w:val="both"/>
              <w:rPr>
                <w:rFonts w:ascii="Book Antiqua" w:hAnsi="Book Antiqua"/>
              </w:rPr>
            </w:pPr>
          </w:p>
        </w:tc>
        <w:tc>
          <w:tcPr>
            <w:tcW w:w="708" w:type="pct"/>
          </w:tcPr>
          <w:p w:rsidR="00E447FC" w:rsidRPr="001763D3" w:rsidRDefault="00E447FC" w:rsidP="00E447FC">
            <w:pPr>
              <w:widowControl w:val="0"/>
              <w:autoSpaceDE w:val="0"/>
              <w:autoSpaceDN w:val="0"/>
              <w:adjustRightInd w:val="0"/>
              <w:spacing w:line="360" w:lineRule="auto"/>
              <w:jc w:val="both"/>
              <w:rPr>
                <w:rFonts w:ascii="Book Antiqua" w:hAnsi="Book Antiqua"/>
              </w:rPr>
            </w:pPr>
            <w:r w:rsidRPr="001763D3">
              <w:rPr>
                <w:rFonts w:ascii="Book Antiqua" w:hAnsi="Book Antiqua"/>
              </w:rPr>
              <w:t>IM</w:t>
            </w:r>
          </w:p>
        </w:tc>
        <w:tc>
          <w:tcPr>
            <w:tcW w:w="2026" w:type="pct"/>
          </w:tcPr>
          <w:p w:rsidR="00E447FC" w:rsidRPr="001763D3" w:rsidRDefault="00E447FC" w:rsidP="00E447FC">
            <w:pPr>
              <w:widowControl w:val="0"/>
              <w:autoSpaceDE w:val="0"/>
              <w:autoSpaceDN w:val="0"/>
              <w:adjustRightInd w:val="0"/>
              <w:spacing w:line="360" w:lineRule="auto"/>
              <w:jc w:val="both"/>
              <w:rPr>
                <w:rFonts w:ascii="Book Antiqua" w:hAnsi="Book Antiqua"/>
              </w:rPr>
            </w:pPr>
            <w:r w:rsidRPr="001763D3">
              <w:rPr>
                <w:rFonts w:ascii="Book Antiqua" w:hAnsi="Book Antiqua"/>
              </w:rPr>
              <w:t xml:space="preserve">1 </w:t>
            </w:r>
            <w:r w:rsidRPr="001763D3">
              <w:rPr>
                <w:rFonts w:ascii="Book Antiqua" w:hAnsi="Book Antiqua" w:cs="Calibri"/>
              </w:rPr>
              <w:t>×</w:t>
            </w:r>
            <w:r w:rsidRPr="001763D3">
              <w:rPr>
                <w:rFonts w:ascii="Book Antiqua" w:hAnsi="Book Antiqua"/>
              </w:rPr>
              <w:t xml:space="preserve"> 10</w:t>
            </w:r>
            <w:r w:rsidRPr="001763D3">
              <w:rPr>
                <w:rFonts w:ascii="Book Antiqua" w:hAnsi="Book Antiqua"/>
                <w:vertAlign w:val="superscript"/>
              </w:rPr>
              <w:t>6</w:t>
            </w:r>
            <w:r w:rsidRPr="001763D3">
              <w:rPr>
                <w:rFonts w:ascii="Book Antiqua" w:hAnsi="Book Antiqua"/>
              </w:rPr>
              <w:t>/kg in 20 mL</w:t>
            </w:r>
          </w:p>
        </w:tc>
      </w:tr>
    </w:tbl>
    <w:p w:rsidR="005E311C" w:rsidRPr="002B1005" w:rsidRDefault="003D21B5" w:rsidP="00903A9D">
      <w:pPr>
        <w:spacing w:line="360" w:lineRule="auto"/>
        <w:jc w:val="both"/>
        <w:rPr>
          <w:rFonts w:ascii="Book Antiqua" w:hAnsi="Book Antiqua"/>
        </w:rPr>
      </w:pPr>
      <w:r w:rsidRPr="003D21B5">
        <w:rPr>
          <w:rFonts w:ascii="Book Antiqua" w:hAnsi="Book Antiqua"/>
        </w:rPr>
        <w:t xml:space="preserve">WJ-MSC: </w:t>
      </w:r>
      <w:r w:rsidR="004F58B0" w:rsidRPr="00903A9D">
        <w:rPr>
          <w:rFonts w:ascii="Book Antiqua" w:hAnsi="Book Antiqua"/>
        </w:rPr>
        <w:t>Wharton’s jelly-derived mesenchymal stem cells</w:t>
      </w:r>
      <w:r w:rsidR="00466244">
        <w:rPr>
          <w:rFonts w:ascii="Book Antiqua" w:hAnsi="Book Antiqua"/>
        </w:rPr>
        <w:t>;</w:t>
      </w:r>
      <w:r w:rsidR="004F58B0" w:rsidRPr="00903A9D">
        <w:rPr>
          <w:rFonts w:ascii="Book Antiqua" w:hAnsi="Book Antiqua"/>
        </w:rPr>
        <w:t xml:space="preserve"> IT: Intrathecal; IV: </w:t>
      </w:r>
      <w:proofErr w:type="spellStart"/>
      <w:r w:rsidR="004F58B0" w:rsidRPr="00903A9D">
        <w:rPr>
          <w:rFonts w:ascii="Book Antiqua" w:hAnsi="Book Antiqua"/>
        </w:rPr>
        <w:t>Intravenosus</w:t>
      </w:r>
      <w:proofErr w:type="spellEnd"/>
      <w:r w:rsidR="004F58B0" w:rsidRPr="00903A9D">
        <w:rPr>
          <w:rFonts w:ascii="Book Antiqua" w:hAnsi="Book Antiqua"/>
        </w:rPr>
        <w:t>; IM: Intramuscular</w:t>
      </w:r>
      <w:r w:rsidR="00466244">
        <w:rPr>
          <w:rFonts w:ascii="Book Antiqua" w:hAnsi="Book Antiqua"/>
        </w:rPr>
        <w:t>.</w:t>
      </w:r>
      <w:r w:rsidR="002B1005">
        <w:rPr>
          <w:rFonts w:ascii="Book Antiqua" w:hAnsi="Book Antiqua"/>
        </w:rPr>
        <w:t xml:space="preserve"> </w:t>
      </w:r>
    </w:p>
    <w:p w:rsidR="005E311C" w:rsidRPr="00903A9D" w:rsidRDefault="005E311C" w:rsidP="00903A9D">
      <w:pPr>
        <w:widowControl w:val="0"/>
        <w:autoSpaceDE w:val="0"/>
        <w:autoSpaceDN w:val="0"/>
        <w:adjustRightInd w:val="0"/>
        <w:spacing w:line="360" w:lineRule="auto"/>
        <w:jc w:val="both"/>
        <w:rPr>
          <w:rFonts w:ascii="Book Antiqua" w:hAnsi="Book Antiqua"/>
          <w:b/>
          <w:bCs/>
          <w:color w:val="000000"/>
        </w:rPr>
      </w:pPr>
      <w:r w:rsidRPr="00903A9D">
        <w:rPr>
          <w:rFonts w:ascii="Book Antiqua" w:hAnsi="Book Antiqua"/>
        </w:rPr>
        <w:br w:type="page"/>
      </w:r>
      <w:r w:rsidRPr="00903A9D">
        <w:rPr>
          <w:rFonts w:ascii="Book Antiqua" w:hAnsi="Book Antiqua"/>
          <w:b/>
          <w:bCs/>
          <w:color w:val="000000"/>
        </w:rPr>
        <w:lastRenderedPageBreak/>
        <w:t>Table</w:t>
      </w:r>
      <w:r w:rsidRPr="00FC5FFE">
        <w:rPr>
          <w:rFonts w:ascii="Book Antiqua" w:hAnsi="Book Antiqua"/>
          <w:b/>
          <w:bCs/>
          <w:color w:val="000000"/>
        </w:rPr>
        <w:t xml:space="preserve"> 4 Early and </w:t>
      </w:r>
      <w:r w:rsidR="00FC5FFE" w:rsidRPr="00FC5FFE">
        <w:rPr>
          <w:rFonts w:ascii="Book Antiqua" w:hAnsi="Book Antiqua"/>
          <w:b/>
          <w:bCs/>
          <w:color w:val="000000"/>
        </w:rPr>
        <w:t>l</w:t>
      </w:r>
      <w:r w:rsidRPr="00FC5FFE">
        <w:rPr>
          <w:rFonts w:ascii="Book Antiqua" w:hAnsi="Book Antiqua"/>
          <w:b/>
          <w:bCs/>
          <w:color w:val="000000"/>
        </w:rPr>
        <w:t xml:space="preserve">ate </w:t>
      </w:r>
      <w:r w:rsidR="00FC5FFE" w:rsidRPr="00FC5FFE">
        <w:rPr>
          <w:rFonts w:ascii="Book Antiqua" w:hAnsi="Book Antiqua"/>
          <w:b/>
          <w:bCs/>
          <w:color w:val="000000"/>
        </w:rPr>
        <w:t>c</w:t>
      </w:r>
      <w:r w:rsidRPr="00FC5FFE">
        <w:rPr>
          <w:rFonts w:ascii="Book Antiqua" w:hAnsi="Book Antiqua"/>
          <w:b/>
          <w:bCs/>
          <w:color w:val="000000"/>
        </w:rPr>
        <w:t xml:space="preserve">omplications of the </w:t>
      </w:r>
      <w:r w:rsidR="00FC5FFE" w:rsidRPr="00FC5FFE">
        <w:rPr>
          <w:rFonts w:ascii="Book Antiqua" w:hAnsi="Book Antiqua"/>
          <w:b/>
          <w:bCs/>
          <w:color w:val="000000"/>
        </w:rPr>
        <w:t>p</w:t>
      </w:r>
      <w:r w:rsidRPr="00FC5FFE">
        <w:rPr>
          <w:rFonts w:ascii="Book Antiqua" w:hAnsi="Book Antiqua"/>
          <w:b/>
          <w:bCs/>
          <w:color w:val="000000"/>
        </w:rPr>
        <w:t>rocedures</w:t>
      </w:r>
    </w:p>
    <w:tbl>
      <w:tblPr>
        <w:tblW w:w="5956" w:type="pct"/>
        <w:tblInd w:w="-1129"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566"/>
        <w:gridCol w:w="3841"/>
        <w:gridCol w:w="423"/>
        <w:gridCol w:w="707"/>
        <w:gridCol w:w="565"/>
        <w:gridCol w:w="442"/>
        <w:gridCol w:w="426"/>
        <w:gridCol w:w="426"/>
        <w:gridCol w:w="426"/>
        <w:gridCol w:w="568"/>
        <w:gridCol w:w="423"/>
        <w:gridCol w:w="426"/>
        <w:gridCol w:w="429"/>
        <w:gridCol w:w="568"/>
        <w:gridCol w:w="426"/>
        <w:gridCol w:w="423"/>
        <w:gridCol w:w="426"/>
        <w:gridCol w:w="565"/>
        <w:gridCol w:w="423"/>
        <w:gridCol w:w="426"/>
        <w:gridCol w:w="426"/>
        <w:gridCol w:w="429"/>
        <w:gridCol w:w="423"/>
        <w:gridCol w:w="426"/>
        <w:gridCol w:w="426"/>
        <w:gridCol w:w="383"/>
      </w:tblGrid>
      <w:tr w:rsidR="00D109CB" w:rsidRPr="001763D3" w:rsidTr="00522A66">
        <w:trPr>
          <w:trHeight w:val="180"/>
        </w:trPr>
        <w:tc>
          <w:tcPr>
            <w:tcW w:w="1427" w:type="pct"/>
            <w:gridSpan w:val="2"/>
            <w:vMerge w:val="restart"/>
            <w:tcBorders>
              <w:top w:val="single" w:sz="4" w:space="0" w:color="auto"/>
              <w:bottom w:val="single" w:sz="4" w:space="0" w:color="auto"/>
            </w:tcBorders>
            <w:noWrap/>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Complications</w:t>
            </w:r>
          </w:p>
        </w:tc>
        <w:tc>
          <w:tcPr>
            <w:tcW w:w="692" w:type="pct"/>
            <w:gridSpan w:val="4"/>
            <w:tcBorders>
              <w:top w:val="single" w:sz="4" w:space="0" w:color="auto"/>
              <w:bottom w:val="nil"/>
            </w:tcBorders>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Patient No</w:t>
            </w:r>
            <w:r w:rsidR="000F4630" w:rsidRPr="001763D3">
              <w:rPr>
                <w:rFonts w:ascii="Book Antiqua" w:hAnsi="Book Antiqua"/>
                <w:b/>
                <w:bCs/>
                <w:color w:val="000000"/>
              </w:rPr>
              <w:t xml:space="preserve">. </w:t>
            </w:r>
            <w:r w:rsidRPr="001763D3">
              <w:rPr>
                <w:rFonts w:ascii="Book Antiqua" w:hAnsi="Book Antiqua"/>
                <w:b/>
                <w:bCs/>
                <w:color w:val="000000"/>
              </w:rPr>
              <w:t>1</w:t>
            </w:r>
          </w:p>
        </w:tc>
        <w:tc>
          <w:tcPr>
            <w:tcW w:w="598" w:type="pct"/>
            <w:gridSpan w:val="4"/>
            <w:tcBorders>
              <w:top w:val="single" w:sz="4" w:space="0" w:color="auto"/>
              <w:bottom w:val="nil"/>
            </w:tcBorders>
            <w:noWrap/>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Patient No</w:t>
            </w:r>
            <w:r w:rsidR="000F4630" w:rsidRPr="001763D3">
              <w:rPr>
                <w:rFonts w:ascii="Book Antiqua" w:hAnsi="Book Antiqua"/>
                <w:b/>
                <w:bCs/>
                <w:color w:val="000000"/>
              </w:rPr>
              <w:t xml:space="preserve">. </w:t>
            </w:r>
            <w:r w:rsidRPr="001763D3">
              <w:rPr>
                <w:rFonts w:ascii="Book Antiqua" w:hAnsi="Book Antiqua"/>
                <w:b/>
                <w:bCs/>
                <w:color w:val="000000"/>
              </w:rPr>
              <w:t>2</w:t>
            </w:r>
          </w:p>
        </w:tc>
        <w:tc>
          <w:tcPr>
            <w:tcW w:w="598" w:type="pct"/>
            <w:gridSpan w:val="4"/>
            <w:tcBorders>
              <w:top w:val="single" w:sz="4" w:space="0" w:color="auto"/>
              <w:bottom w:val="nil"/>
            </w:tcBorders>
            <w:noWrap/>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Patient No</w:t>
            </w:r>
            <w:r w:rsidR="000F4630" w:rsidRPr="001763D3">
              <w:rPr>
                <w:rFonts w:ascii="Book Antiqua" w:hAnsi="Book Antiqua"/>
                <w:b/>
                <w:bCs/>
                <w:color w:val="000000"/>
              </w:rPr>
              <w:t xml:space="preserve">. </w:t>
            </w:r>
            <w:r w:rsidRPr="001763D3">
              <w:rPr>
                <w:rFonts w:ascii="Book Antiqua" w:hAnsi="Book Antiqua"/>
                <w:b/>
                <w:bCs/>
                <w:color w:val="000000"/>
              </w:rPr>
              <w:t>3</w:t>
            </w:r>
          </w:p>
        </w:tc>
        <w:tc>
          <w:tcPr>
            <w:tcW w:w="595" w:type="pct"/>
            <w:gridSpan w:val="4"/>
            <w:tcBorders>
              <w:top w:val="single" w:sz="4" w:space="0" w:color="auto"/>
              <w:bottom w:val="nil"/>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Patient No</w:t>
            </w:r>
            <w:r w:rsidR="000F4630" w:rsidRPr="001763D3">
              <w:rPr>
                <w:rFonts w:ascii="Book Antiqua" w:hAnsi="Book Antiqua"/>
                <w:b/>
                <w:bCs/>
                <w:color w:val="000000"/>
              </w:rPr>
              <w:t xml:space="preserve">. </w:t>
            </w:r>
            <w:r w:rsidRPr="001763D3">
              <w:rPr>
                <w:rFonts w:ascii="Book Antiqua" w:hAnsi="Book Antiqua"/>
                <w:b/>
                <w:bCs/>
                <w:color w:val="000000"/>
              </w:rPr>
              <w:t>4</w:t>
            </w:r>
          </w:p>
        </w:tc>
        <w:tc>
          <w:tcPr>
            <w:tcW w:w="552" w:type="pct"/>
            <w:gridSpan w:val="4"/>
            <w:tcBorders>
              <w:top w:val="single" w:sz="4" w:space="0" w:color="auto"/>
              <w:bottom w:val="nil"/>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Patient No</w:t>
            </w:r>
            <w:r w:rsidR="000F4630" w:rsidRPr="001763D3">
              <w:rPr>
                <w:rFonts w:ascii="Book Antiqua" w:hAnsi="Book Antiqua"/>
                <w:b/>
                <w:bCs/>
                <w:color w:val="000000"/>
              </w:rPr>
              <w:t xml:space="preserve">. </w:t>
            </w:r>
            <w:r w:rsidRPr="001763D3">
              <w:rPr>
                <w:rFonts w:ascii="Book Antiqua" w:hAnsi="Book Antiqua"/>
                <w:b/>
                <w:bCs/>
                <w:color w:val="000000"/>
              </w:rPr>
              <w:t>5</w:t>
            </w:r>
          </w:p>
        </w:tc>
        <w:tc>
          <w:tcPr>
            <w:tcW w:w="539" w:type="pct"/>
            <w:gridSpan w:val="4"/>
            <w:tcBorders>
              <w:top w:val="single" w:sz="4" w:space="0" w:color="auto"/>
              <w:bottom w:val="nil"/>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Patient No</w:t>
            </w:r>
            <w:r w:rsidR="000F4630" w:rsidRPr="001763D3">
              <w:rPr>
                <w:rFonts w:ascii="Book Antiqua" w:hAnsi="Book Antiqua"/>
                <w:b/>
                <w:bCs/>
                <w:color w:val="000000"/>
              </w:rPr>
              <w:t xml:space="preserve">. </w:t>
            </w:r>
            <w:r w:rsidRPr="001763D3">
              <w:rPr>
                <w:rFonts w:ascii="Book Antiqua" w:hAnsi="Book Antiqua"/>
                <w:b/>
                <w:bCs/>
                <w:color w:val="000000"/>
              </w:rPr>
              <w:t>6</w:t>
            </w:r>
          </w:p>
        </w:tc>
      </w:tr>
      <w:tr w:rsidR="00D109CB" w:rsidRPr="001763D3" w:rsidTr="00522A66">
        <w:trPr>
          <w:trHeight w:val="149"/>
        </w:trPr>
        <w:tc>
          <w:tcPr>
            <w:tcW w:w="1427" w:type="pct"/>
            <w:gridSpan w:val="2"/>
            <w:vMerge/>
            <w:tcBorders>
              <w:top w:val="nil"/>
              <w:bottom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p>
        </w:tc>
        <w:tc>
          <w:tcPr>
            <w:tcW w:w="692" w:type="pct"/>
            <w:gridSpan w:val="4"/>
            <w:tcBorders>
              <w:top w:val="nil"/>
              <w:bottom w:val="single" w:sz="4" w:space="0" w:color="auto"/>
            </w:tcBorders>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Administration</w:t>
            </w:r>
          </w:p>
        </w:tc>
        <w:tc>
          <w:tcPr>
            <w:tcW w:w="598" w:type="pct"/>
            <w:gridSpan w:val="4"/>
            <w:tcBorders>
              <w:top w:val="nil"/>
              <w:bottom w:val="single" w:sz="4" w:space="0" w:color="auto"/>
            </w:tcBorders>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Administration</w:t>
            </w:r>
          </w:p>
        </w:tc>
        <w:tc>
          <w:tcPr>
            <w:tcW w:w="598" w:type="pct"/>
            <w:gridSpan w:val="4"/>
            <w:tcBorders>
              <w:top w:val="nil"/>
              <w:bottom w:val="single" w:sz="4" w:space="0" w:color="auto"/>
            </w:tcBorders>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Administration</w:t>
            </w:r>
          </w:p>
        </w:tc>
        <w:tc>
          <w:tcPr>
            <w:tcW w:w="595" w:type="pct"/>
            <w:gridSpan w:val="4"/>
            <w:tcBorders>
              <w:top w:val="nil"/>
              <w:bottom w:val="single" w:sz="4" w:space="0" w:color="auto"/>
            </w:tcBorders>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Administration</w:t>
            </w:r>
          </w:p>
        </w:tc>
        <w:tc>
          <w:tcPr>
            <w:tcW w:w="552" w:type="pct"/>
            <w:gridSpan w:val="4"/>
            <w:tcBorders>
              <w:top w:val="nil"/>
              <w:bottom w:val="single" w:sz="4" w:space="0" w:color="auto"/>
            </w:tcBorders>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Administration</w:t>
            </w:r>
          </w:p>
        </w:tc>
        <w:tc>
          <w:tcPr>
            <w:tcW w:w="539" w:type="pct"/>
            <w:gridSpan w:val="4"/>
            <w:tcBorders>
              <w:top w:val="nil"/>
              <w:bottom w:val="single" w:sz="4" w:space="0" w:color="auto"/>
            </w:tcBorders>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Administration</w:t>
            </w:r>
          </w:p>
        </w:tc>
      </w:tr>
      <w:tr w:rsidR="00D109CB" w:rsidRPr="001763D3" w:rsidTr="00522A66">
        <w:trPr>
          <w:trHeight w:val="241"/>
        </w:trPr>
        <w:tc>
          <w:tcPr>
            <w:tcW w:w="1427" w:type="pct"/>
            <w:gridSpan w:val="2"/>
            <w:vMerge/>
            <w:tcBorders>
              <w:top w:val="single" w:sz="4" w:space="0" w:color="auto"/>
              <w:bottom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p>
        </w:tc>
        <w:tc>
          <w:tcPr>
            <w:tcW w:w="137" w:type="pct"/>
            <w:tcBorders>
              <w:top w:val="single" w:sz="4" w:space="0" w:color="auto"/>
              <w:bottom w:val="single" w:sz="4" w:space="0" w:color="auto"/>
            </w:tcBorders>
            <w:noWrap/>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1</w:t>
            </w:r>
            <w:r w:rsidRPr="001763D3">
              <w:rPr>
                <w:rFonts w:ascii="Book Antiqua" w:hAnsi="Book Antiqua"/>
                <w:b/>
                <w:bCs/>
                <w:color w:val="000000"/>
                <w:vertAlign w:val="superscript"/>
              </w:rPr>
              <w:t>st</w:t>
            </w:r>
          </w:p>
        </w:tc>
        <w:tc>
          <w:tcPr>
            <w:tcW w:w="229"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2</w:t>
            </w:r>
            <w:r w:rsidRPr="001763D3">
              <w:rPr>
                <w:rFonts w:ascii="Book Antiqua" w:hAnsi="Book Antiqua"/>
                <w:b/>
                <w:bCs/>
                <w:color w:val="000000"/>
                <w:vertAlign w:val="superscript"/>
              </w:rPr>
              <w:t>nd</w:t>
            </w:r>
          </w:p>
        </w:tc>
        <w:tc>
          <w:tcPr>
            <w:tcW w:w="183"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3</w:t>
            </w:r>
            <w:r w:rsidRPr="001763D3">
              <w:rPr>
                <w:rFonts w:ascii="Book Antiqua" w:hAnsi="Book Antiqua"/>
                <w:b/>
                <w:bCs/>
                <w:color w:val="000000"/>
                <w:vertAlign w:val="superscript"/>
              </w:rPr>
              <w:t>rd</w:t>
            </w:r>
          </w:p>
        </w:tc>
        <w:tc>
          <w:tcPr>
            <w:tcW w:w="142"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4</w:t>
            </w:r>
            <w:r w:rsidRPr="001763D3">
              <w:rPr>
                <w:rFonts w:ascii="Book Antiqua" w:hAnsi="Book Antiqua"/>
                <w:b/>
                <w:bCs/>
                <w:color w:val="000000"/>
                <w:vertAlign w:val="superscript"/>
              </w:rPr>
              <w:t>th</w:t>
            </w:r>
          </w:p>
        </w:tc>
        <w:tc>
          <w:tcPr>
            <w:tcW w:w="138" w:type="pct"/>
            <w:tcBorders>
              <w:top w:val="single" w:sz="4" w:space="0" w:color="auto"/>
              <w:bottom w:val="single" w:sz="4" w:space="0" w:color="auto"/>
            </w:tcBorders>
            <w:noWrap/>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1</w:t>
            </w:r>
            <w:r w:rsidRPr="001763D3">
              <w:rPr>
                <w:rFonts w:ascii="Book Antiqua" w:hAnsi="Book Antiqua"/>
                <w:b/>
                <w:bCs/>
                <w:color w:val="000000"/>
                <w:vertAlign w:val="superscript"/>
              </w:rPr>
              <w:t>st</w:t>
            </w:r>
          </w:p>
        </w:tc>
        <w:tc>
          <w:tcPr>
            <w:tcW w:w="138"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2</w:t>
            </w:r>
            <w:r w:rsidRPr="001763D3">
              <w:rPr>
                <w:rFonts w:ascii="Book Antiqua" w:hAnsi="Book Antiqua"/>
                <w:b/>
                <w:bCs/>
                <w:color w:val="000000"/>
                <w:vertAlign w:val="superscript"/>
              </w:rPr>
              <w:t>nd</w:t>
            </w:r>
          </w:p>
        </w:tc>
        <w:tc>
          <w:tcPr>
            <w:tcW w:w="138"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3</w:t>
            </w:r>
            <w:r w:rsidRPr="001763D3">
              <w:rPr>
                <w:rFonts w:ascii="Book Antiqua" w:hAnsi="Book Antiqua"/>
                <w:b/>
                <w:bCs/>
                <w:color w:val="000000"/>
                <w:vertAlign w:val="superscript"/>
              </w:rPr>
              <w:t>rd</w:t>
            </w:r>
          </w:p>
        </w:tc>
        <w:tc>
          <w:tcPr>
            <w:tcW w:w="184"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4</w:t>
            </w:r>
            <w:r w:rsidRPr="001763D3">
              <w:rPr>
                <w:rFonts w:ascii="Book Antiqua" w:hAnsi="Book Antiqua"/>
                <w:b/>
                <w:bCs/>
                <w:color w:val="000000"/>
                <w:vertAlign w:val="superscript"/>
              </w:rPr>
              <w:t>th</w:t>
            </w:r>
          </w:p>
        </w:tc>
        <w:tc>
          <w:tcPr>
            <w:tcW w:w="137" w:type="pct"/>
            <w:tcBorders>
              <w:top w:val="single" w:sz="4" w:space="0" w:color="auto"/>
              <w:bottom w:val="single" w:sz="4" w:space="0" w:color="auto"/>
            </w:tcBorders>
            <w:noWrap/>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1</w:t>
            </w:r>
            <w:r w:rsidRPr="001763D3">
              <w:rPr>
                <w:rFonts w:ascii="Book Antiqua" w:hAnsi="Book Antiqua"/>
                <w:b/>
                <w:bCs/>
                <w:color w:val="000000"/>
                <w:vertAlign w:val="superscript"/>
              </w:rPr>
              <w:t>st</w:t>
            </w:r>
          </w:p>
        </w:tc>
        <w:tc>
          <w:tcPr>
            <w:tcW w:w="138"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2</w:t>
            </w:r>
            <w:r w:rsidRPr="001763D3">
              <w:rPr>
                <w:rFonts w:ascii="Book Antiqua" w:hAnsi="Book Antiqua"/>
                <w:b/>
                <w:bCs/>
                <w:color w:val="000000"/>
                <w:vertAlign w:val="superscript"/>
              </w:rPr>
              <w:t>nd</w:t>
            </w:r>
          </w:p>
        </w:tc>
        <w:tc>
          <w:tcPr>
            <w:tcW w:w="139"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3</w:t>
            </w:r>
            <w:r w:rsidRPr="001763D3">
              <w:rPr>
                <w:rFonts w:ascii="Book Antiqua" w:hAnsi="Book Antiqua"/>
                <w:b/>
                <w:bCs/>
                <w:color w:val="000000"/>
                <w:vertAlign w:val="superscript"/>
              </w:rPr>
              <w:t>rd</w:t>
            </w:r>
          </w:p>
        </w:tc>
        <w:tc>
          <w:tcPr>
            <w:tcW w:w="184"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4</w:t>
            </w:r>
            <w:r w:rsidRPr="001763D3">
              <w:rPr>
                <w:rFonts w:ascii="Book Antiqua" w:hAnsi="Book Antiqua"/>
                <w:b/>
                <w:bCs/>
                <w:color w:val="000000"/>
                <w:vertAlign w:val="superscript"/>
              </w:rPr>
              <w:t>th</w:t>
            </w:r>
          </w:p>
        </w:tc>
        <w:tc>
          <w:tcPr>
            <w:tcW w:w="138"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1</w:t>
            </w:r>
            <w:r w:rsidRPr="001763D3">
              <w:rPr>
                <w:rFonts w:ascii="Book Antiqua" w:hAnsi="Book Antiqua"/>
                <w:b/>
                <w:bCs/>
                <w:color w:val="000000"/>
                <w:vertAlign w:val="superscript"/>
              </w:rPr>
              <w:t>st</w:t>
            </w:r>
          </w:p>
        </w:tc>
        <w:tc>
          <w:tcPr>
            <w:tcW w:w="137"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2</w:t>
            </w:r>
            <w:r w:rsidRPr="001763D3">
              <w:rPr>
                <w:rFonts w:ascii="Book Antiqua" w:hAnsi="Book Antiqua"/>
                <w:b/>
                <w:bCs/>
                <w:color w:val="000000"/>
                <w:vertAlign w:val="superscript"/>
              </w:rPr>
              <w:t>nd</w:t>
            </w:r>
          </w:p>
        </w:tc>
        <w:tc>
          <w:tcPr>
            <w:tcW w:w="138"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3</w:t>
            </w:r>
            <w:r w:rsidRPr="001763D3">
              <w:rPr>
                <w:rFonts w:ascii="Book Antiqua" w:hAnsi="Book Antiqua"/>
                <w:b/>
                <w:bCs/>
                <w:color w:val="000000"/>
                <w:vertAlign w:val="superscript"/>
              </w:rPr>
              <w:t>rd</w:t>
            </w:r>
          </w:p>
        </w:tc>
        <w:tc>
          <w:tcPr>
            <w:tcW w:w="183"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4</w:t>
            </w:r>
            <w:r w:rsidRPr="001763D3">
              <w:rPr>
                <w:rFonts w:ascii="Book Antiqua" w:hAnsi="Book Antiqua"/>
                <w:b/>
                <w:bCs/>
                <w:color w:val="000000"/>
                <w:vertAlign w:val="superscript"/>
              </w:rPr>
              <w:t>th</w:t>
            </w:r>
          </w:p>
        </w:tc>
        <w:tc>
          <w:tcPr>
            <w:tcW w:w="137"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1</w:t>
            </w:r>
            <w:r w:rsidRPr="001763D3">
              <w:rPr>
                <w:rFonts w:ascii="Book Antiqua" w:hAnsi="Book Antiqua"/>
                <w:b/>
                <w:bCs/>
                <w:color w:val="000000"/>
                <w:vertAlign w:val="superscript"/>
              </w:rPr>
              <w:t>st</w:t>
            </w:r>
          </w:p>
        </w:tc>
        <w:tc>
          <w:tcPr>
            <w:tcW w:w="138"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2</w:t>
            </w:r>
            <w:r w:rsidRPr="001763D3">
              <w:rPr>
                <w:rFonts w:ascii="Book Antiqua" w:hAnsi="Book Antiqua"/>
                <w:b/>
                <w:bCs/>
                <w:color w:val="000000"/>
                <w:vertAlign w:val="superscript"/>
              </w:rPr>
              <w:t>nd</w:t>
            </w:r>
          </w:p>
        </w:tc>
        <w:tc>
          <w:tcPr>
            <w:tcW w:w="138"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3</w:t>
            </w:r>
            <w:r w:rsidRPr="001763D3">
              <w:rPr>
                <w:rFonts w:ascii="Book Antiqua" w:hAnsi="Book Antiqua"/>
                <w:b/>
                <w:bCs/>
                <w:color w:val="000000"/>
                <w:vertAlign w:val="superscript"/>
              </w:rPr>
              <w:t>rd</w:t>
            </w:r>
          </w:p>
        </w:tc>
        <w:tc>
          <w:tcPr>
            <w:tcW w:w="139"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4</w:t>
            </w:r>
            <w:r w:rsidRPr="001763D3">
              <w:rPr>
                <w:rFonts w:ascii="Book Antiqua" w:hAnsi="Book Antiqua"/>
                <w:b/>
                <w:bCs/>
                <w:color w:val="000000"/>
                <w:vertAlign w:val="superscript"/>
              </w:rPr>
              <w:t>th</w:t>
            </w:r>
          </w:p>
        </w:tc>
        <w:tc>
          <w:tcPr>
            <w:tcW w:w="137"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1</w:t>
            </w:r>
            <w:r w:rsidRPr="001763D3">
              <w:rPr>
                <w:rFonts w:ascii="Book Antiqua" w:hAnsi="Book Antiqua"/>
                <w:b/>
                <w:bCs/>
                <w:color w:val="000000"/>
                <w:vertAlign w:val="superscript"/>
              </w:rPr>
              <w:t>st</w:t>
            </w:r>
          </w:p>
        </w:tc>
        <w:tc>
          <w:tcPr>
            <w:tcW w:w="138"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2</w:t>
            </w:r>
            <w:r w:rsidRPr="001763D3">
              <w:rPr>
                <w:rFonts w:ascii="Book Antiqua" w:hAnsi="Book Antiqua"/>
                <w:b/>
                <w:bCs/>
                <w:color w:val="000000"/>
                <w:vertAlign w:val="superscript"/>
              </w:rPr>
              <w:t>nd</w:t>
            </w:r>
          </w:p>
        </w:tc>
        <w:tc>
          <w:tcPr>
            <w:tcW w:w="138"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3</w:t>
            </w:r>
            <w:r w:rsidRPr="001763D3">
              <w:rPr>
                <w:rFonts w:ascii="Book Antiqua" w:hAnsi="Book Antiqua"/>
                <w:b/>
                <w:bCs/>
                <w:color w:val="000000"/>
                <w:vertAlign w:val="superscript"/>
              </w:rPr>
              <w:t>rd</w:t>
            </w:r>
          </w:p>
        </w:tc>
        <w:tc>
          <w:tcPr>
            <w:tcW w:w="126" w:type="pct"/>
            <w:tcBorders>
              <w:top w:val="single" w:sz="4" w:space="0" w:color="auto"/>
              <w:bottom w:val="single" w:sz="4" w:space="0" w:color="auto"/>
            </w:tcBorders>
            <w:tcMar>
              <w:top w:w="0" w:type="dxa"/>
              <w:left w:w="0" w:type="dxa"/>
              <w:bottom w:w="0" w:type="dxa"/>
              <w:right w:w="0"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b/>
                <w:bCs/>
                <w:color w:val="000000"/>
              </w:rPr>
            </w:pPr>
            <w:r w:rsidRPr="001763D3">
              <w:rPr>
                <w:rFonts w:ascii="Book Antiqua" w:hAnsi="Book Antiqua"/>
                <w:b/>
                <w:bCs/>
                <w:color w:val="000000"/>
              </w:rPr>
              <w:t>4</w:t>
            </w:r>
            <w:r w:rsidRPr="001763D3">
              <w:rPr>
                <w:rFonts w:ascii="Book Antiqua" w:hAnsi="Book Antiqua"/>
                <w:b/>
                <w:bCs/>
                <w:color w:val="000000"/>
                <w:vertAlign w:val="superscript"/>
              </w:rPr>
              <w:t>th</w:t>
            </w:r>
          </w:p>
        </w:tc>
      </w:tr>
      <w:tr w:rsidR="00D109CB" w:rsidRPr="001763D3" w:rsidTr="00522A66">
        <w:trPr>
          <w:trHeight w:val="222"/>
        </w:trPr>
        <w:tc>
          <w:tcPr>
            <w:tcW w:w="183" w:type="pct"/>
            <w:vMerge w:val="restart"/>
            <w:tcBorders>
              <w:top w:val="single" w:sz="4" w:space="0" w:color="auto"/>
            </w:tcBorders>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b/>
                <w:bCs/>
                <w:color w:val="000000"/>
              </w:rPr>
              <w:t>Early</w:t>
            </w:r>
          </w:p>
        </w:tc>
        <w:tc>
          <w:tcPr>
            <w:tcW w:w="1243" w:type="pct"/>
            <w:tcBorders>
              <w:top w:val="single" w:sz="4" w:space="0" w:color="auto"/>
            </w:tcBorders>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Infection</w:t>
            </w:r>
          </w:p>
        </w:tc>
        <w:tc>
          <w:tcPr>
            <w:tcW w:w="137" w:type="pct"/>
            <w:tcBorders>
              <w:top w:val="single" w:sz="4" w:space="0" w:color="auto"/>
            </w:tcBorders>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tcBorders>
              <w:top w:val="single" w:sz="4" w:space="0" w:color="auto"/>
            </w:tcBorders>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tcBorders>
              <w:top w:val="single" w:sz="4" w:space="0" w:color="auto"/>
            </w:tcBorders>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tcBorders>
              <w:top w:val="single" w:sz="4" w:space="0" w:color="auto"/>
            </w:tcBorders>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22"/>
        </w:trPr>
        <w:tc>
          <w:tcPr>
            <w:tcW w:w="183" w:type="pct"/>
            <w:vMerge/>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Fever</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22"/>
        </w:trPr>
        <w:tc>
          <w:tcPr>
            <w:tcW w:w="183" w:type="pct"/>
            <w:vMerge/>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Pain</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22"/>
        </w:trPr>
        <w:tc>
          <w:tcPr>
            <w:tcW w:w="183" w:type="pct"/>
            <w:vMerge/>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Headache</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80"/>
        </w:trPr>
        <w:tc>
          <w:tcPr>
            <w:tcW w:w="183" w:type="pct"/>
            <w:vMerge/>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Increased level of C-reactive protein</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22"/>
        </w:trPr>
        <w:tc>
          <w:tcPr>
            <w:tcW w:w="183" w:type="pct"/>
            <w:vMerge/>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Leukocytosis</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22"/>
        </w:trPr>
        <w:tc>
          <w:tcPr>
            <w:tcW w:w="183" w:type="pct"/>
            <w:vMerge/>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Allergic reaction or shock</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62"/>
        </w:trPr>
        <w:tc>
          <w:tcPr>
            <w:tcW w:w="183" w:type="pct"/>
            <w:vMerge/>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Perioperative complications</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22"/>
        </w:trPr>
        <w:tc>
          <w:tcPr>
            <w:tcW w:w="183" w:type="pct"/>
            <w:vMerge w:val="restar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b/>
                <w:bCs/>
                <w:color w:val="000000"/>
              </w:rPr>
              <w:t>Late</w:t>
            </w: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Secondary infections</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22"/>
        </w:trPr>
        <w:tc>
          <w:tcPr>
            <w:tcW w:w="183" w:type="pct"/>
            <w:vMerge/>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Urinary tract infections</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22"/>
        </w:trPr>
        <w:tc>
          <w:tcPr>
            <w:tcW w:w="183" w:type="pct"/>
            <w:vMerge/>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Deterioration of neurological status</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22"/>
        </w:trPr>
        <w:tc>
          <w:tcPr>
            <w:tcW w:w="183" w:type="pct"/>
            <w:vMerge/>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Neuropathic pain</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r w:rsidR="00D109CB" w:rsidRPr="001763D3" w:rsidTr="00522A66">
        <w:trPr>
          <w:trHeight w:val="222"/>
        </w:trPr>
        <w:tc>
          <w:tcPr>
            <w:tcW w:w="183" w:type="pct"/>
            <w:vMerge/>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p>
        </w:tc>
        <w:tc>
          <w:tcPr>
            <w:tcW w:w="1243" w:type="pct"/>
            <w:noWrap/>
            <w:tcMar>
              <w:top w:w="0" w:type="dxa"/>
              <w:left w:w="28" w:type="dxa"/>
              <w:bottom w:w="0" w:type="dxa"/>
              <w:right w:w="28" w:type="dxa"/>
            </w:tcMar>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Carcinogenesis</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22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42"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noWrap/>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4"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83"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9"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7"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38"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c>
          <w:tcPr>
            <w:tcW w:w="126" w:type="pct"/>
            <w:hideMark/>
          </w:tcPr>
          <w:p w:rsidR="005E311C" w:rsidRPr="001763D3" w:rsidRDefault="005E311C" w:rsidP="00FC5FFE">
            <w:pPr>
              <w:widowControl w:val="0"/>
              <w:autoSpaceDE w:val="0"/>
              <w:autoSpaceDN w:val="0"/>
              <w:adjustRightInd w:val="0"/>
              <w:spacing w:line="360" w:lineRule="auto"/>
              <w:jc w:val="both"/>
              <w:rPr>
                <w:rFonts w:ascii="Book Antiqua" w:hAnsi="Book Antiqua"/>
                <w:color w:val="000000"/>
              </w:rPr>
            </w:pPr>
            <w:r w:rsidRPr="001763D3">
              <w:rPr>
                <w:rFonts w:ascii="Book Antiqua" w:hAnsi="Book Antiqua"/>
                <w:color w:val="000000"/>
              </w:rPr>
              <w:t>-</w:t>
            </w:r>
          </w:p>
        </w:tc>
      </w:tr>
    </w:tbl>
    <w:p w:rsidR="005E311C" w:rsidRPr="00903A9D" w:rsidRDefault="00D109CB" w:rsidP="00903A9D">
      <w:pPr>
        <w:spacing w:line="360" w:lineRule="auto"/>
        <w:jc w:val="both"/>
        <w:rPr>
          <w:rFonts w:ascii="Book Antiqua" w:hAnsi="Book Antiqua"/>
        </w:rPr>
      </w:pPr>
      <w:r w:rsidRPr="00FC5FFE">
        <w:rPr>
          <w:rFonts w:ascii="Book Antiqua" w:hAnsi="Book Antiqua"/>
          <w:color w:val="000000"/>
        </w:rPr>
        <w:t xml:space="preserve">–: </w:t>
      </w:r>
      <w:r>
        <w:rPr>
          <w:rFonts w:ascii="Book Antiqua" w:hAnsi="Book Antiqua"/>
          <w:color w:val="000000"/>
        </w:rPr>
        <w:t>N</w:t>
      </w:r>
      <w:r w:rsidRPr="00FC5FFE">
        <w:rPr>
          <w:rFonts w:ascii="Book Antiqua" w:hAnsi="Book Antiqua"/>
          <w:color w:val="000000"/>
        </w:rPr>
        <w:t>ot present</w:t>
      </w:r>
      <w:r>
        <w:rPr>
          <w:rFonts w:ascii="Book Antiqua" w:hAnsi="Book Antiqua"/>
          <w:color w:val="000000"/>
        </w:rPr>
        <w:t>;</w:t>
      </w:r>
      <w:r w:rsidRPr="00FC5FFE">
        <w:rPr>
          <w:rFonts w:ascii="Book Antiqua" w:hAnsi="Book Antiqua"/>
          <w:color w:val="000000"/>
        </w:rPr>
        <w:t xml:space="preserve"> +:</w:t>
      </w:r>
      <w:r>
        <w:rPr>
          <w:rFonts w:ascii="Book Antiqua" w:hAnsi="Book Antiqua"/>
          <w:color w:val="000000"/>
        </w:rPr>
        <w:t xml:space="preserve"> P</w:t>
      </w:r>
      <w:r w:rsidRPr="00FC5FFE">
        <w:rPr>
          <w:rFonts w:ascii="Book Antiqua" w:hAnsi="Book Antiqua"/>
          <w:color w:val="000000"/>
        </w:rPr>
        <w:t>resent</w:t>
      </w:r>
      <w:r>
        <w:rPr>
          <w:rFonts w:ascii="Book Antiqua" w:hAnsi="Book Antiqua"/>
          <w:color w:val="000000"/>
        </w:rPr>
        <w:t>.</w:t>
      </w:r>
    </w:p>
    <w:p w:rsidR="00180D40" w:rsidRPr="00903A9D" w:rsidRDefault="005E311C" w:rsidP="00903A9D">
      <w:pPr>
        <w:spacing w:line="360" w:lineRule="auto"/>
        <w:jc w:val="both"/>
        <w:rPr>
          <w:rFonts w:ascii="Book Antiqua" w:hAnsi="Book Antiqua"/>
          <w:b/>
          <w:bCs/>
          <w:color w:val="000000"/>
        </w:rPr>
      </w:pPr>
      <w:r w:rsidRPr="00903A9D">
        <w:rPr>
          <w:rFonts w:ascii="Book Antiqua" w:hAnsi="Book Antiqua"/>
        </w:rPr>
        <w:br w:type="page"/>
      </w:r>
      <w:r w:rsidRPr="00903A9D">
        <w:rPr>
          <w:rFonts w:ascii="Book Antiqua" w:hAnsi="Book Antiqua"/>
          <w:b/>
          <w:color w:val="000000"/>
        </w:rPr>
        <w:lastRenderedPageBreak/>
        <w:t>Table 5</w:t>
      </w:r>
      <w:r w:rsidRPr="00903A9D">
        <w:rPr>
          <w:rFonts w:ascii="Book Antiqua" w:hAnsi="Book Antiqua"/>
          <w:color w:val="000000"/>
        </w:rPr>
        <w:t xml:space="preserve"> </w:t>
      </w:r>
      <w:r w:rsidRPr="00903A9D">
        <w:rPr>
          <w:rFonts w:ascii="Book Antiqua" w:hAnsi="Book Antiqua"/>
          <w:b/>
          <w:bCs/>
          <w:color w:val="000000"/>
        </w:rPr>
        <w:t xml:space="preserve">Friedman </w:t>
      </w:r>
      <w:r w:rsidR="004F2640" w:rsidRPr="00903A9D">
        <w:rPr>
          <w:rFonts w:ascii="Book Antiqua" w:hAnsi="Book Antiqua"/>
          <w:b/>
          <w:bCs/>
          <w:color w:val="000000"/>
        </w:rPr>
        <w:t>t</w:t>
      </w:r>
      <w:r w:rsidRPr="00903A9D">
        <w:rPr>
          <w:rFonts w:ascii="Book Antiqua" w:hAnsi="Book Antiqua"/>
          <w:b/>
          <w:bCs/>
          <w:color w:val="000000"/>
        </w:rPr>
        <w:t xml:space="preserve">est </w:t>
      </w:r>
      <w:r w:rsidR="004F2640" w:rsidRPr="00903A9D">
        <w:rPr>
          <w:rFonts w:ascii="Book Antiqua" w:hAnsi="Book Antiqua"/>
          <w:b/>
          <w:bCs/>
          <w:color w:val="000000"/>
        </w:rPr>
        <w:t>r</w:t>
      </w:r>
      <w:r w:rsidRPr="00903A9D">
        <w:rPr>
          <w:rFonts w:ascii="Book Antiqua" w:hAnsi="Book Antiqua"/>
          <w:b/>
          <w:bCs/>
          <w:color w:val="000000"/>
        </w:rPr>
        <w:t xml:space="preserve">esults regarding the change in the </w:t>
      </w:r>
      <w:r w:rsidR="00A46834" w:rsidRPr="00A46834">
        <w:rPr>
          <w:rFonts w:ascii="Book Antiqua" w:hAnsi="Book Antiqua"/>
          <w:b/>
          <w:bCs/>
        </w:rPr>
        <w:t xml:space="preserve">Wee Functional Independence Measure </w:t>
      </w:r>
      <w:r w:rsidRPr="00903A9D">
        <w:rPr>
          <w:rFonts w:ascii="Book Antiqua" w:hAnsi="Book Antiqua"/>
          <w:b/>
          <w:bCs/>
          <w:color w:val="000000"/>
        </w:rPr>
        <w:t>Motor scores of the patients before and after the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6"/>
        <w:gridCol w:w="992"/>
        <w:gridCol w:w="822"/>
        <w:gridCol w:w="1418"/>
        <w:gridCol w:w="1162"/>
        <w:gridCol w:w="777"/>
        <w:gridCol w:w="1037"/>
      </w:tblGrid>
      <w:tr w:rsidR="00700F37" w:rsidRPr="001763D3" w:rsidTr="00700F37">
        <w:trPr>
          <w:trHeight w:val="567"/>
        </w:trPr>
        <w:tc>
          <w:tcPr>
            <w:tcW w:w="2376" w:type="dxa"/>
            <w:tcBorders>
              <w:left w:val="nil"/>
              <w:bottom w:val="single" w:sz="4" w:space="0" w:color="auto"/>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c>
          <w:tcPr>
            <w:tcW w:w="596" w:type="dxa"/>
            <w:tcBorders>
              <w:left w:val="nil"/>
              <w:bottom w:val="single" w:sz="4" w:space="0" w:color="auto"/>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b/>
                <w:bCs/>
                <w:i/>
                <w:iCs/>
                <w:color w:val="000000"/>
              </w:rPr>
              <w:t>n</w:t>
            </w:r>
          </w:p>
        </w:tc>
        <w:tc>
          <w:tcPr>
            <w:tcW w:w="992" w:type="dxa"/>
            <w:tcBorders>
              <w:left w:val="nil"/>
              <w:bottom w:val="single" w:sz="4" w:space="0" w:color="auto"/>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b/>
                <w:bCs/>
                <w:color w:val="000000"/>
              </w:rPr>
              <w:t>Mean</w:t>
            </w:r>
          </w:p>
        </w:tc>
        <w:tc>
          <w:tcPr>
            <w:tcW w:w="822" w:type="dxa"/>
            <w:tcBorders>
              <w:left w:val="nil"/>
              <w:bottom w:val="single" w:sz="4" w:space="0" w:color="auto"/>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b/>
                <w:bCs/>
                <w:color w:val="000000"/>
              </w:rPr>
              <w:t>SD</w:t>
            </w:r>
          </w:p>
        </w:tc>
        <w:tc>
          <w:tcPr>
            <w:tcW w:w="1418" w:type="dxa"/>
            <w:tcBorders>
              <w:left w:val="nil"/>
              <w:bottom w:val="single" w:sz="4" w:space="0" w:color="auto"/>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b/>
                <w:bCs/>
                <w:color w:val="000000"/>
              </w:rPr>
              <w:t>Mean rank</w:t>
            </w:r>
          </w:p>
        </w:tc>
        <w:tc>
          <w:tcPr>
            <w:tcW w:w="1162" w:type="dxa"/>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A729BF">
              <w:rPr>
                <w:rFonts w:ascii="Book Antiqua" w:hAnsi="Book Antiqua"/>
                <w:b/>
                <w:bCs/>
                <w:i/>
                <w:iCs/>
                <w:color w:val="000000"/>
              </w:rPr>
              <w:t>χ</w:t>
            </w:r>
            <w:r w:rsidRPr="001763D3">
              <w:rPr>
                <w:rFonts w:ascii="Book Antiqua" w:hAnsi="Book Antiqua"/>
                <w:b/>
                <w:bCs/>
                <w:color w:val="000000"/>
                <w:vertAlign w:val="superscript"/>
              </w:rPr>
              <w:t>2</w:t>
            </w:r>
          </w:p>
        </w:tc>
        <w:tc>
          <w:tcPr>
            <w:tcW w:w="777" w:type="dxa"/>
            <w:tcBorders>
              <w:left w:val="nil"/>
              <w:bottom w:val="single" w:sz="4" w:space="0" w:color="auto"/>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roofErr w:type="spellStart"/>
            <w:r w:rsidRPr="001763D3">
              <w:rPr>
                <w:rFonts w:ascii="Book Antiqua" w:hAnsi="Book Antiqua"/>
                <w:b/>
                <w:bCs/>
                <w:color w:val="000000"/>
              </w:rPr>
              <w:t>df</w:t>
            </w:r>
            <w:proofErr w:type="spellEnd"/>
          </w:p>
        </w:tc>
        <w:tc>
          <w:tcPr>
            <w:tcW w:w="1037" w:type="dxa"/>
            <w:tcBorders>
              <w:left w:val="nil"/>
              <w:bottom w:val="single" w:sz="4" w:space="0" w:color="auto"/>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b/>
                <w:bCs/>
                <w:i/>
                <w:iCs/>
                <w:color w:val="000000"/>
              </w:rPr>
              <w:t>P</w:t>
            </w:r>
            <w:r w:rsidRPr="001763D3">
              <w:rPr>
                <w:rFonts w:ascii="Book Antiqua" w:hAnsi="Book Antiqua"/>
                <w:b/>
                <w:bCs/>
                <w:color w:val="000000"/>
              </w:rPr>
              <w:t xml:space="preserve"> value</w:t>
            </w:r>
          </w:p>
        </w:tc>
      </w:tr>
      <w:tr w:rsidR="00700F37" w:rsidRPr="001763D3" w:rsidTr="00700F37">
        <w:trPr>
          <w:trHeight w:val="257"/>
        </w:trPr>
        <w:tc>
          <w:tcPr>
            <w:tcW w:w="2376" w:type="dxa"/>
            <w:tcBorders>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Pre-test</w:t>
            </w:r>
          </w:p>
        </w:tc>
        <w:tc>
          <w:tcPr>
            <w:tcW w:w="596" w:type="dxa"/>
            <w:tcBorders>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8.00</w:t>
            </w:r>
          </w:p>
        </w:tc>
        <w:tc>
          <w:tcPr>
            <w:tcW w:w="822" w:type="dxa"/>
            <w:tcBorders>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0.00</w:t>
            </w:r>
          </w:p>
        </w:tc>
        <w:tc>
          <w:tcPr>
            <w:tcW w:w="1418" w:type="dxa"/>
            <w:tcBorders>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2.50</w:t>
            </w:r>
          </w:p>
        </w:tc>
        <w:tc>
          <w:tcPr>
            <w:tcW w:w="1162" w:type="dxa"/>
            <w:vMerge w:val="restart"/>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23.444</w:t>
            </w:r>
          </w:p>
        </w:tc>
        <w:tc>
          <w:tcPr>
            <w:tcW w:w="777" w:type="dxa"/>
            <w:vMerge w:val="restart"/>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w:t>
            </w:r>
          </w:p>
        </w:tc>
        <w:tc>
          <w:tcPr>
            <w:tcW w:w="1037" w:type="dxa"/>
            <w:vMerge w:val="restart"/>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0.000</w:t>
            </w:r>
          </w:p>
        </w:tc>
      </w:tr>
      <w:tr w:rsidR="00700F37" w:rsidRPr="001763D3" w:rsidTr="00700F37">
        <w:tc>
          <w:tcPr>
            <w:tcW w:w="2376"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 </w:t>
            </w:r>
            <w:proofErr w:type="spellStart"/>
            <w:r w:rsidRPr="001763D3">
              <w:rPr>
                <w:rFonts w:ascii="Book Antiqua" w:hAnsi="Book Antiqua"/>
                <w:color w:val="000000"/>
              </w:rPr>
              <w:t>wk</w:t>
            </w:r>
            <w:proofErr w:type="spellEnd"/>
          </w:p>
        </w:tc>
        <w:tc>
          <w:tcPr>
            <w:tcW w:w="596"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8.00</w:t>
            </w:r>
          </w:p>
        </w:tc>
        <w:tc>
          <w:tcPr>
            <w:tcW w:w="822"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0.00</w:t>
            </w:r>
          </w:p>
        </w:tc>
        <w:tc>
          <w:tcPr>
            <w:tcW w:w="1418"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2.50</w:t>
            </w:r>
          </w:p>
        </w:tc>
        <w:tc>
          <w:tcPr>
            <w:tcW w:w="1162"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c>
          <w:tcPr>
            <w:tcW w:w="1037"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r>
      <w:tr w:rsidR="00700F37" w:rsidRPr="001763D3" w:rsidTr="00700F37">
        <w:tc>
          <w:tcPr>
            <w:tcW w:w="2376"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 </w:t>
            </w:r>
            <w:proofErr w:type="spellStart"/>
            <w:r w:rsidRPr="001763D3">
              <w:rPr>
                <w:rFonts w:ascii="Book Antiqua" w:hAnsi="Book Antiqua"/>
                <w:color w:val="000000"/>
              </w:rPr>
              <w:t>mo</w:t>
            </w:r>
            <w:proofErr w:type="spellEnd"/>
          </w:p>
        </w:tc>
        <w:tc>
          <w:tcPr>
            <w:tcW w:w="596"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8.00</w:t>
            </w:r>
          </w:p>
        </w:tc>
        <w:tc>
          <w:tcPr>
            <w:tcW w:w="822"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0.00</w:t>
            </w:r>
          </w:p>
        </w:tc>
        <w:tc>
          <w:tcPr>
            <w:tcW w:w="1418"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2.50</w:t>
            </w:r>
          </w:p>
        </w:tc>
        <w:tc>
          <w:tcPr>
            <w:tcW w:w="1162"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c>
          <w:tcPr>
            <w:tcW w:w="1037"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r>
      <w:tr w:rsidR="00700F37" w:rsidRPr="001763D3" w:rsidTr="00700F37">
        <w:tc>
          <w:tcPr>
            <w:tcW w:w="2376"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2 </w:t>
            </w:r>
            <w:proofErr w:type="spellStart"/>
            <w:r w:rsidRPr="001763D3">
              <w:rPr>
                <w:rFonts w:ascii="Book Antiqua" w:hAnsi="Book Antiqua"/>
                <w:color w:val="000000"/>
              </w:rPr>
              <w:t>mo</w:t>
            </w:r>
            <w:proofErr w:type="spellEnd"/>
          </w:p>
        </w:tc>
        <w:tc>
          <w:tcPr>
            <w:tcW w:w="596"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8.33</w:t>
            </w:r>
          </w:p>
        </w:tc>
        <w:tc>
          <w:tcPr>
            <w:tcW w:w="822"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0.52</w:t>
            </w:r>
          </w:p>
        </w:tc>
        <w:tc>
          <w:tcPr>
            <w:tcW w:w="1418"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3.17</w:t>
            </w:r>
          </w:p>
        </w:tc>
        <w:tc>
          <w:tcPr>
            <w:tcW w:w="1162"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c>
          <w:tcPr>
            <w:tcW w:w="1037"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r>
      <w:tr w:rsidR="00700F37" w:rsidRPr="001763D3" w:rsidTr="00700F37">
        <w:tc>
          <w:tcPr>
            <w:tcW w:w="2376"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4 </w:t>
            </w:r>
            <w:proofErr w:type="spellStart"/>
            <w:r w:rsidRPr="001763D3">
              <w:rPr>
                <w:rFonts w:ascii="Book Antiqua" w:hAnsi="Book Antiqua"/>
                <w:color w:val="000000"/>
              </w:rPr>
              <w:t>mo</w:t>
            </w:r>
            <w:proofErr w:type="spellEnd"/>
          </w:p>
        </w:tc>
        <w:tc>
          <w:tcPr>
            <w:tcW w:w="596"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9.67</w:t>
            </w:r>
          </w:p>
        </w:tc>
        <w:tc>
          <w:tcPr>
            <w:tcW w:w="822"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0.82</w:t>
            </w:r>
          </w:p>
        </w:tc>
        <w:tc>
          <w:tcPr>
            <w:tcW w:w="1418" w:type="dxa"/>
            <w:tcBorders>
              <w:top w:val="nil"/>
              <w:left w:val="nil"/>
              <w:bottom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4.92</w:t>
            </w:r>
          </w:p>
        </w:tc>
        <w:tc>
          <w:tcPr>
            <w:tcW w:w="1162"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c>
          <w:tcPr>
            <w:tcW w:w="1037"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r>
      <w:tr w:rsidR="00700F37" w:rsidRPr="001763D3" w:rsidTr="00700F37">
        <w:tc>
          <w:tcPr>
            <w:tcW w:w="2376" w:type="dxa"/>
            <w:tcBorders>
              <w:top w:val="nil"/>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12 </w:t>
            </w:r>
            <w:proofErr w:type="spellStart"/>
            <w:r w:rsidRPr="001763D3">
              <w:rPr>
                <w:rFonts w:ascii="Book Antiqua" w:hAnsi="Book Antiqua"/>
                <w:color w:val="000000"/>
              </w:rPr>
              <w:t>mo</w:t>
            </w:r>
            <w:proofErr w:type="spellEnd"/>
          </w:p>
        </w:tc>
        <w:tc>
          <w:tcPr>
            <w:tcW w:w="596" w:type="dxa"/>
            <w:tcBorders>
              <w:top w:val="nil"/>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10.50</w:t>
            </w:r>
          </w:p>
        </w:tc>
        <w:tc>
          <w:tcPr>
            <w:tcW w:w="822" w:type="dxa"/>
            <w:tcBorders>
              <w:top w:val="nil"/>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1.52</w:t>
            </w:r>
          </w:p>
        </w:tc>
        <w:tc>
          <w:tcPr>
            <w:tcW w:w="1418" w:type="dxa"/>
            <w:tcBorders>
              <w:top w:val="nil"/>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5.42</w:t>
            </w:r>
          </w:p>
        </w:tc>
        <w:tc>
          <w:tcPr>
            <w:tcW w:w="1162"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c>
          <w:tcPr>
            <w:tcW w:w="1037" w:type="dxa"/>
            <w:vMerge/>
            <w:tcBorders>
              <w:left w:val="nil"/>
              <w:right w:val="nil"/>
            </w:tcBorders>
          </w:tcPr>
          <w:p w:rsidR="00700F37" w:rsidRPr="001763D3" w:rsidRDefault="00700F37" w:rsidP="00903A9D">
            <w:pPr>
              <w:tabs>
                <w:tab w:val="center" w:pos="4536"/>
                <w:tab w:val="right" w:pos="9072"/>
              </w:tabs>
              <w:spacing w:line="360" w:lineRule="auto"/>
              <w:jc w:val="both"/>
              <w:rPr>
                <w:rFonts w:ascii="Book Antiqua" w:hAnsi="Book Antiqua"/>
                <w:color w:val="000000"/>
              </w:rPr>
            </w:pPr>
          </w:p>
        </w:tc>
      </w:tr>
    </w:tbl>
    <w:p w:rsidR="005E311C" w:rsidRPr="00903A9D" w:rsidRDefault="00A729BF" w:rsidP="00903A9D">
      <w:pPr>
        <w:spacing w:line="360" w:lineRule="auto"/>
        <w:jc w:val="both"/>
        <w:rPr>
          <w:rFonts w:ascii="Book Antiqua" w:hAnsi="Book Antiqua"/>
          <w:lang w:eastAsia="zh-CN"/>
        </w:rPr>
      </w:pPr>
      <w:r>
        <w:rPr>
          <w:rFonts w:ascii="Book Antiqua" w:hAnsi="Book Antiqua" w:hint="eastAsia"/>
          <w:lang w:eastAsia="zh-CN"/>
        </w:rPr>
        <w:t>S</w:t>
      </w:r>
      <w:r>
        <w:rPr>
          <w:rFonts w:ascii="Book Antiqua" w:hAnsi="Book Antiqua"/>
          <w:lang w:eastAsia="zh-CN"/>
        </w:rPr>
        <w:t xml:space="preserve">D: </w:t>
      </w:r>
      <w:r w:rsidRPr="00A729BF">
        <w:rPr>
          <w:rFonts w:ascii="Book Antiqua" w:hAnsi="Book Antiqua"/>
          <w:lang w:eastAsia="zh-CN"/>
        </w:rPr>
        <w:t>Standard deviation</w:t>
      </w:r>
      <w:r>
        <w:rPr>
          <w:rFonts w:ascii="Book Antiqua" w:hAnsi="Book Antiqua"/>
          <w:lang w:eastAsia="zh-CN"/>
        </w:rPr>
        <w:t>.</w:t>
      </w:r>
    </w:p>
    <w:p w:rsidR="005E311C" w:rsidRPr="00903A9D" w:rsidRDefault="005E311C" w:rsidP="00903A9D">
      <w:pPr>
        <w:spacing w:line="360" w:lineRule="auto"/>
        <w:jc w:val="both"/>
        <w:rPr>
          <w:rFonts w:ascii="Book Antiqua" w:hAnsi="Book Antiqua"/>
          <w:b/>
          <w:bCs/>
          <w:color w:val="000000"/>
        </w:rPr>
      </w:pPr>
      <w:r w:rsidRPr="00903A9D">
        <w:rPr>
          <w:rFonts w:ascii="Book Antiqua" w:hAnsi="Book Antiqua"/>
        </w:rPr>
        <w:br w:type="page"/>
      </w:r>
      <w:r w:rsidRPr="00903A9D">
        <w:rPr>
          <w:rFonts w:ascii="Book Antiqua" w:hAnsi="Book Antiqua"/>
          <w:b/>
          <w:color w:val="000000"/>
        </w:rPr>
        <w:lastRenderedPageBreak/>
        <w:t>Table 6</w:t>
      </w:r>
      <w:r w:rsidRPr="00903A9D">
        <w:rPr>
          <w:rFonts w:ascii="Book Antiqua" w:hAnsi="Book Antiqua"/>
          <w:color w:val="000000"/>
        </w:rPr>
        <w:t xml:space="preserve"> </w:t>
      </w:r>
      <w:r w:rsidRPr="00903A9D">
        <w:rPr>
          <w:rFonts w:ascii="Book Antiqua" w:hAnsi="Book Antiqua"/>
          <w:b/>
          <w:bCs/>
          <w:color w:val="000000"/>
        </w:rPr>
        <w:t xml:space="preserve">Friedman </w:t>
      </w:r>
      <w:r w:rsidR="006041E1" w:rsidRPr="00903A9D">
        <w:rPr>
          <w:rFonts w:ascii="Book Antiqua" w:hAnsi="Book Antiqua"/>
          <w:b/>
          <w:bCs/>
          <w:color w:val="000000"/>
        </w:rPr>
        <w:t>t</w:t>
      </w:r>
      <w:r w:rsidRPr="00903A9D">
        <w:rPr>
          <w:rFonts w:ascii="Book Antiqua" w:hAnsi="Book Antiqua"/>
          <w:b/>
          <w:bCs/>
          <w:color w:val="000000"/>
        </w:rPr>
        <w:t xml:space="preserve">est </w:t>
      </w:r>
      <w:r w:rsidR="006041E1" w:rsidRPr="00903A9D">
        <w:rPr>
          <w:rFonts w:ascii="Book Antiqua" w:hAnsi="Book Antiqua"/>
          <w:b/>
          <w:bCs/>
          <w:color w:val="000000"/>
        </w:rPr>
        <w:t>r</w:t>
      </w:r>
      <w:r w:rsidRPr="00903A9D">
        <w:rPr>
          <w:rFonts w:ascii="Book Antiqua" w:hAnsi="Book Antiqua"/>
          <w:b/>
          <w:bCs/>
          <w:color w:val="000000"/>
        </w:rPr>
        <w:t xml:space="preserve">esults regarding the change in the </w:t>
      </w:r>
      <w:r w:rsidR="00A46834" w:rsidRPr="00A46834">
        <w:rPr>
          <w:rFonts w:ascii="Book Antiqua" w:hAnsi="Book Antiqua"/>
          <w:b/>
          <w:bCs/>
        </w:rPr>
        <w:t>Wee Functional Independence Measure</w:t>
      </w:r>
      <w:r w:rsidRPr="00903A9D">
        <w:rPr>
          <w:rFonts w:ascii="Book Antiqua" w:hAnsi="Book Antiqua"/>
          <w:b/>
          <w:bCs/>
          <w:color w:val="000000"/>
        </w:rPr>
        <w:t xml:space="preserve"> </w:t>
      </w:r>
      <w:r w:rsidR="006041E1" w:rsidRPr="00903A9D">
        <w:rPr>
          <w:rFonts w:ascii="Book Antiqua" w:hAnsi="Book Antiqua"/>
          <w:b/>
          <w:bCs/>
          <w:color w:val="000000"/>
        </w:rPr>
        <w:t>c</w:t>
      </w:r>
      <w:r w:rsidRPr="00903A9D">
        <w:rPr>
          <w:rFonts w:ascii="Book Antiqua" w:hAnsi="Book Antiqua"/>
          <w:b/>
          <w:bCs/>
          <w:color w:val="000000"/>
        </w:rPr>
        <w:t>ognitive scores of the patients before and after the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6"/>
        <w:gridCol w:w="992"/>
        <w:gridCol w:w="680"/>
        <w:gridCol w:w="1447"/>
        <w:gridCol w:w="1275"/>
        <w:gridCol w:w="777"/>
        <w:gridCol w:w="1179"/>
      </w:tblGrid>
      <w:tr w:rsidR="00E430F8" w:rsidRPr="001763D3" w:rsidTr="00E430F8">
        <w:trPr>
          <w:trHeight w:val="567"/>
        </w:trPr>
        <w:tc>
          <w:tcPr>
            <w:tcW w:w="2376" w:type="dxa"/>
            <w:tcBorders>
              <w:left w:val="nil"/>
              <w:bottom w:val="single" w:sz="4" w:space="0" w:color="auto"/>
              <w:right w:val="nil"/>
            </w:tcBorders>
          </w:tcPr>
          <w:p w:rsidR="00E430F8" w:rsidRPr="001763D3" w:rsidRDefault="00E430F8" w:rsidP="00903A9D">
            <w:pPr>
              <w:tabs>
                <w:tab w:val="center" w:pos="4536"/>
                <w:tab w:val="right" w:pos="9072"/>
              </w:tabs>
              <w:spacing w:line="360" w:lineRule="auto"/>
              <w:jc w:val="both"/>
              <w:rPr>
                <w:rFonts w:ascii="Book Antiqua" w:hAnsi="Book Antiqua"/>
                <w:color w:val="000000"/>
              </w:rPr>
            </w:pPr>
          </w:p>
        </w:tc>
        <w:tc>
          <w:tcPr>
            <w:tcW w:w="596" w:type="dxa"/>
            <w:tcBorders>
              <w:left w:val="nil"/>
              <w:bottom w:val="single" w:sz="4" w:space="0" w:color="auto"/>
              <w:right w:val="nil"/>
            </w:tcBorders>
          </w:tcPr>
          <w:p w:rsidR="00E430F8" w:rsidRPr="001763D3" w:rsidRDefault="00E430F8" w:rsidP="00903A9D">
            <w:pPr>
              <w:tabs>
                <w:tab w:val="center" w:pos="4536"/>
                <w:tab w:val="right" w:pos="9072"/>
              </w:tabs>
              <w:spacing w:line="360" w:lineRule="auto"/>
              <w:jc w:val="both"/>
              <w:rPr>
                <w:rFonts w:ascii="Book Antiqua" w:hAnsi="Book Antiqua"/>
                <w:color w:val="000000"/>
              </w:rPr>
            </w:pPr>
            <w:r w:rsidRPr="001763D3">
              <w:rPr>
                <w:rFonts w:ascii="Book Antiqua" w:hAnsi="Book Antiqua"/>
                <w:b/>
                <w:bCs/>
                <w:i/>
                <w:iCs/>
                <w:color w:val="000000"/>
              </w:rPr>
              <w:t>n</w:t>
            </w:r>
          </w:p>
        </w:tc>
        <w:tc>
          <w:tcPr>
            <w:tcW w:w="992" w:type="dxa"/>
            <w:tcBorders>
              <w:left w:val="nil"/>
              <w:bottom w:val="single" w:sz="4" w:space="0" w:color="auto"/>
              <w:right w:val="nil"/>
            </w:tcBorders>
          </w:tcPr>
          <w:p w:rsidR="00E430F8" w:rsidRPr="001763D3" w:rsidRDefault="00E430F8" w:rsidP="00903A9D">
            <w:pPr>
              <w:tabs>
                <w:tab w:val="center" w:pos="4536"/>
                <w:tab w:val="right" w:pos="9072"/>
              </w:tabs>
              <w:spacing w:line="360" w:lineRule="auto"/>
              <w:jc w:val="both"/>
              <w:rPr>
                <w:rFonts w:ascii="Book Antiqua" w:hAnsi="Book Antiqua"/>
                <w:color w:val="000000"/>
              </w:rPr>
            </w:pPr>
            <w:r w:rsidRPr="001763D3">
              <w:rPr>
                <w:rFonts w:ascii="Book Antiqua" w:hAnsi="Book Antiqua"/>
                <w:b/>
                <w:bCs/>
                <w:color w:val="000000"/>
              </w:rPr>
              <w:t>Mean</w:t>
            </w:r>
          </w:p>
        </w:tc>
        <w:tc>
          <w:tcPr>
            <w:tcW w:w="680" w:type="dxa"/>
            <w:tcBorders>
              <w:left w:val="nil"/>
              <w:bottom w:val="single" w:sz="4" w:space="0" w:color="auto"/>
              <w:right w:val="nil"/>
            </w:tcBorders>
          </w:tcPr>
          <w:p w:rsidR="00E430F8" w:rsidRPr="001763D3" w:rsidRDefault="00E430F8" w:rsidP="00903A9D">
            <w:pPr>
              <w:tabs>
                <w:tab w:val="center" w:pos="4536"/>
                <w:tab w:val="right" w:pos="9072"/>
              </w:tabs>
              <w:spacing w:line="360" w:lineRule="auto"/>
              <w:jc w:val="both"/>
              <w:rPr>
                <w:rFonts w:ascii="Book Antiqua" w:hAnsi="Book Antiqua"/>
                <w:color w:val="000000"/>
              </w:rPr>
            </w:pPr>
            <w:r w:rsidRPr="001763D3">
              <w:rPr>
                <w:rFonts w:ascii="Book Antiqua" w:hAnsi="Book Antiqua"/>
                <w:b/>
                <w:bCs/>
                <w:color w:val="000000"/>
              </w:rPr>
              <w:t>SD</w:t>
            </w:r>
          </w:p>
        </w:tc>
        <w:tc>
          <w:tcPr>
            <w:tcW w:w="1447" w:type="dxa"/>
            <w:tcBorders>
              <w:left w:val="nil"/>
              <w:bottom w:val="single" w:sz="4" w:space="0" w:color="auto"/>
              <w:right w:val="nil"/>
            </w:tcBorders>
          </w:tcPr>
          <w:p w:rsidR="00E430F8" w:rsidRPr="001763D3" w:rsidRDefault="00E430F8" w:rsidP="00903A9D">
            <w:pPr>
              <w:tabs>
                <w:tab w:val="center" w:pos="4536"/>
                <w:tab w:val="right" w:pos="9072"/>
              </w:tabs>
              <w:spacing w:line="360" w:lineRule="auto"/>
              <w:jc w:val="both"/>
              <w:rPr>
                <w:rFonts w:ascii="Book Antiqua" w:hAnsi="Book Antiqua"/>
                <w:color w:val="000000"/>
              </w:rPr>
            </w:pPr>
            <w:r w:rsidRPr="001763D3">
              <w:rPr>
                <w:rFonts w:ascii="Book Antiqua" w:hAnsi="Book Antiqua"/>
                <w:b/>
                <w:bCs/>
                <w:color w:val="000000"/>
              </w:rPr>
              <w:t>Mean rank</w:t>
            </w:r>
          </w:p>
        </w:tc>
        <w:tc>
          <w:tcPr>
            <w:tcW w:w="1275" w:type="dxa"/>
            <w:tcBorders>
              <w:left w:val="nil"/>
              <w:right w:val="nil"/>
            </w:tcBorders>
          </w:tcPr>
          <w:p w:rsidR="00E430F8" w:rsidRPr="001763D3" w:rsidRDefault="00E430F8" w:rsidP="00903A9D">
            <w:pPr>
              <w:tabs>
                <w:tab w:val="center" w:pos="4536"/>
                <w:tab w:val="right" w:pos="9072"/>
              </w:tabs>
              <w:spacing w:line="360" w:lineRule="auto"/>
              <w:jc w:val="both"/>
              <w:rPr>
                <w:rFonts w:ascii="Book Antiqua" w:hAnsi="Book Antiqua"/>
                <w:color w:val="000000"/>
              </w:rPr>
            </w:pPr>
            <w:r w:rsidRPr="00A729BF">
              <w:rPr>
                <w:rFonts w:ascii="Book Antiqua" w:hAnsi="Book Antiqua"/>
                <w:b/>
                <w:bCs/>
                <w:i/>
                <w:iCs/>
                <w:color w:val="000000"/>
              </w:rPr>
              <w:t>χ</w:t>
            </w:r>
            <w:r w:rsidRPr="001763D3">
              <w:rPr>
                <w:rFonts w:ascii="Book Antiqua" w:hAnsi="Book Antiqua"/>
                <w:b/>
                <w:bCs/>
                <w:color w:val="000000"/>
                <w:vertAlign w:val="superscript"/>
              </w:rPr>
              <w:t>2</w:t>
            </w:r>
          </w:p>
        </w:tc>
        <w:tc>
          <w:tcPr>
            <w:tcW w:w="777" w:type="dxa"/>
            <w:tcBorders>
              <w:left w:val="nil"/>
              <w:bottom w:val="single" w:sz="4" w:space="0" w:color="auto"/>
              <w:right w:val="nil"/>
            </w:tcBorders>
          </w:tcPr>
          <w:p w:rsidR="00E430F8" w:rsidRPr="001763D3" w:rsidRDefault="00E430F8" w:rsidP="00903A9D">
            <w:pPr>
              <w:tabs>
                <w:tab w:val="center" w:pos="4536"/>
                <w:tab w:val="right" w:pos="9072"/>
              </w:tabs>
              <w:spacing w:line="360" w:lineRule="auto"/>
              <w:jc w:val="both"/>
              <w:rPr>
                <w:rFonts w:ascii="Book Antiqua" w:hAnsi="Book Antiqua"/>
                <w:color w:val="000000"/>
              </w:rPr>
            </w:pPr>
            <w:proofErr w:type="spellStart"/>
            <w:r w:rsidRPr="001763D3">
              <w:rPr>
                <w:rFonts w:ascii="Book Antiqua" w:hAnsi="Book Antiqua"/>
                <w:b/>
                <w:bCs/>
                <w:color w:val="000000"/>
              </w:rPr>
              <w:t>df</w:t>
            </w:r>
            <w:proofErr w:type="spellEnd"/>
          </w:p>
        </w:tc>
        <w:tc>
          <w:tcPr>
            <w:tcW w:w="1179" w:type="dxa"/>
            <w:tcBorders>
              <w:left w:val="nil"/>
              <w:bottom w:val="single" w:sz="4" w:space="0" w:color="auto"/>
              <w:right w:val="nil"/>
            </w:tcBorders>
          </w:tcPr>
          <w:p w:rsidR="00E430F8" w:rsidRPr="001763D3" w:rsidRDefault="00E430F8" w:rsidP="00903A9D">
            <w:pPr>
              <w:tabs>
                <w:tab w:val="center" w:pos="4536"/>
                <w:tab w:val="right" w:pos="9072"/>
              </w:tabs>
              <w:spacing w:line="360" w:lineRule="auto"/>
              <w:jc w:val="both"/>
              <w:rPr>
                <w:rFonts w:ascii="Book Antiqua" w:hAnsi="Book Antiqua"/>
                <w:color w:val="000000"/>
              </w:rPr>
            </w:pPr>
            <w:r w:rsidRPr="001763D3">
              <w:rPr>
                <w:rFonts w:ascii="Book Antiqua" w:hAnsi="Book Antiqua"/>
                <w:b/>
                <w:bCs/>
                <w:i/>
                <w:iCs/>
                <w:color w:val="000000"/>
              </w:rPr>
              <w:t>P</w:t>
            </w:r>
            <w:r w:rsidRPr="001763D3">
              <w:rPr>
                <w:rFonts w:ascii="Book Antiqua" w:hAnsi="Book Antiqua"/>
                <w:b/>
                <w:bCs/>
                <w:color w:val="000000"/>
              </w:rPr>
              <w:t xml:space="preserve"> value</w:t>
            </w:r>
          </w:p>
        </w:tc>
      </w:tr>
      <w:tr w:rsidR="005E311C" w:rsidRPr="001763D3" w:rsidTr="00E430F8">
        <w:trPr>
          <w:trHeight w:val="257"/>
        </w:trPr>
        <w:tc>
          <w:tcPr>
            <w:tcW w:w="2376" w:type="dxa"/>
            <w:tcBorders>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Pre-test</w:t>
            </w:r>
          </w:p>
        </w:tc>
        <w:tc>
          <w:tcPr>
            <w:tcW w:w="596" w:type="dxa"/>
            <w:tcBorders>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5.50</w:t>
            </w:r>
          </w:p>
        </w:tc>
        <w:tc>
          <w:tcPr>
            <w:tcW w:w="680" w:type="dxa"/>
            <w:tcBorders>
              <w:left w:val="nil"/>
              <w:bottom w:val="nil"/>
              <w:right w:val="nil"/>
            </w:tcBorders>
          </w:tcPr>
          <w:p w:rsidR="005E311C" w:rsidRPr="001763D3" w:rsidRDefault="00E430F8"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0</w:t>
            </w:r>
            <w:r w:rsidR="005E311C" w:rsidRPr="001763D3">
              <w:rPr>
                <w:rFonts w:ascii="Book Antiqua" w:hAnsi="Book Antiqua"/>
                <w:color w:val="000000"/>
              </w:rPr>
              <w:t>.55</w:t>
            </w:r>
          </w:p>
        </w:tc>
        <w:tc>
          <w:tcPr>
            <w:tcW w:w="1447" w:type="dxa"/>
            <w:tcBorders>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1.67</w:t>
            </w:r>
          </w:p>
        </w:tc>
        <w:tc>
          <w:tcPr>
            <w:tcW w:w="1275" w:type="dxa"/>
            <w:vMerge w:val="restart"/>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28.255</w:t>
            </w:r>
          </w:p>
        </w:tc>
        <w:tc>
          <w:tcPr>
            <w:tcW w:w="777" w:type="dxa"/>
            <w:vMerge w:val="restart"/>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w:t>
            </w:r>
          </w:p>
        </w:tc>
        <w:tc>
          <w:tcPr>
            <w:tcW w:w="1179" w:type="dxa"/>
            <w:vMerge w:val="restart"/>
            <w:tcBorders>
              <w:left w:val="nil"/>
              <w:right w:val="nil"/>
            </w:tcBorders>
          </w:tcPr>
          <w:p w:rsidR="005E311C" w:rsidRPr="001763D3" w:rsidRDefault="00E430F8"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0</w:t>
            </w:r>
            <w:r w:rsidR="005E311C" w:rsidRPr="001763D3">
              <w:rPr>
                <w:rFonts w:ascii="Book Antiqua" w:hAnsi="Book Antiqua"/>
                <w:color w:val="000000"/>
              </w:rPr>
              <w:t>.000</w:t>
            </w:r>
          </w:p>
        </w:tc>
      </w:tr>
      <w:tr w:rsidR="005E311C" w:rsidRPr="001763D3" w:rsidTr="00E430F8">
        <w:tc>
          <w:tcPr>
            <w:tcW w:w="237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 </w:t>
            </w:r>
            <w:proofErr w:type="spellStart"/>
            <w:r w:rsidRPr="001763D3">
              <w:rPr>
                <w:rFonts w:ascii="Book Antiqua" w:hAnsi="Book Antiqua"/>
                <w:color w:val="000000"/>
              </w:rPr>
              <w:t>wk</w:t>
            </w:r>
            <w:proofErr w:type="spellEnd"/>
          </w:p>
        </w:tc>
        <w:tc>
          <w:tcPr>
            <w:tcW w:w="59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5.67</w:t>
            </w:r>
          </w:p>
        </w:tc>
        <w:tc>
          <w:tcPr>
            <w:tcW w:w="680" w:type="dxa"/>
            <w:tcBorders>
              <w:top w:val="nil"/>
              <w:left w:val="nil"/>
              <w:bottom w:val="nil"/>
              <w:right w:val="nil"/>
            </w:tcBorders>
          </w:tcPr>
          <w:p w:rsidR="005E311C" w:rsidRPr="001763D3" w:rsidRDefault="00E430F8"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0</w:t>
            </w:r>
            <w:r w:rsidR="005E311C" w:rsidRPr="001763D3">
              <w:rPr>
                <w:rFonts w:ascii="Book Antiqua" w:hAnsi="Book Antiqua"/>
                <w:color w:val="000000"/>
              </w:rPr>
              <w:t>.82</w:t>
            </w:r>
          </w:p>
        </w:tc>
        <w:tc>
          <w:tcPr>
            <w:tcW w:w="1447"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1.83</w:t>
            </w:r>
          </w:p>
        </w:tc>
        <w:tc>
          <w:tcPr>
            <w:tcW w:w="1275"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1179"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5E311C" w:rsidRPr="001763D3" w:rsidTr="00E430F8">
        <w:tc>
          <w:tcPr>
            <w:tcW w:w="237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 </w:t>
            </w:r>
            <w:proofErr w:type="spellStart"/>
            <w:r w:rsidRPr="001763D3">
              <w:rPr>
                <w:rFonts w:ascii="Book Antiqua" w:hAnsi="Book Antiqua"/>
                <w:color w:val="000000"/>
              </w:rPr>
              <w:t>mo</w:t>
            </w:r>
            <w:proofErr w:type="spellEnd"/>
          </w:p>
        </w:tc>
        <w:tc>
          <w:tcPr>
            <w:tcW w:w="59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7.17</w:t>
            </w:r>
          </w:p>
        </w:tc>
        <w:tc>
          <w:tcPr>
            <w:tcW w:w="680"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1.60</w:t>
            </w:r>
          </w:p>
        </w:tc>
        <w:tc>
          <w:tcPr>
            <w:tcW w:w="1447"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2.75</w:t>
            </w:r>
          </w:p>
        </w:tc>
        <w:tc>
          <w:tcPr>
            <w:tcW w:w="1275"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1179"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5E311C" w:rsidRPr="001763D3" w:rsidTr="00E430F8">
        <w:tc>
          <w:tcPr>
            <w:tcW w:w="237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2 </w:t>
            </w:r>
            <w:proofErr w:type="spellStart"/>
            <w:r w:rsidRPr="001763D3">
              <w:rPr>
                <w:rFonts w:ascii="Book Antiqua" w:hAnsi="Book Antiqua"/>
                <w:color w:val="000000"/>
              </w:rPr>
              <w:t>mo</w:t>
            </w:r>
            <w:proofErr w:type="spellEnd"/>
          </w:p>
        </w:tc>
        <w:tc>
          <w:tcPr>
            <w:tcW w:w="59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8.33</w:t>
            </w:r>
          </w:p>
        </w:tc>
        <w:tc>
          <w:tcPr>
            <w:tcW w:w="680"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2.25</w:t>
            </w:r>
          </w:p>
        </w:tc>
        <w:tc>
          <w:tcPr>
            <w:tcW w:w="1447"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3.83</w:t>
            </w:r>
          </w:p>
        </w:tc>
        <w:tc>
          <w:tcPr>
            <w:tcW w:w="1275"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1179"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5E311C" w:rsidRPr="001763D3" w:rsidTr="00E430F8">
        <w:tc>
          <w:tcPr>
            <w:tcW w:w="237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4 </w:t>
            </w:r>
            <w:proofErr w:type="spellStart"/>
            <w:r w:rsidRPr="001763D3">
              <w:rPr>
                <w:rFonts w:ascii="Book Antiqua" w:hAnsi="Book Antiqua"/>
                <w:color w:val="000000"/>
              </w:rPr>
              <w:t>mo</w:t>
            </w:r>
            <w:proofErr w:type="spellEnd"/>
          </w:p>
        </w:tc>
        <w:tc>
          <w:tcPr>
            <w:tcW w:w="59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10.17</w:t>
            </w:r>
          </w:p>
        </w:tc>
        <w:tc>
          <w:tcPr>
            <w:tcW w:w="680"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3.06</w:t>
            </w:r>
          </w:p>
        </w:tc>
        <w:tc>
          <w:tcPr>
            <w:tcW w:w="1447"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4.92</w:t>
            </w:r>
          </w:p>
        </w:tc>
        <w:tc>
          <w:tcPr>
            <w:tcW w:w="1275"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1179"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5E311C" w:rsidRPr="001763D3" w:rsidTr="00E430F8">
        <w:tc>
          <w:tcPr>
            <w:tcW w:w="2376" w:type="dxa"/>
            <w:tcBorders>
              <w:top w:val="nil"/>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12 </w:t>
            </w:r>
            <w:proofErr w:type="spellStart"/>
            <w:r w:rsidRPr="001763D3">
              <w:rPr>
                <w:rFonts w:ascii="Book Antiqua" w:hAnsi="Book Antiqua"/>
                <w:color w:val="000000"/>
              </w:rPr>
              <w:t>mo</w:t>
            </w:r>
            <w:proofErr w:type="spellEnd"/>
          </w:p>
        </w:tc>
        <w:tc>
          <w:tcPr>
            <w:tcW w:w="596" w:type="dxa"/>
            <w:tcBorders>
              <w:top w:val="nil"/>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13.00</w:t>
            </w:r>
          </w:p>
        </w:tc>
        <w:tc>
          <w:tcPr>
            <w:tcW w:w="680" w:type="dxa"/>
            <w:tcBorders>
              <w:top w:val="nil"/>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2.83</w:t>
            </w:r>
          </w:p>
        </w:tc>
        <w:tc>
          <w:tcPr>
            <w:tcW w:w="1447" w:type="dxa"/>
            <w:tcBorders>
              <w:top w:val="nil"/>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6.00</w:t>
            </w:r>
          </w:p>
        </w:tc>
        <w:tc>
          <w:tcPr>
            <w:tcW w:w="1275"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1179"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bl>
    <w:p w:rsidR="005E311C" w:rsidRPr="00903A9D" w:rsidRDefault="00A729BF" w:rsidP="00903A9D">
      <w:pPr>
        <w:spacing w:line="360" w:lineRule="auto"/>
        <w:jc w:val="both"/>
        <w:rPr>
          <w:rFonts w:ascii="Book Antiqua" w:hAnsi="Book Antiqua"/>
          <w:lang w:eastAsia="zh-CN"/>
        </w:rPr>
      </w:pPr>
      <w:r>
        <w:rPr>
          <w:rFonts w:ascii="Book Antiqua" w:hAnsi="Book Antiqua" w:hint="eastAsia"/>
          <w:lang w:eastAsia="zh-CN"/>
        </w:rPr>
        <w:t>S</w:t>
      </w:r>
      <w:r>
        <w:rPr>
          <w:rFonts w:ascii="Book Antiqua" w:hAnsi="Book Antiqua"/>
          <w:lang w:eastAsia="zh-CN"/>
        </w:rPr>
        <w:t xml:space="preserve">D: </w:t>
      </w:r>
      <w:r w:rsidRPr="00A729BF">
        <w:rPr>
          <w:rFonts w:ascii="Book Antiqua" w:hAnsi="Book Antiqua"/>
          <w:lang w:eastAsia="zh-CN"/>
        </w:rPr>
        <w:t>Standard deviation</w:t>
      </w:r>
      <w:r>
        <w:rPr>
          <w:rFonts w:ascii="Book Antiqua" w:hAnsi="Book Antiqua"/>
          <w:lang w:eastAsia="zh-CN"/>
        </w:rPr>
        <w:t>.</w:t>
      </w:r>
    </w:p>
    <w:p w:rsidR="005E311C" w:rsidRPr="00903A9D" w:rsidRDefault="005E311C" w:rsidP="00903A9D">
      <w:pPr>
        <w:spacing w:line="360" w:lineRule="auto"/>
        <w:jc w:val="both"/>
        <w:rPr>
          <w:rFonts w:ascii="Book Antiqua" w:hAnsi="Book Antiqua"/>
          <w:b/>
          <w:bCs/>
          <w:color w:val="000000"/>
        </w:rPr>
      </w:pPr>
      <w:r w:rsidRPr="00903A9D">
        <w:rPr>
          <w:rFonts w:ascii="Book Antiqua" w:hAnsi="Book Antiqua"/>
        </w:rPr>
        <w:br w:type="page"/>
      </w:r>
      <w:r w:rsidRPr="00903A9D">
        <w:rPr>
          <w:rFonts w:ascii="Book Antiqua" w:hAnsi="Book Antiqua"/>
          <w:b/>
          <w:color w:val="000000"/>
        </w:rPr>
        <w:lastRenderedPageBreak/>
        <w:t>Table 7</w:t>
      </w:r>
      <w:r w:rsidRPr="00903A9D">
        <w:rPr>
          <w:rFonts w:ascii="Book Antiqua" w:hAnsi="Book Antiqua"/>
          <w:color w:val="000000"/>
        </w:rPr>
        <w:t xml:space="preserve"> </w:t>
      </w:r>
      <w:r w:rsidRPr="00903A9D">
        <w:rPr>
          <w:rFonts w:ascii="Book Antiqua" w:hAnsi="Book Antiqua"/>
          <w:b/>
          <w:bCs/>
          <w:color w:val="000000"/>
        </w:rPr>
        <w:t xml:space="preserve">Friedman </w:t>
      </w:r>
      <w:r w:rsidR="007C010B" w:rsidRPr="00903A9D">
        <w:rPr>
          <w:rFonts w:ascii="Book Antiqua" w:hAnsi="Book Antiqua"/>
          <w:b/>
          <w:bCs/>
          <w:color w:val="000000"/>
        </w:rPr>
        <w:t>t</w:t>
      </w:r>
      <w:r w:rsidRPr="00903A9D">
        <w:rPr>
          <w:rFonts w:ascii="Book Antiqua" w:hAnsi="Book Antiqua"/>
          <w:b/>
          <w:bCs/>
          <w:color w:val="000000"/>
        </w:rPr>
        <w:t xml:space="preserve">est </w:t>
      </w:r>
      <w:r w:rsidR="007C010B" w:rsidRPr="00903A9D">
        <w:rPr>
          <w:rFonts w:ascii="Book Antiqua" w:hAnsi="Book Antiqua"/>
          <w:b/>
          <w:bCs/>
          <w:color w:val="000000"/>
        </w:rPr>
        <w:t>r</w:t>
      </w:r>
      <w:r w:rsidRPr="00903A9D">
        <w:rPr>
          <w:rFonts w:ascii="Book Antiqua" w:hAnsi="Book Antiqua"/>
          <w:b/>
          <w:bCs/>
          <w:color w:val="000000"/>
        </w:rPr>
        <w:t xml:space="preserve">esults regarding the change in the </w:t>
      </w:r>
      <w:r w:rsidR="00222685" w:rsidRPr="00903A9D">
        <w:rPr>
          <w:rFonts w:ascii="Book Antiqua" w:hAnsi="Book Antiqua"/>
          <w:b/>
          <w:bCs/>
          <w:color w:val="000000"/>
        </w:rPr>
        <w:t>macrophage activation syndrome</w:t>
      </w:r>
      <w:r w:rsidRPr="00903A9D">
        <w:rPr>
          <w:rFonts w:ascii="Book Antiqua" w:hAnsi="Book Antiqua"/>
          <w:b/>
          <w:bCs/>
          <w:color w:val="000000"/>
        </w:rPr>
        <w:t xml:space="preserve"> </w:t>
      </w:r>
      <w:r w:rsidRPr="00903A9D">
        <w:rPr>
          <w:rFonts w:ascii="Book Antiqua" w:hAnsi="Book Antiqua"/>
          <w:b/>
          <w:bCs/>
          <w:iCs/>
          <w:color w:val="000000"/>
        </w:rPr>
        <w:t>right</w:t>
      </w:r>
      <w:r w:rsidRPr="00903A9D">
        <w:rPr>
          <w:rFonts w:ascii="Book Antiqua" w:hAnsi="Book Antiqua"/>
          <w:b/>
          <w:bCs/>
          <w:color w:val="000000"/>
        </w:rPr>
        <w:t xml:space="preserve"> scores of the patients before and after the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6"/>
        <w:gridCol w:w="992"/>
        <w:gridCol w:w="680"/>
        <w:gridCol w:w="1447"/>
        <w:gridCol w:w="1275"/>
        <w:gridCol w:w="777"/>
        <w:gridCol w:w="1179"/>
      </w:tblGrid>
      <w:tr w:rsidR="005E311C" w:rsidRPr="001763D3" w:rsidTr="007C010B">
        <w:trPr>
          <w:trHeight w:val="567"/>
        </w:trPr>
        <w:tc>
          <w:tcPr>
            <w:tcW w:w="2376" w:type="dxa"/>
            <w:tcBorders>
              <w:left w:val="nil"/>
              <w:bottom w:val="single" w:sz="4" w:space="0" w:color="auto"/>
              <w:right w:val="nil"/>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p>
        </w:tc>
        <w:tc>
          <w:tcPr>
            <w:tcW w:w="596" w:type="dxa"/>
            <w:tcBorders>
              <w:left w:val="nil"/>
              <w:bottom w:val="single" w:sz="4" w:space="0" w:color="auto"/>
              <w:right w:val="nil"/>
            </w:tcBorders>
          </w:tcPr>
          <w:p w:rsidR="005E311C" w:rsidRPr="001763D3" w:rsidRDefault="005E311C" w:rsidP="00903A9D">
            <w:pPr>
              <w:tabs>
                <w:tab w:val="center" w:pos="4536"/>
                <w:tab w:val="right" w:pos="9072"/>
              </w:tabs>
              <w:spacing w:line="360" w:lineRule="auto"/>
              <w:jc w:val="both"/>
              <w:rPr>
                <w:rFonts w:ascii="Book Antiqua" w:hAnsi="Book Antiqua"/>
                <w:b/>
                <w:bCs/>
                <w:i/>
                <w:iCs/>
                <w:color w:val="000000"/>
              </w:rPr>
            </w:pPr>
            <w:r w:rsidRPr="001763D3">
              <w:rPr>
                <w:rFonts w:ascii="Book Antiqua" w:hAnsi="Book Antiqua"/>
                <w:b/>
                <w:bCs/>
                <w:i/>
                <w:iCs/>
                <w:color w:val="000000"/>
              </w:rPr>
              <w:t>n</w:t>
            </w:r>
          </w:p>
        </w:tc>
        <w:tc>
          <w:tcPr>
            <w:tcW w:w="992" w:type="dxa"/>
            <w:tcBorders>
              <w:left w:val="nil"/>
              <w:bottom w:val="single" w:sz="4" w:space="0" w:color="auto"/>
              <w:right w:val="nil"/>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r w:rsidRPr="001763D3">
              <w:rPr>
                <w:rFonts w:ascii="Book Antiqua" w:hAnsi="Book Antiqua"/>
                <w:b/>
                <w:bCs/>
                <w:color w:val="000000"/>
              </w:rPr>
              <w:t>Mean</w:t>
            </w:r>
          </w:p>
        </w:tc>
        <w:tc>
          <w:tcPr>
            <w:tcW w:w="680" w:type="dxa"/>
            <w:tcBorders>
              <w:left w:val="nil"/>
              <w:bottom w:val="single" w:sz="4" w:space="0" w:color="auto"/>
              <w:right w:val="nil"/>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r w:rsidRPr="001763D3">
              <w:rPr>
                <w:rFonts w:ascii="Book Antiqua" w:hAnsi="Book Antiqua"/>
                <w:b/>
                <w:bCs/>
                <w:color w:val="000000"/>
              </w:rPr>
              <w:t>SD</w:t>
            </w:r>
          </w:p>
        </w:tc>
        <w:tc>
          <w:tcPr>
            <w:tcW w:w="1447" w:type="dxa"/>
            <w:tcBorders>
              <w:left w:val="nil"/>
              <w:bottom w:val="single" w:sz="4" w:space="0" w:color="auto"/>
              <w:right w:val="nil"/>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r w:rsidRPr="001763D3">
              <w:rPr>
                <w:rFonts w:ascii="Book Antiqua" w:hAnsi="Book Antiqua"/>
                <w:b/>
                <w:bCs/>
                <w:color w:val="000000"/>
              </w:rPr>
              <w:t xml:space="preserve">Mean </w:t>
            </w:r>
            <w:r w:rsidR="007C010B" w:rsidRPr="001763D3">
              <w:rPr>
                <w:rFonts w:ascii="Book Antiqua" w:hAnsi="Book Antiqua"/>
                <w:b/>
                <w:bCs/>
                <w:color w:val="000000"/>
              </w:rPr>
              <w:t>r</w:t>
            </w:r>
            <w:r w:rsidRPr="001763D3">
              <w:rPr>
                <w:rFonts w:ascii="Book Antiqua" w:hAnsi="Book Antiqua"/>
                <w:b/>
                <w:bCs/>
                <w:color w:val="000000"/>
              </w:rPr>
              <w:t>ank</w:t>
            </w:r>
          </w:p>
        </w:tc>
        <w:tc>
          <w:tcPr>
            <w:tcW w:w="1275" w:type="dxa"/>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r w:rsidRPr="00A729BF">
              <w:rPr>
                <w:rFonts w:ascii="Book Antiqua" w:hAnsi="Book Antiqua"/>
                <w:b/>
                <w:bCs/>
                <w:i/>
                <w:iCs/>
                <w:color w:val="000000"/>
              </w:rPr>
              <w:t>χ</w:t>
            </w:r>
            <w:r w:rsidRPr="001763D3">
              <w:rPr>
                <w:rFonts w:ascii="Book Antiqua" w:hAnsi="Book Antiqua"/>
                <w:b/>
                <w:bCs/>
                <w:color w:val="000000"/>
                <w:vertAlign w:val="superscript"/>
              </w:rPr>
              <w:t>2</w:t>
            </w:r>
          </w:p>
        </w:tc>
        <w:tc>
          <w:tcPr>
            <w:tcW w:w="777" w:type="dxa"/>
            <w:tcBorders>
              <w:left w:val="nil"/>
              <w:bottom w:val="single" w:sz="4" w:space="0" w:color="auto"/>
              <w:right w:val="nil"/>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proofErr w:type="spellStart"/>
            <w:r w:rsidRPr="001763D3">
              <w:rPr>
                <w:rFonts w:ascii="Book Antiqua" w:hAnsi="Book Antiqua"/>
                <w:b/>
                <w:bCs/>
                <w:color w:val="000000"/>
              </w:rPr>
              <w:t>df</w:t>
            </w:r>
            <w:proofErr w:type="spellEnd"/>
          </w:p>
        </w:tc>
        <w:tc>
          <w:tcPr>
            <w:tcW w:w="1179" w:type="dxa"/>
            <w:tcBorders>
              <w:left w:val="nil"/>
              <w:bottom w:val="single" w:sz="4" w:space="0" w:color="auto"/>
              <w:right w:val="nil"/>
            </w:tcBorders>
          </w:tcPr>
          <w:p w:rsidR="005E311C" w:rsidRPr="001763D3" w:rsidRDefault="007C010B" w:rsidP="00903A9D">
            <w:pPr>
              <w:tabs>
                <w:tab w:val="center" w:pos="4536"/>
                <w:tab w:val="right" w:pos="9072"/>
              </w:tabs>
              <w:spacing w:line="360" w:lineRule="auto"/>
              <w:jc w:val="both"/>
              <w:rPr>
                <w:rFonts w:ascii="Book Antiqua" w:hAnsi="Book Antiqua"/>
                <w:b/>
                <w:bCs/>
                <w:color w:val="000000"/>
              </w:rPr>
            </w:pPr>
            <w:r w:rsidRPr="001763D3">
              <w:rPr>
                <w:rFonts w:ascii="Book Antiqua" w:hAnsi="Book Antiqua"/>
                <w:b/>
                <w:bCs/>
                <w:i/>
                <w:iCs/>
                <w:color w:val="000000"/>
              </w:rPr>
              <w:t>P</w:t>
            </w:r>
            <w:r w:rsidRPr="001763D3">
              <w:rPr>
                <w:rFonts w:ascii="Book Antiqua" w:hAnsi="Book Antiqua"/>
                <w:b/>
                <w:bCs/>
                <w:color w:val="000000"/>
              </w:rPr>
              <w:t xml:space="preserve"> value</w:t>
            </w:r>
          </w:p>
        </w:tc>
      </w:tr>
      <w:tr w:rsidR="005E311C" w:rsidRPr="001763D3" w:rsidTr="007C010B">
        <w:trPr>
          <w:trHeight w:val="257"/>
        </w:trPr>
        <w:tc>
          <w:tcPr>
            <w:tcW w:w="2376" w:type="dxa"/>
            <w:tcBorders>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Pre-test</w:t>
            </w:r>
          </w:p>
        </w:tc>
        <w:tc>
          <w:tcPr>
            <w:tcW w:w="596" w:type="dxa"/>
            <w:tcBorders>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18.67</w:t>
            </w:r>
          </w:p>
        </w:tc>
        <w:tc>
          <w:tcPr>
            <w:tcW w:w="680" w:type="dxa"/>
            <w:tcBorders>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4.72</w:t>
            </w:r>
          </w:p>
        </w:tc>
        <w:tc>
          <w:tcPr>
            <w:tcW w:w="1447" w:type="dxa"/>
            <w:tcBorders>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5.83</w:t>
            </w:r>
          </w:p>
        </w:tc>
        <w:tc>
          <w:tcPr>
            <w:tcW w:w="1275" w:type="dxa"/>
            <w:vMerge w:val="restart"/>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29.439</w:t>
            </w:r>
          </w:p>
        </w:tc>
        <w:tc>
          <w:tcPr>
            <w:tcW w:w="777" w:type="dxa"/>
            <w:vMerge w:val="restart"/>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w:t>
            </w:r>
          </w:p>
        </w:tc>
        <w:tc>
          <w:tcPr>
            <w:tcW w:w="1179" w:type="dxa"/>
            <w:vMerge w:val="restart"/>
            <w:tcBorders>
              <w:left w:val="nil"/>
              <w:right w:val="nil"/>
            </w:tcBorders>
          </w:tcPr>
          <w:p w:rsidR="005E311C" w:rsidRPr="001763D3" w:rsidRDefault="007C010B"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0</w:t>
            </w:r>
            <w:r w:rsidR="005E311C" w:rsidRPr="001763D3">
              <w:rPr>
                <w:rFonts w:ascii="Book Antiqua" w:hAnsi="Book Antiqua"/>
                <w:color w:val="000000"/>
              </w:rPr>
              <w:t>.000</w:t>
            </w:r>
          </w:p>
        </w:tc>
      </w:tr>
      <w:tr w:rsidR="005E311C" w:rsidRPr="001763D3" w:rsidTr="007C010B">
        <w:tc>
          <w:tcPr>
            <w:tcW w:w="237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 </w:t>
            </w:r>
            <w:proofErr w:type="spellStart"/>
            <w:r w:rsidRPr="001763D3">
              <w:rPr>
                <w:rFonts w:ascii="Book Antiqua" w:hAnsi="Book Antiqua"/>
                <w:color w:val="000000"/>
              </w:rPr>
              <w:t>wk</w:t>
            </w:r>
            <w:proofErr w:type="spellEnd"/>
          </w:p>
        </w:tc>
        <w:tc>
          <w:tcPr>
            <w:tcW w:w="59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16.83</w:t>
            </w:r>
          </w:p>
        </w:tc>
        <w:tc>
          <w:tcPr>
            <w:tcW w:w="680"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6.15</w:t>
            </w:r>
          </w:p>
        </w:tc>
        <w:tc>
          <w:tcPr>
            <w:tcW w:w="1447"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5.17</w:t>
            </w:r>
          </w:p>
        </w:tc>
        <w:tc>
          <w:tcPr>
            <w:tcW w:w="1275"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1179"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5E311C" w:rsidRPr="001763D3" w:rsidTr="007C010B">
        <w:tc>
          <w:tcPr>
            <w:tcW w:w="237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 </w:t>
            </w:r>
            <w:proofErr w:type="spellStart"/>
            <w:r w:rsidRPr="001763D3">
              <w:rPr>
                <w:rFonts w:ascii="Book Antiqua" w:hAnsi="Book Antiqua"/>
                <w:color w:val="000000"/>
              </w:rPr>
              <w:t>mo</w:t>
            </w:r>
            <w:proofErr w:type="spellEnd"/>
          </w:p>
        </w:tc>
        <w:tc>
          <w:tcPr>
            <w:tcW w:w="59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14.00</w:t>
            </w:r>
          </w:p>
        </w:tc>
        <w:tc>
          <w:tcPr>
            <w:tcW w:w="680"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7.62</w:t>
            </w:r>
          </w:p>
        </w:tc>
        <w:tc>
          <w:tcPr>
            <w:tcW w:w="1447"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3.92</w:t>
            </w:r>
          </w:p>
        </w:tc>
        <w:tc>
          <w:tcPr>
            <w:tcW w:w="1275"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1179"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5E311C" w:rsidRPr="001763D3" w:rsidTr="007C010B">
        <w:tc>
          <w:tcPr>
            <w:tcW w:w="237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2 </w:t>
            </w:r>
            <w:proofErr w:type="spellStart"/>
            <w:r w:rsidRPr="001763D3">
              <w:rPr>
                <w:rFonts w:ascii="Book Antiqua" w:hAnsi="Book Antiqua"/>
                <w:color w:val="000000"/>
              </w:rPr>
              <w:t>mo</w:t>
            </w:r>
            <w:proofErr w:type="spellEnd"/>
          </w:p>
        </w:tc>
        <w:tc>
          <w:tcPr>
            <w:tcW w:w="59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12.17</w:t>
            </w:r>
          </w:p>
        </w:tc>
        <w:tc>
          <w:tcPr>
            <w:tcW w:w="680"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6.94</w:t>
            </w:r>
          </w:p>
        </w:tc>
        <w:tc>
          <w:tcPr>
            <w:tcW w:w="1447"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2.92</w:t>
            </w:r>
          </w:p>
        </w:tc>
        <w:tc>
          <w:tcPr>
            <w:tcW w:w="1275"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1179"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5E311C" w:rsidRPr="001763D3" w:rsidTr="007C010B">
        <w:tc>
          <w:tcPr>
            <w:tcW w:w="237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4 </w:t>
            </w:r>
            <w:proofErr w:type="spellStart"/>
            <w:r w:rsidRPr="001763D3">
              <w:rPr>
                <w:rFonts w:ascii="Book Antiqua" w:hAnsi="Book Antiqua"/>
                <w:color w:val="000000"/>
              </w:rPr>
              <w:t>mo</w:t>
            </w:r>
            <w:proofErr w:type="spellEnd"/>
          </w:p>
        </w:tc>
        <w:tc>
          <w:tcPr>
            <w:tcW w:w="596"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10.17</w:t>
            </w:r>
          </w:p>
        </w:tc>
        <w:tc>
          <w:tcPr>
            <w:tcW w:w="680"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6.65</w:t>
            </w:r>
          </w:p>
        </w:tc>
        <w:tc>
          <w:tcPr>
            <w:tcW w:w="1447" w:type="dxa"/>
            <w:tcBorders>
              <w:top w:val="nil"/>
              <w:left w:val="nil"/>
              <w:bottom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2.17</w:t>
            </w:r>
          </w:p>
        </w:tc>
        <w:tc>
          <w:tcPr>
            <w:tcW w:w="1275"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1179"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5E311C" w:rsidRPr="001763D3" w:rsidTr="007C010B">
        <w:tc>
          <w:tcPr>
            <w:tcW w:w="2376" w:type="dxa"/>
            <w:tcBorders>
              <w:top w:val="nil"/>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12 </w:t>
            </w:r>
            <w:proofErr w:type="spellStart"/>
            <w:r w:rsidRPr="001763D3">
              <w:rPr>
                <w:rFonts w:ascii="Book Antiqua" w:hAnsi="Book Antiqua"/>
                <w:color w:val="000000"/>
              </w:rPr>
              <w:t>mo</w:t>
            </w:r>
            <w:proofErr w:type="spellEnd"/>
          </w:p>
        </w:tc>
        <w:tc>
          <w:tcPr>
            <w:tcW w:w="596" w:type="dxa"/>
            <w:tcBorders>
              <w:top w:val="nil"/>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992" w:type="dxa"/>
            <w:tcBorders>
              <w:top w:val="nil"/>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7.67</w:t>
            </w:r>
          </w:p>
        </w:tc>
        <w:tc>
          <w:tcPr>
            <w:tcW w:w="680" w:type="dxa"/>
            <w:tcBorders>
              <w:top w:val="nil"/>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6.12</w:t>
            </w:r>
          </w:p>
        </w:tc>
        <w:tc>
          <w:tcPr>
            <w:tcW w:w="1447" w:type="dxa"/>
            <w:tcBorders>
              <w:top w:val="nil"/>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1.00</w:t>
            </w:r>
          </w:p>
        </w:tc>
        <w:tc>
          <w:tcPr>
            <w:tcW w:w="1275"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777"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1179" w:type="dxa"/>
            <w:vMerge/>
            <w:tcBorders>
              <w:left w:val="nil"/>
              <w:right w:val="nil"/>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bl>
    <w:p w:rsidR="005E311C" w:rsidRPr="00903A9D" w:rsidRDefault="00A729BF" w:rsidP="00903A9D">
      <w:pPr>
        <w:spacing w:line="360" w:lineRule="auto"/>
        <w:jc w:val="both"/>
        <w:rPr>
          <w:rFonts w:ascii="Book Antiqua" w:hAnsi="Book Antiqua"/>
          <w:lang w:eastAsia="zh-CN"/>
        </w:rPr>
      </w:pPr>
      <w:r>
        <w:rPr>
          <w:rFonts w:ascii="Book Antiqua" w:hAnsi="Book Antiqua" w:hint="eastAsia"/>
          <w:lang w:eastAsia="zh-CN"/>
        </w:rPr>
        <w:t>S</w:t>
      </w:r>
      <w:r>
        <w:rPr>
          <w:rFonts w:ascii="Book Antiqua" w:hAnsi="Book Antiqua"/>
          <w:lang w:eastAsia="zh-CN"/>
        </w:rPr>
        <w:t xml:space="preserve">D: </w:t>
      </w:r>
      <w:r w:rsidRPr="00A729BF">
        <w:rPr>
          <w:rFonts w:ascii="Book Antiqua" w:hAnsi="Book Antiqua"/>
          <w:lang w:eastAsia="zh-CN"/>
        </w:rPr>
        <w:t>Standard deviation</w:t>
      </w:r>
      <w:r>
        <w:rPr>
          <w:rFonts w:ascii="Book Antiqua" w:hAnsi="Book Antiqua"/>
          <w:lang w:eastAsia="zh-CN"/>
        </w:rPr>
        <w:t>.</w:t>
      </w:r>
    </w:p>
    <w:p w:rsidR="005E311C" w:rsidRPr="00903A9D" w:rsidRDefault="005E311C" w:rsidP="00903A9D">
      <w:pPr>
        <w:spacing w:line="360" w:lineRule="auto"/>
        <w:jc w:val="both"/>
        <w:rPr>
          <w:rFonts w:ascii="Book Antiqua" w:hAnsi="Book Antiqua"/>
          <w:b/>
          <w:bCs/>
          <w:color w:val="000000"/>
        </w:rPr>
      </w:pPr>
      <w:r w:rsidRPr="00903A9D">
        <w:rPr>
          <w:rFonts w:ascii="Book Antiqua" w:hAnsi="Book Antiqua"/>
        </w:rPr>
        <w:br w:type="page"/>
      </w:r>
      <w:r w:rsidRPr="00903A9D">
        <w:rPr>
          <w:rFonts w:ascii="Book Antiqua" w:hAnsi="Book Antiqua"/>
          <w:b/>
          <w:color w:val="000000"/>
        </w:rPr>
        <w:lastRenderedPageBreak/>
        <w:t>Table 8</w:t>
      </w:r>
      <w:r w:rsidRPr="00903A9D">
        <w:rPr>
          <w:rFonts w:ascii="Book Antiqua" w:hAnsi="Book Antiqua"/>
          <w:color w:val="000000"/>
        </w:rPr>
        <w:t xml:space="preserve"> </w:t>
      </w:r>
      <w:r w:rsidRPr="00903A9D">
        <w:rPr>
          <w:rFonts w:ascii="Book Antiqua" w:hAnsi="Book Antiqua"/>
          <w:b/>
          <w:bCs/>
          <w:color w:val="000000"/>
        </w:rPr>
        <w:t xml:space="preserve">Friedman </w:t>
      </w:r>
      <w:r w:rsidR="00222685" w:rsidRPr="00903A9D">
        <w:rPr>
          <w:rFonts w:ascii="Book Antiqua" w:hAnsi="Book Antiqua"/>
          <w:b/>
          <w:bCs/>
          <w:color w:val="000000"/>
        </w:rPr>
        <w:t>t</w:t>
      </w:r>
      <w:r w:rsidRPr="00903A9D">
        <w:rPr>
          <w:rFonts w:ascii="Book Antiqua" w:hAnsi="Book Antiqua"/>
          <w:b/>
          <w:bCs/>
          <w:color w:val="000000"/>
        </w:rPr>
        <w:t xml:space="preserve">est </w:t>
      </w:r>
      <w:r w:rsidR="00222685" w:rsidRPr="00903A9D">
        <w:rPr>
          <w:rFonts w:ascii="Book Antiqua" w:hAnsi="Book Antiqua"/>
          <w:b/>
          <w:bCs/>
          <w:color w:val="000000"/>
        </w:rPr>
        <w:t>r</w:t>
      </w:r>
      <w:r w:rsidRPr="00903A9D">
        <w:rPr>
          <w:rFonts w:ascii="Book Antiqua" w:hAnsi="Book Antiqua"/>
          <w:b/>
          <w:bCs/>
          <w:color w:val="000000"/>
        </w:rPr>
        <w:t xml:space="preserve">esults regarding the change in the </w:t>
      </w:r>
      <w:r w:rsidR="00222685" w:rsidRPr="00903A9D">
        <w:rPr>
          <w:rFonts w:ascii="Book Antiqua" w:hAnsi="Book Antiqua"/>
          <w:b/>
          <w:bCs/>
          <w:color w:val="000000"/>
        </w:rPr>
        <w:t>macrophage activation syndrome</w:t>
      </w:r>
      <w:r w:rsidRPr="00903A9D">
        <w:rPr>
          <w:rFonts w:ascii="Book Antiqua" w:hAnsi="Book Antiqua"/>
          <w:b/>
          <w:bCs/>
          <w:color w:val="000000"/>
        </w:rPr>
        <w:t xml:space="preserve"> left scores of the patients before and after the operation</w:t>
      </w:r>
    </w:p>
    <w:tbl>
      <w:tblPr>
        <w:tblW w:w="5000" w:type="pct"/>
        <w:tblBorders>
          <w:top w:val="single" w:sz="4" w:space="0" w:color="auto"/>
          <w:bottom w:val="single" w:sz="4" w:space="0" w:color="auto"/>
        </w:tblBorders>
        <w:tblLook w:val="04A0" w:firstRow="1" w:lastRow="0" w:firstColumn="1" w:lastColumn="0" w:noHBand="0" w:noVBand="1"/>
      </w:tblPr>
      <w:tblGrid>
        <w:gridCol w:w="3639"/>
        <w:gridCol w:w="854"/>
        <w:gridCol w:w="1607"/>
        <w:gridCol w:w="1070"/>
        <w:gridCol w:w="2148"/>
        <w:gridCol w:w="1362"/>
        <w:gridCol w:w="978"/>
        <w:gridCol w:w="1518"/>
      </w:tblGrid>
      <w:tr w:rsidR="00925CEB" w:rsidRPr="001763D3" w:rsidTr="00222685">
        <w:trPr>
          <w:trHeight w:val="567"/>
        </w:trPr>
        <w:tc>
          <w:tcPr>
            <w:tcW w:w="1381" w:type="pct"/>
            <w:tcBorders>
              <w:top w:val="single" w:sz="4" w:space="0" w:color="auto"/>
              <w:bottom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p>
        </w:tc>
        <w:tc>
          <w:tcPr>
            <w:tcW w:w="324" w:type="pct"/>
            <w:tcBorders>
              <w:top w:val="single" w:sz="4" w:space="0" w:color="auto"/>
              <w:bottom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b/>
                <w:bCs/>
                <w:i/>
                <w:iCs/>
                <w:color w:val="000000"/>
              </w:rPr>
            </w:pPr>
            <w:r w:rsidRPr="001763D3">
              <w:rPr>
                <w:rFonts w:ascii="Book Antiqua" w:hAnsi="Book Antiqua"/>
                <w:b/>
                <w:bCs/>
                <w:i/>
                <w:iCs/>
                <w:color w:val="000000"/>
              </w:rPr>
              <w:t>n</w:t>
            </w:r>
          </w:p>
        </w:tc>
        <w:tc>
          <w:tcPr>
            <w:tcW w:w="610" w:type="pct"/>
            <w:tcBorders>
              <w:top w:val="single" w:sz="4" w:space="0" w:color="auto"/>
              <w:bottom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r w:rsidRPr="001763D3">
              <w:rPr>
                <w:rFonts w:ascii="Book Antiqua" w:hAnsi="Book Antiqua"/>
                <w:b/>
                <w:bCs/>
                <w:color w:val="000000"/>
              </w:rPr>
              <w:t>Mean</w:t>
            </w:r>
          </w:p>
        </w:tc>
        <w:tc>
          <w:tcPr>
            <w:tcW w:w="406" w:type="pct"/>
            <w:tcBorders>
              <w:top w:val="single" w:sz="4" w:space="0" w:color="auto"/>
              <w:bottom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r w:rsidRPr="001763D3">
              <w:rPr>
                <w:rFonts w:ascii="Book Antiqua" w:hAnsi="Book Antiqua"/>
                <w:b/>
                <w:bCs/>
                <w:color w:val="000000"/>
              </w:rPr>
              <w:t>SD</w:t>
            </w:r>
          </w:p>
        </w:tc>
        <w:tc>
          <w:tcPr>
            <w:tcW w:w="815" w:type="pct"/>
            <w:tcBorders>
              <w:top w:val="single" w:sz="4" w:space="0" w:color="auto"/>
              <w:bottom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r w:rsidRPr="001763D3">
              <w:rPr>
                <w:rFonts w:ascii="Book Antiqua" w:hAnsi="Book Antiqua"/>
                <w:b/>
                <w:bCs/>
                <w:color w:val="000000"/>
              </w:rPr>
              <w:t xml:space="preserve">Mean </w:t>
            </w:r>
            <w:r w:rsidR="00925CEB" w:rsidRPr="001763D3">
              <w:rPr>
                <w:rFonts w:ascii="Book Antiqua" w:hAnsi="Book Antiqua"/>
                <w:b/>
                <w:bCs/>
                <w:color w:val="000000"/>
              </w:rPr>
              <w:t>r</w:t>
            </w:r>
            <w:r w:rsidRPr="001763D3">
              <w:rPr>
                <w:rFonts w:ascii="Book Antiqua" w:hAnsi="Book Antiqua"/>
                <w:b/>
                <w:bCs/>
                <w:color w:val="000000"/>
              </w:rPr>
              <w:t>ank</w:t>
            </w:r>
          </w:p>
        </w:tc>
        <w:tc>
          <w:tcPr>
            <w:tcW w:w="517" w:type="pct"/>
            <w:tcBorders>
              <w:top w:val="single" w:sz="4" w:space="0" w:color="auto"/>
              <w:bottom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r w:rsidRPr="00A729BF">
              <w:rPr>
                <w:rFonts w:ascii="Book Antiqua" w:hAnsi="Book Antiqua"/>
                <w:b/>
                <w:bCs/>
                <w:i/>
                <w:iCs/>
                <w:color w:val="000000"/>
              </w:rPr>
              <w:t>χ</w:t>
            </w:r>
            <w:r w:rsidRPr="001763D3">
              <w:rPr>
                <w:rFonts w:ascii="Book Antiqua" w:hAnsi="Book Antiqua"/>
                <w:b/>
                <w:bCs/>
                <w:color w:val="000000"/>
                <w:vertAlign w:val="superscript"/>
              </w:rPr>
              <w:t>2</w:t>
            </w:r>
          </w:p>
        </w:tc>
        <w:tc>
          <w:tcPr>
            <w:tcW w:w="371" w:type="pct"/>
            <w:tcBorders>
              <w:top w:val="single" w:sz="4" w:space="0" w:color="auto"/>
              <w:bottom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proofErr w:type="spellStart"/>
            <w:r w:rsidRPr="001763D3">
              <w:rPr>
                <w:rFonts w:ascii="Book Antiqua" w:hAnsi="Book Antiqua"/>
                <w:b/>
                <w:bCs/>
                <w:color w:val="000000"/>
              </w:rPr>
              <w:t>df</w:t>
            </w:r>
            <w:proofErr w:type="spellEnd"/>
          </w:p>
        </w:tc>
        <w:tc>
          <w:tcPr>
            <w:tcW w:w="576" w:type="pct"/>
            <w:tcBorders>
              <w:top w:val="single" w:sz="4" w:space="0" w:color="auto"/>
              <w:bottom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b/>
                <w:bCs/>
                <w:color w:val="000000"/>
              </w:rPr>
            </w:pPr>
            <w:r w:rsidRPr="001763D3">
              <w:rPr>
                <w:rFonts w:ascii="Book Antiqua" w:hAnsi="Book Antiqua"/>
                <w:b/>
                <w:bCs/>
                <w:i/>
                <w:iCs/>
                <w:color w:val="000000"/>
              </w:rPr>
              <w:t>P</w:t>
            </w:r>
            <w:r w:rsidRPr="001763D3">
              <w:rPr>
                <w:rFonts w:ascii="Book Antiqua" w:hAnsi="Book Antiqua"/>
                <w:b/>
                <w:bCs/>
                <w:color w:val="000000"/>
              </w:rPr>
              <w:t xml:space="preserve"> value</w:t>
            </w:r>
          </w:p>
        </w:tc>
      </w:tr>
      <w:tr w:rsidR="00925CEB" w:rsidRPr="001763D3" w:rsidTr="00222685">
        <w:trPr>
          <w:trHeight w:val="257"/>
        </w:trPr>
        <w:tc>
          <w:tcPr>
            <w:tcW w:w="1381" w:type="pct"/>
            <w:tcBorders>
              <w:top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Pre-test</w:t>
            </w:r>
          </w:p>
        </w:tc>
        <w:tc>
          <w:tcPr>
            <w:tcW w:w="324" w:type="pct"/>
            <w:tcBorders>
              <w:top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610" w:type="pct"/>
            <w:tcBorders>
              <w:top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16.33</w:t>
            </w:r>
          </w:p>
        </w:tc>
        <w:tc>
          <w:tcPr>
            <w:tcW w:w="406" w:type="pct"/>
            <w:tcBorders>
              <w:top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5.13</w:t>
            </w:r>
          </w:p>
        </w:tc>
        <w:tc>
          <w:tcPr>
            <w:tcW w:w="815" w:type="pct"/>
            <w:tcBorders>
              <w:top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5.58</w:t>
            </w:r>
          </w:p>
        </w:tc>
        <w:tc>
          <w:tcPr>
            <w:tcW w:w="517" w:type="pct"/>
            <w:vMerge w:val="restart"/>
            <w:tcBorders>
              <w:top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29.000</w:t>
            </w:r>
          </w:p>
        </w:tc>
        <w:tc>
          <w:tcPr>
            <w:tcW w:w="371" w:type="pct"/>
            <w:vMerge w:val="restart"/>
            <w:tcBorders>
              <w:top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w:t>
            </w:r>
          </w:p>
        </w:tc>
        <w:tc>
          <w:tcPr>
            <w:tcW w:w="576" w:type="pct"/>
            <w:vMerge w:val="restart"/>
            <w:tcBorders>
              <w:top w:val="single" w:sz="4" w:space="0" w:color="auto"/>
            </w:tcBorders>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0.000</w:t>
            </w:r>
          </w:p>
        </w:tc>
      </w:tr>
      <w:tr w:rsidR="00925CEB" w:rsidRPr="001763D3" w:rsidTr="00222685">
        <w:tc>
          <w:tcPr>
            <w:tcW w:w="1381"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 </w:t>
            </w:r>
            <w:proofErr w:type="spellStart"/>
            <w:r w:rsidRPr="001763D3">
              <w:rPr>
                <w:rFonts w:ascii="Book Antiqua" w:hAnsi="Book Antiqua"/>
                <w:color w:val="000000"/>
              </w:rPr>
              <w:t>wk</w:t>
            </w:r>
            <w:proofErr w:type="spellEnd"/>
          </w:p>
        </w:tc>
        <w:tc>
          <w:tcPr>
            <w:tcW w:w="324"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610"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15.67</w:t>
            </w:r>
          </w:p>
        </w:tc>
        <w:tc>
          <w:tcPr>
            <w:tcW w:w="406"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5.89</w:t>
            </w:r>
          </w:p>
        </w:tc>
        <w:tc>
          <w:tcPr>
            <w:tcW w:w="815"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5.25</w:t>
            </w:r>
          </w:p>
        </w:tc>
        <w:tc>
          <w:tcPr>
            <w:tcW w:w="517"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371"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576"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925CEB" w:rsidRPr="001763D3" w:rsidTr="00222685">
        <w:tc>
          <w:tcPr>
            <w:tcW w:w="1381"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 </w:t>
            </w:r>
            <w:proofErr w:type="spellStart"/>
            <w:r w:rsidRPr="001763D3">
              <w:rPr>
                <w:rFonts w:ascii="Book Antiqua" w:hAnsi="Book Antiqua"/>
                <w:color w:val="000000"/>
              </w:rPr>
              <w:t>mo</w:t>
            </w:r>
            <w:proofErr w:type="spellEnd"/>
          </w:p>
        </w:tc>
        <w:tc>
          <w:tcPr>
            <w:tcW w:w="324"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610"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13.17</w:t>
            </w:r>
          </w:p>
        </w:tc>
        <w:tc>
          <w:tcPr>
            <w:tcW w:w="406"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7.33</w:t>
            </w:r>
          </w:p>
        </w:tc>
        <w:tc>
          <w:tcPr>
            <w:tcW w:w="815"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4.08</w:t>
            </w:r>
          </w:p>
        </w:tc>
        <w:tc>
          <w:tcPr>
            <w:tcW w:w="517"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371"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576"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925CEB" w:rsidRPr="001763D3" w:rsidTr="00222685">
        <w:tc>
          <w:tcPr>
            <w:tcW w:w="1381"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2 </w:t>
            </w:r>
            <w:proofErr w:type="spellStart"/>
            <w:r w:rsidRPr="001763D3">
              <w:rPr>
                <w:rFonts w:ascii="Book Antiqua" w:hAnsi="Book Antiqua"/>
                <w:color w:val="000000"/>
              </w:rPr>
              <w:t>mo</w:t>
            </w:r>
            <w:proofErr w:type="spellEnd"/>
          </w:p>
        </w:tc>
        <w:tc>
          <w:tcPr>
            <w:tcW w:w="324"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610"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11.33</w:t>
            </w:r>
          </w:p>
        </w:tc>
        <w:tc>
          <w:tcPr>
            <w:tcW w:w="406"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6.31</w:t>
            </w:r>
          </w:p>
        </w:tc>
        <w:tc>
          <w:tcPr>
            <w:tcW w:w="815"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2.92</w:t>
            </w:r>
          </w:p>
        </w:tc>
        <w:tc>
          <w:tcPr>
            <w:tcW w:w="517"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371"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576"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925CEB" w:rsidRPr="001763D3" w:rsidTr="00222685">
        <w:tc>
          <w:tcPr>
            <w:tcW w:w="1381"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4 </w:t>
            </w:r>
            <w:proofErr w:type="spellStart"/>
            <w:r w:rsidRPr="001763D3">
              <w:rPr>
                <w:rFonts w:ascii="Book Antiqua" w:hAnsi="Book Antiqua"/>
                <w:color w:val="000000"/>
              </w:rPr>
              <w:t>mo</w:t>
            </w:r>
            <w:proofErr w:type="spellEnd"/>
          </w:p>
        </w:tc>
        <w:tc>
          <w:tcPr>
            <w:tcW w:w="324"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610"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9.17</w:t>
            </w:r>
          </w:p>
        </w:tc>
        <w:tc>
          <w:tcPr>
            <w:tcW w:w="406"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5.74</w:t>
            </w:r>
          </w:p>
        </w:tc>
        <w:tc>
          <w:tcPr>
            <w:tcW w:w="815"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2.17</w:t>
            </w:r>
          </w:p>
        </w:tc>
        <w:tc>
          <w:tcPr>
            <w:tcW w:w="517"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371"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576"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r w:rsidR="00925CEB" w:rsidRPr="001763D3" w:rsidTr="00222685">
        <w:tc>
          <w:tcPr>
            <w:tcW w:w="1381"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 xml:space="preserve">Post-test 12 </w:t>
            </w:r>
            <w:proofErr w:type="spellStart"/>
            <w:r w:rsidRPr="001763D3">
              <w:rPr>
                <w:rFonts w:ascii="Book Antiqua" w:hAnsi="Book Antiqua"/>
                <w:color w:val="000000"/>
              </w:rPr>
              <w:t>mo</w:t>
            </w:r>
            <w:proofErr w:type="spellEnd"/>
          </w:p>
        </w:tc>
        <w:tc>
          <w:tcPr>
            <w:tcW w:w="324"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6</w:t>
            </w:r>
          </w:p>
        </w:tc>
        <w:tc>
          <w:tcPr>
            <w:tcW w:w="610"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7.00</w:t>
            </w:r>
          </w:p>
        </w:tc>
        <w:tc>
          <w:tcPr>
            <w:tcW w:w="406"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5.33</w:t>
            </w:r>
          </w:p>
        </w:tc>
        <w:tc>
          <w:tcPr>
            <w:tcW w:w="815" w:type="pct"/>
          </w:tcPr>
          <w:p w:rsidR="005E311C" w:rsidRPr="001763D3" w:rsidRDefault="005E311C" w:rsidP="00903A9D">
            <w:pPr>
              <w:tabs>
                <w:tab w:val="center" w:pos="4536"/>
                <w:tab w:val="right" w:pos="9072"/>
              </w:tabs>
              <w:spacing w:line="360" w:lineRule="auto"/>
              <w:jc w:val="both"/>
              <w:rPr>
                <w:rFonts w:ascii="Book Antiqua" w:hAnsi="Book Antiqua"/>
                <w:color w:val="000000"/>
              </w:rPr>
            </w:pPr>
            <w:r w:rsidRPr="001763D3">
              <w:rPr>
                <w:rFonts w:ascii="Book Antiqua" w:hAnsi="Book Antiqua"/>
                <w:color w:val="000000"/>
              </w:rPr>
              <w:t>1.00</w:t>
            </w:r>
          </w:p>
        </w:tc>
        <w:tc>
          <w:tcPr>
            <w:tcW w:w="517"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371"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c>
          <w:tcPr>
            <w:tcW w:w="576" w:type="pct"/>
            <w:vMerge/>
          </w:tcPr>
          <w:p w:rsidR="005E311C" w:rsidRPr="001763D3" w:rsidRDefault="005E311C" w:rsidP="00903A9D">
            <w:pPr>
              <w:tabs>
                <w:tab w:val="center" w:pos="4536"/>
                <w:tab w:val="right" w:pos="9072"/>
              </w:tabs>
              <w:spacing w:line="360" w:lineRule="auto"/>
              <w:jc w:val="both"/>
              <w:rPr>
                <w:rFonts w:ascii="Book Antiqua" w:hAnsi="Book Antiqua"/>
                <w:color w:val="000000"/>
              </w:rPr>
            </w:pPr>
          </w:p>
        </w:tc>
      </w:tr>
    </w:tbl>
    <w:p w:rsidR="00D92FDA" w:rsidRDefault="00A729BF" w:rsidP="00903A9D">
      <w:pPr>
        <w:spacing w:line="360" w:lineRule="auto"/>
        <w:jc w:val="both"/>
        <w:rPr>
          <w:rFonts w:ascii="Book Antiqua" w:hAnsi="Book Antiqua"/>
          <w:lang w:eastAsia="zh-CN"/>
        </w:rPr>
      </w:pPr>
      <w:r>
        <w:rPr>
          <w:rFonts w:ascii="Book Antiqua" w:hAnsi="Book Antiqua" w:hint="eastAsia"/>
          <w:lang w:eastAsia="zh-CN"/>
        </w:rPr>
        <w:t>S</w:t>
      </w:r>
      <w:r>
        <w:rPr>
          <w:rFonts w:ascii="Book Antiqua" w:hAnsi="Book Antiqua"/>
          <w:lang w:eastAsia="zh-CN"/>
        </w:rPr>
        <w:t xml:space="preserve">D: </w:t>
      </w:r>
      <w:r w:rsidRPr="00A729BF">
        <w:rPr>
          <w:rFonts w:ascii="Book Antiqua" w:hAnsi="Book Antiqua"/>
          <w:lang w:eastAsia="zh-CN"/>
        </w:rPr>
        <w:t>Standard deviation</w:t>
      </w:r>
      <w:r>
        <w:rPr>
          <w:rFonts w:ascii="Book Antiqua" w:hAnsi="Book Antiqua"/>
          <w:lang w:eastAsia="zh-CN"/>
        </w:rPr>
        <w:t>.</w:t>
      </w:r>
    </w:p>
    <w:p w:rsidR="00D92FDA" w:rsidRDefault="00D92FDA">
      <w:pPr>
        <w:rPr>
          <w:rFonts w:ascii="Book Antiqua" w:hAnsi="Book Antiqua"/>
          <w:lang w:eastAsia="zh-CN"/>
        </w:rPr>
      </w:pPr>
      <w:r>
        <w:rPr>
          <w:rFonts w:ascii="Book Antiqua" w:hAnsi="Book Antiqua"/>
          <w:lang w:eastAsia="zh-CN"/>
        </w:rPr>
        <w:br w:type="page"/>
      </w:r>
    </w:p>
    <w:p w:rsidR="00D92FDA" w:rsidRDefault="00D92FDA" w:rsidP="00D92FDA">
      <w:pPr>
        <w:jc w:val="center"/>
        <w:rPr>
          <w:rFonts w:ascii="Book Antiqua" w:hAnsi="Book Antiqua"/>
        </w:rPr>
      </w:pPr>
      <w:r>
        <w:rPr>
          <w:rFonts w:ascii="Book Antiqua" w:hAnsi="Book Antiqua"/>
          <w:noProof/>
        </w:rPr>
        <w:lastRenderedPageBreak/>
        <w:drawing>
          <wp:inline distT="0" distB="0" distL="0" distR="0" wp14:anchorId="06955FF7" wp14:editId="2B8F315E">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D92FDA" w:rsidRDefault="00D92FDA" w:rsidP="00D92FDA">
      <w:pPr>
        <w:jc w:val="center"/>
        <w:rPr>
          <w:rFonts w:ascii="Book Antiqua" w:hAnsi="Book Antiqua"/>
        </w:rPr>
      </w:pPr>
    </w:p>
    <w:p w:rsidR="00D92FDA" w:rsidRPr="00763D22" w:rsidRDefault="00D92FDA" w:rsidP="00D92FD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D92FDA" w:rsidRPr="00763D22" w:rsidRDefault="00D92FDA" w:rsidP="00D92F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D92FDA" w:rsidRPr="00763D22" w:rsidRDefault="00D92FDA" w:rsidP="00D92F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D92FDA" w:rsidRPr="00763D22" w:rsidRDefault="00D92FDA" w:rsidP="00D92F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D92FDA" w:rsidRPr="00763D22" w:rsidRDefault="00D92FDA" w:rsidP="00D92F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D92FDA" w:rsidRPr="00763D22" w:rsidRDefault="00D92FDA" w:rsidP="00D92FDA">
      <w:pPr>
        <w:jc w:val="center"/>
        <w:rPr>
          <w:rFonts w:ascii="Book Antiqua" w:hAnsi="Book Antiqua"/>
        </w:rPr>
      </w:pPr>
      <w:r w:rsidRPr="00763D22">
        <w:rPr>
          <w:rFonts w:ascii="Book Antiqua" w:eastAsia="TimesNewRomanPSMT" w:hAnsi="Book Antiqua" w:cs="Garamond"/>
          <w:color w:val="D56400"/>
          <w:sz w:val="28"/>
          <w:szCs w:val="28"/>
        </w:rPr>
        <w:t>https://www.wjgnet.com</w:t>
      </w:r>
    </w:p>
    <w:p w:rsidR="00D92FDA" w:rsidRDefault="00D92FDA" w:rsidP="00D92FDA">
      <w:pPr>
        <w:jc w:val="center"/>
        <w:rPr>
          <w:rFonts w:ascii="Book Antiqua" w:hAnsi="Book Antiqua"/>
        </w:rPr>
      </w:pPr>
    </w:p>
    <w:p w:rsidR="00D92FDA" w:rsidRDefault="00D92FDA" w:rsidP="00D92FDA">
      <w:pPr>
        <w:jc w:val="center"/>
        <w:rPr>
          <w:rFonts w:ascii="Book Antiqua" w:hAnsi="Book Antiqua"/>
        </w:rPr>
      </w:pPr>
    </w:p>
    <w:p w:rsidR="00D92FDA" w:rsidRDefault="00D92FDA" w:rsidP="00D92FDA">
      <w:pPr>
        <w:jc w:val="center"/>
        <w:rPr>
          <w:rFonts w:ascii="Book Antiqua" w:hAnsi="Book Antiqua"/>
        </w:rPr>
      </w:pPr>
    </w:p>
    <w:p w:rsidR="00D92FDA" w:rsidRDefault="00D92FDA" w:rsidP="00D92FDA">
      <w:pPr>
        <w:jc w:val="center"/>
        <w:rPr>
          <w:rFonts w:ascii="Book Antiqua" w:hAnsi="Book Antiqua"/>
        </w:rPr>
      </w:pPr>
      <w:r>
        <w:rPr>
          <w:rFonts w:ascii="Book Antiqua" w:hAnsi="Book Antiqua"/>
          <w:noProof/>
        </w:rPr>
        <w:drawing>
          <wp:inline distT="0" distB="0" distL="0" distR="0" wp14:anchorId="2F65A430" wp14:editId="69589263">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D92FDA" w:rsidRDefault="00D92FDA" w:rsidP="00D92FDA">
      <w:pPr>
        <w:jc w:val="center"/>
        <w:rPr>
          <w:rFonts w:ascii="Book Antiqua" w:hAnsi="Book Antiqua"/>
        </w:rPr>
      </w:pPr>
    </w:p>
    <w:p w:rsidR="00D92FDA" w:rsidRDefault="00D92FDA" w:rsidP="00D92FDA">
      <w:pPr>
        <w:jc w:val="center"/>
        <w:rPr>
          <w:rFonts w:ascii="Book Antiqua" w:hAnsi="Book Antiqua"/>
        </w:rPr>
      </w:pPr>
    </w:p>
    <w:p w:rsidR="00D92FDA" w:rsidRDefault="00D92FDA" w:rsidP="00D92FDA">
      <w:pPr>
        <w:jc w:val="center"/>
        <w:rPr>
          <w:rFonts w:ascii="Book Antiqua" w:hAnsi="Book Antiqua"/>
        </w:rPr>
      </w:pPr>
    </w:p>
    <w:p w:rsidR="00D92FDA" w:rsidRPr="00763D22" w:rsidRDefault="00D92FDA" w:rsidP="00D92FDA">
      <w:pPr>
        <w:ind w:right="240"/>
        <w:jc w:val="right"/>
        <w:rPr>
          <w:rFonts w:ascii="Book Antiqua" w:hAnsi="Book Antiqua" w:hint="eastAsia"/>
          <w:color w:val="000000" w:themeColor="text1"/>
          <w:lang w:eastAsia="zh-CN"/>
        </w:rPr>
      </w:pPr>
    </w:p>
    <w:p w:rsidR="00D92FDA" w:rsidRPr="00CF18C7" w:rsidRDefault="00D92FDA" w:rsidP="00D92FDA">
      <w:pPr>
        <w:jc w:val="center"/>
        <w:rPr>
          <w:rFonts w:ascii="Book Antiqua" w:eastAsiaTheme="minorEastAsia" w:hAnsi="Book Antiqua" w:hint="eastAsi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Start w:id="4" w:name="_GoBack"/>
      <w:bookmarkEnd w:id="4"/>
    </w:p>
    <w:sectPr w:rsidR="00D92FDA" w:rsidRPr="00CF18C7" w:rsidSect="00FC5FF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EC" w:rsidRDefault="00131DEC" w:rsidP="00CF5619">
      <w:r>
        <w:separator/>
      </w:r>
    </w:p>
  </w:endnote>
  <w:endnote w:type="continuationSeparator" w:id="0">
    <w:p w:rsidR="00131DEC" w:rsidRDefault="00131DEC" w:rsidP="00CF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BB" w:rsidRPr="00CF5619" w:rsidRDefault="00A633BB" w:rsidP="00CF5619">
    <w:pPr>
      <w:pStyle w:val="a4"/>
      <w:jc w:val="right"/>
      <w:rPr>
        <w:rFonts w:ascii="Book Antiqua" w:hAnsi="Book Antiqua"/>
        <w:sz w:val="24"/>
        <w:szCs w:val="24"/>
      </w:rPr>
    </w:pPr>
    <w:r w:rsidRPr="00CF5619">
      <w:rPr>
        <w:rFonts w:ascii="Book Antiqua" w:hAnsi="Book Antiqua"/>
        <w:sz w:val="24"/>
        <w:szCs w:val="24"/>
        <w:lang w:val="zh-CN" w:eastAsia="zh-CN"/>
      </w:rPr>
      <w:t xml:space="preserve"> </w:t>
    </w:r>
    <w:r w:rsidR="003F38B5" w:rsidRPr="00CF5619">
      <w:rPr>
        <w:rFonts w:ascii="Book Antiqua" w:hAnsi="Book Antiqua"/>
        <w:sz w:val="24"/>
        <w:szCs w:val="24"/>
      </w:rPr>
      <w:fldChar w:fldCharType="begin"/>
    </w:r>
    <w:r w:rsidRPr="00CF5619">
      <w:rPr>
        <w:rFonts w:ascii="Book Antiqua" w:hAnsi="Book Antiqua"/>
        <w:sz w:val="24"/>
        <w:szCs w:val="24"/>
      </w:rPr>
      <w:instrText>PAGE  \* Arabic  \* MERGEFORMAT</w:instrText>
    </w:r>
    <w:r w:rsidR="003F38B5" w:rsidRPr="00CF5619">
      <w:rPr>
        <w:rFonts w:ascii="Book Antiqua" w:hAnsi="Book Antiqua"/>
        <w:sz w:val="24"/>
        <w:szCs w:val="24"/>
      </w:rPr>
      <w:fldChar w:fldCharType="separate"/>
    </w:r>
    <w:r w:rsidR="00D92FDA" w:rsidRPr="00D92FDA">
      <w:rPr>
        <w:rFonts w:ascii="Book Antiqua" w:hAnsi="Book Antiqua"/>
        <w:noProof/>
        <w:sz w:val="24"/>
        <w:szCs w:val="24"/>
        <w:lang w:val="zh-CN" w:eastAsia="zh-CN"/>
      </w:rPr>
      <w:t>39</w:t>
    </w:r>
    <w:r w:rsidR="003F38B5" w:rsidRPr="00CF5619">
      <w:rPr>
        <w:rFonts w:ascii="Book Antiqua" w:hAnsi="Book Antiqua"/>
        <w:sz w:val="24"/>
        <w:szCs w:val="24"/>
      </w:rPr>
      <w:fldChar w:fldCharType="end"/>
    </w:r>
    <w:r w:rsidRPr="00CF5619">
      <w:rPr>
        <w:rFonts w:ascii="Book Antiqua" w:hAnsi="Book Antiqua"/>
        <w:sz w:val="24"/>
        <w:szCs w:val="24"/>
        <w:lang w:val="zh-CN" w:eastAsia="zh-CN"/>
      </w:rPr>
      <w:t xml:space="preserve"> / </w:t>
    </w:r>
    <w:r w:rsidR="003F38B5" w:rsidRPr="00CF5619">
      <w:rPr>
        <w:rFonts w:ascii="Book Antiqua" w:hAnsi="Book Antiqua"/>
        <w:sz w:val="24"/>
        <w:szCs w:val="24"/>
      </w:rPr>
      <w:fldChar w:fldCharType="begin"/>
    </w:r>
    <w:r w:rsidRPr="00CF5619">
      <w:rPr>
        <w:rFonts w:ascii="Book Antiqua" w:hAnsi="Book Antiqua"/>
        <w:sz w:val="24"/>
        <w:szCs w:val="24"/>
      </w:rPr>
      <w:instrText>NUMPAGES  \* Arabic  \* MERGEFORMAT</w:instrText>
    </w:r>
    <w:r w:rsidR="003F38B5" w:rsidRPr="00CF5619">
      <w:rPr>
        <w:rFonts w:ascii="Book Antiqua" w:hAnsi="Book Antiqua"/>
        <w:sz w:val="24"/>
        <w:szCs w:val="24"/>
      </w:rPr>
      <w:fldChar w:fldCharType="separate"/>
    </w:r>
    <w:r w:rsidR="00D92FDA" w:rsidRPr="00D92FDA">
      <w:rPr>
        <w:rFonts w:ascii="Book Antiqua" w:hAnsi="Book Antiqua"/>
        <w:noProof/>
        <w:sz w:val="24"/>
        <w:szCs w:val="24"/>
        <w:lang w:val="zh-CN" w:eastAsia="zh-CN"/>
      </w:rPr>
      <w:t>39</w:t>
    </w:r>
    <w:r w:rsidR="003F38B5" w:rsidRPr="00CF5619">
      <w:rPr>
        <w:rFonts w:ascii="Book Antiqua" w:hAnsi="Book Antiqua"/>
        <w:sz w:val="24"/>
        <w:szCs w:val="24"/>
      </w:rPr>
      <w:fldChar w:fldCharType="end"/>
    </w:r>
  </w:p>
  <w:p w:rsidR="00A633BB" w:rsidRDefault="00A633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EC" w:rsidRDefault="00131DEC" w:rsidP="00CF5619">
      <w:r>
        <w:separator/>
      </w:r>
    </w:p>
  </w:footnote>
  <w:footnote w:type="continuationSeparator" w:id="0">
    <w:p w:rsidR="00131DEC" w:rsidRDefault="00131DEC" w:rsidP="00CF5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C20"/>
    <w:rsid w:val="000837DA"/>
    <w:rsid w:val="000F4630"/>
    <w:rsid w:val="000F7651"/>
    <w:rsid w:val="00131DEC"/>
    <w:rsid w:val="001467B7"/>
    <w:rsid w:val="00155A1D"/>
    <w:rsid w:val="0015615E"/>
    <w:rsid w:val="001662D9"/>
    <w:rsid w:val="001763D3"/>
    <w:rsid w:val="00180D40"/>
    <w:rsid w:val="001B4D82"/>
    <w:rsid w:val="00222685"/>
    <w:rsid w:val="002302FD"/>
    <w:rsid w:val="00272935"/>
    <w:rsid w:val="00281147"/>
    <w:rsid w:val="002B1005"/>
    <w:rsid w:val="002D2A79"/>
    <w:rsid w:val="002E0B54"/>
    <w:rsid w:val="003540C0"/>
    <w:rsid w:val="003D21B5"/>
    <w:rsid w:val="003F38B5"/>
    <w:rsid w:val="003F7BB2"/>
    <w:rsid w:val="00451224"/>
    <w:rsid w:val="00452B7B"/>
    <w:rsid w:val="00454D20"/>
    <w:rsid w:val="00462B62"/>
    <w:rsid w:val="00466244"/>
    <w:rsid w:val="0046770A"/>
    <w:rsid w:val="00487ED0"/>
    <w:rsid w:val="004A46AE"/>
    <w:rsid w:val="004D1FE4"/>
    <w:rsid w:val="004D45C2"/>
    <w:rsid w:val="004F2640"/>
    <w:rsid w:val="004F58B0"/>
    <w:rsid w:val="00522A66"/>
    <w:rsid w:val="005549F6"/>
    <w:rsid w:val="00571707"/>
    <w:rsid w:val="0057400C"/>
    <w:rsid w:val="00577C8F"/>
    <w:rsid w:val="005949B2"/>
    <w:rsid w:val="00596282"/>
    <w:rsid w:val="005E311C"/>
    <w:rsid w:val="006041E1"/>
    <w:rsid w:val="00622F2D"/>
    <w:rsid w:val="00632E63"/>
    <w:rsid w:val="00690D47"/>
    <w:rsid w:val="00694D78"/>
    <w:rsid w:val="0069637C"/>
    <w:rsid w:val="006C4A85"/>
    <w:rsid w:val="006C670B"/>
    <w:rsid w:val="006C7B7A"/>
    <w:rsid w:val="006D1BA4"/>
    <w:rsid w:val="00700F37"/>
    <w:rsid w:val="00734E37"/>
    <w:rsid w:val="00740C94"/>
    <w:rsid w:val="00755071"/>
    <w:rsid w:val="00783905"/>
    <w:rsid w:val="00796D5D"/>
    <w:rsid w:val="007B32EB"/>
    <w:rsid w:val="007C010B"/>
    <w:rsid w:val="00874CDB"/>
    <w:rsid w:val="008B5441"/>
    <w:rsid w:val="008C1B4F"/>
    <w:rsid w:val="008E425C"/>
    <w:rsid w:val="00903A9D"/>
    <w:rsid w:val="00925CEB"/>
    <w:rsid w:val="00932926"/>
    <w:rsid w:val="009A4C7D"/>
    <w:rsid w:val="00A3439F"/>
    <w:rsid w:val="00A46834"/>
    <w:rsid w:val="00A633BB"/>
    <w:rsid w:val="00A729BF"/>
    <w:rsid w:val="00A77B3E"/>
    <w:rsid w:val="00AB13F0"/>
    <w:rsid w:val="00B62135"/>
    <w:rsid w:val="00B70785"/>
    <w:rsid w:val="00B9443F"/>
    <w:rsid w:val="00BC75C5"/>
    <w:rsid w:val="00C37A4C"/>
    <w:rsid w:val="00C47849"/>
    <w:rsid w:val="00C875AF"/>
    <w:rsid w:val="00CA2A55"/>
    <w:rsid w:val="00CA2EA1"/>
    <w:rsid w:val="00CB562F"/>
    <w:rsid w:val="00CE0042"/>
    <w:rsid w:val="00CF5619"/>
    <w:rsid w:val="00D109CB"/>
    <w:rsid w:val="00D3425E"/>
    <w:rsid w:val="00D875FA"/>
    <w:rsid w:val="00D92FDA"/>
    <w:rsid w:val="00DB6645"/>
    <w:rsid w:val="00DF3B71"/>
    <w:rsid w:val="00E37A58"/>
    <w:rsid w:val="00E430F8"/>
    <w:rsid w:val="00E44194"/>
    <w:rsid w:val="00E447FC"/>
    <w:rsid w:val="00E647B0"/>
    <w:rsid w:val="00E77FB4"/>
    <w:rsid w:val="00ED5B1B"/>
    <w:rsid w:val="00ED6DAC"/>
    <w:rsid w:val="00EF0373"/>
    <w:rsid w:val="00EF4024"/>
    <w:rsid w:val="00EF733A"/>
    <w:rsid w:val="00F1235D"/>
    <w:rsid w:val="00F12BF3"/>
    <w:rsid w:val="00F61082"/>
    <w:rsid w:val="00F7227C"/>
    <w:rsid w:val="00F73D5D"/>
    <w:rsid w:val="00FC5FFE"/>
    <w:rsid w:val="00FC61C9"/>
    <w:rsid w:val="00FD6454"/>
    <w:rsid w:val="00FE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F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561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CF5619"/>
    <w:rPr>
      <w:sz w:val="18"/>
      <w:szCs w:val="18"/>
    </w:rPr>
  </w:style>
  <w:style w:type="paragraph" w:styleId="a4">
    <w:name w:val="footer"/>
    <w:basedOn w:val="a"/>
    <w:link w:val="Char0"/>
    <w:uiPriority w:val="99"/>
    <w:unhideWhenUsed/>
    <w:rsid w:val="00CF5619"/>
    <w:pPr>
      <w:tabs>
        <w:tab w:val="center" w:pos="4153"/>
        <w:tab w:val="right" w:pos="8306"/>
      </w:tabs>
      <w:snapToGrid w:val="0"/>
    </w:pPr>
    <w:rPr>
      <w:sz w:val="18"/>
      <w:szCs w:val="18"/>
    </w:rPr>
  </w:style>
  <w:style w:type="character" w:customStyle="1" w:styleId="Char0">
    <w:name w:val="页脚 Char"/>
    <w:link w:val="a4"/>
    <w:uiPriority w:val="99"/>
    <w:rsid w:val="00CF5619"/>
    <w:rPr>
      <w:sz w:val="18"/>
      <w:szCs w:val="18"/>
    </w:rPr>
  </w:style>
  <w:style w:type="paragraph" w:customStyle="1" w:styleId="TabloStili2">
    <w:name w:val="Tablo Stili 2"/>
    <w:uiPriority w:val="99"/>
    <w:rsid w:val="005E311C"/>
    <w:rPr>
      <w:rFonts w:ascii="Helvetica Neue" w:eastAsia="Arial Unicode MS" w:hAnsi="Helvetica Neue" w:cs="Arial Unicode MS"/>
      <w:color w:val="000000"/>
      <w:lang w:val="tr-TR" w:eastAsia="tr-TR"/>
    </w:rPr>
  </w:style>
  <w:style w:type="character" w:customStyle="1" w:styleId="jlqj4b">
    <w:name w:val="jlqj4b"/>
    <w:basedOn w:val="a0"/>
    <w:rsid w:val="00F12BF3"/>
  </w:style>
  <w:style w:type="character" w:styleId="a5">
    <w:name w:val="annotation reference"/>
    <w:semiHidden/>
    <w:unhideWhenUsed/>
    <w:rsid w:val="00B62135"/>
    <w:rPr>
      <w:sz w:val="21"/>
      <w:szCs w:val="21"/>
    </w:rPr>
  </w:style>
  <w:style w:type="paragraph" w:styleId="a6">
    <w:name w:val="annotation text"/>
    <w:basedOn w:val="a"/>
    <w:link w:val="Char1"/>
    <w:semiHidden/>
    <w:unhideWhenUsed/>
    <w:rsid w:val="00B62135"/>
  </w:style>
  <w:style w:type="character" w:customStyle="1" w:styleId="Char1">
    <w:name w:val="批注文字 Char"/>
    <w:link w:val="a6"/>
    <w:semiHidden/>
    <w:rsid w:val="00B62135"/>
    <w:rPr>
      <w:sz w:val="24"/>
      <w:szCs w:val="24"/>
    </w:rPr>
  </w:style>
  <w:style w:type="paragraph" w:styleId="a7">
    <w:name w:val="annotation subject"/>
    <w:basedOn w:val="a6"/>
    <w:next w:val="a6"/>
    <w:link w:val="Char2"/>
    <w:semiHidden/>
    <w:unhideWhenUsed/>
    <w:rsid w:val="00B62135"/>
    <w:rPr>
      <w:b/>
      <w:bCs/>
    </w:rPr>
  </w:style>
  <w:style w:type="character" w:customStyle="1" w:styleId="Char2">
    <w:name w:val="批注主题 Char"/>
    <w:link w:val="a7"/>
    <w:semiHidden/>
    <w:rsid w:val="00B62135"/>
    <w:rPr>
      <w:b/>
      <w:bCs/>
      <w:sz w:val="24"/>
      <w:szCs w:val="24"/>
    </w:rPr>
  </w:style>
  <w:style w:type="paragraph" w:styleId="a8">
    <w:name w:val="Balloon Text"/>
    <w:basedOn w:val="a"/>
    <w:link w:val="Char3"/>
    <w:rsid w:val="001763D3"/>
    <w:rPr>
      <w:rFonts w:ascii="Tahoma" w:hAnsi="Tahoma" w:cs="Tahoma"/>
      <w:sz w:val="16"/>
      <w:szCs w:val="16"/>
    </w:rPr>
  </w:style>
  <w:style w:type="character" w:customStyle="1" w:styleId="Char3">
    <w:name w:val="批注框文本 Char"/>
    <w:link w:val="a8"/>
    <w:rsid w:val="00176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F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561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CF5619"/>
    <w:rPr>
      <w:sz w:val="18"/>
      <w:szCs w:val="18"/>
    </w:rPr>
  </w:style>
  <w:style w:type="paragraph" w:styleId="a4">
    <w:name w:val="footer"/>
    <w:basedOn w:val="a"/>
    <w:link w:val="Char0"/>
    <w:uiPriority w:val="99"/>
    <w:unhideWhenUsed/>
    <w:rsid w:val="00CF5619"/>
    <w:pPr>
      <w:tabs>
        <w:tab w:val="center" w:pos="4153"/>
        <w:tab w:val="right" w:pos="8306"/>
      </w:tabs>
      <w:snapToGrid w:val="0"/>
    </w:pPr>
    <w:rPr>
      <w:sz w:val="18"/>
      <w:szCs w:val="18"/>
    </w:rPr>
  </w:style>
  <w:style w:type="character" w:customStyle="1" w:styleId="Char0">
    <w:name w:val="页脚 Char"/>
    <w:link w:val="a4"/>
    <w:uiPriority w:val="99"/>
    <w:rsid w:val="00CF5619"/>
    <w:rPr>
      <w:sz w:val="18"/>
      <w:szCs w:val="18"/>
    </w:rPr>
  </w:style>
  <w:style w:type="paragraph" w:customStyle="1" w:styleId="TabloStili2">
    <w:name w:val="Tablo Stili 2"/>
    <w:uiPriority w:val="99"/>
    <w:rsid w:val="005E311C"/>
    <w:rPr>
      <w:rFonts w:ascii="Helvetica Neue" w:eastAsia="Arial Unicode MS" w:hAnsi="Helvetica Neue" w:cs="Arial Unicode MS"/>
      <w:color w:val="000000"/>
      <w:lang w:val="tr-TR" w:eastAsia="tr-TR"/>
    </w:rPr>
  </w:style>
  <w:style w:type="character" w:customStyle="1" w:styleId="jlqj4b">
    <w:name w:val="jlqj4b"/>
    <w:basedOn w:val="a0"/>
    <w:rsid w:val="00F12BF3"/>
  </w:style>
  <w:style w:type="character" w:styleId="a5">
    <w:name w:val="annotation reference"/>
    <w:semiHidden/>
    <w:unhideWhenUsed/>
    <w:rsid w:val="00B62135"/>
    <w:rPr>
      <w:sz w:val="21"/>
      <w:szCs w:val="21"/>
    </w:rPr>
  </w:style>
  <w:style w:type="paragraph" w:styleId="a6">
    <w:name w:val="annotation text"/>
    <w:basedOn w:val="a"/>
    <w:link w:val="Char1"/>
    <w:semiHidden/>
    <w:unhideWhenUsed/>
    <w:rsid w:val="00B62135"/>
  </w:style>
  <w:style w:type="character" w:customStyle="1" w:styleId="Char1">
    <w:name w:val="批注文字 Char"/>
    <w:link w:val="a6"/>
    <w:semiHidden/>
    <w:rsid w:val="00B62135"/>
    <w:rPr>
      <w:sz w:val="24"/>
      <w:szCs w:val="24"/>
    </w:rPr>
  </w:style>
  <w:style w:type="paragraph" w:styleId="a7">
    <w:name w:val="annotation subject"/>
    <w:basedOn w:val="a6"/>
    <w:next w:val="a6"/>
    <w:link w:val="Char2"/>
    <w:semiHidden/>
    <w:unhideWhenUsed/>
    <w:rsid w:val="00B62135"/>
    <w:rPr>
      <w:b/>
      <w:bCs/>
    </w:rPr>
  </w:style>
  <w:style w:type="character" w:customStyle="1" w:styleId="Char2">
    <w:name w:val="批注主题 Char"/>
    <w:link w:val="a7"/>
    <w:semiHidden/>
    <w:rsid w:val="00B62135"/>
    <w:rPr>
      <w:b/>
      <w:bCs/>
      <w:sz w:val="24"/>
      <w:szCs w:val="24"/>
    </w:rPr>
  </w:style>
  <w:style w:type="paragraph" w:styleId="a8">
    <w:name w:val="Balloon Text"/>
    <w:basedOn w:val="a"/>
    <w:link w:val="Char3"/>
    <w:rsid w:val="001763D3"/>
    <w:rPr>
      <w:rFonts w:ascii="Tahoma" w:hAnsi="Tahoma" w:cs="Tahoma"/>
      <w:sz w:val="16"/>
      <w:szCs w:val="16"/>
    </w:rPr>
  </w:style>
  <w:style w:type="character" w:customStyle="1" w:styleId="Char3">
    <w:name w:val="批注框文本 Char"/>
    <w:link w:val="a8"/>
    <w:rsid w:val="00176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7721</Words>
  <Characters>44013</Characters>
  <Application>Microsoft Office Word</Application>
  <DocSecurity>0</DocSecurity>
  <Lines>366</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51631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Kabatas</dc:creator>
  <cp:lastModifiedBy>邢燕霞</cp:lastModifiedBy>
  <cp:revision>3</cp:revision>
  <dcterms:created xsi:type="dcterms:W3CDTF">2021-05-06T04:26:00Z</dcterms:created>
  <dcterms:modified xsi:type="dcterms:W3CDTF">2021-05-25T15:50:00Z</dcterms:modified>
</cp:coreProperties>
</file>