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FDC7C"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 xml:space="preserve">Name of Journal: </w:t>
      </w:r>
      <w:r w:rsidRPr="00BF5D04">
        <w:rPr>
          <w:rFonts w:ascii="Book Antiqua" w:eastAsia="Book Antiqua" w:hAnsi="Book Antiqua" w:cs="Book Antiqua"/>
          <w:i/>
          <w:color w:val="000000"/>
        </w:rPr>
        <w:t>World Journal of Clinical Cases</w:t>
      </w:r>
    </w:p>
    <w:p w14:paraId="174A5079"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 xml:space="preserve">Manuscript NO: </w:t>
      </w:r>
      <w:r w:rsidRPr="00BF5D04">
        <w:rPr>
          <w:rFonts w:ascii="Book Antiqua" w:eastAsia="Book Antiqua" w:hAnsi="Book Antiqua" w:cs="Book Antiqua"/>
          <w:color w:val="000000"/>
        </w:rPr>
        <w:t>61997</w:t>
      </w:r>
    </w:p>
    <w:p w14:paraId="18FDFA1E"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 xml:space="preserve">Manuscript Type: </w:t>
      </w:r>
      <w:r w:rsidRPr="00BF5D04">
        <w:rPr>
          <w:rFonts w:ascii="Book Antiqua" w:eastAsia="Book Antiqua" w:hAnsi="Book Antiqua" w:cs="Book Antiqua"/>
          <w:color w:val="000000"/>
        </w:rPr>
        <w:t>ORIGINAL ARTICLE</w:t>
      </w:r>
    </w:p>
    <w:p w14:paraId="6271014D" w14:textId="77777777" w:rsidR="00A77B3E" w:rsidRPr="00BF5D04" w:rsidRDefault="00A77B3E" w:rsidP="00BF5D04">
      <w:pPr>
        <w:snapToGrid w:val="0"/>
        <w:spacing w:line="360" w:lineRule="auto"/>
        <w:jc w:val="both"/>
        <w:rPr>
          <w:rFonts w:ascii="Book Antiqua" w:hAnsi="Book Antiqua"/>
        </w:rPr>
      </w:pPr>
    </w:p>
    <w:p w14:paraId="244BCDDA"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i/>
          <w:color w:val="000000"/>
        </w:rPr>
        <w:t>Retrospective Study</w:t>
      </w:r>
    </w:p>
    <w:p w14:paraId="0B24E6BC" w14:textId="77777777" w:rsidR="00A77B3E" w:rsidRPr="00BF5D04" w:rsidRDefault="00C020A4" w:rsidP="00BF5D04">
      <w:pPr>
        <w:snapToGrid w:val="0"/>
        <w:spacing w:line="360" w:lineRule="auto"/>
        <w:jc w:val="both"/>
        <w:rPr>
          <w:rFonts w:ascii="Book Antiqua" w:hAnsi="Book Antiqua"/>
        </w:rPr>
      </w:pPr>
      <w:bookmarkStart w:id="0" w:name="OLE_LINK24"/>
      <w:bookmarkStart w:id="1" w:name="OLE_LINK25"/>
      <w:r w:rsidRPr="00BF5D04">
        <w:rPr>
          <w:rFonts w:ascii="Book Antiqua" w:eastAsia="Book Antiqua" w:hAnsi="Book Antiqua" w:cs="Book Antiqua"/>
          <w:b/>
          <w:bCs/>
          <w:color w:val="000000"/>
        </w:rPr>
        <w:t>Changes in endoscopic patterns before and during COVID-19 outbreak: Experience at a single tertiary center in Korean</w:t>
      </w:r>
    </w:p>
    <w:bookmarkEnd w:id="0"/>
    <w:bookmarkEnd w:id="1"/>
    <w:p w14:paraId="21B4792A" w14:textId="77777777" w:rsidR="00A77B3E" w:rsidRPr="00BF5D04" w:rsidRDefault="00A77B3E" w:rsidP="00BF5D04">
      <w:pPr>
        <w:snapToGrid w:val="0"/>
        <w:spacing w:line="360" w:lineRule="auto"/>
        <w:jc w:val="both"/>
        <w:rPr>
          <w:rFonts w:ascii="Book Antiqua" w:hAnsi="Book Antiqua"/>
        </w:rPr>
      </w:pPr>
    </w:p>
    <w:p w14:paraId="239902F2" w14:textId="181707B9" w:rsidR="00A77B3E" w:rsidRPr="00BF5D04" w:rsidRDefault="005A7D33" w:rsidP="00BF5D04">
      <w:pPr>
        <w:snapToGrid w:val="0"/>
        <w:spacing w:line="360" w:lineRule="auto"/>
        <w:jc w:val="both"/>
        <w:rPr>
          <w:rFonts w:ascii="Book Antiqua" w:hAnsi="Book Antiqua"/>
        </w:rPr>
      </w:pPr>
      <w:r w:rsidRPr="00BF5D04">
        <w:rPr>
          <w:rFonts w:ascii="Book Antiqua" w:eastAsia="Book Antiqua" w:hAnsi="Book Antiqua" w:cs="Book Antiqua"/>
          <w:color w:val="000000"/>
        </w:rPr>
        <w:t>Kim KH</w:t>
      </w:r>
      <w:r w:rsidRPr="00BF5D04">
        <w:rPr>
          <w:rFonts w:ascii="Book Antiqua" w:eastAsia="Book Antiqua" w:hAnsi="Book Antiqua" w:cs="Book Antiqua"/>
          <w:b/>
          <w:bCs/>
          <w:color w:val="000000"/>
        </w:rPr>
        <w:t xml:space="preserve"> </w:t>
      </w:r>
      <w:r w:rsidRPr="00BF5D04">
        <w:rPr>
          <w:rFonts w:ascii="Book Antiqua" w:eastAsia="Book Antiqua" w:hAnsi="Book Antiqua" w:cs="Book Antiqua"/>
          <w:i/>
          <w:iCs/>
          <w:color w:val="000000"/>
        </w:rPr>
        <w:t>et al</w:t>
      </w:r>
      <w:r w:rsidRPr="00BF5D04">
        <w:rPr>
          <w:rFonts w:ascii="Book Antiqua" w:eastAsia="Book Antiqua" w:hAnsi="Book Antiqua" w:cs="Book Antiqua"/>
          <w:color w:val="000000"/>
        </w:rPr>
        <w:t xml:space="preserve">. </w:t>
      </w:r>
      <w:bookmarkStart w:id="2" w:name="OLE_LINK1"/>
      <w:bookmarkStart w:id="3" w:name="OLE_LINK2"/>
      <w:r w:rsidR="00C020A4" w:rsidRPr="00BF5D04">
        <w:rPr>
          <w:rFonts w:ascii="Book Antiqua" w:eastAsia="Book Antiqua" w:hAnsi="Book Antiqua" w:cs="Book Antiqua"/>
          <w:color w:val="000000"/>
        </w:rPr>
        <w:t>Changes in endoscopy patterns during COVID-19</w:t>
      </w:r>
      <w:bookmarkEnd w:id="2"/>
      <w:bookmarkEnd w:id="3"/>
    </w:p>
    <w:p w14:paraId="054B2557" w14:textId="77777777" w:rsidR="005A7D33" w:rsidRPr="00BF5D04" w:rsidRDefault="005A7D33" w:rsidP="00BF5D04">
      <w:pPr>
        <w:snapToGrid w:val="0"/>
        <w:spacing w:line="360" w:lineRule="auto"/>
        <w:jc w:val="both"/>
        <w:rPr>
          <w:rFonts w:ascii="Book Antiqua" w:eastAsia="Book Antiqua" w:hAnsi="Book Antiqua" w:cs="Book Antiqua"/>
          <w:color w:val="000000"/>
        </w:rPr>
      </w:pPr>
    </w:p>
    <w:p w14:paraId="2BF7AF4A" w14:textId="46FD7A5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Kook Hyun Kim, Sung Bum Kim, Tae </w:t>
      </w:r>
      <w:proofErr w:type="spellStart"/>
      <w:r w:rsidRPr="00BF5D04">
        <w:rPr>
          <w:rFonts w:ascii="Book Antiqua" w:eastAsia="Book Antiqua" w:hAnsi="Book Antiqua" w:cs="Book Antiqua"/>
          <w:color w:val="000000"/>
        </w:rPr>
        <w:t>Nyeun</w:t>
      </w:r>
      <w:proofErr w:type="spellEnd"/>
      <w:r w:rsidRPr="00BF5D04">
        <w:rPr>
          <w:rFonts w:ascii="Book Antiqua" w:eastAsia="Book Antiqua" w:hAnsi="Book Antiqua" w:cs="Book Antiqua"/>
          <w:color w:val="000000"/>
        </w:rPr>
        <w:t xml:space="preserve"> Kim</w:t>
      </w:r>
    </w:p>
    <w:p w14:paraId="580C776F" w14:textId="77777777" w:rsidR="00A77B3E" w:rsidRPr="00BF5D04" w:rsidRDefault="00A77B3E" w:rsidP="00BF5D04">
      <w:pPr>
        <w:snapToGrid w:val="0"/>
        <w:spacing w:line="360" w:lineRule="auto"/>
        <w:jc w:val="both"/>
        <w:rPr>
          <w:rFonts w:ascii="Book Antiqua" w:hAnsi="Book Antiqua"/>
        </w:rPr>
      </w:pPr>
    </w:p>
    <w:p w14:paraId="714EB716" w14:textId="35E58AEF"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Kook Hyun Kim, Sung Bum Kim, Tae </w:t>
      </w:r>
      <w:proofErr w:type="spellStart"/>
      <w:r w:rsidRPr="00BF5D04">
        <w:rPr>
          <w:rFonts w:ascii="Book Antiqua" w:eastAsia="Book Antiqua" w:hAnsi="Book Antiqua" w:cs="Book Antiqua"/>
          <w:b/>
          <w:bCs/>
          <w:color w:val="000000"/>
        </w:rPr>
        <w:t>Nyeun</w:t>
      </w:r>
      <w:proofErr w:type="spellEnd"/>
      <w:r w:rsidRPr="00BF5D04">
        <w:rPr>
          <w:rFonts w:ascii="Book Antiqua" w:eastAsia="Book Antiqua" w:hAnsi="Book Antiqua" w:cs="Book Antiqua"/>
          <w:b/>
          <w:bCs/>
          <w:color w:val="000000"/>
        </w:rPr>
        <w:t xml:space="preserve"> Kim, </w:t>
      </w:r>
      <w:r w:rsidRPr="00BF5D04">
        <w:rPr>
          <w:rFonts w:ascii="Book Antiqua" w:eastAsia="Book Antiqua" w:hAnsi="Book Antiqua" w:cs="Book Antiqua"/>
          <w:color w:val="000000"/>
        </w:rPr>
        <w:t>Division of Gastroenterology and Hepatology,</w:t>
      </w:r>
      <w:r w:rsidR="005A7D33"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 xml:space="preserve">Department of Internal Medicine, </w:t>
      </w:r>
      <w:proofErr w:type="spellStart"/>
      <w:r w:rsidRPr="00BF5D04">
        <w:rPr>
          <w:rFonts w:ascii="Book Antiqua" w:eastAsia="Book Antiqua" w:hAnsi="Book Antiqua" w:cs="Book Antiqua"/>
          <w:color w:val="000000"/>
        </w:rPr>
        <w:t>Yeungnam</w:t>
      </w:r>
      <w:proofErr w:type="spellEnd"/>
      <w:r w:rsidRPr="00BF5D04">
        <w:rPr>
          <w:rFonts w:ascii="Book Antiqua" w:eastAsia="Book Antiqua" w:hAnsi="Book Antiqua" w:cs="Book Antiqua"/>
          <w:color w:val="000000"/>
        </w:rPr>
        <w:t xml:space="preserve"> University College of Medicine, Daegu 42415, South Korea</w:t>
      </w:r>
    </w:p>
    <w:p w14:paraId="73D2B80E" w14:textId="77777777" w:rsidR="00A77B3E" w:rsidRPr="00BF5D04" w:rsidRDefault="00A77B3E" w:rsidP="00BF5D04">
      <w:pPr>
        <w:snapToGrid w:val="0"/>
        <w:spacing w:line="360" w:lineRule="auto"/>
        <w:jc w:val="both"/>
        <w:rPr>
          <w:rFonts w:ascii="Book Antiqua" w:hAnsi="Book Antiqua"/>
        </w:rPr>
      </w:pPr>
    </w:p>
    <w:p w14:paraId="75EBF508" w14:textId="65093657" w:rsidR="00A77B3E" w:rsidRPr="00BF5D04" w:rsidRDefault="00C020A4" w:rsidP="00BF5D04">
      <w:pPr>
        <w:snapToGrid w:val="0"/>
        <w:spacing w:line="360" w:lineRule="auto"/>
        <w:jc w:val="both"/>
        <w:rPr>
          <w:rFonts w:ascii="Book Antiqua" w:eastAsia="Book Antiqua" w:hAnsi="Book Antiqua" w:cs="Book Antiqua"/>
          <w:color w:val="000000"/>
        </w:rPr>
      </w:pPr>
      <w:r w:rsidRPr="00BF5D04">
        <w:rPr>
          <w:rFonts w:ascii="Book Antiqua" w:eastAsia="Book Antiqua" w:hAnsi="Book Antiqua" w:cs="Book Antiqua"/>
          <w:b/>
          <w:bCs/>
          <w:color w:val="000000"/>
        </w:rPr>
        <w:t xml:space="preserve">Author contributions: </w:t>
      </w:r>
      <w:r w:rsidR="005A7D33" w:rsidRPr="00BF5D04">
        <w:rPr>
          <w:rFonts w:ascii="Book Antiqua" w:eastAsia="Book Antiqua" w:hAnsi="Book Antiqua" w:cs="Book Antiqua"/>
          <w:color w:val="000000"/>
        </w:rPr>
        <w:t>Kim KH</w:t>
      </w:r>
      <w:r w:rsidRPr="00BF5D04">
        <w:rPr>
          <w:rFonts w:ascii="Book Antiqua" w:eastAsia="Book Antiqua" w:hAnsi="Book Antiqua" w:cs="Book Antiqua"/>
          <w:color w:val="000000"/>
        </w:rPr>
        <w:t xml:space="preserve"> designed the research and wrote the paper; </w:t>
      </w:r>
      <w:r w:rsidR="005A7D33" w:rsidRPr="00BF5D04">
        <w:rPr>
          <w:rFonts w:ascii="Book Antiqua" w:eastAsia="Book Antiqua" w:hAnsi="Book Antiqua" w:cs="Book Antiqua"/>
          <w:color w:val="000000"/>
        </w:rPr>
        <w:t>Kim SB</w:t>
      </w:r>
      <w:r w:rsidRPr="00BF5D04">
        <w:rPr>
          <w:rFonts w:ascii="Book Antiqua" w:eastAsia="Book Antiqua" w:hAnsi="Book Antiqua" w:cs="Book Antiqua"/>
          <w:color w:val="000000"/>
        </w:rPr>
        <w:t xml:space="preserve"> provided the clinical advice and contributed to analysis; </w:t>
      </w:r>
      <w:r w:rsidR="005A7D33" w:rsidRPr="00BF5D04">
        <w:rPr>
          <w:rFonts w:ascii="Book Antiqua" w:eastAsia="Book Antiqua" w:hAnsi="Book Antiqua" w:cs="Book Antiqua"/>
          <w:color w:val="000000"/>
        </w:rPr>
        <w:t>Kim TN</w:t>
      </w:r>
      <w:r w:rsidRPr="00BF5D04">
        <w:rPr>
          <w:rFonts w:ascii="Book Antiqua" w:eastAsia="Book Antiqua" w:hAnsi="Book Antiqua" w:cs="Book Antiqua"/>
          <w:color w:val="000000"/>
        </w:rPr>
        <w:t xml:space="preserve"> supervised the research and reviewed manuscript.</w:t>
      </w:r>
    </w:p>
    <w:p w14:paraId="2D768904" w14:textId="77777777" w:rsidR="002D154C" w:rsidRPr="00BF5D04" w:rsidRDefault="002D154C" w:rsidP="00BF5D04">
      <w:pPr>
        <w:snapToGrid w:val="0"/>
        <w:spacing w:line="360" w:lineRule="auto"/>
        <w:jc w:val="both"/>
        <w:rPr>
          <w:rFonts w:ascii="Book Antiqua" w:hAnsi="Book Antiqua"/>
        </w:rPr>
      </w:pPr>
    </w:p>
    <w:p w14:paraId="78242F29" w14:textId="7390086C" w:rsidR="00A77B3E" w:rsidRPr="00BF5D04" w:rsidRDefault="002D154C" w:rsidP="00BF5D04">
      <w:pPr>
        <w:snapToGrid w:val="0"/>
        <w:spacing w:line="360" w:lineRule="auto"/>
        <w:jc w:val="both"/>
        <w:rPr>
          <w:rFonts w:ascii="Book Antiqua" w:hAnsi="Book Antiqua" w:cstheme="minorHAnsi"/>
          <w:b/>
        </w:rPr>
      </w:pPr>
      <w:r w:rsidRPr="00BF5D04">
        <w:rPr>
          <w:rFonts w:ascii="Book Antiqua" w:hAnsi="Book Antiqua" w:cstheme="minorHAnsi"/>
          <w:b/>
        </w:rPr>
        <w:t xml:space="preserve">Supported by </w:t>
      </w:r>
      <w:r w:rsidRPr="00BF5D04">
        <w:rPr>
          <w:rFonts w:ascii="Book Antiqua" w:hAnsi="Book Antiqua" w:cstheme="minorHAnsi"/>
          <w:bCs/>
        </w:rPr>
        <w:t>the</w:t>
      </w:r>
      <w:r w:rsidRPr="00BF5D04">
        <w:rPr>
          <w:rFonts w:ascii="Book Antiqua" w:hAnsi="Book Antiqua" w:cstheme="minorHAnsi"/>
          <w:b/>
        </w:rPr>
        <w:t xml:space="preserve"> </w:t>
      </w:r>
      <w:proofErr w:type="spellStart"/>
      <w:r w:rsidRPr="00BF5D04">
        <w:rPr>
          <w:rFonts w:ascii="Book Antiqua" w:eastAsia="Book Antiqua" w:hAnsi="Book Antiqua" w:cs="Book Antiqua"/>
          <w:color w:val="000000"/>
        </w:rPr>
        <w:t>Yeungnam</w:t>
      </w:r>
      <w:proofErr w:type="spellEnd"/>
      <w:r w:rsidRPr="00BF5D04">
        <w:rPr>
          <w:rFonts w:ascii="Book Antiqua" w:eastAsia="Book Antiqua" w:hAnsi="Book Antiqua" w:cs="Book Antiqua"/>
          <w:color w:val="000000"/>
        </w:rPr>
        <w:t xml:space="preserve"> University Medical Center</w:t>
      </w:r>
      <w:r w:rsidRPr="00BF5D04">
        <w:rPr>
          <w:rFonts w:ascii="Book Antiqua" w:eastAsia="SimSun" w:hAnsi="Book Antiqua" w:cs="SimSun"/>
          <w:color w:val="000000"/>
          <w:lang w:eastAsia="zh-CN"/>
        </w:rPr>
        <w:t>.</w:t>
      </w:r>
    </w:p>
    <w:p w14:paraId="3025C4C0" w14:textId="77777777" w:rsidR="002D154C" w:rsidRPr="00BF5D04" w:rsidRDefault="002D154C" w:rsidP="00BF5D04">
      <w:pPr>
        <w:snapToGrid w:val="0"/>
        <w:spacing w:line="360" w:lineRule="auto"/>
        <w:jc w:val="both"/>
        <w:rPr>
          <w:rFonts w:ascii="Book Antiqua" w:hAnsi="Book Antiqua"/>
        </w:rPr>
      </w:pPr>
    </w:p>
    <w:p w14:paraId="1F323075" w14:textId="50803910"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Corresponding author: Kook Hyun Kim, MD, Associate Professor, </w:t>
      </w:r>
      <w:r w:rsidRPr="00BF5D04">
        <w:rPr>
          <w:rFonts w:ascii="Book Antiqua" w:eastAsia="Book Antiqua" w:hAnsi="Book Antiqua" w:cs="Book Antiqua"/>
          <w:color w:val="000000"/>
        </w:rPr>
        <w:t>Division of Gastroenterology and Hepatology,</w:t>
      </w:r>
      <w:r w:rsidR="00F732AD"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 xml:space="preserve">Department of Internal Medicine, </w:t>
      </w:r>
      <w:proofErr w:type="spellStart"/>
      <w:r w:rsidRPr="00BF5D04">
        <w:rPr>
          <w:rFonts w:ascii="Book Antiqua" w:eastAsia="Book Antiqua" w:hAnsi="Book Antiqua" w:cs="Book Antiqua"/>
          <w:color w:val="000000"/>
        </w:rPr>
        <w:t>Yeungnam</w:t>
      </w:r>
      <w:proofErr w:type="spellEnd"/>
      <w:r w:rsidRPr="00BF5D04">
        <w:rPr>
          <w:rFonts w:ascii="Book Antiqua" w:eastAsia="Book Antiqua" w:hAnsi="Book Antiqua" w:cs="Book Antiqua"/>
          <w:color w:val="000000"/>
        </w:rPr>
        <w:t xml:space="preserve"> University College of Medicine, 170, </w:t>
      </w:r>
      <w:proofErr w:type="spellStart"/>
      <w:r w:rsidRPr="00BF5D04">
        <w:rPr>
          <w:rFonts w:ascii="Book Antiqua" w:eastAsia="Book Antiqua" w:hAnsi="Book Antiqua" w:cs="Book Antiqua"/>
          <w:color w:val="000000"/>
        </w:rPr>
        <w:t>Hyeonchung-ro</w:t>
      </w:r>
      <w:proofErr w:type="spellEnd"/>
      <w:r w:rsidRPr="00BF5D04">
        <w:rPr>
          <w:rFonts w:ascii="Book Antiqua" w:eastAsia="Book Antiqua" w:hAnsi="Book Antiqua" w:cs="Book Antiqua"/>
          <w:color w:val="000000"/>
        </w:rPr>
        <w:t>, Nam-</w:t>
      </w:r>
      <w:proofErr w:type="spellStart"/>
      <w:r w:rsidRPr="00BF5D04">
        <w:rPr>
          <w:rFonts w:ascii="Book Antiqua" w:eastAsia="Book Antiqua" w:hAnsi="Book Antiqua" w:cs="Book Antiqua"/>
          <w:color w:val="000000"/>
        </w:rPr>
        <w:t>gu</w:t>
      </w:r>
      <w:proofErr w:type="spellEnd"/>
      <w:r w:rsidRPr="00BF5D04">
        <w:rPr>
          <w:rFonts w:ascii="Book Antiqua" w:eastAsia="Book Antiqua" w:hAnsi="Book Antiqua" w:cs="Book Antiqua"/>
          <w:color w:val="000000"/>
        </w:rPr>
        <w:t>, Daegu 42415, South Korea. kimkh@yu.ac.kr</w:t>
      </w:r>
    </w:p>
    <w:p w14:paraId="6379B605" w14:textId="77777777" w:rsidR="00A77B3E" w:rsidRPr="00BF5D04" w:rsidRDefault="00A77B3E" w:rsidP="00BF5D04">
      <w:pPr>
        <w:snapToGrid w:val="0"/>
        <w:spacing w:line="360" w:lineRule="auto"/>
        <w:jc w:val="both"/>
        <w:rPr>
          <w:rFonts w:ascii="Book Antiqua" w:hAnsi="Book Antiqua"/>
        </w:rPr>
      </w:pPr>
    </w:p>
    <w:p w14:paraId="4F48BC86"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Received: </w:t>
      </w:r>
      <w:r w:rsidRPr="00BF5D04">
        <w:rPr>
          <w:rFonts w:ascii="Book Antiqua" w:eastAsia="Book Antiqua" w:hAnsi="Book Antiqua" w:cs="Book Antiqua"/>
          <w:color w:val="000000"/>
        </w:rPr>
        <w:t>January 4, 2021</w:t>
      </w:r>
    </w:p>
    <w:p w14:paraId="3475514C"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Revised: </w:t>
      </w:r>
      <w:r w:rsidRPr="00BF5D04">
        <w:rPr>
          <w:rFonts w:ascii="Book Antiqua" w:eastAsia="Book Antiqua" w:hAnsi="Book Antiqua" w:cs="Book Antiqua"/>
          <w:color w:val="000000"/>
        </w:rPr>
        <w:t>January 28, 2021</w:t>
      </w:r>
    </w:p>
    <w:p w14:paraId="13BCAAAD" w14:textId="4D1ACBCB"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Accepted: </w:t>
      </w:r>
      <w:r w:rsidR="006814D6" w:rsidRPr="006814D6">
        <w:rPr>
          <w:rFonts w:ascii="Book Antiqua" w:eastAsia="Book Antiqua" w:hAnsi="Book Antiqua" w:cs="Book Antiqua"/>
          <w:color w:val="000000"/>
        </w:rPr>
        <w:t>April 8, 2021</w:t>
      </w:r>
    </w:p>
    <w:p w14:paraId="47EC6F10"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lastRenderedPageBreak/>
        <w:t xml:space="preserve">Published online: </w:t>
      </w:r>
    </w:p>
    <w:p w14:paraId="546D85D6" w14:textId="77777777" w:rsidR="00A77B3E" w:rsidRPr="00BF5D04" w:rsidRDefault="00A77B3E" w:rsidP="00BF5D04">
      <w:pPr>
        <w:snapToGrid w:val="0"/>
        <w:spacing w:line="360" w:lineRule="auto"/>
        <w:jc w:val="both"/>
        <w:rPr>
          <w:rFonts w:ascii="Book Antiqua" w:hAnsi="Book Antiqua"/>
        </w:rPr>
        <w:sectPr w:rsidR="00A77B3E" w:rsidRPr="00BF5D04" w:rsidSect="00EB5E0F">
          <w:footerReference w:type="default" r:id="rId6"/>
          <w:pgSz w:w="12240" w:h="15840"/>
          <w:pgMar w:top="1440" w:right="1800" w:bottom="1440" w:left="1800" w:header="720" w:footer="720" w:gutter="0"/>
          <w:cols w:space="720"/>
          <w:docGrid w:linePitch="360"/>
        </w:sectPr>
      </w:pPr>
    </w:p>
    <w:p w14:paraId="08B45875"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lastRenderedPageBreak/>
        <w:t>Abstract</w:t>
      </w:r>
    </w:p>
    <w:p w14:paraId="09B241B2"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BACKGROUND</w:t>
      </w:r>
    </w:p>
    <w:p w14:paraId="168EFE31"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The surge of </w:t>
      </w:r>
      <w:bookmarkStart w:id="4" w:name="_Hlk65101754"/>
      <w:r w:rsidRPr="00BF5D04">
        <w:rPr>
          <w:rFonts w:ascii="Book Antiqua" w:eastAsia="Book Antiqua" w:hAnsi="Book Antiqua" w:cs="Book Antiqua"/>
          <w:color w:val="000000"/>
        </w:rPr>
        <w:t>coronavirus disease 2019 (COVID-19)</w:t>
      </w:r>
      <w:bookmarkEnd w:id="4"/>
      <w:r w:rsidRPr="00BF5D04">
        <w:rPr>
          <w:rFonts w:ascii="Book Antiqua" w:eastAsia="Book Antiqua" w:hAnsi="Book Antiqua" w:cs="Book Antiqua"/>
          <w:color w:val="000000"/>
        </w:rPr>
        <w:t xml:space="preserve"> patients has markedly influenced the treatment policies of tertiary hospitals because of the need to protect medical staff and contain viral transmission, but the impact COVID-19 had on emergency</w:t>
      </w:r>
      <w:r w:rsidRPr="00BF5D04">
        <w:rPr>
          <w:rFonts w:ascii="Book Antiqua" w:eastAsia="Book Antiqua" w:hAnsi="Book Antiqua" w:cs="Book Antiqua"/>
          <w:b/>
          <w:bCs/>
          <w:color w:val="000000"/>
        </w:rPr>
        <w:t xml:space="preserve"> </w:t>
      </w:r>
      <w:r w:rsidRPr="00BF5D04">
        <w:rPr>
          <w:rFonts w:ascii="Book Antiqua" w:eastAsia="Book Antiqua" w:hAnsi="Book Antiqua" w:cs="Book Antiqua"/>
          <w:color w:val="000000"/>
        </w:rPr>
        <w:t>gastrointestinal endoscopies has not been determined.</w:t>
      </w:r>
    </w:p>
    <w:p w14:paraId="06BA5DF1" w14:textId="77777777" w:rsidR="00A77B3E" w:rsidRPr="00BF5D04" w:rsidRDefault="00A77B3E" w:rsidP="00BF5D04">
      <w:pPr>
        <w:snapToGrid w:val="0"/>
        <w:spacing w:line="360" w:lineRule="auto"/>
        <w:jc w:val="both"/>
        <w:rPr>
          <w:rFonts w:ascii="Book Antiqua" w:hAnsi="Book Antiqua"/>
        </w:rPr>
      </w:pPr>
    </w:p>
    <w:p w14:paraId="36B2AC9C"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AIM</w:t>
      </w:r>
    </w:p>
    <w:p w14:paraId="7F94B023" w14:textId="4C276BDD"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To compare endoscopic activities and analyze the clinical outcomes of emergency endoscopies performed before and during the COVID-19 outbreak in Daegu, the worst-hit region in South Korea.</w:t>
      </w:r>
    </w:p>
    <w:p w14:paraId="06363C42" w14:textId="77777777" w:rsidR="00A77B3E" w:rsidRPr="00BF5D04" w:rsidRDefault="00A77B3E" w:rsidP="00BF5D04">
      <w:pPr>
        <w:snapToGrid w:val="0"/>
        <w:spacing w:line="360" w:lineRule="auto"/>
        <w:jc w:val="both"/>
        <w:rPr>
          <w:rFonts w:ascii="Book Antiqua" w:hAnsi="Book Antiqua"/>
        </w:rPr>
      </w:pPr>
    </w:p>
    <w:p w14:paraId="69B26818"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METHODS</w:t>
      </w:r>
    </w:p>
    <w:p w14:paraId="7C5062CA" w14:textId="1F61EC1B"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This retrospective cohort study was conducted on patients aged ≥</w:t>
      </w:r>
      <w:r w:rsidR="00315643"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18 years that underwent endoscopy from February 18 to March 28, 2020, at a tertiary hospital in Daegu. Demographics, laboratory findings, types and causes of emergency endoscopies, and endoscopic reports were reviewed and compared with those obtained for the same period in 2018 and 2019.</w:t>
      </w:r>
    </w:p>
    <w:p w14:paraId="32EAEC2D" w14:textId="77777777" w:rsidR="00A77B3E" w:rsidRPr="00BF5D04" w:rsidRDefault="00A77B3E" w:rsidP="00BF5D04">
      <w:pPr>
        <w:snapToGrid w:val="0"/>
        <w:spacing w:line="360" w:lineRule="auto"/>
        <w:jc w:val="both"/>
        <w:rPr>
          <w:rFonts w:ascii="Book Antiqua" w:hAnsi="Book Antiqua"/>
        </w:rPr>
      </w:pPr>
    </w:p>
    <w:p w14:paraId="79733982"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RESULTS</w:t>
      </w:r>
    </w:p>
    <w:p w14:paraId="54723526" w14:textId="735CE662"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From February 18 to March 28, a total of 366 emergent endoscopic procedures were performed: </w:t>
      </w:r>
      <w:r w:rsidR="00315643" w:rsidRPr="00BF5D04">
        <w:rPr>
          <w:rFonts w:ascii="Book Antiqua" w:eastAsia="Book Antiqua" w:hAnsi="Book Antiqua" w:cs="Book Antiqua"/>
          <w:color w:val="000000"/>
        </w:rPr>
        <w:t>U</w:t>
      </w:r>
      <w:r w:rsidRPr="00BF5D04">
        <w:rPr>
          <w:rFonts w:ascii="Book Antiqua" w:eastAsia="Book Antiqua" w:hAnsi="Book Antiqua" w:cs="Book Antiqua"/>
          <w:color w:val="000000"/>
        </w:rPr>
        <w:t>pper endoscopy (170, 50.6%), endoscopic retrograde cholangiopancreatography (113, 33.6%), and colonoscopy with sigmoidoscopy (53, 15.8%). The numbers of procedures performed in 2018 and 2019 dropped by 48.8% and 54.8%, respectively, compared with those in 2020. During the COVID-19 outbreak, the main indications for endoscopy were melena (36.7%), hematemesis (30.6%), and hematochezia (10.2%). Of the endoscopic abnormalities detected, gastrointestinal bleeding was the most common: 39 cases in 2018, 51 in 2019, and 35 in 2020.</w:t>
      </w:r>
    </w:p>
    <w:p w14:paraId="3C6DD5A3" w14:textId="77777777" w:rsidR="00A77B3E" w:rsidRPr="00BF5D04" w:rsidRDefault="00A77B3E" w:rsidP="00BF5D04">
      <w:pPr>
        <w:snapToGrid w:val="0"/>
        <w:spacing w:line="360" w:lineRule="auto"/>
        <w:jc w:val="both"/>
        <w:rPr>
          <w:rFonts w:ascii="Book Antiqua" w:hAnsi="Book Antiqua"/>
        </w:rPr>
      </w:pPr>
    </w:p>
    <w:p w14:paraId="5CA99818"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lastRenderedPageBreak/>
        <w:t>CONCLUSION</w:t>
      </w:r>
    </w:p>
    <w:p w14:paraId="713CAE4D"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The impact of COVID-19 is substantial and caused dramatic reductions in endoscopic procedures and changes in patient behaviors. Long-term follow-up studies are required to determine the effects of COVID-19 induced changes in the endoscopy field.</w:t>
      </w:r>
    </w:p>
    <w:p w14:paraId="3FF7BB28" w14:textId="77777777" w:rsidR="00A77B3E" w:rsidRPr="00BF5D04" w:rsidRDefault="00A77B3E" w:rsidP="00BF5D04">
      <w:pPr>
        <w:snapToGrid w:val="0"/>
        <w:spacing w:line="360" w:lineRule="auto"/>
        <w:jc w:val="both"/>
        <w:rPr>
          <w:rFonts w:ascii="Book Antiqua" w:hAnsi="Book Antiqua"/>
        </w:rPr>
      </w:pPr>
    </w:p>
    <w:p w14:paraId="1DD3B8B0" w14:textId="102831C3"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Key Words: </w:t>
      </w:r>
      <w:r w:rsidRPr="00BF5D04">
        <w:rPr>
          <w:rFonts w:ascii="Book Antiqua" w:eastAsia="Book Antiqua" w:hAnsi="Book Antiqua" w:cs="Book Antiqua"/>
          <w:color w:val="000000"/>
        </w:rPr>
        <w:t>COVID-19; Coronavirus; Endoscopy; Emergency endoscopy</w:t>
      </w:r>
    </w:p>
    <w:p w14:paraId="5E60F288" w14:textId="77777777" w:rsidR="00A77B3E" w:rsidRPr="00BF5D04" w:rsidRDefault="00A77B3E" w:rsidP="00BF5D04">
      <w:pPr>
        <w:snapToGrid w:val="0"/>
        <w:spacing w:line="360" w:lineRule="auto"/>
        <w:jc w:val="both"/>
        <w:rPr>
          <w:rFonts w:ascii="Book Antiqua" w:hAnsi="Book Antiqua"/>
        </w:rPr>
      </w:pPr>
    </w:p>
    <w:p w14:paraId="484526E5"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Kim KH, Kim SB, Kim TN. Changes in endoscopic patterns before and during COVID-19 outbreak: Experience at a single tertiary center in Korean. </w:t>
      </w:r>
      <w:r w:rsidRPr="00BF5D04">
        <w:rPr>
          <w:rFonts w:ascii="Book Antiqua" w:eastAsia="Book Antiqua" w:hAnsi="Book Antiqua" w:cs="Book Antiqua"/>
          <w:i/>
          <w:iCs/>
          <w:color w:val="000000"/>
        </w:rPr>
        <w:t>World J Clin Cases</w:t>
      </w:r>
      <w:r w:rsidRPr="00BF5D04">
        <w:rPr>
          <w:rFonts w:ascii="Book Antiqua" w:eastAsia="Book Antiqua" w:hAnsi="Book Antiqua" w:cs="Book Antiqua"/>
          <w:color w:val="000000"/>
        </w:rPr>
        <w:t xml:space="preserve"> 2021; In press</w:t>
      </w:r>
    </w:p>
    <w:p w14:paraId="1FF1F0B7" w14:textId="77777777" w:rsidR="00A77B3E" w:rsidRPr="00BF5D04" w:rsidRDefault="00A77B3E" w:rsidP="00BF5D04">
      <w:pPr>
        <w:snapToGrid w:val="0"/>
        <w:spacing w:line="360" w:lineRule="auto"/>
        <w:jc w:val="both"/>
        <w:rPr>
          <w:rFonts w:ascii="Book Antiqua" w:hAnsi="Book Antiqua"/>
        </w:rPr>
      </w:pPr>
    </w:p>
    <w:p w14:paraId="1FAC67F0" w14:textId="1D7D359F"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Core Tip: </w:t>
      </w:r>
      <w:bookmarkStart w:id="5" w:name="OLE_LINK5"/>
      <w:bookmarkStart w:id="6" w:name="OLE_LINK6"/>
      <w:r w:rsidRPr="00BF5D04">
        <w:rPr>
          <w:rFonts w:ascii="Book Antiqua" w:eastAsia="Book Antiqua" w:hAnsi="Book Antiqua" w:cs="Book Antiqua"/>
          <w:color w:val="000000"/>
        </w:rPr>
        <w:t xml:space="preserve">This is the first East Asian report to be issued on the impacts of </w:t>
      </w:r>
      <w:r w:rsidR="00315643" w:rsidRPr="00BF5D04">
        <w:rPr>
          <w:rFonts w:ascii="Book Antiqua" w:eastAsia="Book Antiqua" w:hAnsi="Book Antiqua" w:cs="Book Antiqua"/>
          <w:color w:val="000000"/>
        </w:rPr>
        <w:t>coronavirus disease 2019 (COVID-19)</w:t>
      </w:r>
      <w:r w:rsidRPr="00BF5D04">
        <w:rPr>
          <w:rFonts w:ascii="Book Antiqua" w:eastAsia="Book Antiqua" w:hAnsi="Book Antiqua" w:cs="Book Antiqua"/>
          <w:color w:val="000000"/>
        </w:rPr>
        <w:t xml:space="preserve"> on emergent endoscopic activities and outcomes. This study demonstrated significant reductions in endoscopic procedures and changes in patient behaviors during the specific period (February 18 to March 28, 2020), from the start of the outbreak to the plateau of its exponential curve, in Daegu (South Korea), the worst-hit city, during the COVID-19 outbreak. We compared the changes in the numbers of endoscopic modalities and analyzed the causes and clinical outcomes of emergency endoscopies performed before (2018, 2019) and during the COVID-19 outbreak.</w:t>
      </w:r>
    </w:p>
    <w:bookmarkEnd w:id="5"/>
    <w:bookmarkEnd w:id="6"/>
    <w:p w14:paraId="341C124B" w14:textId="77777777" w:rsidR="00A77B3E" w:rsidRPr="00BF5D04" w:rsidRDefault="00A77B3E" w:rsidP="00BF5D04">
      <w:pPr>
        <w:snapToGrid w:val="0"/>
        <w:spacing w:line="360" w:lineRule="auto"/>
        <w:jc w:val="both"/>
        <w:rPr>
          <w:rFonts w:ascii="Book Antiqua" w:hAnsi="Book Antiqua"/>
        </w:rPr>
      </w:pPr>
    </w:p>
    <w:p w14:paraId="33F69240" w14:textId="677ED57F" w:rsidR="00A77B3E" w:rsidRPr="00BF5D04" w:rsidRDefault="00315643" w:rsidP="00BF5D04">
      <w:pPr>
        <w:snapToGrid w:val="0"/>
        <w:spacing w:line="360" w:lineRule="auto"/>
        <w:jc w:val="both"/>
        <w:rPr>
          <w:rFonts w:ascii="Book Antiqua" w:hAnsi="Book Antiqua"/>
        </w:rPr>
      </w:pPr>
      <w:r w:rsidRPr="00BF5D04">
        <w:rPr>
          <w:rFonts w:ascii="Book Antiqua" w:eastAsia="Book Antiqua" w:hAnsi="Book Antiqua" w:cs="Book Antiqua"/>
          <w:b/>
          <w:caps/>
          <w:color w:val="000000"/>
          <w:u w:val="single"/>
        </w:rPr>
        <w:br w:type="page"/>
      </w:r>
      <w:r w:rsidR="00C020A4" w:rsidRPr="00BF5D04">
        <w:rPr>
          <w:rFonts w:ascii="Book Antiqua" w:eastAsia="Book Antiqua" w:hAnsi="Book Antiqua" w:cs="Book Antiqua"/>
          <w:b/>
          <w:caps/>
          <w:color w:val="000000"/>
          <w:u w:val="single"/>
        </w:rPr>
        <w:lastRenderedPageBreak/>
        <w:t>INTRODUCTION</w:t>
      </w:r>
    </w:p>
    <w:p w14:paraId="15557446" w14:textId="6DF263EA"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A deadly coronavirus that emerged in Wuhan city (China) in 2019 was identified as </w:t>
      </w:r>
      <w:bookmarkStart w:id="7" w:name="_Hlk65101791"/>
      <w:r w:rsidRPr="00BF5D04">
        <w:rPr>
          <w:rFonts w:ascii="Book Antiqua" w:eastAsia="Book Antiqua" w:hAnsi="Book Antiqua" w:cs="Book Antiqua"/>
          <w:color w:val="000000"/>
        </w:rPr>
        <w:t>severe acute respiratory syndrome coronavirus-2</w:t>
      </w:r>
      <w:bookmarkEnd w:id="7"/>
      <w:r w:rsidRPr="00BF5D04">
        <w:rPr>
          <w:rFonts w:ascii="Book Antiqua" w:eastAsia="Book Antiqua" w:hAnsi="Book Antiqua" w:cs="Book Antiqua"/>
          <w:color w:val="000000"/>
        </w:rPr>
        <w:t xml:space="preserve"> (SARS-CoV2) and the associated disease was entitled as coronavirus disease 2019 (COVID-</w:t>
      </w:r>
      <w:proofErr w:type="gramStart"/>
      <w:r w:rsidRPr="00BF5D04">
        <w:rPr>
          <w:rFonts w:ascii="Book Antiqua" w:eastAsia="Book Antiqua" w:hAnsi="Book Antiqua" w:cs="Book Antiqua"/>
          <w:color w:val="000000"/>
        </w:rPr>
        <w:t>19)</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1,2]</w:t>
      </w:r>
      <w:r w:rsidRPr="00BF5D04">
        <w:rPr>
          <w:rFonts w:ascii="Book Antiqua" w:eastAsia="Book Antiqua" w:hAnsi="Book Antiqua" w:cs="Book Antiqua"/>
          <w:color w:val="000000"/>
        </w:rPr>
        <w:t xml:space="preserve">. After the outbreak in China at the end of 2019, COVID-19 exponentially affected countries around the world and reached pandemic. COVID-19 also caused a paradigm shift in the medical practices of clinics and tertiary hospitals. However, the impact of COVID-19 in the gastrointestinal field is not fully understood. To meet the challenges posed by the pandemic, the American Society of Gastroenterology Endoscopy, the European Society of Gastrointestinal Endoscopy, the Asian Pacific Society for Digestive Endoscopy, and the Japanese Gastroenterological Endoscopy Society presented guidelines on safe </w:t>
      </w:r>
      <w:proofErr w:type="gramStart"/>
      <w:r w:rsidRPr="00BF5D04">
        <w:rPr>
          <w:rFonts w:ascii="Book Antiqua" w:eastAsia="Book Antiqua" w:hAnsi="Book Antiqua" w:cs="Book Antiqua"/>
          <w:color w:val="000000"/>
        </w:rPr>
        <w:t>endoscopy</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3-6]</w:t>
      </w:r>
      <w:r w:rsidRPr="00BF5D04">
        <w:rPr>
          <w:rFonts w:ascii="Book Antiqua" w:eastAsia="Book Antiqua" w:hAnsi="Book Antiqua" w:cs="Book Antiqua"/>
          <w:color w:val="000000"/>
        </w:rPr>
        <w:t xml:space="preserve">. From the perspective of gastroenterologists, the prevention of viral dissemination associated with endoscopy is a primary concern. Although it is recognized that COVID-19 is transmitted primarily </w:t>
      </w:r>
      <w:r w:rsidRPr="00BF5D04">
        <w:rPr>
          <w:rFonts w:ascii="Book Antiqua" w:eastAsia="Book Antiqua" w:hAnsi="Book Antiqua" w:cs="Book Antiqua"/>
          <w:i/>
          <w:iCs/>
          <w:color w:val="000000"/>
        </w:rPr>
        <w:t>via</w:t>
      </w:r>
      <w:r w:rsidRPr="00BF5D04">
        <w:rPr>
          <w:rFonts w:ascii="Book Antiqua" w:eastAsia="Book Antiqua" w:hAnsi="Book Antiqua" w:cs="Book Antiqua"/>
          <w:color w:val="000000"/>
        </w:rPr>
        <w:t xml:space="preserve"> the respiratory tract, endoscopists face the risk of transmission </w:t>
      </w:r>
      <w:r w:rsidRPr="00BF5D04">
        <w:rPr>
          <w:rFonts w:ascii="Book Antiqua" w:eastAsia="Book Antiqua" w:hAnsi="Book Antiqua" w:cs="Book Antiqua"/>
          <w:i/>
          <w:iCs/>
          <w:color w:val="000000"/>
        </w:rPr>
        <w:t>via</w:t>
      </w:r>
      <w:r w:rsidRPr="00BF5D04">
        <w:rPr>
          <w:rFonts w:ascii="Book Antiqua" w:eastAsia="Book Antiqua" w:hAnsi="Book Antiqua" w:cs="Book Antiqua"/>
          <w:color w:val="000000"/>
        </w:rPr>
        <w:t xml:space="preserve"> fecal and oral </w:t>
      </w:r>
      <w:proofErr w:type="gramStart"/>
      <w:r w:rsidRPr="00BF5D04">
        <w:rPr>
          <w:rFonts w:ascii="Book Antiqua" w:eastAsia="Book Antiqua" w:hAnsi="Book Antiqua" w:cs="Book Antiqua"/>
          <w:color w:val="000000"/>
        </w:rPr>
        <w:t>routes</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2,7-9]</w:t>
      </w:r>
      <w:r w:rsidRPr="00BF5D04">
        <w:rPr>
          <w:rFonts w:ascii="Book Antiqua" w:eastAsia="Book Antiqua" w:hAnsi="Book Antiqua" w:cs="Book Antiqua"/>
          <w:color w:val="000000"/>
        </w:rPr>
        <w:t>.</w:t>
      </w:r>
    </w:p>
    <w:p w14:paraId="0A5A5ECD" w14:textId="615F0DAD"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 xml:space="preserve">After the first report of reverse-transcription polymerase chain reaction (RT-PCR)-confirmed SARS-CoV2 infection on </w:t>
      </w:r>
      <w:r w:rsidR="002114BB" w:rsidRPr="00BF5D04">
        <w:rPr>
          <w:rFonts w:ascii="Book Antiqua" w:eastAsia="Book Antiqua" w:hAnsi="Book Antiqua" w:cs="Book Antiqua"/>
          <w:color w:val="000000"/>
        </w:rPr>
        <w:t>February</w:t>
      </w:r>
      <w:r w:rsidRPr="00BF5D04">
        <w:rPr>
          <w:rFonts w:ascii="Book Antiqua" w:eastAsia="Book Antiqua" w:hAnsi="Book Antiqua" w:cs="Book Antiqua"/>
          <w:color w:val="000000"/>
        </w:rPr>
        <w:t xml:space="preserve"> 18, 2020, an explosive increase in the number of COVID-19 cases occurred in Daegu, South Korea, at the end of February. Cumulative cases totaled 6587 by </w:t>
      </w:r>
      <w:r w:rsidR="002114BB" w:rsidRPr="00BF5D04">
        <w:rPr>
          <w:rFonts w:ascii="Book Antiqua" w:eastAsia="Book Antiqua" w:hAnsi="Book Antiqua" w:cs="Book Antiqua"/>
          <w:color w:val="000000"/>
        </w:rPr>
        <w:t>March</w:t>
      </w:r>
      <w:r w:rsidRPr="00BF5D04">
        <w:rPr>
          <w:rFonts w:ascii="Book Antiqua" w:eastAsia="Book Antiqua" w:hAnsi="Book Antiqua" w:cs="Book Antiqua"/>
          <w:color w:val="000000"/>
        </w:rPr>
        <w:t xml:space="preserve"> 28, and new daily cases peaked at 740 on </w:t>
      </w:r>
      <w:r w:rsidR="002114BB" w:rsidRPr="00BF5D04">
        <w:rPr>
          <w:rFonts w:ascii="Book Antiqua" w:eastAsia="Book Antiqua" w:hAnsi="Book Antiqua" w:cs="Book Antiqua"/>
          <w:color w:val="000000"/>
        </w:rPr>
        <w:t>February</w:t>
      </w:r>
      <w:r w:rsidRPr="00BF5D04">
        <w:rPr>
          <w:rFonts w:ascii="Book Antiqua" w:eastAsia="Book Antiqua" w:hAnsi="Book Antiqua" w:cs="Book Antiqua"/>
          <w:color w:val="000000"/>
        </w:rPr>
        <w:t xml:space="preserve"> 29</w:t>
      </w:r>
      <w:r w:rsidRPr="00BF5D04">
        <w:rPr>
          <w:rFonts w:ascii="Book Antiqua" w:eastAsia="Book Antiqua" w:hAnsi="Book Antiqua" w:cs="Book Antiqua"/>
          <w:color w:val="000000"/>
          <w:vertAlign w:val="superscript"/>
        </w:rPr>
        <w:t>[10,11]</w:t>
      </w:r>
      <w:r w:rsidRPr="00BF5D04">
        <w:rPr>
          <w:rFonts w:ascii="Book Antiqua" w:eastAsia="Book Antiqua" w:hAnsi="Book Antiqua" w:cs="Book Antiqua"/>
          <w:color w:val="000000"/>
        </w:rPr>
        <w:t xml:space="preserve">. Endoscopy involves direct contact with body fluid, oropharyngeal mucosa and fecal fluid. In addition, endoscopic procedures can be covert vectors of transmission due to the risk of aerosol formation by </w:t>
      </w:r>
      <w:proofErr w:type="gramStart"/>
      <w:r w:rsidRPr="00BF5D04">
        <w:rPr>
          <w:rFonts w:ascii="Book Antiqua" w:eastAsia="Book Antiqua" w:hAnsi="Book Antiqua" w:cs="Book Antiqua"/>
          <w:color w:val="000000"/>
        </w:rPr>
        <w:t>coughing</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12-14]</w:t>
      </w:r>
      <w:r w:rsidRPr="00BF5D04">
        <w:rPr>
          <w:rFonts w:ascii="Book Antiqua" w:eastAsia="Book Antiqua" w:hAnsi="Book Antiqua" w:cs="Book Antiqua"/>
          <w:color w:val="000000"/>
        </w:rPr>
        <w:t xml:space="preserve">. Moreover, it has also been reported that SARS-CoV2 can survive in the gastrointestinal tract for more than 2 </w:t>
      </w:r>
      <w:proofErr w:type="spellStart"/>
      <w:proofErr w:type="gramStart"/>
      <w:r w:rsidRPr="00BF5D04">
        <w:rPr>
          <w:rFonts w:ascii="Book Antiqua" w:eastAsia="Book Antiqua" w:hAnsi="Book Antiqua" w:cs="Book Antiqua"/>
          <w:color w:val="000000"/>
        </w:rPr>
        <w:t>wk</w:t>
      </w:r>
      <w:proofErr w:type="spellEnd"/>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2]</w:t>
      </w:r>
      <w:r w:rsidRPr="00BF5D04">
        <w:rPr>
          <w:rFonts w:ascii="Book Antiqua" w:eastAsia="Book Antiqua" w:hAnsi="Book Antiqua" w:cs="Book Antiqua"/>
          <w:color w:val="000000"/>
        </w:rPr>
        <w:t>. Because of the importance of protecting medical staff and patients in endoscopy centers and emergency rooms</w:t>
      </w:r>
      <w:r w:rsidRPr="00BF5D04">
        <w:rPr>
          <w:rFonts w:ascii="Book Antiqua" w:eastAsia="Book Antiqua" w:hAnsi="Book Antiqua" w:cs="Book Antiqua"/>
          <w:color w:val="000000"/>
          <w:vertAlign w:val="superscript"/>
        </w:rPr>
        <w:t>[3,4]</w:t>
      </w:r>
      <w:r w:rsidRPr="00BF5D04">
        <w:rPr>
          <w:rFonts w:ascii="Book Antiqua" w:eastAsia="Book Antiqua" w:hAnsi="Book Antiqua" w:cs="Book Antiqua"/>
          <w:color w:val="000000"/>
        </w:rPr>
        <w:t>, most elective endoscopies were canceled or postponed at our hospital due to the implementation of a strict infection control policy</w:t>
      </w:r>
      <w:r w:rsidRPr="00BF5D04">
        <w:rPr>
          <w:rFonts w:ascii="Book Antiqua" w:eastAsia="Book Antiqua" w:hAnsi="Book Antiqua" w:cs="Book Antiqua"/>
          <w:color w:val="000000"/>
          <w:vertAlign w:val="superscript"/>
        </w:rPr>
        <w:t>[3]</w:t>
      </w:r>
      <w:r w:rsidRPr="00BF5D04">
        <w:rPr>
          <w:rFonts w:ascii="Book Antiqua" w:eastAsia="Book Antiqua" w:hAnsi="Book Antiqua" w:cs="Book Antiqua"/>
          <w:color w:val="000000"/>
        </w:rPr>
        <w:t>, which resulted in a substantial decrease in the number of endoscopic procedures</w:t>
      </w:r>
      <w:r w:rsidRPr="00BF5D04">
        <w:rPr>
          <w:rFonts w:ascii="Book Antiqua" w:eastAsia="Book Antiqua" w:hAnsi="Book Antiqua" w:cs="Book Antiqua"/>
          <w:color w:val="000000"/>
          <w:vertAlign w:val="superscript"/>
        </w:rPr>
        <w:t>[15]</w:t>
      </w:r>
      <w:r w:rsidRPr="00BF5D04">
        <w:rPr>
          <w:rFonts w:ascii="Book Antiqua" w:eastAsia="Book Antiqua" w:hAnsi="Book Antiqua" w:cs="Book Antiqua"/>
          <w:color w:val="000000"/>
        </w:rPr>
        <w:t>.</w:t>
      </w:r>
    </w:p>
    <w:p w14:paraId="47F388E2" w14:textId="77777777"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lastRenderedPageBreak/>
        <w:t>This</w:t>
      </w:r>
      <w:r w:rsidRPr="00BF5D04">
        <w:rPr>
          <w:rFonts w:ascii="Book Antiqua" w:eastAsia="Book Antiqua" w:hAnsi="Book Antiqua" w:cs="Book Antiqua"/>
          <w:color w:val="000000"/>
          <w:vertAlign w:val="superscript"/>
        </w:rPr>
        <w:t xml:space="preserve"> </w:t>
      </w:r>
      <w:r w:rsidRPr="00BF5D04">
        <w:rPr>
          <w:rFonts w:ascii="Book Antiqua" w:eastAsia="Book Antiqua" w:hAnsi="Book Antiqua" w:cs="Book Antiqua"/>
          <w:color w:val="000000"/>
        </w:rPr>
        <w:t>study was undertaken to compare and analyze changes in the numbers of endoscopic modalities and the causes and clinical outcomes of emergency endoscopies performed before and during the COVID-19 outbreak.</w:t>
      </w:r>
    </w:p>
    <w:p w14:paraId="64D71898" w14:textId="77777777" w:rsidR="00A77B3E" w:rsidRPr="00BF5D04" w:rsidRDefault="00A77B3E" w:rsidP="00BF5D04">
      <w:pPr>
        <w:snapToGrid w:val="0"/>
        <w:spacing w:line="360" w:lineRule="auto"/>
        <w:jc w:val="both"/>
        <w:rPr>
          <w:rFonts w:ascii="Book Antiqua" w:hAnsi="Book Antiqua"/>
        </w:rPr>
      </w:pPr>
    </w:p>
    <w:p w14:paraId="2AD77EE6"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aps/>
          <w:color w:val="000000"/>
          <w:u w:val="single"/>
        </w:rPr>
        <w:t>MATERIALS AND METHODS</w:t>
      </w:r>
    </w:p>
    <w:p w14:paraId="282C04D0" w14:textId="3B3782E9" w:rsidR="00A77B3E" w:rsidRPr="00BF5D04" w:rsidRDefault="00C020A4" w:rsidP="00BF5D04">
      <w:pPr>
        <w:snapToGrid w:val="0"/>
        <w:spacing w:line="360" w:lineRule="auto"/>
        <w:jc w:val="both"/>
        <w:rPr>
          <w:rFonts w:ascii="Book Antiqua" w:hAnsi="Book Antiqua"/>
          <w:b/>
          <w:bCs/>
          <w:i/>
          <w:iCs/>
        </w:rPr>
      </w:pPr>
      <w:r w:rsidRPr="00BF5D04">
        <w:rPr>
          <w:rFonts w:ascii="Book Antiqua" w:eastAsia="Book Antiqua" w:hAnsi="Book Antiqua" w:cs="Book Antiqua"/>
          <w:b/>
          <w:bCs/>
          <w:i/>
          <w:iCs/>
          <w:color w:val="000000"/>
        </w:rPr>
        <w:t>Study population and design</w:t>
      </w:r>
    </w:p>
    <w:p w14:paraId="3BC16F70" w14:textId="780A8A9E" w:rsidR="00A77B3E" w:rsidRPr="00BF5D04" w:rsidRDefault="00C020A4" w:rsidP="00BF5D04">
      <w:pPr>
        <w:snapToGrid w:val="0"/>
        <w:spacing w:line="360" w:lineRule="auto"/>
        <w:jc w:val="both"/>
        <w:rPr>
          <w:rFonts w:ascii="Book Antiqua" w:eastAsia="Book Antiqua" w:hAnsi="Book Antiqua" w:cs="Book Antiqua"/>
          <w:color w:val="000000"/>
        </w:rPr>
      </w:pPr>
      <w:r w:rsidRPr="00BF5D04">
        <w:rPr>
          <w:rFonts w:ascii="Book Antiqua" w:eastAsia="Book Antiqua" w:hAnsi="Book Antiqua" w:cs="Book Antiqua"/>
          <w:color w:val="000000"/>
        </w:rPr>
        <w:t xml:space="preserve">This retrospective cohort study was performed on all patients aged ≥ 18 years that underwent endoscopy from </w:t>
      </w:r>
      <w:r w:rsidR="002114BB" w:rsidRPr="00BF5D04">
        <w:rPr>
          <w:rFonts w:ascii="Book Antiqua" w:eastAsia="Book Antiqua" w:hAnsi="Book Antiqua" w:cs="Book Antiqua"/>
          <w:color w:val="000000"/>
        </w:rPr>
        <w:t>February</w:t>
      </w:r>
      <w:r w:rsidRPr="00BF5D04">
        <w:rPr>
          <w:rFonts w:ascii="Book Antiqua" w:eastAsia="Book Antiqua" w:hAnsi="Book Antiqua" w:cs="Book Antiqua"/>
          <w:color w:val="000000"/>
        </w:rPr>
        <w:t xml:space="preserve"> 18 to </w:t>
      </w:r>
      <w:r w:rsidR="002114BB" w:rsidRPr="00BF5D04">
        <w:rPr>
          <w:rFonts w:ascii="Book Antiqua" w:eastAsia="Book Antiqua" w:hAnsi="Book Antiqua" w:cs="Book Antiqua"/>
          <w:color w:val="000000"/>
        </w:rPr>
        <w:t>March</w:t>
      </w:r>
      <w:r w:rsidRPr="00BF5D04">
        <w:rPr>
          <w:rFonts w:ascii="Book Antiqua" w:eastAsia="Book Antiqua" w:hAnsi="Book Antiqua" w:cs="Book Antiqua"/>
          <w:color w:val="000000"/>
        </w:rPr>
        <w:t xml:space="preserve"> 28, 2020, that is, from the start of the outbreak to the plateau of its exponential curve, at a tertiary teaching hospital in Daegu City, the epicenter of the initial COVID-19 outbreak in South Korea. Demographic data, laboratory data, chief complaints, types of endoscopies, causes of emergent endoscopies, and endoscopic reports for the above-mentioned period and the same periods in 2018 and 2019 were collected and reviewed. Endoscopic ultrasound was excluded from this study because it is commonly indicated for non-urgent evaluations. A summary of the endoscopic procedures performed from </w:t>
      </w:r>
      <w:r w:rsidR="002114BB" w:rsidRPr="00BF5D04">
        <w:rPr>
          <w:rFonts w:ascii="Book Antiqua" w:eastAsia="Book Antiqua" w:hAnsi="Book Antiqua" w:cs="Book Antiqua"/>
          <w:color w:val="000000"/>
        </w:rPr>
        <w:t>February</w:t>
      </w:r>
      <w:r w:rsidRPr="00BF5D04">
        <w:rPr>
          <w:rFonts w:ascii="Book Antiqua" w:eastAsia="Book Antiqua" w:hAnsi="Book Antiqua" w:cs="Book Antiqua"/>
          <w:color w:val="000000"/>
        </w:rPr>
        <w:t xml:space="preserve"> 18 to </w:t>
      </w:r>
      <w:r w:rsidR="002114BB" w:rsidRPr="00BF5D04">
        <w:rPr>
          <w:rFonts w:ascii="Book Antiqua" w:eastAsia="Book Antiqua" w:hAnsi="Book Antiqua" w:cs="Book Antiqua"/>
          <w:color w:val="000000"/>
        </w:rPr>
        <w:t>March</w:t>
      </w:r>
      <w:r w:rsidRPr="00BF5D04">
        <w:rPr>
          <w:rFonts w:ascii="Book Antiqua" w:eastAsia="Book Antiqua" w:hAnsi="Book Antiqua" w:cs="Book Antiqua"/>
          <w:color w:val="000000"/>
        </w:rPr>
        <w:t xml:space="preserve"> 29 in this three-year study is provided. Written informed consent was waived due to the retrospective nature of the study, which was approved by the Institutional Review Board of </w:t>
      </w:r>
      <w:proofErr w:type="spellStart"/>
      <w:r w:rsidRPr="00BF5D04">
        <w:rPr>
          <w:rFonts w:ascii="Book Antiqua" w:eastAsia="Book Antiqua" w:hAnsi="Book Antiqua" w:cs="Book Antiqua"/>
          <w:color w:val="000000"/>
        </w:rPr>
        <w:t>Yeun</w:t>
      </w:r>
      <w:r w:rsidR="00F732AD" w:rsidRPr="00BF5D04">
        <w:rPr>
          <w:rFonts w:ascii="Book Antiqua" w:eastAsia="Book Antiqua" w:hAnsi="Book Antiqua" w:cs="Book Antiqua"/>
          <w:color w:val="000000"/>
        </w:rPr>
        <w:t>gnam</w:t>
      </w:r>
      <w:proofErr w:type="spellEnd"/>
      <w:r w:rsidR="00F732AD" w:rsidRPr="00BF5D04">
        <w:rPr>
          <w:rFonts w:ascii="Book Antiqua" w:eastAsia="Book Antiqua" w:hAnsi="Book Antiqua" w:cs="Book Antiqua"/>
          <w:color w:val="000000"/>
        </w:rPr>
        <w:t xml:space="preserve"> University Medical Center.</w:t>
      </w:r>
    </w:p>
    <w:p w14:paraId="5E317161" w14:textId="77777777" w:rsidR="0066391C" w:rsidRPr="00BF5D04" w:rsidRDefault="0066391C" w:rsidP="00BF5D04">
      <w:pPr>
        <w:snapToGrid w:val="0"/>
        <w:spacing w:line="360" w:lineRule="auto"/>
        <w:jc w:val="both"/>
        <w:rPr>
          <w:rFonts w:ascii="Book Antiqua" w:hAnsi="Book Antiqua"/>
        </w:rPr>
      </w:pPr>
    </w:p>
    <w:p w14:paraId="06DCE74B" w14:textId="76A2C55C" w:rsidR="00A77B3E" w:rsidRPr="00BF5D04" w:rsidRDefault="00C020A4" w:rsidP="00BF5D04">
      <w:pPr>
        <w:snapToGrid w:val="0"/>
        <w:spacing w:line="360" w:lineRule="auto"/>
        <w:jc w:val="both"/>
        <w:rPr>
          <w:rFonts w:ascii="Book Antiqua" w:hAnsi="Book Antiqua"/>
          <w:b/>
          <w:bCs/>
          <w:i/>
          <w:iCs/>
        </w:rPr>
      </w:pPr>
      <w:r w:rsidRPr="00BF5D04">
        <w:rPr>
          <w:rFonts w:ascii="Book Antiqua" w:eastAsia="Book Antiqua" w:hAnsi="Book Antiqua" w:cs="Book Antiqua"/>
          <w:b/>
          <w:bCs/>
          <w:i/>
          <w:iCs/>
          <w:color w:val="000000"/>
        </w:rPr>
        <w:t>COVID-19 quarantine, diagnosis and infection control</w:t>
      </w:r>
    </w:p>
    <w:p w14:paraId="63A1E649" w14:textId="51FCE1ED"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During the COVID-19 outbreak, all emergency room (ER) visitors had to follow a strict COVID-19 quarantine process before entering the ER to minimize the nosocomial transmission of SARS-CoV2. All visitors were directly sent to a walk-in screening clinic and questioned about respiratory symptoms (</w:t>
      </w:r>
      <w:r w:rsidRPr="00BF5D04">
        <w:rPr>
          <w:rFonts w:ascii="Book Antiqua" w:eastAsia="Book Antiqua" w:hAnsi="Book Antiqua" w:cs="Book Antiqua"/>
          <w:i/>
          <w:iCs/>
          <w:color w:val="000000"/>
        </w:rPr>
        <w:t>e.g</w:t>
      </w:r>
      <w:r w:rsidR="00E977E3">
        <w:rPr>
          <w:rFonts w:ascii="Book Antiqua" w:eastAsia="Book Antiqua" w:hAnsi="Book Antiqua" w:cs="Book Antiqua"/>
          <w:i/>
          <w:iCs/>
          <w:color w:val="000000"/>
        </w:rPr>
        <w:t>.</w:t>
      </w:r>
      <w:r w:rsidRPr="00BF5D04">
        <w:rPr>
          <w:rFonts w:ascii="Book Antiqua" w:eastAsia="Book Antiqua" w:hAnsi="Book Antiqua" w:cs="Book Antiqua"/>
          <w:color w:val="000000"/>
        </w:rPr>
        <w:t xml:space="preserve">, cough, fever, and sore throat) and any history of exposure to COVID-19 patients. In addition, all were tested for COVID-19 by RT-PCR using throat and nose swabs and had to wait for around 6 h for results. In RT-PCR positive cases, endoscopy was deferred until a negative result was obtained, unless an urgent endoscopic procedure was needed. Unfortunately, at that time, no practical guideline had been issued </w:t>
      </w:r>
      <w:r w:rsidRPr="00BF5D04">
        <w:rPr>
          <w:rFonts w:ascii="Book Antiqua" w:eastAsia="Book Antiqua" w:hAnsi="Book Antiqua" w:cs="Book Antiqua"/>
          <w:color w:val="000000"/>
        </w:rPr>
        <w:lastRenderedPageBreak/>
        <w:t>regarding means of protecting patients or health care providers (HCPs) from COVID-19 infection either in ERs or endoscopic rooms in Korea. During endoscopy, all HCPs were fully protected with personal protective equipment, which included N95 masks, disposable gowns, gloves, and facial shields in accord with level C protection. In particular, extreme vigilance was exercised during endoscopic retrograde cholangiopancreatography (ERCP</w:t>
      </w:r>
      <w:proofErr w:type="gramStart"/>
      <w:r w:rsidRPr="00BF5D04">
        <w:rPr>
          <w:rFonts w:ascii="Book Antiqua" w:eastAsia="Book Antiqua" w:hAnsi="Book Antiqua" w:cs="Book Antiqua"/>
          <w:color w:val="000000"/>
        </w:rPr>
        <w:t>)</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16,17]</w:t>
      </w:r>
      <w:r w:rsidRPr="00BF5D04">
        <w:rPr>
          <w:rFonts w:ascii="Book Antiqua" w:eastAsia="Book Antiqua" w:hAnsi="Book Antiqua" w:cs="Book Antiqua"/>
          <w:color w:val="000000"/>
        </w:rPr>
        <w:t xml:space="preserve">. </w:t>
      </w:r>
    </w:p>
    <w:p w14:paraId="550C67A5" w14:textId="391F70C1" w:rsidR="00A77B3E" w:rsidRPr="00BF5D04" w:rsidRDefault="00C020A4" w:rsidP="00BF5D04">
      <w:pPr>
        <w:snapToGrid w:val="0"/>
        <w:spacing w:line="360" w:lineRule="auto"/>
        <w:ind w:firstLineChars="100" w:firstLine="240"/>
        <w:jc w:val="both"/>
        <w:rPr>
          <w:rFonts w:ascii="Book Antiqua" w:eastAsia="Book Antiqua" w:hAnsi="Book Antiqua" w:cs="Book Antiqua"/>
          <w:color w:val="000000"/>
        </w:rPr>
      </w:pPr>
      <w:r w:rsidRPr="00BF5D04">
        <w:rPr>
          <w:rFonts w:ascii="Book Antiqua" w:eastAsia="Book Antiqua" w:hAnsi="Book Antiqua" w:cs="Book Antiqua"/>
          <w:color w:val="000000"/>
        </w:rPr>
        <w:t>Clinically, documentation of COVID infection is challenging due to its long incubation time. To prevent endoscopy-related SARS-CoV2 transmission, multi-step processing of flexible endoscopes requires high-level bactericidal, mycobactericidal, fungicidal, and virucidal disinfection, based on the American Society for Gastrointestinal Endoscopy</w:t>
      </w:r>
      <w:r w:rsidR="0066391C" w:rsidRPr="00BF5D04">
        <w:rPr>
          <w:rFonts w:ascii="Book Antiqua" w:eastAsia="Book Antiqua" w:hAnsi="Book Antiqua" w:cs="Book Antiqua"/>
          <w:color w:val="000000"/>
        </w:rPr>
        <w:t xml:space="preserve"> </w:t>
      </w:r>
      <w:proofErr w:type="gramStart"/>
      <w:r w:rsidRPr="00BF5D04">
        <w:rPr>
          <w:rFonts w:ascii="Book Antiqua" w:eastAsia="Book Antiqua" w:hAnsi="Book Antiqua" w:cs="Book Antiqua"/>
          <w:color w:val="000000"/>
        </w:rPr>
        <w:t>guideline</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16,18]</w:t>
      </w:r>
      <w:r w:rsidRPr="00BF5D04">
        <w:rPr>
          <w:rFonts w:ascii="Book Antiqua" w:eastAsia="Book Antiqua" w:hAnsi="Book Antiqua" w:cs="Book Antiqua"/>
          <w:color w:val="000000"/>
        </w:rPr>
        <w:t>.</w:t>
      </w:r>
    </w:p>
    <w:p w14:paraId="3441FB20" w14:textId="77777777" w:rsidR="0066391C" w:rsidRPr="00BF5D04" w:rsidRDefault="0066391C" w:rsidP="00BF5D04">
      <w:pPr>
        <w:snapToGrid w:val="0"/>
        <w:spacing w:line="360" w:lineRule="auto"/>
        <w:ind w:firstLineChars="100" w:firstLine="240"/>
        <w:jc w:val="both"/>
        <w:rPr>
          <w:rFonts w:ascii="Book Antiqua" w:eastAsia="Book Antiqua" w:hAnsi="Book Antiqua" w:cs="Book Antiqua"/>
          <w:color w:val="000000"/>
        </w:rPr>
      </w:pPr>
    </w:p>
    <w:p w14:paraId="57F0F8B6" w14:textId="3B02194C" w:rsidR="00A77B3E" w:rsidRPr="00BF5D04" w:rsidRDefault="00C020A4" w:rsidP="00BF5D04">
      <w:pPr>
        <w:snapToGrid w:val="0"/>
        <w:spacing w:line="360" w:lineRule="auto"/>
        <w:jc w:val="both"/>
        <w:rPr>
          <w:rFonts w:ascii="Book Antiqua" w:hAnsi="Book Antiqua"/>
          <w:b/>
          <w:bCs/>
          <w:i/>
          <w:iCs/>
        </w:rPr>
      </w:pPr>
      <w:r w:rsidRPr="00BF5D04">
        <w:rPr>
          <w:rFonts w:ascii="Book Antiqua" w:eastAsia="Book Antiqua" w:hAnsi="Book Antiqua" w:cs="Book Antiqua"/>
          <w:b/>
          <w:bCs/>
          <w:i/>
          <w:iCs/>
          <w:color w:val="000000"/>
        </w:rPr>
        <w:t>Statistical analysis</w:t>
      </w:r>
    </w:p>
    <w:p w14:paraId="52823ACD" w14:textId="28290B19"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Numbers and causes of elective or emergency endoscopy, endoscopic findings, and interventions were analyzed for each study year, and results were compared. Continuous variables are presented as means ± </w:t>
      </w:r>
      <w:r w:rsidR="00F732AD" w:rsidRPr="00BF5D04">
        <w:rPr>
          <w:rFonts w:ascii="Book Antiqua" w:eastAsia="Book Antiqua" w:hAnsi="Book Antiqua" w:cs="Book Antiqua"/>
          <w:color w:val="000000"/>
        </w:rPr>
        <w:t>SD</w:t>
      </w:r>
      <w:r w:rsidRPr="00BF5D04">
        <w:rPr>
          <w:rFonts w:ascii="Book Antiqua" w:eastAsia="Book Antiqua" w:hAnsi="Book Antiqua" w:cs="Book Antiqua"/>
          <w:color w:val="000000"/>
        </w:rPr>
        <w:t>. Fisher’s exact test and one-way analysis of variance</w:t>
      </w:r>
      <w:r w:rsidR="00227FC9"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were used to compare categorical and continuous variables, respectively. Differences with</w:t>
      </w:r>
      <w:r w:rsidR="00F732AD" w:rsidRPr="00BF5D04">
        <w:rPr>
          <w:rFonts w:ascii="Book Antiqua" w:eastAsia="Book Antiqua" w:hAnsi="Book Antiqua" w:cs="Book Antiqua"/>
          <w:color w:val="000000"/>
        </w:rPr>
        <w:t xml:space="preserve"> a </w:t>
      </w:r>
      <w:r w:rsidR="00F732AD" w:rsidRPr="00BF5D04">
        <w:rPr>
          <w:rFonts w:ascii="Book Antiqua" w:eastAsia="Book Antiqua" w:hAnsi="Book Antiqua" w:cs="Book Antiqua"/>
          <w:i/>
          <w:color w:val="000000"/>
        </w:rPr>
        <w:t>P</w:t>
      </w:r>
      <w:r w:rsidR="00F732AD"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 xml:space="preserve">value less than 0.05 were considered statistically significant. Statistical analysis was performed using </w:t>
      </w:r>
      <w:r w:rsidR="00227FC9" w:rsidRPr="00BF5D04">
        <w:rPr>
          <w:rFonts w:ascii="Book Antiqua" w:eastAsia="Book Antiqua" w:hAnsi="Book Antiqua" w:cs="Book Antiqua"/>
          <w:color w:val="000000"/>
        </w:rPr>
        <w:t xml:space="preserve">Statistic Package for Social Science </w:t>
      </w:r>
      <w:r w:rsidRPr="00BF5D04">
        <w:rPr>
          <w:rFonts w:ascii="Book Antiqua" w:eastAsia="Book Antiqua" w:hAnsi="Book Antiqua" w:cs="Book Antiqua"/>
          <w:color w:val="000000"/>
        </w:rPr>
        <w:t xml:space="preserve">version 21 (SPSS, </w:t>
      </w:r>
      <w:r w:rsidR="00227FC9" w:rsidRPr="00BF5D04">
        <w:rPr>
          <w:rFonts w:ascii="Book Antiqua" w:eastAsia="Book Antiqua" w:hAnsi="Book Antiqua" w:cs="Book Antiqua"/>
          <w:color w:val="000000"/>
        </w:rPr>
        <w:t>Incorporated</w:t>
      </w:r>
      <w:r w:rsidRPr="00BF5D04">
        <w:rPr>
          <w:rFonts w:ascii="Book Antiqua" w:eastAsia="Book Antiqua" w:hAnsi="Book Antiqua" w:cs="Book Antiqua"/>
          <w:color w:val="000000"/>
        </w:rPr>
        <w:t xml:space="preserve">, Chicago, IL, </w:t>
      </w:r>
      <w:r w:rsidR="00227FC9" w:rsidRPr="00BF5D04">
        <w:rPr>
          <w:rFonts w:ascii="Book Antiqua" w:eastAsia="Book Antiqua" w:hAnsi="Book Antiqua" w:cs="Book Antiqua"/>
          <w:color w:val="000000"/>
        </w:rPr>
        <w:t>United States</w:t>
      </w:r>
      <w:r w:rsidRPr="00BF5D04">
        <w:rPr>
          <w:rFonts w:ascii="Book Antiqua" w:eastAsia="Book Antiqua" w:hAnsi="Book Antiqua" w:cs="Book Antiqua"/>
          <w:color w:val="000000"/>
        </w:rPr>
        <w:t>)</w:t>
      </w:r>
      <w:r w:rsidR="00F732AD" w:rsidRPr="00BF5D04">
        <w:rPr>
          <w:rFonts w:ascii="Book Antiqua" w:eastAsia="Book Antiqua" w:hAnsi="Book Antiqua" w:cs="Book Antiqua"/>
          <w:color w:val="000000"/>
        </w:rPr>
        <w:t>.</w:t>
      </w:r>
    </w:p>
    <w:p w14:paraId="6916BEC2" w14:textId="77777777" w:rsidR="00A77B3E" w:rsidRPr="00BF5D04" w:rsidRDefault="00A77B3E" w:rsidP="00BF5D04">
      <w:pPr>
        <w:snapToGrid w:val="0"/>
        <w:spacing w:line="360" w:lineRule="auto"/>
        <w:jc w:val="both"/>
        <w:rPr>
          <w:rFonts w:ascii="Book Antiqua" w:hAnsi="Book Antiqua"/>
        </w:rPr>
      </w:pPr>
    </w:p>
    <w:p w14:paraId="28A11516"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aps/>
          <w:color w:val="000000"/>
          <w:u w:val="single"/>
        </w:rPr>
        <w:t>RESULTS</w:t>
      </w:r>
    </w:p>
    <w:p w14:paraId="46B2A317" w14:textId="413D9E1C" w:rsidR="00A77B3E" w:rsidRPr="00BF5D04" w:rsidRDefault="00C020A4" w:rsidP="00BF5D04">
      <w:pPr>
        <w:snapToGrid w:val="0"/>
        <w:spacing w:line="360" w:lineRule="auto"/>
        <w:jc w:val="both"/>
        <w:rPr>
          <w:rFonts w:ascii="Book Antiqua" w:hAnsi="Book Antiqua"/>
        </w:rPr>
      </w:pPr>
      <w:bookmarkStart w:id="8" w:name="OLE_LINK7"/>
      <w:bookmarkStart w:id="9" w:name="OLE_LINK8"/>
      <w:r w:rsidRPr="00BF5D04">
        <w:rPr>
          <w:rFonts w:ascii="Book Antiqua" w:eastAsia="Book Antiqua" w:hAnsi="Book Antiqua" w:cs="Book Antiqua"/>
          <w:color w:val="000000"/>
        </w:rPr>
        <w:t>The number of endoscopies performed from February 18 to March 28 in 2018 and 2019 were 1343 and 1565, respectively (Figure 1), and the number of endoscopies performed in 2020 were 53.5% and 60.1% lower than in 2018 and 2019, respectively (</w:t>
      </w:r>
      <w:r w:rsidR="00227FC9" w:rsidRPr="00BF5D04">
        <w:rPr>
          <w:rFonts w:ascii="Book Antiqua" w:eastAsia="Book Antiqua" w:hAnsi="Book Antiqua" w:cs="Book Antiqua"/>
          <w:i/>
          <w:iCs/>
          <w:color w:val="000000"/>
        </w:rPr>
        <w:t>P</w:t>
      </w:r>
      <w:r w:rsidR="00227FC9"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&lt;</w:t>
      </w:r>
      <w:r w:rsidR="00227FC9"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0.01). In 2020, esophagogastroduodenoscopy (EGD) was most commonly performed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406, 65.1%), followed by colonoscopy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110, 17.6%), ERCP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59, 9.5%), and sigmoidoscopy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49, 7.9%) (Figure 1). </w:t>
      </w:r>
    </w:p>
    <w:p w14:paraId="4E2788BD" w14:textId="28A10C8B"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 xml:space="preserve">During the three study years, a total of 366 emergent endoscopic procedures were performed: 170 (50.6%) EGDs, 113 (33.6%) ERCPs, and 53 (15.8%) </w:t>
      </w:r>
      <w:r w:rsidRPr="00BF5D04">
        <w:rPr>
          <w:rFonts w:ascii="Book Antiqua" w:eastAsia="Book Antiqua" w:hAnsi="Book Antiqua" w:cs="Book Antiqua"/>
          <w:color w:val="000000"/>
        </w:rPr>
        <w:lastRenderedPageBreak/>
        <w:t>colonoscopies with sigmoidoscopy. Of these 336 procedures, 127 and 144 were performed in 2018 and 2019, respectively (Figure 2), and these numbers dropped noticeably in 2020 by 48.8% and 54.8% as compared with those in 2018 and 2019, but without statistical significance. Mean age of the 65 patients treated in 2020 was 68.2</w:t>
      </w:r>
      <w:r w:rsidR="00227FC9"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w:t>
      </w:r>
      <w:r w:rsidR="00227FC9"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14.0 years (range 24-95) and 35 (53.8%) were male. Only one patient was confirmed to be SARS-CoV2 positive. In 2020, EGD was most frequently performed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41, 63.1%), followed by ERCP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16, 24.6%) and sigmoidoscopy with colonoscopy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8, 12.3%).</w:t>
      </w:r>
    </w:p>
    <w:p w14:paraId="5DB59D44" w14:textId="77777777"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The most common indication for emergency endoscopy among the 336 cases was abdominal pain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98, 29.2%), followed by melena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84, 25.0%), hematemesis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44, 13.1%), hematochezia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38, 11.3%), anemia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26, 7.7%), jaundice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14, 4.2%), fever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13, 3.9%), and foreign body ingestion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8, 2.4%). Other indications were diarrhea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3), acute drug intoxication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3), emergent kidney transplantation donor evaluation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4), and dyspnea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1). A total of 113 ERCPs were performed, and of these, abdominal pain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86, 76.1%) was the leading indication, followed by jaundice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14, 12.4%) and fever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13, 11.5%).</w:t>
      </w:r>
    </w:p>
    <w:p w14:paraId="1B5F150B" w14:textId="6FC64D4F"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After excluding 113 ERCP cases, 223 cases were further analyzed to investigate the non-biliary causes of emergent endoscopies. Of these 223 cases, 49 endoscopies were conducted in 2020, which represented an approximately 40% reduction as compared with 2018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85) and 2019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89) (Table 1). During the COVID-19 outbreak in 2020, the chief indications for endoscopy were melena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18, 36.7%), followed by hematemesis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15, 30.6%), hematochezia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5, 10.2%), anemia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4, 8.2%), foreign body ingestion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4, 8.2%), and abdominal pain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2, 4.1%). A flowsheet for all endoscopic procedures is illustrated in Figure 3. Endoscopic abnormalities included esophageal ulcer or stricture, esophageal foreign body, gastric or duodenal ulceration, gastric or colon malignancy, colon polyps, varices, angiodysplasia, colitis, small bowel bleeding, and a Mallory-Weiss tear. Of 131 endoscopic abnormalities, 39 (45.9%) were found in 2018, 52 (58.4%) in 2019, and 40 (81.6%) in 2020 (Table 2</w:t>
      </w:r>
      <w:r w:rsidR="00055F31" w:rsidRPr="00BF5D04">
        <w:rPr>
          <w:rFonts w:ascii="Book Antiqua" w:eastAsia="Book Antiqua" w:hAnsi="Book Antiqua" w:cs="Book Antiqua"/>
          <w:color w:val="000000"/>
        </w:rPr>
        <w:t xml:space="preserve"> and </w:t>
      </w:r>
      <w:r w:rsidRPr="00BF5D04">
        <w:rPr>
          <w:rFonts w:ascii="Book Antiqua" w:eastAsia="Book Antiqua" w:hAnsi="Book Antiqua" w:cs="Book Antiqua"/>
          <w:color w:val="000000"/>
        </w:rPr>
        <w:t xml:space="preserve">Figure 3). Of the 40 endoscopic abnormalities </w:t>
      </w:r>
      <w:r w:rsidRPr="00BF5D04">
        <w:rPr>
          <w:rFonts w:ascii="Book Antiqua" w:eastAsia="Book Antiqua" w:hAnsi="Book Antiqua" w:cs="Book Antiqua"/>
          <w:color w:val="000000"/>
        </w:rPr>
        <w:lastRenderedPageBreak/>
        <w:t>encountered in 2020, a presumed gastrointestinal bleeding (GIB)-related lesion was observed in 35 cases (45.9%), foreign body ingestion in 4 (8.2%), and esophageal ulcer with stricture due to acute drug intoxication in 1 (2.0%). Regarding anemia, mean hemoglobin level was 8.1</w:t>
      </w:r>
      <w:r w:rsidR="00055F31"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w:t>
      </w:r>
      <w:r w:rsidR="00055F31"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2.2 g/dL (range 4.8-16.5) during the COVID-19 outbreak, but significantly higher in 2018 (9.8</w:t>
      </w:r>
      <w:r w:rsidR="00055F31"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w:t>
      </w:r>
      <w:r w:rsidR="00055F31"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3.2 g/dL) and 2019 (8.8</w:t>
      </w:r>
      <w:r w:rsidR="00055F31"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w:t>
      </w:r>
      <w:r w:rsidR="00055F31"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2.7 g/dL) (</w:t>
      </w:r>
      <w:r w:rsidR="00055F31" w:rsidRPr="00BF5D04">
        <w:rPr>
          <w:rFonts w:ascii="Book Antiqua" w:eastAsia="Book Antiqua" w:hAnsi="Book Antiqua" w:cs="Book Antiqua"/>
          <w:i/>
          <w:iCs/>
          <w:color w:val="000000"/>
        </w:rPr>
        <w:t>P</w:t>
      </w:r>
      <w:r w:rsidR="00055F31"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&lt;</w:t>
      </w:r>
      <w:r w:rsidR="00055F31"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0.001). In terms of endoscopic intervention, a total of 22 patients underwent endoscopic treatment during the three study years. Of the 13 cases treated in 2020, endoscopic clipping was performed in 5, foreign body removal in 4, band ligation of esophageal varices in 3, and cauterization in 1 (Figure 3). No case of endoscopy-related COVID-19 infection of medical workers or patients occurred at our endoscopic center.</w:t>
      </w:r>
    </w:p>
    <w:bookmarkEnd w:id="8"/>
    <w:bookmarkEnd w:id="9"/>
    <w:p w14:paraId="29B70A95" w14:textId="77777777" w:rsidR="00A77B3E" w:rsidRPr="00BF5D04" w:rsidRDefault="00A77B3E" w:rsidP="00BF5D04">
      <w:pPr>
        <w:snapToGrid w:val="0"/>
        <w:spacing w:line="360" w:lineRule="auto"/>
        <w:jc w:val="both"/>
        <w:rPr>
          <w:rFonts w:ascii="Book Antiqua" w:hAnsi="Book Antiqua"/>
        </w:rPr>
      </w:pPr>
    </w:p>
    <w:p w14:paraId="6E1DC9D2"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aps/>
          <w:color w:val="000000"/>
          <w:u w:val="single"/>
        </w:rPr>
        <w:t>DISCUSSION</w:t>
      </w:r>
    </w:p>
    <w:p w14:paraId="07D47960" w14:textId="456AFE32"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In February 2020, no practical guideline was available for the management of suspicious or confirmed COVID-19 patients requiring emergency endoscopy in Korea. When an ER patient was confirmed to be SARS-CoV2 positive, the task-force committee of Daegu metropolitan city decided that the ER be immediately closed for 24 h to prevent viral transmission. Later this policy was modified to allow the ER to function as soon as possible after full disinfection. Recently, we proposed a practical algorithm for emergency endoscopy to address the challenges posed by COVID-19 and described </w:t>
      </w:r>
      <w:r w:rsidR="0066391C" w:rsidRPr="00BF5D04">
        <w:rPr>
          <w:rFonts w:ascii="Book Antiqua" w:eastAsia="Book Antiqua" w:hAnsi="Book Antiqua" w:cs="Book Antiqua"/>
          <w:color w:val="000000"/>
        </w:rPr>
        <w:t xml:space="preserve">personal protective equipment </w:t>
      </w:r>
      <w:r w:rsidRPr="00BF5D04">
        <w:rPr>
          <w:rFonts w:ascii="Book Antiqua" w:eastAsia="Book Antiqua" w:hAnsi="Book Antiqua" w:cs="Book Antiqua"/>
          <w:color w:val="000000"/>
        </w:rPr>
        <w:t xml:space="preserve">usage and the sequential process from initial screening to </w:t>
      </w:r>
      <w:proofErr w:type="gramStart"/>
      <w:r w:rsidRPr="00BF5D04">
        <w:rPr>
          <w:rFonts w:ascii="Book Antiqua" w:eastAsia="Book Antiqua" w:hAnsi="Book Antiqua" w:cs="Book Antiqua"/>
          <w:color w:val="000000"/>
        </w:rPr>
        <w:t>endoscopy</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19]</w:t>
      </w:r>
      <w:r w:rsidRPr="00BF5D04">
        <w:rPr>
          <w:rFonts w:ascii="Book Antiqua" w:eastAsia="Book Antiqua" w:hAnsi="Book Antiqua" w:cs="Book Antiqua"/>
          <w:color w:val="000000"/>
        </w:rPr>
        <w:t>.</w:t>
      </w:r>
    </w:p>
    <w:p w14:paraId="7D41038E" w14:textId="77777777"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 xml:space="preserve">Numerous articles regarding endoscopic practice before and after lockdown due to COVID-19 have been published, mostly in Europe and the United </w:t>
      </w:r>
      <w:proofErr w:type="gramStart"/>
      <w:r w:rsidRPr="00BF5D04">
        <w:rPr>
          <w:rFonts w:ascii="Book Antiqua" w:eastAsia="Book Antiqua" w:hAnsi="Book Antiqua" w:cs="Book Antiqua"/>
          <w:color w:val="000000"/>
        </w:rPr>
        <w:t>States</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14,15]</w:t>
      </w:r>
      <w:r w:rsidRPr="00BF5D04">
        <w:rPr>
          <w:rFonts w:ascii="Book Antiqua" w:eastAsia="Book Antiqua" w:hAnsi="Book Antiqua" w:cs="Book Antiqua"/>
          <w:color w:val="000000"/>
        </w:rPr>
        <w:t xml:space="preserve">. In the present study, we analyzed and compared endoscopic patterns before (2018, 2019) and during the COVID pandemic at a tertiary hospital located in Daegu (South Korea), which was located at the epicenter of the first serious outbreak. An Italian study reported that 65% of endoscopic units had to modify endoscopy procedures and perform endoscopies in operating rooms, wards, or </w:t>
      </w:r>
      <w:proofErr w:type="gramStart"/>
      <w:r w:rsidRPr="00BF5D04">
        <w:rPr>
          <w:rFonts w:ascii="Book Antiqua" w:eastAsia="Book Antiqua" w:hAnsi="Book Antiqua" w:cs="Book Antiqua"/>
          <w:color w:val="000000"/>
        </w:rPr>
        <w:t>ERs</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14,20]</w:t>
      </w:r>
      <w:r w:rsidRPr="00BF5D04">
        <w:rPr>
          <w:rFonts w:ascii="Book Antiqua" w:eastAsia="Book Antiqua" w:hAnsi="Book Antiqua" w:cs="Book Antiqua"/>
          <w:color w:val="000000"/>
        </w:rPr>
        <w:t xml:space="preserve">. However, our endoscopic center was able to cope with the situation and </w:t>
      </w:r>
      <w:r w:rsidRPr="00BF5D04">
        <w:rPr>
          <w:rFonts w:ascii="Book Antiqua" w:eastAsia="Book Antiqua" w:hAnsi="Book Antiqua" w:cs="Book Antiqua"/>
          <w:color w:val="000000"/>
        </w:rPr>
        <w:lastRenderedPageBreak/>
        <w:t xml:space="preserve">no specific modification of endoscopic activities was required. In fact, 50% of endoscopic procedures were carried out in an operating room in </w:t>
      </w:r>
      <w:proofErr w:type="gramStart"/>
      <w:r w:rsidRPr="00BF5D04">
        <w:rPr>
          <w:rFonts w:ascii="Book Antiqua" w:eastAsia="Book Antiqua" w:hAnsi="Book Antiqua" w:cs="Book Antiqua"/>
          <w:color w:val="000000"/>
        </w:rPr>
        <w:t>Italy</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14]</w:t>
      </w:r>
      <w:r w:rsidRPr="00BF5D04">
        <w:rPr>
          <w:rFonts w:ascii="Book Antiqua" w:eastAsia="Book Antiqua" w:hAnsi="Book Antiqua" w:cs="Book Antiqua"/>
          <w:color w:val="000000"/>
        </w:rPr>
        <w:t>, whereas all endoscopic procedures at our hospital were performed in an endoscopy room, with the exception of one patient who required ventilator care in an intensive care unit due to GIB.</w:t>
      </w:r>
    </w:p>
    <w:p w14:paraId="42325AD1" w14:textId="5A58D8A9"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 xml:space="preserve">Endoscopy is recognized as an aerosol producing procedure as it causes coughing, retching, and splashing of gastric and fecal fluids. Due to physical proximity with patients, endoscopists are highly susceptible to saliva, nasal secretions, and aerosol </w:t>
      </w:r>
      <w:proofErr w:type="gramStart"/>
      <w:r w:rsidRPr="00BF5D04">
        <w:rPr>
          <w:rFonts w:ascii="Book Antiqua" w:eastAsia="Book Antiqua" w:hAnsi="Book Antiqua" w:cs="Book Antiqua"/>
          <w:color w:val="000000"/>
        </w:rPr>
        <w:t>droplets</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14,20]</w:t>
      </w:r>
      <w:r w:rsidRPr="00BF5D04">
        <w:rPr>
          <w:rFonts w:ascii="Book Antiqua" w:eastAsia="Book Antiqua" w:hAnsi="Book Antiqua" w:cs="Book Antiqua"/>
          <w:color w:val="000000"/>
        </w:rPr>
        <w:t>, and thus, endoscopic procedures can be a nidus of viral transmission to HCPs or patients</w:t>
      </w:r>
      <w:r w:rsidRPr="00BF5D04">
        <w:rPr>
          <w:rFonts w:ascii="Book Antiqua" w:eastAsia="Book Antiqua" w:hAnsi="Book Antiqua" w:cs="Book Antiqua"/>
          <w:color w:val="000000"/>
          <w:vertAlign w:val="superscript"/>
        </w:rPr>
        <w:t>[13,21]</w:t>
      </w:r>
      <w:r w:rsidRPr="00BF5D04">
        <w:rPr>
          <w:rFonts w:ascii="Book Antiqua" w:eastAsia="Book Antiqua" w:hAnsi="Book Antiqua" w:cs="Book Antiqua"/>
          <w:color w:val="000000"/>
        </w:rPr>
        <w:t xml:space="preserve">. In view of the risk of SARS-COV2 transmission during endoscopic procedures, we placed focus on the protection of HCPs and timely </w:t>
      </w:r>
      <w:proofErr w:type="gramStart"/>
      <w:r w:rsidRPr="00BF5D04">
        <w:rPr>
          <w:rFonts w:ascii="Book Antiqua" w:eastAsia="Book Antiqua" w:hAnsi="Book Antiqua" w:cs="Book Antiqua"/>
          <w:color w:val="000000"/>
        </w:rPr>
        <w:t>treatment</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2,7-9]</w:t>
      </w:r>
      <w:r w:rsidRPr="00BF5D04">
        <w:rPr>
          <w:rFonts w:ascii="Book Antiqua" w:eastAsia="Book Antiqua" w:hAnsi="Book Antiqua" w:cs="Book Antiqua"/>
          <w:color w:val="000000"/>
        </w:rPr>
        <w:t>.</w:t>
      </w:r>
      <w:r w:rsidRPr="00BF5D04">
        <w:rPr>
          <w:rFonts w:ascii="Book Antiqua" w:eastAsia="Book Antiqua" w:hAnsi="Book Antiqua" w:cs="Book Antiqua"/>
          <w:b/>
          <w:bCs/>
          <w:color w:val="000000"/>
        </w:rPr>
        <w:t xml:space="preserve"> </w:t>
      </w:r>
      <w:r w:rsidRPr="00BF5D04">
        <w:rPr>
          <w:rFonts w:ascii="Book Antiqua" w:eastAsia="Book Antiqua" w:hAnsi="Book Antiqua" w:cs="Book Antiqua"/>
          <w:color w:val="000000"/>
        </w:rPr>
        <w:t>In the present study</w:t>
      </w:r>
      <w:r w:rsidRPr="00BF5D04">
        <w:rPr>
          <w:rFonts w:ascii="Book Antiqua" w:eastAsia="Book Antiqua" w:hAnsi="Book Antiqua" w:cs="Book Antiqua"/>
          <w:b/>
          <w:bCs/>
          <w:color w:val="000000"/>
        </w:rPr>
        <w:t xml:space="preserve">, </w:t>
      </w:r>
      <w:r w:rsidRPr="00BF5D04">
        <w:rPr>
          <w:rFonts w:ascii="Book Antiqua" w:eastAsia="Book Antiqua" w:hAnsi="Book Antiqua" w:cs="Book Antiqua"/>
          <w:color w:val="000000"/>
        </w:rPr>
        <w:t>the number of endoscopic procedures fell by ≥</w:t>
      </w:r>
      <w:r w:rsidR="00D343A6"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 xml:space="preserve">50% during the COVID-19 outbreak as compared with equivalent periods in 2018 and 2019, which concurs with a French </w:t>
      </w:r>
      <w:proofErr w:type="gramStart"/>
      <w:r w:rsidRPr="00BF5D04">
        <w:rPr>
          <w:rFonts w:ascii="Book Antiqua" w:eastAsia="Book Antiqua" w:hAnsi="Book Antiqua" w:cs="Book Antiqua"/>
          <w:color w:val="000000"/>
        </w:rPr>
        <w:t>report</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22]</w:t>
      </w:r>
      <w:r w:rsidRPr="00BF5D04">
        <w:rPr>
          <w:rFonts w:ascii="Book Antiqua" w:eastAsia="Book Antiqua" w:hAnsi="Book Antiqua" w:cs="Book Antiqua"/>
          <w:color w:val="000000"/>
        </w:rPr>
        <w:t xml:space="preserve"> and demonstrates that the COVID-19 pandemic had a huge impact</w:t>
      </w:r>
      <w:r w:rsidRPr="00BF5D04">
        <w:rPr>
          <w:rFonts w:ascii="Book Antiqua" w:eastAsia="Book Antiqua" w:hAnsi="Book Antiqua" w:cs="Book Antiqua"/>
          <w:color w:val="000000"/>
          <w:vertAlign w:val="superscript"/>
        </w:rPr>
        <w:t>[15]</w:t>
      </w:r>
      <w:r w:rsidRPr="00BF5D04">
        <w:rPr>
          <w:rFonts w:ascii="Book Antiqua" w:eastAsia="Book Antiqua" w:hAnsi="Book Antiqua" w:cs="Book Antiqua"/>
          <w:color w:val="000000"/>
        </w:rPr>
        <w:t xml:space="preserve">. There are several explanations for the remarkable reductions observed in endoscopic activities. First, we canceled or postponed most routine endoscopic procedures such as regular check-ups and routine follow-up visits after endoscopic submucosal dissection, endoscopic mucosal resection, and polypectomy, and preoperative evaluations. Unlike the situations in Europe or the </w:t>
      </w:r>
      <w:r w:rsidR="00D343A6" w:rsidRPr="00BF5D04">
        <w:rPr>
          <w:rFonts w:ascii="Book Antiqua" w:eastAsia="Book Antiqua" w:hAnsi="Book Antiqua" w:cs="Book Antiqua"/>
          <w:color w:val="000000"/>
        </w:rPr>
        <w:t>United States</w:t>
      </w:r>
      <w:r w:rsidRPr="00BF5D04">
        <w:rPr>
          <w:rFonts w:ascii="Book Antiqua" w:eastAsia="Book Antiqua" w:hAnsi="Book Antiqua" w:cs="Book Antiqua"/>
          <w:color w:val="000000"/>
        </w:rPr>
        <w:t xml:space="preserve">, where governments issued instructions to cancel or postpone routine endoscopy at times of lockdown, no specific directions regarding canceling or postponing endoscopy were issued by the metropolitan task-force </w:t>
      </w:r>
      <w:proofErr w:type="gramStart"/>
      <w:r w:rsidRPr="00BF5D04">
        <w:rPr>
          <w:rFonts w:ascii="Book Antiqua" w:eastAsia="Book Antiqua" w:hAnsi="Book Antiqua" w:cs="Book Antiqua"/>
          <w:color w:val="000000"/>
        </w:rPr>
        <w:t>committee</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20,22,23]</w:t>
      </w:r>
      <w:r w:rsidRPr="00BF5D04">
        <w:rPr>
          <w:rFonts w:ascii="Book Antiqua" w:eastAsia="Book Antiqua" w:hAnsi="Book Antiqua" w:cs="Book Antiqua"/>
          <w:color w:val="000000"/>
        </w:rPr>
        <w:t xml:space="preserve">. Some endoscopies were canceled or postponed by patients because they were concerned about in-hospital infection, and this raised concerns that potential malignancies might be missed. In particular, for patients referred from clinics or medium-volume hospitals, delays of several months presented a risk of failure to diagnose occult malignancies and deterioration in cases of biopsy-confirmed early cancer. All things considered, we decided to resume endoscopy as soon as the pandemic was under control, because gastric and biliary cancer are endemic in Korea, and </w:t>
      </w:r>
      <w:r w:rsidRPr="00BF5D04">
        <w:rPr>
          <w:rFonts w:ascii="Book Antiqua" w:eastAsia="Book Antiqua" w:hAnsi="Book Antiqua" w:cs="Book Antiqua"/>
          <w:color w:val="000000"/>
        </w:rPr>
        <w:lastRenderedPageBreak/>
        <w:t>thus, delayed endoscopic evaluations posed the risk of a large clinical burden</w:t>
      </w:r>
      <w:r w:rsidRPr="00BF5D04">
        <w:rPr>
          <w:rFonts w:ascii="Book Antiqua" w:eastAsia="Book Antiqua" w:hAnsi="Book Antiqua" w:cs="Book Antiqua"/>
          <w:color w:val="000000"/>
          <w:vertAlign w:val="superscript"/>
        </w:rPr>
        <w:t>[20]</w:t>
      </w:r>
      <w:r w:rsidRPr="00BF5D04">
        <w:rPr>
          <w:rFonts w:ascii="Book Antiqua" w:eastAsia="Book Antiqua" w:hAnsi="Book Antiqua" w:cs="Book Antiqua"/>
          <w:color w:val="000000"/>
        </w:rPr>
        <w:t>. Second, consultations with endoscopic in-patient cases regarding preoperational evaluations or anemia work-ups were much reduced because most major surgeries were canceled. In addition, non-urgent endoscopies among in-patients were minimized to reduce the risk of in-hospital infection, and patient discharge was encouraged. Third, the task-force committee strongly advised physically vulnerable patients, especially elderly and immunocompromised patients, to refrain from visiting tertiary hospitals if possible, because the COVID-19 fatality rate among this population was reported to be 28</w:t>
      </w:r>
      <w:r w:rsidR="006466AC" w:rsidRPr="00BF5D04">
        <w:rPr>
          <w:rFonts w:ascii="Book Antiqua" w:eastAsia="Book Antiqua" w:hAnsi="Book Antiqua" w:cs="Book Antiqua"/>
          <w:color w:val="000000"/>
        </w:rPr>
        <w:t>%</w:t>
      </w:r>
      <w:r w:rsidRPr="00BF5D04">
        <w:rPr>
          <w:rFonts w:ascii="Book Antiqua" w:eastAsia="Book Antiqua" w:hAnsi="Book Antiqua" w:cs="Book Antiqua"/>
          <w:color w:val="000000"/>
        </w:rPr>
        <w:t xml:space="preserve"> to 62</w:t>
      </w:r>
      <w:proofErr w:type="gramStart"/>
      <w:r w:rsidRPr="00BF5D04">
        <w:rPr>
          <w:rFonts w:ascii="Book Antiqua" w:eastAsia="Book Antiqua" w:hAnsi="Book Antiqua" w:cs="Book Antiqua"/>
          <w:color w:val="000000"/>
        </w:rPr>
        <w:t>%</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24]</w:t>
      </w:r>
      <w:r w:rsidRPr="00BF5D04">
        <w:rPr>
          <w:rFonts w:ascii="Book Antiqua" w:eastAsia="Book Antiqua" w:hAnsi="Book Antiqua" w:cs="Book Antiqua"/>
          <w:color w:val="000000"/>
        </w:rPr>
        <w:t>.</w:t>
      </w:r>
    </w:p>
    <w:p w14:paraId="20D2E410" w14:textId="199CE5CA"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 xml:space="preserve">Of the 336 emergency endoscopes conducted during the three years studied, 65 were carried out during the COVID-19 outbreak. Regardless of endoscopy type, numbers of endoscopic procedures performed in 2020 plummeted by around 50% as compared with previous years, which concurs with European </w:t>
      </w:r>
      <w:proofErr w:type="gramStart"/>
      <w:r w:rsidRPr="00BF5D04">
        <w:rPr>
          <w:rFonts w:ascii="Book Antiqua" w:eastAsia="Book Antiqua" w:hAnsi="Book Antiqua" w:cs="Book Antiqua"/>
          <w:color w:val="000000"/>
        </w:rPr>
        <w:t>reports</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14]</w:t>
      </w:r>
      <w:r w:rsidRPr="00BF5D04">
        <w:rPr>
          <w:rFonts w:ascii="Book Antiqua" w:eastAsia="Book Antiqua" w:hAnsi="Book Antiqua" w:cs="Book Antiqua"/>
          <w:color w:val="000000"/>
        </w:rPr>
        <w:t xml:space="preserve">. Many factors may have contributed to this phenomenon. First, patients were reluctant to visit ERs of tertiary hospitals because of the perceived risk of COVID-19 exposure, despite the stringent measures taken to isolate and quarantine SARS-CoV-2 confirmed patients. Similarly, in a previous study, the authors concluded that fear of leaving home and lockdown probably reduced ER </w:t>
      </w:r>
      <w:proofErr w:type="gramStart"/>
      <w:r w:rsidRPr="00BF5D04">
        <w:rPr>
          <w:rFonts w:ascii="Book Antiqua" w:eastAsia="Book Antiqua" w:hAnsi="Book Antiqua" w:cs="Book Antiqua"/>
          <w:color w:val="000000"/>
        </w:rPr>
        <w:t>visits</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25]</w:t>
      </w:r>
      <w:r w:rsidRPr="00BF5D04">
        <w:rPr>
          <w:rFonts w:ascii="Book Antiqua" w:eastAsia="Book Antiqua" w:hAnsi="Book Antiqua" w:cs="Book Antiqua"/>
          <w:color w:val="000000"/>
        </w:rPr>
        <w:t xml:space="preserve">. Second, Koreans tend to prefer visiting the ERs of tertiary hospitals, rather than those of medium-volume hospitals, because of perceived medical competence, easy accessibility, and lower medical costs, irrespective of the type of emergency. However, during the COVID-19 outbreak, all ER visitors were processed intensively at a screening clinic for COVID-19 infection, which deterred patients with non-urgent conditions from visiting the ER, and probably played a key role in lowering the number of ER visitors. Third, fewer referrals from medium-volume hospitals and clinics also reduced the number of emergency </w:t>
      </w:r>
      <w:proofErr w:type="gramStart"/>
      <w:r w:rsidRPr="00BF5D04">
        <w:rPr>
          <w:rFonts w:ascii="Book Antiqua" w:eastAsia="Book Antiqua" w:hAnsi="Book Antiqua" w:cs="Book Antiqua"/>
          <w:color w:val="000000"/>
        </w:rPr>
        <w:t>endoscopies</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25]</w:t>
      </w:r>
      <w:r w:rsidRPr="00BF5D04">
        <w:rPr>
          <w:rFonts w:ascii="Book Antiqua" w:eastAsia="Book Antiqua" w:hAnsi="Book Antiqua" w:cs="Book Antiqua"/>
          <w:color w:val="000000"/>
        </w:rPr>
        <w:t>.</w:t>
      </w:r>
    </w:p>
    <w:p w14:paraId="5583EF03" w14:textId="48CF1785"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Our analysis of emergency endoscopies, excluding ERCP cases, showed that</w:t>
      </w:r>
      <w:r w:rsidRPr="00BF5D04">
        <w:rPr>
          <w:rFonts w:ascii="Book Antiqua" w:eastAsia="Book Antiqua" w:hAnsi="Book Antiqua" w:cs="Book Antiqua"/>
          <w:b/>
          <w:bCs/>
          <w:color w:val="000000"/>
        </w:rPr>
        <w:t xml:space="preserve"> </w:t>
      </w:r>
      <w:r w:rsidRPr="00BF5D04">
        <w:rPr>
          <w:rFonts w:ascii="Book Antiqua" w:eastAsia="Book Antiqua" w:hAnsi="Book Antiqua" w:cs="Book Antiqua"/>
          <w:color w:val="000000"/>
        </w:rPr>
        <w:t>GIB was the most common indication. Unsurprisingly, the number of emergency endoscopies dropped by 43% in 2020 and the number of bleeding-related lesions fell by 10</w:t>
      </w:r>
      <w:r w:rsidR="0005291D" w:rsidRPr="00BF5D04">
        <w:rPr>
          <w:rFonts w:ascii="Book Antiqua" w:eastAsia="Book Antiqua" w:hAnsi="Book Antiqua" w:cs="Book Antiqua"/>
          <w:color w:val="000000"/>
        </w:rPr>
        <w:t>%</w:t>
      </w:r>
      <w:r w:rsidRPr="00BF5D04">
        <w:rPr>
          <w:rFonts w:ascii="Book Antiqua" w:eastAsia="Book Antiqua" w:hAnsi="Book Antiqua" w:cs="Book Antiqua"/>
          <w:color w:val="000000"/>
        </w:rPr>
        <w:t xml:space="preserve">-45% as compared with 2018/2019. We suggest these results were due </w:t>
      </w:r>
      <w:r w:rsidRPr="00BF5D04">
        <w:rPr>
          <w:rFonts w:ascii="Book Antiqua" w:eastAsia="Book Antiqua" w:hAnsi="Book Antiqua" w:cs="Book Antiqua"/>
          <w:color w:val="000000"/>
        </w:rPr>
        <w:lastRenderedPageBreak/>
        <w:t xml:space="preserve">to; </w:t>
      </w:r>
      <w:r w:rsidR="0005291D" w:rsidRPr="00BF5D04">
        <w:rPr>
          <w:rFonts w:ascii="Book Antiqua" w:eastAsia="Book Antiqua" w:hAnsi="Book Antiqua" w:cs="Book Antiqua"/>
          <w:color w:val="000000"/>
        </w:rPr>
        <w:t>(</w:t>
      </w:r>
      <w:r w:rsidRPr="00BF5D04">
        <w:rPr>
          <w:rFonts w:ascii="Book Antiqua" w:eastAsia="Book Antiqua" w:hAnsi="Book Antiqua" w:cs="Book Antiqua"/>
          <w:color w:val="000000"/>
        </w:rPr>
        <w:t xml:space="preserve">1) A lockdown or ban of social gatherings, which reduced excessive alcohol consumption. A notable change in lifestyle may have reduced the numbers of variceal bleeding and vomiting-related Mallory-Weiss bleeding cases. </w:t>
      </w:r>
      <w:r w:rsidR="0005291D" w:rsidRPr="00BF5D04">
        <w:rPr>
          <w:rFonts w:ascii="Book Antiqua" w:eastAsia="Book Antiqua" w:hAnsi="Book Antiqua" w:cs="Book Antiqua"/>
          <w:color w:val="000000"/>
        </w:rPr>
        <w:t>(</w:t>
      </w:r>
      <w:r w:rsidRPr="00BF5D04">
        <w:rPr>
          <w:rFonts w:ascii="Book Antiqua" w:eastAsia="Book Antiqua" w:hAnsi="Book Antiqua" w:cs="Book Antiqua"/>
          <w:color w:val="000000"/>
        </w:rPr>
        <w:t>2) The stay-at-home-policy by the government appeared to encouraged elderly, cardiocerebrovascular, and immunocompromised patients to take their medications (</w:t>
      </w:r>
      <w:r w:rsidRPr="00BF5D04">
        <w:rPr>
          <w:rFonts w:ascii="Book Antiqua" w:eastAsia="Book Antiqua" w:hAnsi="Book Antiqua" w:cs="Book Antiqua"/>
          <w:i/>
          <w:iCs/>
          <w:color w:val="000000"/>
        </w:rPr>
        <w:t>e.g</w:t>
      </w:r>
      <w:r w:rsidR="00F732AD" w:rsidRPr="00BF5D04">
        <w:rPr>
          <w:rFonts w:ascii="Book Antiqua" w:eastAsia="Book Antiqua" w:hAnsi="Book Antiqua" w:cs="Book Antiqua"/>
          <w:i/>
          <w:iCs/>
          <w:color w:val="000000"/>
        </w:rPr>
        <w:t>.</w:t>
      </w:r>
      <w:r w:rsidRPr="00BF5D04">
        <w:rPr>
          <w:rFonts w:ascii="Book Antiqua" w:eastAsia="Book Antiqua" w:hAnsi="Book Antiqua" w:cs="Book Antiqua"/>
          <w:i/>
          <w:iCs/>
          <w:color w:val="000000"/>
        </w:rPr>
        <w:t>,</w:t>
      </w:r>
      <w:r w:rsidRPr="00BF5D04">
        <w:rPr>
          <w:rFonts w:ascii="Book Antiqua" w:eastAsia="Book Antiqua" w:hAnsi="Book Antiqua" w:cs="Book Antiqua"/>
          <w:color w:val="000000"/>
        </w:rPr>
        <w:t xml:space="preserve"> proton pump inhibitors, H2 blockers, and mucosal protectants) regularly. This was somewhat expected as COVID-19 outbreaks are associated with remarkable reductions in ulcer-related GIB </w:t>
      </w:r>
      <w:proofErr w:type="gramStart"/>
      <w:r w:rsidRPr="00BF5D04">
        <w:rPr>
          <w:rFonts w:ascii="Book Antiqua" w:eastAsia="Book Antiqua" w:hAnsi="Book Antiqua" w:cs="Book Antiqua"/>
          <w:color w:val="000000"/>
        </w:rPr>
        <w:t>cases</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22]</w:t>
      </w:r>
      <w:r w:rsidRPr="00BF5D04">
        <w:rPr>
          <w:rFonts w:ascii="Book Antiqua" w:eastAsia="Book Antiqua" w:hAnsi="Book Antiqua" w:cs="Book Antiqua"/>
          <w:color w:val="000000"/>
        </w:rPr>
        <w:t xml:space="preserve">. </w:t>
      </w:r>
      <w:r w:rsidR="0005291D" w:rsidRPr="00BF5D04">
        <w:rPr>
          <w:rFonts w:ascii="Book Antiqua" w:eastAsia="Book Antiqua" w:hAnsi="Book Antiqua" w:cs="Book Antiqua"/>
          <w:color w:val="000000"/>
        </w:rPr>
        <w:t>(</w:t>
      </w:r>
      <w:r w:rsidRPr="00BF5D04">
        <w:rPr>
          <w:rFonts w:ascii="Book Antiqua" w:eastAsia="Book Antiqua" w:hAnsi="Book Antiqua" w:cs="Book Antiqua"/>
          <w:color w:val="000000"/>
        </w:rPr>
        <w:t xml:space="preserve">3) Marked reductions in numbers of invasive procedures, including colon polypectomy, gastric or colon </w:t>
      </w:r>
      <w:r w:rsidR="00D343A6" w:rsidRPr="00BF5D04">
        <w:rPr>
          <w:rFonts w:ascii="Book Antiqua" w:eastAsia="Book Antiqua" w:hAnsi="Book Antiqua" w:cs="Book Antiqua"/>
          <w:color w:val="000000"/>
        </w:rPr>
        <w:t>endoscopic submucosal dissection</w:t>
      </w:r>
      <w:r w:rsidRPr="00BF5D04">
        <w:rPr>
          <w:rFonts w:ascii="Book Antiqua" w:eastAsia="Book Antiqua" w:hAnsi="Book Antiqua" w:cs="Book Antiqua"/>
          <w:color w:val="000000"/>
        </w:rPr>
        <w:t xml:space="preserve">, or </w:t>
      </w:r>
      <w:r w:rsidR="00D343A6" w:rsidRPr="00BF5D04">
        <w:rPr>
          <w:rFonts w:ascii="Book Antiqua" w:eastAsia="Book Antiqua" w:hAnsi="Book Antiqua" w:cs="Book Antiqua"/>
          <w:color w:val="000000"/>
        </w:rPr>
        <w:t>endoscopic mucosal resection</w:t>
      </w:r>
      <w:r w:rsidRPr="00BF5D04">
        <w:rPr>
          <w:rFonts w:ascii="Book Antiqua" w:eastAsia="Book Antiqua" w:hAnsi="Book Antiqua" w:cs="Book Antiqua"/>
          <w:color w:val="000000"/>
        </w:rPr>
        <w:t xml:space="preserve"> may have substantially decreased the incidence of GIB, which concurs with the findings of a previous </w:t>
      </w:r>
      <w:proofErr w:type="gramStart"/>
      <w:r w:rsidRPr="00BF5D04">
        <w:rPr>
          <w:rFonts w:ascii="Book Antiqua" w:eastAsia="Book Antiqua" w:hAnsi="Book Antiqua" w:cs="Book Antiqua"/>
          <w:color w:val="000000"/>
        </w:rPr>
        <w:t>study</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22]</w:t>
      </w:r>
      <w:r w:rsidRPr="00BF5D04">
        <w:rPr>
          <w:rFonts w:ascii="Book Antiqua" w:eastAsia="Book Antiqua" w:hAnsi="Book Antiqua" w:cs="Book Antiqua"/>
          <w:color w:val="000000"/>
        </w:rPr>
        <w:t xml:space="preserve">. Actually, during the COVID-19 outbreak, most non-urgent, invasive endoscopic procedures were postponed. </w:t>
      </w:r>
      <w:r w:rsidR="00F732AD" w:rsidRPr="00BF5D04">
        <w:rPr>
          <w:rFonts w:ascii="Book Antiqua" w:eastAsia="Book Antiqua" w:hAnsi="Book Antiqua" w:cs="Book Antiqua"/>
          <w:color w:val="000000"/>
        </w:rPr>
        <w:t xml:space="preserve">And </w:t>
      </w:r>
      <w:r w:rsidR="0005291D" w:rsidRPr="00BF5D04">
        <w:rPr>
          <w:rFonts w:ascii="Book Antiqua" w:eastAsia="Book Antiqua" w:hAnsi="Book Antiqua" w:cs="Book Antiqua"/>
          <w:color w:val="000000"/>
        </w:rPr>
        <w:t>(</w:t>
      </w:r>
      <w:r w:rsidRPr="00BF5D04">
        <w:rPr>
          <w:rFonts w:ascii="Book Antiqua" w:eastAsia="Book Antiqua" w:hAnsi="Book Antiqua" w:cs="Book Antiqua"/>
          <w:color w:val="000000"/>
        </w:rPr>
        <w:t>4) Reduced outdoor activities may have lowered trauma-associated incidences of sprains, contusions, and fractures, which are indirectly associated with lower rates of ulcer-related GIBs due to reduced consumption of nonsteroidal anti-inflammatory drugs</w:t>
      </w:r>
      <w:r w:rsidR="0005291D"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and over-the-counter painkillers.</w:t>
      </w:r>
    </w:p>
    <w:p w14:paraId="41751E95" w14:textId="77777777" w:rsidR="00A77B3E" w:rsidRPr="00BF5D04" w:rsidRDefault="00C020A4" w:rsidP="00BF5D04">
      <w:pPr>
        <w:snapToGrid w:val="0"/>
        <w:spacing w:line="360" w:lineRule="auto"/>
        <w:ind w:firstLineChars="100" w:firstLine="240"/>
        <w:jc w:val="both"/>
        <w:rPr>
          <w:rFonts w:ascii="Book Antiqua" w:eastAsia="Book Antiqua" w:hAnsi="Book Antiqua" w:cs="Book Antiqua"/>
          <w:color w:val="000000"/>
        </w:rPr>
      </w:pPr>
      <w:r w:rsidRPr="00BF5D04">
        <w:rPr>
          <w:rFonts w:ascii="Book Antiqua" w:eastAsia="Book Antiqua" w:hAnsi="Book Antiqua" w:cs="Book Antiqua"/>
          <w:color w:val="000000"/>
        </w:rPr>
        <w:t xml:space="preserve">Telemedicine offers an alternative in the COVID-19 era because non-contact systems reduce unnecessary hospital visits and the risk of in-hospital </w:t>
      </w:r>
      <w:proofErr w:type="gramStart"/>
      <w:r w:rsidRPr="00BF5D04">
        <w:rPr>
          <w:rFonts w:ascii="Book Antiqua" w:eastAsia="Book Antiqua" w:hAnsi="Book Antiqua" w:cs="Book Antiqua"/>
          <w:color w:val="000000"/>
        </w:rPr>
        <w:t>infection</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26,27]</w:t>
      </w:r>
      <w:r w:rsidRPr="00BF5D04">
        <w:rPr>
          <w:rFonts w:ascii="Book Antiqua" w:eastAsia="Book Antiqua" w:hAnsi="Book Antiqua" w:cs="Book Antiqua"/>
          <w:color w:val="000000"/>
        </w:rPr>
        <w:t>. In addition, telemedicine reduces time spent traveling, lowers the medical fees and reduces the physicians’ workloads, though it also requires capital investment for the installation of equipment. Nevertheless, telemedicine might be suitable for carefully selected patients. Unfortunately, it has not been approved in Korea due to legal issues.</w:t>
      </w:r>
    </w:p>
    <w:p w14:paraId="45230176" w14:textId="007F6C42"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It is noteworthy that mean hemoglobin level was significantly lower during the COVID-10 period than during 2018 or 2019</w:t>
      </w:r>
      <w:r w:rsidRPr="00BF5D04">
        <w:rPr>
          <w:rFonts w:ascii="Book Antiqua" w:eastAsia="Book Antiqua" w:hAnsi="Book Antiqua" w:cs="Book Antiqua"/>
          <w:color w:val="000000"/>
          <w:vertAlign w:val="superscript"/>
        </w:rPr>
        <w:t>[28-30]</w:t>
      </w:r>
      <w:r w:rsidRPr="00BF5D04">
        <w:rPr>
          <w:rFonts w:ascii="Book Antiqua" w:eastAsia="Book Antiqua" w:hAnsi="Book Antiqua" w:cs="Book Antiqua"/>
          <w:color w:val="000000"/>
        </w:rPr>
        <w:t xml:space="preserve">, which we presumed was caused by patients with suspicious or overt GIB delaying ER visits as much as possible due to the lockdown or fear of in-hospital infection. Furthermore, the number of patients that underwent endoscopy in 2020 was lower than in previous years, but the percentage that required endoscopic intervention was higher, which also </w:t>
      </w:r>
      <w:r w:rsidRPr="00BF5D04">
        <w:rPr>
          <w:rFonts w:ascii="Book Antiqua" w:eastAsia="Book Antiqua" w:hAnsi="Book Antiqua" w:cs="Book Antiqua"/>
          <w:color w:val="000000"/>
        </w:rPr>
        <w:lastRenderedPageBreak/>
        <w:t xml:space="preserve">suggests that on average more severely affected patients visited the ER during the COVID-19 outbreak. Furthermore, it has been reported that since the onset of COVID-19, more than 20% of HCPs in Italy have been </w:t>
      </w:r>
      <w:proofErr w:type="gramStart"/>
      <w:r w:rsidRPr="00BF5D04">
        <w:rPr>
          <w:rFonts w:ascii="Book Antiqua" w:eastAsia="Book Antiqua" w:hAnsi="Book Antiqua" w:cs="Book Antiqua"/>
          <w:color w:val="000000"/>
        </w:rPr>
        <w:t>infected</w:t>
      </w:r>
      <w:r w:rsidRPr="00BF5D04">
        <w:rPr>
          <w:rFonts w:ascii="Book Antiqua" w:eastAsia="Book Antiqua" w:hAnsi="Book Antiqua" w:cs="Book Antiqua"/>
          <w:color w:val="000000"/>
          <w:vertAlign w:val="superscript"/>
        </w:rPr>
        <w:t>[</w:t>
      </w:r>
      <w:proofErr w:type="gramEnd"/>
      <w:r w:rsidRPr="00BF5D04">
        <w:rPr>
          <w:rFonts w:ascii="Book Antiqua" w:eastAsia="Book Antiqua" w:hAnsi="Book Antiqua" w:cs="Book Antiqua"/>
          <w:color w:val="000000"/>
          <w:vertAlign w:val="superscript"/>
        </w:rPr>
        <w:t>20]</w:t>
      </w:r>
      <w:r w:rsidRPr="00BF5D04">
        <w:rPr>
          <w:rFonts w:ascii="Book Antiqua" w:eastAsia="Book Antiqua" w:hAnsi="Book Antiqua" w:cs="Book Antiqua"/>
          <w:color w:val="000000"/>
        </w:rPr>
        <w:t>. In contrast, as of November, 2020, no case of endoscopy-related SARS-CoV2 infection has been reported in a patient or members of medical staff at our endoscopic center.</w:t>
      </w:r>
    </w:p>
    <w:p w14:paraId="6AFBE2B5" w14:textId="0B731801"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This study has a number of limitations. First, it was conducted retrospectively at a single center in a tertiary hospital and involved a relatively small number of cases. Moreover, due to its retrospective nature, emergency endoscopy criteria were not strictly defined. Second, endoscopies were mainly performed based on ER physicians’ rather than endoscopist’s requests, and some non-urgent cases may have been included. Third, we did not collect follow-up data on postponed or rescheduled elective endoscopies. Fourth, the sizes and causes of benign ulcers, the presence of Helicobacter pylori, and the outcomes of suspicious small bowel bleeding were not fully investigated.</w:t>
      </w:r>
    </w:p>
    <w:p w14:paraId="5C352799" w14:textId="77777777" w:rsidR="00A77B3E" w:rsidRPr="00BF5D04" w:rsidRDefault="00A77B3E" w:rsidP="00BF5D04">
      <w:pPr>
        <w:snapToGrid w:val="0"/>
        <w:spacing w:line="360" w:lineRule="auto"/>
        <w:jc w:val="both"/>
        <w:rPr>
          <w:rFonts w:ascii="Book Antiqua" w:hAnsi="Book Antiqua"/>
        </w:rPr>
      </w:pPr>
    </w:p>
    <w:p w14:paraId="7E3CFD82"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aps/>
          <w:color w:val="000000"/>
          <w:u w:val="single"/>
        </w:rPr>
        <w:t>CONCLUSION</w:t>
      </w:r>
    </w:p>
    <w:p w14:paraId="04D657C5" w14:textId="43764D40" w:rsidR="00A77B3E" w:rsidRPr="00BF5D04" w:rsidRDefault="00C020A4" w:rsidP="00BF5D04">
      <w:pPr>
        <w:snapToGrid w:val="0"/>
        <w:spacing w:line="360" w:lineRule="auto"/>
        <w:jc w:val="both"/>
        <w:rPr>
          <w:rFonts w:ascii="Book Antiqua" w:hAnsi="Book Antiqua"/>
        </w:rPr>
      </w:pPr>
      <w:bookmarkStart w:id="10" w:name="OLE_LINK9"/>
      <w:r w:rsidRPr="00BF5D04">
        <w:rPr>
          <w:rFonts w:ascii="Book Antiqua" w:eastAsia="Book Antiqua" w:hAnsi="Book Antiqua" w:cs="Book Antiqua"/>
          <w:color w:val="000000"/>
        </w:rPr>
        <w:t>Summarizing, the impact of COVID-19 was substantial and resulted in dramatic reductions in endoscopic procedures and changes in patient behaviors. The explosive increase in the number of COVID-19 patients encountered in Daegu (South Korea) resulted in endoscopy being viewed as hazardous to</w:t>
      </w:r>
      <w:r w:rsidR="0005291D"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HCPs and patients. Here, we describe how we stopped viral spread, quarantined COVID-19 patients, and adapted to the new endoscopic environment. To the best of our knowledge, this is the first East Asian report to be issued on the impacts of COVID-19 on emergent endoscopic activities and outcomes. Long-term follow-up studies are required to determine the effects of COVID-19 induced changes in patient behaviors, endoscopy types, missed malignancies and disease progressions, and patient outcomes.</w:t>
      </w:r>
    </w:p>
    <w:bookmarkEnd w:id="10"/>
    <w:p w14:paraId="2DF1D7A4" w14:textId="77777777" w:rsidR="00A77B3E" w:rsidRPr="00BF5D04" w:rsidRDefault="00A77B3E" w:rsidP="00BF5D04">
      <w:pPr>
        <w:snapToGrid w:val="0"/>
        <w:spacing w:line="360" w:lineRule="auto"/>
        <w:jc w:val="both"/>
        <w:rPr>
          <w:rFonts w:ascii="Book Antiqua" w:hAnsi="Book Antiqua"/>
        </w:rPr>
      </w:pPr>
    </w:p>
    <w:p w14:paraId="31EA7576"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aps/>
          <w:color w:val="000000"/>
          <w:u w:val="single"/>
        </w:rPr>
        <w:t>ARTICLE HIGHLIGHTS</w:t>
      </w:r>
    </w:p>
    <w:p w14:paraId="0AA90344"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i/>
          <w:color w:val="000000"/>
        </w:rPr>
        <w:t>Research background</w:t>
      </w:r>
    </w:p>
    <w:p w14:paraId="10EF018D" w14:textId="26A03360" w:rsidR="00A77B3E" w:rsidRPr="00BF5D04" w:rsidRDefault="00C020A4" w:rsidP="00BF5D04">
      <w:pPr>
        <w:snapToGrid w:val="0"/>
        <w:spacing w:line="360" w:lineRule="auto"/>
        <w:jc w:val="both"/>
        <w:rPr>
          <w:rFonts w:ascii="Book Antiqua" w:hAnsi="Book Antiqua"/>
        </w:rPr>
      </w:pPr>
      <w:bookmarkStart w:id="11" w:name="OLE_LINK10"/>
      <w:r w:rsidRPr="00BF5D04">
        <w:rPr>
          <w:rFonts w:ascii="Book Antiqua" w:eastAsia="Book Antiqua" w:hAnsi="Book Antiqua" w:cs="Book Antiqua"/>
          <w:color w:val="000000"/>
        </w:rPr>
        <w:lastRenderedPageBreak/>
        <w:t xml:space="preserve">Surges of </w:t>
      </w:r>
      <w:r w:rsidR="00036A1D" w:rsidRPr="00BF5D04">
        <w:rPr>
          <w:rFonts w:ascii="Book Antiqua" w:eastAsia="Book Antiqua" w:hAnsi="Book Antiqua" w:cs="Book Antiqua"/>
          <w:color w:val="000000"/>
        </w:rPr>
        <w:t>coronavirus disease 2019 (COVID-19)</w:t>
      </w:r>
      <w:r w:rsidRPr="00BF5D04">
        <w:rPr>
          <w:rFonts w:ascii="Book Antiqua" w:eastAsia="Book Antiqua" w:hAnsi="Book Antiqua" w:cs="Book Antiqua"/>
          <w:color w:val="000000"/>
        </w:rPr>
        <w:t xml:space="preserve"> patients have markedly influenced the treatment policies of tertiary hospitals because of the need to protect medical staff and contain viral transmission, but the impact of COVID-19 on emergency gastrointestinal endoscopies has not been determined.</w:t>
      </w:r>
    </w:p>
    <w:bookmarkEnd w:id="11"/>
    <w:p w14:paraId="3C1B3A64" w14:textId="77777777" w:rsidR="00A77B3E" w:rsidRPr="00BF5D04" w:rsidRDefault="00A77B3E" w:rsidP="00BF5D04">
      <w:pPr>
        <w:snapToGrid w:val="0"/>
        <w:spacing w:line="360" w:lineRule="auto"/>
        <w:jc w:val="both"/>
        <w:rPr>
          <w:rFonts w:ascii="Book Antiqua" w:hAnsi="Book Antiqua"/>
        </w:rPr>
      </w:pPr>
    </w:p>
    <w:p w14:paraId="7B9BE2B2"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i/>
          <w:color w:val="000000"/>
        </w:rPr>
        <w:t>Research motivation</w:t>
      </w:r>
    </w:p>
    <w:p w14:paraId="2654B4BC" w14:textId="59ADB1C5"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Endoscopy involves direct contact with patients’ body fluid, oropharyngeal mucosa and fecal fluid. Furthermore, endoscopic procedures can act as covert vehicles of transmission due to aerosol formation during endoscopic manipulations, and it is known that </w:t>
      </w:r>
      <w:r w:rsidR="00036A1D" w:rsidRPr="00BF5D04">
        <w:rPr>
          <w:rFonts w:ascii="Book Antiqua" w:eastAsia="Book Antiqua" w:hAnsi="Book Antiqua" w:cs="Book Antiqua"/>
          <w:color w:val="000000"/>
        </w:rPr>
        <w:t>severe acute respiratory syndrome coronavirus-2</w:t>
      </w:r>
      <w:r w:rsidRPr="00BF5D04">
        <w:rPr>
          <w:rFonts w:ascii="Book Antiqua" w:eastAsia="Book Antiqua" w:hAnsi="Book Antiqua" w:cs="Book Antiqua"/>
          <w:color w:val="000000"/>
        </w:rPr>
        <w:t xml:space="preserve"> can survive in the gastrointestinal tract for more than 2 wk.</w:t>
      </w:r>
    </w:p>
    <w:p w14:paraId="1AA663B2" w14:textId="77777777" w:rsidR="00A77B3E" w:rsidRPr="00BF5D04" w:rsidRDefault="00A77B3E" w:rsidP="00BF5D04">
      <w:pPr>
        <w:snapToGrid w:val="0"/>
        <w:spacing w:line="360" w:lineRule="auto"/>
        <w:jc w:val="both"/>
        <w:rPr>
          <w:rFonts w:ascii="Book Antiqua" w:hAnsi="Book Antiqua"/>
        </w:rPr>
      </w:pPr>
    </w:p>
    <w:p w14:paraId="7C4B5D81"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i/>
          <w:color w:val="000000"/>
        </w:rPr>
        <w:t>Research objectives</w:t>
      </w:r>
    </w:p>
    <w:p w14:paraId="724F26C1" w14:textId="596C91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This study was undertaken to compare endoscopic activities and analyze the clinical outcomes of emergency endoscopies performed before and during the COVID-19 outbreak in Daegu City, the epicenter of the first serious outbreak in South Korea.</w:t>
      </w:r>
    </w:p>
    <w:p w14:paraId="618EB4EB" w14:textId="77777777" w:rsidR="00A77B3E" w:rsidRPr="00BF5D04" w:rsidRDefault="00A77B3E" w:rsidP="00BF5D04">
      <w:pPr>
        <w:snapToGrid w:val="0"/>
        <w:spacing w:line="360" w:lineRule="auto"/>
        <w:jc w:val="both"/>
        <w:rPr>
          <w:rFonts w:ascii="Book Antiqua" w:hAnsi="Book Antiqua"/>
        </w:rPr>
      </w:pPr>
    </w:p>
    <w:p w14:paraId="3ABF907C"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i/>
          <w:color w:val="000000"/>
        </w:rPr>
        <w:t>Research methods</w:t>
      </w:r>
    </w:p>
    <w:p w14:paraId="6216BB36" w14:textId="779E4C4C"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The medical records of patients that underwent endoscopy from </w:t>
      </w:r>
      <w:r w:rsidR="002114BB" w:rsidRPr="00BF5D04">
        <w:rPr>
          <w:rFonts w:ascii="Book Antiqua" w:eastAsia="Book Antiqua" w:hAnsi="Book Antiqua" w:cs="Book Antiqua"/>
          <w:color w:val="000000"/>
        </w:rPr>
        <w:t>February</w:t>
      </w:r>
      <w:r w:rsidRPr="00BF5D04">
        <w:rPr>
          <w:rFonts w:ascii="Book Antiqua" w:eastAsia="Book Antiqua" w:hAnsi="Book Antiqua" w:cs="Book Antiqua"/>
          <w:color w:val="000000"/>
        </w:rPr>
        <w:t xml:space="preserve"> 18 to </w:t>
      </w:r>
      <w:r w:rsidR="002114BB" w:rsidRPr="00BF5D04">
        <w:rPr>
          <w:rFonts w:ascii="Book Antiqua" w:eastAsia="Book Antiqua" w:hAnsi="Book Antiqua" w:cs="Book Antiqua"/>
          <w:color w:val="000000"/>
        </w:rPr>
        <w:t>March</w:t>
      </w:r>
      <w:r w:rsidRPr="00BF5D04">
        <w:rPr>
          <w:rFonts w:ascii="Book Antiqua" w:eastAsia="Book Antiqua" w:hAnsi="Book Antiqua" w:cs="Book Antiqua"/>
          <w:color w:val="000000"/>
        </w:rPr>
        <w:t xml:space="preserve"> 28, 2020, at a tertiary teaching hospital were retrospectively evaluated. Demographic data, laboratory data, chief complaints, types of endoscopies, causes of emergent endoscopies, and endoscopic reports were reviewed during the above-mentioned period and for the same periods during 2018 and 2019.</w:t>
      </w:r>
    </w:p>
    <w:p w14:paraId="1D19027A" w14:textId="77777777" w:rsidR="00A77B3E" w:rsidRPr="00BF5D04" w:rsidRDefault="00A77B3E" w:rsidP="00BF5D04">
      <w:pPr>
        <w:snapToGrid w:val="0"/>
        <w:spacing w:line="360" w:lineRule="auto"/>
        <w:jc w:val="both"/>
        <w:rPr>
          <w:rFonts w:ascii="Book Antiqua" w:hAnsi="Book Antiqua"/>
        </w:rPr>
      </w:pPr>
    </w:p>
    <w:p w14:paraId="6380BF76"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i/>
          <w:color w:val="000000"/>
        </w:rPr>
        <w:t>Research results</w:t>
      </w:r>
    </w:p>
    <w:p w14:paraId="5D3DF419"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The number of emergent endoscopic procedures performed in 2020 was 48.8% and 54.8% lower than in 2018 and 2019, respectively. During the COVID-19 outbreak, the main indications for endoscopy were melena (36.7%), hematemesis (30.6%), </w:t>
      </w:r>
      <w:r w:rsidRPr="00BF5D04">
        <w:rPr>
          <w:rFonts w:ascii="Book Antiqua" w:eastAsia="Book Antiqua" w:hAnsi="Book Antiqua" w:cs="Book Antiqua"/>
          <w:color w:val="000000"/>
        </w:rPr>
        <w:lastRenderedPageBreak/>
        <w:t>and hematochezia (10.2%), and gastrointestinal bleeding was the most common endoscopic abnormalities detected (39 cases in 2018, 51 in 2019, and 35 in 2020).</w:t>
      </w:r>
    </w:p>
    <w:p w14:paraId="2CCA41F1" w14:textId="77777777" w:rsidR="00A77B3E" w:rsidRPr="00BF5D04" w:rsidRDefault="00A77B3E" w:rsidP="00BF5D04">
      <w:pPr>
        <w:snapToGrid w:val="0"/>
        <w:spacing w:line="360" w:lineRule="auto"/>
        <w:jc w:val="both"/>
        <w:rPr>
          <w:rFonts w:ascii="Book Antiqua" w:hAnsi="Book Antiqua"/>
        </w:rPr>
      </w:pPr>
    </w:p>
    <w:p w14:paraId="665092BD"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i/>
          <w:color w:val="000000"/>
        </w:rPr>
        <w:t>Research conclusions</w:t>
      </w:r>
    </w:p>
    <w:p w14:paraId="3C1A54D8"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The COVID-19 outbreak resulted in significant reductions in endoscopic procedures and changes in patient behaviors.</w:t>
      </w:r>
    </w:p>
    <w:p w14:paraId="5935C9CB" w14:textId="77777777" w:rsidR="00A77B3E" w:rsidRPr="00BF5D04" w:rsidRDefault="00A77B3E" w:rsidP="00BF5D04">
      <w:pPr>
        <w:snapToGrid w:val="0"/>
        <w:spacing w:line="360" w:lineRule="auto"/>
        <w:jc w:val="both"/>
        <w:rPr>
          <w:rFonts w:ascii="Book Antiqua" w:hAnsi="Book Antiqua"/>
        </w:rPr>
      </w:pPr>
    </w:p>
    <w:p w14:paraId="7F8B5D17"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i/>
          <w:color w:val="000000"/>
        </w:rPr>
        <w:t>Research perspectives</w:t>
      </w:r>
    </w:p>
    <w:p w14:paraId="207F2E39"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Long-term follow-up studies are required to determine the effects of COVID-19 induced changes in patient behaviors, endoscopy types, missed malignancies, disease progressions, and patient outcomes.</w:t>
      </w:r>
    </w:p>
    <w:p w14:paraId="4A1D05B7" w14:textId="77777777" w:rsidR="00A77B3E" w:rsidRPr="00BF5D04" w:rsidRDefault="00A77B3E" w:rsidP="00BF5D04">
      <w:pPr>
        <w:snapToGrid w:val="0"/>
        <w:spacing w:line="360" w:lineRule="auto"/>
        <w:jc w:val="both"/>
        <w:rPr>
          <w:rFonts w:ascii="Book Antiqua" w:hAnsi="Book Antiqua"/>
        </w:rPr>
      </w:pPr>
    </w:p>
    <w:p w14:paraId="5671227C"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REFERENCES</w:t>
      </w:r>
    </w:p>
    <w:p w14:paraId="4D44C331"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 </w:t>
      </w:r>
      <w:r w:rsidRPr="00BF5D04">
        <w:rPr>
          <w:rFonts w:ascii="Book Antiqua" w:eastAsia="Book Antiqua" w:hAnsi="Book Antiqua" w:cs="Book Antiqua"/>
          <w:b/>
          <w:bCs/>
          <w:color w:val="000000"/>
        </w:rPr>
        <w:t>Wu Z</w:t>
      </w:r>
      <w:r w:rsidRPr="00BF5D04">
        <w:rPr>
          <w:rFonts w:ascii="Book Antiqua" w:eastAsia="Book Antiqua" w:hAnsi="Book Antiqua" w:cs="Book Antiqua"/>
          <w:color w:val="000000"/>
        </w:rPr>
        <w:t xml:space="preserve">, McGoogan JM. Characteristics of and Important Lessons </w:t>
      </w:r>
      <w:proofErr w:type="gramStart"/>
      <w:r w:rsidRPr="00BF5D04">
        <w:rPr>
          <w:rFonts w:ascii="Book Antiqua" w:eastAsia="Book Antiqua" w:hAnsi="Book Antiqua" w:cs="Book Antiqua"/>
          <w:color w:val="000000"/>
        </w:rPr>
        <w:t>From</w:t>
      </w:r>
      <w:proofErr w:type="gramEnd"/>
      <w:r w:rsidRPr="00BF5D04">
        <w:rPr>
          <w:rFonts w:ascii="Book Antiqua" w:eastAsia="Book Antiqua" w:hAnsi="Book Antiqua" w:cs="Book Antiqua"/>
          <w:color w:val="000000"/>
        </w:rPr>
        <w:t xml:space="preserve"> the Coronavirus Disease 2019 (COVID-19) Outbreak in China: Summary of a Report of 72</w:t>
      </w:r>
      <w:r w:rsidRPr="00BF5D04">
        <w:rPr>
          <w:rFonts w:eastAsia="Book Antiqua"/>
          <w:color w:val="000000"/>
        </w:rPr>
        <w:t> </w:t>
      </w:r>
      <w:r w:rsidRPr="00BF5D04">
        <w:rPr>
          <w:rFonts w:ascii="Book Antiqua" w:eastAsia="Book Antiqua" w:hAnsi="Book Antiqua" w:cs="Book Antiqua"/>
          <w:color w:val="000000"/>
        </w:rPr>
        <w:t xml:space="preserve">314 Cases From the Chinese Center for Disease Control and Prevention. </w:t>
      </w:r>
      <w:r w:rsidRPr="00BF5D04">
        <w:rPr>
          <w:rFonts w:ascii="Book Antiqua" w:eastAsia="Book Antiqua" w:hAnsi="Book Antiqua" w:cs="Book Antiqua"/>
          <w:i/>
          <w:iCs/>
          <w:color w:val="000000"/>
        </w:rPr>
        <w:t>JAMA</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323</w:t>
      </w:r>
      <w:r w:rsidRPr="00BF5D04">
        <w:rPr>
          <w:rFonts w:ascii="Book Antiqua" w:eastAsia="Book Antiqua" w:hAnsi="Book Antiqua" w:cs="Book Antiqua"/>
          <w:color w:val="000000"/>
        </w:rPr>
        <w:t>: 1239-1242 [PMID: 32091533 DOI: 10.1001/jama.2020.2648]</w:t>
      </w:r>
    </w:p>
    <w:p w14:paraId="620107F7"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 </w:t>
      </w:r>
      <w:proofErr w:type="spellStart"/>
      <w:r w:rsidRPr="00BF5D04">
        <w:rPr>
          <w:rFonts w:ascii="Book Antiqua" w:eastAsia="Book Antiqua" w:hAnsi="Book Antiqua" w:cs="Book Antiqua"/>
          <w:b/>
          <w:bCs/>
          <w:color w:val="000000"/>
        </w:rPr>
        <w:t>Konturek</w:t>
      </w:r>
      <w:proofErr w:type="spellEnd"/>
      <w:r w:rsidRPr="00BF5D04">
        <w:rPr>
          <w:rFonts w:ascii="Book Antiqua" w:eastAsia="Book Antiqua" w:hAnsi="Book Antiqua" w:cs="Book Antiqua"/>
          <w:b/>
          <w:bCs/>
          <w:color w:val="000000"/>
        </w:rPr>
        <w:t xml:space="preserve"> PC</w:t>
      </w:r>
      <w:r w:rsidRPr="00BF5D04">
        <w:rPr>
          <w:rFonts w:ascii="Book Antiqua" w:eastAsia="Book Antiqua" w:hAnsi="Book Antiqua" w:cs="Book Antiqua"/>
          <w:color w:val="000000"/>
        </w:rPr>
        <w:t xml:space="preserve">, </w:t>
      </w:r>
      <w:proofErr w:type="spellStart"/>
      <w:r w:rsidRPr="00BF5D04">
        <w:rPr>
          <w:rFonts w:ascii="Book Antiqua" w:eastAsia="Book Antiqua" w:hAnsi="Book Antiqua" w:cs="Book Antiqua"/>
          <w:color w:val="000000"/>
        </w:rPr>
        <w:t>Harsch</w:t>
      </w:r>
      <w:proofErr w:type="spellEnd"/>
      <w:r w:rsidRPr="00BF5D04">
        <w:rPr>
          <w:rFonts w:ascii="Book Antiqua" w:eastAsia="Book Antiqua" w:hAnsi="Book Antiqua" w:cs="Book Antiqua"/>
          <w:color w:val="000000"/>
        </w:rPr>
        <w:t xml:space="preserve"> IA, </w:t>
      </w:r>
      <w:proofErr w:type="spellStart"/>
      <w:r w:rsidRPr="00BF5D04">
        <w:rPr>
          <w:rFonts w:ascii="Book Antiqua" w:eastAsia="Book Antiqua" w:hAnsi="Book Antiqua" w:cs="Book Antiqua"/>
          <w:color w:val="000000"/>
        </w:rPr>
        <w:t>Neurath</w:t>
      </w:r>
      <w:proofErr w:type="spellEnd"/>
      <w:r w:rsidRPr="00BF5D04">
        <w:rPr>
          <w:rFonts w:ascii="Book Antiqua" w:eastAsia="Book Antiqua" w:hAnsi="Book Antiqua" w:cs="Book Antiqua"/>
          <w:color w:val="000000"/>
        </w:rPr>
        <w:t xml:space="preserve"> MF, Zopf Y. COVID-19 - more than respiratory disease: a gastroenterologist's perspective. </w:t>
      </w:r>
      <w:r w:rsidRPr="00BF5D04">
        <w:rPr>
          <w:rFonts w:ascii="Book Antiqua" w:eastAsia="Book Antiqua" w:hAnsi="Book Antiqua" w:cs="Book Antiqua"/>
          <w:i/>
          <w:iCs/>
          <w:color w:val="000000"/>
        </w:rPr>
        <w:t xml:space="preserve">J </w:t>
      </w:r>
      <w:proofErr w:type="spellStart"/>
      <w:r w:rsidRPr="00BF5D04">
        <w:rPr>
          <w:rFonts w:ascii="Book Antiqua" w:eastAsia="Book Antiqua" w:hAnsi="Book Antiqua" w:cs="Book Antiqua"/>
          <w:i/>
          <w:iCs/>
          <w:color w:val="000000"/>
        </w:rPr>
        <w:t>Physiol</w:t>
      </w:r>
      <w:proofErr w:type="spellEnd"/>
      <w:r w:rsidRPr="00BF5D04">
        <w:rPr>
          <w:rFonts w:ascii="Book Antiqua" w:eastAsia="Book Antiqua" w:hAnsi="Book Antiqua" w:cs="Book Antiqua"/>
          <w:i/>
          <w:iCs/>
          <w:color w:val="000000"/>
        </w:rPr>
        <w:t xml:space="preserve"> </w:t>
      </w:r>
      <w:proofErr w:type="spellStart"/>
      <w:r w:rsidRPr="00BF5D04">
        <w:rPr>
          <w:rFonts w:ascii="Book Antiqua" w:eastAsia="Book Antiqua" w:hAnsi="Book Antiqua" w:cs="Book Antiqua"/>
          <w:i/>
          <w:iCs/>
          <w:color w:val="000000"/>
        </w:rPr>
        <w:t>Pharmacol</w:t>
      </w:r>
      <w:proofErr w:type="spellEnd"/>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71</w:t>
      </w:r>
      <w:r w:rsidRPr="00BF5D04">
        <w:rPr>
          <w:rFonts w:ascii="Book Antiqua" w:eastAsia="Book Antiqua" w:hAnsi="Book Antiqua" w:cs="Book Antiqua"/>
          <w:color w:val="000000"/>
        </w:rPr>
        <w:t xml:space="preserve"> [PMID: 32633236 DOI: 10.26402/jpp.2020.2.02]</w:t>
      </w:r>
    </w:p>
    <w:p w14:paraId="5C9B6E6A"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3 </w:t>
      </w:r>
      <w:r w:rsidRPr="00BF5D04">
        <w:rPr>
          <w:rFonts w:ascii="Book Antiqua" w:eastAsia="Book Antiqua" w:hAnsi="Book Antiqua" w:cs="Book Antiqua"/>
          <w:b/>
          <w:bCs/>
          <w:color w:val="000000"/>
        </w:rPr>
        <w:t>Chiu PWY</w:t>
      </w:r>
      <w:r w:rsidRPr="00BF5D04">
        <w:rPr>
          <w:rFonts w:ascii="Book Antiqua" w:eastAsia="Book Antiqua" w:hAnsi="Book Antiqua" w:cs="Book Antiqua"/>
          <w:color w:val="000000"/>
        </w:rPr>
        <w:t xml:space="preserve">, Ng SC, Inoue H, Reddy DN, Ling Hu E, Cho JY, Ho LK, Hewett DG, Chiu HM, </w:t>
      </w:r>
      <w:proofErr w:type="spellStart"/>
      <w:r w:rsidRPr="00BF5D04">
        <w:rPr>
          <w:rFonts w:ascii="Book Antiqua" w:eastAsia="Book Antiqua" w:hAnsi="Book Antiqua" w:cs="Book Antiqua"/>
          <w:color w:val="000000"/>
        </w:rPr>
        <w:t>Rerknimitr</w:t>
      </w:r>
      <w:proofErr w:type="spellEnd"/>
      <w:r w:rsidRPr="00BF5D04">
        <w:rPr>
          <w:rFonts w:ascii="Book Antiqua" w:eastAsia="Book Antiqua" w:hAnsi="Book Antiqua" w:cs="Book Antiqua"/>
          <w:color w:val="000000"/>
        </w:rPr>
        <w:t xml:space="preserve"> R, Wang HP, Ho SH, </w:t>
      </w:r>
      <w:proofErr w:type="spellStart"/>
      <w:r w:rsidRPr="00BF5D04">
        <w:rPr>
          <w:rFonts w:ascii="Book Antiqua" w:eastAsia="Book Antiqua" w:hAnsi="Book Antiqua" w:cs="Book Antiqua"/>
          <w:color w:val="000000"/>
        </w:rPr>
        <w:t>Seo</w:t>
      </w:r>
      <w:proofErr w:type="spellEnd"/>
      <w:r w:rsidRPr="00BF5D04">
        <w:rPr>
          <w:rFonts w:ascii="Book Antiqua" w:eastAsia="Book Antiqua" w:hAnsi="Book Antiqua" w:cs="Book Antiqua"/>
          <w:color w:val="000000"/>
        </w:rPr>
        <w:t xml:space="preserve"> DW, Goh KL, Tajiri H, Kitano S, Chan FKL. Practice of endoscopy during COVID-19 pandemic: position statements of the Asian Pacific Society for Digestive Endoscopy (APSDE-COVID statements). </w:t>
      </w:r>
      <w:r w:rsidRPr="00BF5D04">
        <w:rPr>
          <w:rFonts w:ascii="Book Antiqua" w:eastAsia="Book Antiqua" w:hAnsi="Book Antiqua" w:cs="Book Antiqua"/>
          <w:i/>
          <w:iCs/>
          <w:color w:val="000000"/>
        </w:rPr>
        <w:t>Gut</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69</w:t>
      </w:r>
      <w:r w:rsidRPr="00BF5D04">
        <w:rPr>
          <w:rFonts w:ascii="Book Antiqua" w:eastAsia="Book Antiqua" w:hAnsi="Book Antiqua" w:cs="Book Antiqua"/>
          <w:color w:val="000000"/>
        </w:rPr>
        <w:t>: 991-996 [PMID: 32241897 DOI: 10.1136/gutjnl-2020-321185]</w:t>
      </w:r>
    </w:p>
    <w:p w14:paraId="51E7B09F"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4 </w:t>
      </w:r>
      <w:proofErr w:type="spellStart"/>
      <w:r w:rsidRPr="00BF5D04">
        <w:rPr>
          <w:rFonts w:ascii="Book Antiqua" w:eastAsia="Book Antiqua" w:hAnsi="Book Antiqua" w:cs="Book Antiqua"/>
          <w:b/>
          <w:bCs/>
          <w:color w:val="000000"/>
        </w:rPr>
        <w:t>Gralnek</w:t>
      </w:r>
      <w:proofErr w:type="spellEnd"/>
      <w:r w:rsidRPr="00BF5D04">
        <w:rPr>
          <w:rFonts w:ascii="Book Antiqua" w:eastAsia="Book Antiqua" w:hAnsi="Book Antiqua" w:cs="Book Antiqua"/>
          <w:b/>
          <w:bCs/>
          <w:color w:val="000000"/>
        </w:rPr>
        <w:t xml:space="preserve"> IM</w:t>
      </w:r>
      <w:r w:rsidRPr="00BF5D04">
        <w:rPr>
          <w:rFonts w:ascii="Book Antiqua" w:eastAsia="Book Antiqua" w:hAnsi="Book Antiqua" w:cs="Book Antiqua"/>
          <w:color w:val="000000"/>
        </w:rPr>
        <w:t xml:space="preserve">, Hassan C, </w:t>
      </w:r>
      <w:proofErr w:type="spellStart"/>
      <w:r w:rsidRPr="00BF5D04">
        <w:rPr>
          <w:rFonts w:ascii="Book Antiqua" w:eastAsia="Book Antiqua" w:hAnsi="Book Antiqua" w:cs="Book Antiqua"/>
          <w:color w:val="000000"/>
        </w:rPr>
        <w:t>Beilenhoff</w:t>
      </w:r>
      <w:proofErr w:type="spellEnd"/>
      <w:r w:rsidRPr="00BF5D04">
        <w:rPr>
          <w:rFonts w:ascii="Book Antiqua" w:eastAsia="Book Antiqua" w:hAnsi="Book Antiqua" w:cs="Book Antiqua"/>
          <w:color w:val="000000"/>
        </w:rPr>
        <w:t xml:space="preserve"> U, Antonelli G, </w:t>
      </w:r>
      <w:proofErr w:type="spellStart"/>
      <w:r w:rsidRPr="00BF5D04">
        <w:rPr>
          <w:rFonts w:ascii="Book Antiqua" w:eastAsia="Book Antiqua" w:hAnsi="Book Antiqua" w:cs="Book Antiqua"/>
          <w:color w:val="000000"/>
        </w:rPr>
        <w:t>Ebigbo</w:t>
      </w:r>
      <w:proofErr w:type="spellEnd"/>
      <w:r w:rsidRPr="00BF5D04">
        <w:rPr>
          <w:rFonts w:ascii="Book Antiqua" w:eastAsia="Book Antiqua" w:hAnsi="Book Antiqua" w:cs="Book Antiqua"/>
          <w:color w:val="000000"/>
        </w:rPr>
        <w:t xml:space="preserve"> A, </w:t>
      </w:r>
      <w:proofErr w:type="spellStart"/>
      <w:r w:rsidRPr="00BF5D04">
        <w:rPr>
          <w:rFonts w:ascii="Book Antiqua" w:eastAsia="Book Antiqua" w:hAnsi="Book Antiqua" w:cs="Book Antiqua"/>
          <w:color w:val="000000"/>
        </w:rPr>
        <w:t>Pellisè</w:t>
      </w:r>
      <w:proofErr w:type="spellEnd"/>
      <w:r w:rsidRPr="00BF5D04">
        <w:rPr>
          <w:rFonts w:ascii="Book Antiqua" w:eastAsia="Book Antiqua" w:hAnsi="Book Antiqua" w:cs="Book Antiqua"/>
          <w:color w:val="000000"/>
        </w:rPr>
        <w:t xml:space="preserve"> M, </w:t>
      </w:r>
      <w:proofErr w:type="spellStart"/>
      <w:r w:rsidRPr="00BF5D04">
        <w:rPr>
          <w:rFonts w:ascii="Book Antiqua" w:eastAsia="Book Antiqua" w:hAnsi="Book Antiqua" w:cs="Book Antiqua"/>
          <w:color w:val="000000"/>
        </w:rPr>
        <w:t>Arvanitakis</w:t>
      </w:r>
      <w:proofErr w:type="spellEnd"/>
      <w:r w:rsidRPr="00BF5D04">
        <w:rPr>
          <w:rFonts w:ascii="Book Antiqua" w:eastAsia="Book Antiqua" w:hAnsi="Book Antiqua" w:cs="Book Antiqua"/>
          <w:color w:val="000000"/>
        </w:rPr>
        <w:t xml:space="preserve"> M, Bhandari P, </w:t>
      </w:r>
      <w:proofErr w:type="spellStart"/>
      <w:r w:rsidRPr="00BF5D04">
        <w:rPr>
          <w:rFonts w:ascii="Book Antiqua" w:eastAsia="Book Antiqua" w:hAnsi="Book Antiqua" w:cs="Book Antiqua"/>
          <w:color w:val="000000"/>
        </w:rPr>
        <w:t>Bisschops</w:t>
      </w:r>
      <w:proofErr w:type="spellEnd"/>
      <w:r w:rsidRPr="00BF5D04">
        <w:rPr>
          <w:rFonts w:ascii="Book Antiqua" w:eastAsia="Book Antiqua" w:hAnsi="Book Antiqua" w:cs="Book Antiqua"/>
          <w:color w:val="000000"/>
        </w:rPr>
        <w:t xml:space="preserve"> R, Van </w:t>
      </w:r>
      <w:proofErr w:type="spellStart"/>
      <w:r w:rsidRPr="00BF5D04">
        <w:rPr>
          <w:rFonts w:ascii="Book Antiqua" w:eastAsia="Book Antiqua" w:hAnsi="Book Antiqua" w:cs="Book Antiqua"/>
          <w:color w:val="000000"/>
        </w:rPr>
        <w:t>Hooft</w:t>
      </w:r>
      <w:proofErr w:type="spellEnd"/>
      <w:r w:rsidRPr="00BF5D04">
        <w:rPr>
          <w:rFonts w:ascii="Book Antiqua" w:eastAsia="Book Antiqua" w:hAnsi="Book Antiqua" w:cs="Book Antiqua"/>
          <w:color w:val="000000"/>
        </w:rPr>
        <w:t xml:space="preserve"> JE, Kaminski MF, </w:t>
      </w:r>
      <w:proofErr w:type="spellStart"/>
      <w:r w:rsidRPr="00BF5D04">
        <w:rPr>
          <w:rFonts w:ascii="Book Antiqua" w:eastAsia="Book Antiqua" w:hAnsi="Book Antiqua" w:cs="Book Antiqua"/>
          <w:color w:val="000000"/>
        </w:rPr>
        <w:t>Triantafyllou</w:t>
      </w:r>
      <w:proofErr w:type="spellEnd"/>
      <w:r w:rsidRPr="00BF5D04">
        <w:rPr>
          <w:rFonts w:ascii="Book Antiqua" w:eastAsia="Book Antiqua" w:hAnsi="Book Antiqua" w:cs="Book Antiqua"/>
          <w:color w:val="000000"/>
        </w:rPr>
        <w:t xml:space="preserve"> K, Webster G, Pohl H, Dunkley I, </w:t>
      </w:r>
      <w:proofErr w:type="spellStart"/>
      <w:r w:rsidRPr="00BF5D04">
        <w:rPr>
          <w:rFonts w:ascii="Book Antiqua" w:eastAsia="Book Antiqua" w:hAnsi="Book Antiqua" w:cs="Book Antiqua"/>
          <w:color w:val="000000"/>
        </w:rPr>
        <w:t>Fehrke</w:t>
      </w:r>
      <w:proofErr w:type="spellEnd"/>
      <w:r w:rsidRPr="00BF5D04">
        <w:rPr>
          <w:rFonts w:ascii="Book Antiqua" w:eastAsia="Book Antiqua" w:hAnsi="Book Antiqua" w:cs="Book Antiqua"/>
          <w:color w:val="000000"/>
        </w:rPr>
        <w:t xml:space="preserve"> B, </w:t>
      </w:r>
      <w:proofErr w:type="spellStart"/>
      <w:r w:rsidRPr="00BF5D04">
        <w:rPr>
          <w:rFonts w:ascii="Book Antiqua" w:eastAsia="Book Antiqua" w:hAnsi="Book Antiqua" w:cs="Book Antiqua"/>
          <w:color w:val="000000"/>
        </w:rPr>
        <w:t>Gazic</w:t>
      </w:r>
      <w:proofErr w:type="spellEnd"/>
      <w:r w:rsidRPr="00BF5D04">
        <w:rPr>
          <w:rFonts w:ascii="Book Antiqua" w:eastAsia="Book Antiqua" w:hAnsi="Book Antiqua" w:cs="Book Antiqua"/>
          <w:color w:val="000000"/>
        </w:rPr>
        <w:t xml:space="preserve"> M, </w:t>
      </w:r>
      <w:proofErr w:type="spellStart"/>
      <w:r w:rsidRPr="00BF5D04">
        <w:rPr>
          <w:rFonts w:ascii="Book Antiqua" w:eastAsia="Book Antiqua" w:hAnsi="Book Antiqua" w:cs="Book Antiqua"/>
          <w:color w:val="000000"/>
        </w:rPr>
        <w:t>Gjergek</w:t>
      </w:r>
      <w:proofErr w:type="spellEnd"/>
      <w:r w:rsidRPr="00BF5D04">
        <w:rPr>
          <w:rFonts w:ascii="Book Antiqua" w:eastAsia="Book Antiqua" w:hAnsi="Book Antiqua" w:cs="Book Antiqua"/>
          <w:color w:val="000000"/>
        </w:rPr>
        <w:t xml:space="preserve"> T, </w:t>
      </w:r>
      <w:proofErr w:type="spellStart"/>
      <w:r w:rsidRPr="00BF5D04">
        <w:rPr>
          <w:rFonts w:ascii="Book Antiqua" w:eastAsia="Book Antiqua" w:hAnsi="Book Antiqua" w:cs="Book Antiqua"/>
          <w:color w:val="000000"/>
        </w:rPr>
        <w:t>Maasen</w:t>
      </w:r>
      <w:proofErr w:type="spellEnd"/>
      <w:r w:rsidRPr="00BF5D04">
        <w:rPr>
          <w:rFonts w:ascii="Book Antiqua" w:eastAsia="Book Antiqua" w:hAnsi="Book Antiqua" w:cs="Book Antiqua"/>
          <w:color w:val="000000"/>
        </w:rPr>
        <w:t xml:space="preserve"> S, </w:t>
      </w:r>
      <w:proofErr w:type="spellStart"/>
      <w:r w:rsidRPr="00BF5D04">
        <w:rPr>
          <w:rFonts w:ascii="Book Antiqua" w:eastAsia="Book Antiqua" w:hAnsi="Book Antiqua" w:cs="Book Antiqua"/>
          <w:color w:val="000000"/>
        </w:rPr>
        <w:t>Waagenes</w:t>
      </w:r>
      <w:proofErr w:type="spellEnd"/>
      <w:r w:rsidRPr="00BF5D04">
        <w:rPr>
          <w:rFonts w:ascii="Book Antiqua" w:eastAsia="Book Antiqua" w:hAnsi="Book Antiqua" w:cs="Book Antiqua"/>
          <w:color w:val="000000"/>
        </w:rPr>
        <w:t xml:space="preserve"> W, de Pater M, </w:t>
      </w:r>
      <w:proofErr w:type="spellStart"/>
      <w:r w:rsidRPr="00BF5D04">
        <w:rPr>
          <w:rFonts w:ascii="Book Antiqua" w:eastAsia="Book Antiqua" w:hAnsi="Book Antiqua" w:cs="Book Antiqua"/>
          <w:color w:val="000000"/>
        </w:rPr>
        <w:t>Ponchon</w:t>
      </w:r>
      <w:proofErr w:type="spellEnd"/>
      <w:r w:rsidRPr="00BF5D04">
        <w:rPr>
          <w:rFonts w:ascii="Book Antiqua" w:eastAsia="Book Antiqua" w:hAnsi="Book Antiqua" w:cs="Book Antiqua"/>
          <w:color w:val="000000"/>
        </w:rPr>
        <w:t xml:space="preserve"> T, </w:t>
      </w:r>
      <w:proofErr w:type="spellStart"/>
      <w:r w:rsidRPr="00BF5D04">
        <w:rPr>
          <w:rFonts w:ascii="Book Antiqua" w:eastAsia="Book Antiqua" w:hAnsi="Book Antiqua" w:cs="Book Antiqua"/>
          <w:color w:val="000000"/>
        </w:rPr>
        <w:t>Siersema</w:t>
      </w:r>
      <w:proofErr w:type="spellEnd"/>
      <w:r w:rsidRPr="00BF5D04">
        <w:rPr>
          <w:rFonts w:ascii="Book Antiqua" w:eastAsia="Book Antiqua" w:hAnsi="Book Antiqua" w:cs="Book Antiqua"/>
          <w:color w:val="000000"/>
        </w:rPr>
        <w:t xml:space="preserve"> PD, </w:t>
      </w:r>
      <w:proofErr w:type="spellStart"/>
      <w:r w:rsidRPr="00BF5D04">
        <w:rPr>
          <w:rFonts w:ascii="Book Antiqua" w:eastAsia="Book Antiqua" w:hAnsi="Book Antiqua" w:cs="Book Antiqua"/>
          <w:color w:val="000000"/>
        </w:rPr>
        <w:t>Messmann</w:t>
      </w:r>
      <w:proofErr w:type="spellEnd"/>
      <w:r w:rsidRPr="00BF5D04">
        <w:rPr>
          <w:rFonts w:ascii="Book Antiqua" w:eastAsia="Book Antiqua" w:hAnsi="Book Antiqua" w:cs="Book Antiqua"/>
          <w:color w:val="000000"/>
        </w:rPr>
        <w:t xml:space="preserve"> H, </w:t>
      </w:r>
      <w:proofErr w:type="spellStart"/>
      <w:r w:rsidRPr="00BF5D04">
        <w:rPr>
          <w:rFonts w:ascii="Book Antiqua" w:eastAsia="Book Antiqua" w:hAnsi="Book Antiqua" w:cs="Book Antiqua"/>
          <w:color w:val="000000"/>
        </w:rPr>
        <w:t>Dinis</w:t>
      </w:r>
      <w:proofErr w:type="spellEnd"/>
      <w:r w:rsidRPr="00BF5D04">
        <w:rPr>
          <w:rFonts w:ascii="Book Antiqua" w:eastAsia="Book Antiqua" w:hAnsi="Book Antiqua" w:cs="Book Antiqua"/>
          <w:color w:val="000000"/>
        </w:rPr>
        <w:t>-</w:t>
      </w:r>
      <w:r w:rsidRPr="00BF5D04">
        <w:rPr>
          <w:rFonts w:ascii="Book Antiqua" w:eastAsia="Book Antiqua" w:hAnsi="Book Antiqua" w:cs="Book Antiqua"/>
          <w:color w:val="000000"/>
        </w:rPr>
        <w:lastRenderedPageBreak/>
        <w:t xml:space="preserve">Ribeiro M. ESGE and ESGENA Position Statement on gastrointestinal endoscopy and the COVID-19 pandemic. </w:t>
      </w:r>
      <w:r w:rsidRPr="00BF5D04">
        <w:rPr>
          <w:rFonts w:ascii="Book Antiqua" w:eastAsia="Book Antiqua" w:hAnsi="Book Antiqua" w:cs="Book Antiqua"/>
          <w:i/>
          <w:iCs/>
          <w:color w:val="000000"/>
        </w:rPr>
        <w:t>Endoscopy</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52</w:t>
      </w:r>
      <w:r w:rsidRPr="00BF5D04">
        <w:rPr>
          <w:rFonts w:ascii="Book Antiqua" w:eastAsia="Book Antiqua" w:hAnsi="Book Antiqua" w:cs="Book Antiqua"/>
          <w:color w:val="000000"/>
        </w:rPr>
        <w:t>: 483-490 [PMID: 32303090 DOI: 10.1055/a-1155-6229]</w:t>
      </w:r>
    </w:p>
    <w:p w14:paraId="406FB4FB"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5 </w:t>
      </w:r>
      <w:proofErr w:type="spellStart"/>
      <w:r w:rsidRPr="00BF5D04">
        <w:rPr>
          <w:rFonts w:ascii="Book Antiqua" w:eastAsia="Book Antiqua" w:hAnsi="Book Antiqua" w:cs="Book Antiqua"/>
          <w:b/>
          <w:bCs/>
          <w:color w:val="000000"/>
        </w:rPr>
        <w:t>Irisawa</w:t>
      </w:r>
      <w:proofErr w:type="spellEnd"/>
      <w:r w:rsidRPr="00BF5D04">
        <w:rPr>
          <w:rFonts w:ascii="Book Antiqua" w:eastAsia="Book Antiqua" w:hAnsi="Book Antiqua" w:cs="Book Antiqua"/>
          <w:b/>
          <w:bCs/>
          <w:color w:val="000000"/>
        </w:rPr>
        <w:t xml:space="preserve"> A</w:t>
      </w:r>
      <w:r w:rsidRPr="00BF5D04">
        <w:rPr>
          <w:rFonts w:ascii="Book Antiqua" w:eastAsia="Book Antiqua" w:hAnsi="Book Antiqua" w:cs="Book Antiqua"/>
          <w:color w:val="000000"/>
        </w:rPr>
        <w:t xml:space="preserve">, </w:t>
      </w:r>
      <w:proofErr w:type="spellStart"/>
      <w:r w:rsidRPr="00BF5D04">
        <w:rPr>
          <w:rFonts w:ascii="Book Antiqua" w:eastAsia="Book Antiqua" w:hAnsi="Book Antiqua" w:cs="Book Antiqua"/>
          <w:color w:val="000000"/>
        </w:rPr>
        <w:t>Furuta</w:t>
      </w:r>
      <w:proofErr w:type="spellEnd"/>
      <w:r w:rsidRPr="00BF5D04">
        <w:rPr>
          <w:rFonts w:ascii="Book Antiqua" w:eastAsia="Book Antiqua" w:hAnsi="Book Antiqua" w:cs="Book Antiqua"/>
          <w:color w:val="000000"/>
        </w:rPr>
        <w:t xml:space="preserve"> T, Matsumoto T, Kawai T, Inaba T, </w:t>
      </w:r>
      <w:proofErr w:type="spellStart"/>
      <w:r w:rsidRPr="00BF5D04">
        <w:rPr>
          <w:rFonts w:ascii="Book Antiqua" w:eastAsia="Book Antiqua" w:hAnsi="Book Antiqua" w:cs="Book Antiqua"/>
          <w:color w:val="000000"/>
        </w:rPr>
        <w:t>Kanno</w:t>
      </w:r>
      <w:proofErr w:type="spellEnd"/>
      <w:r w:rsidRPr="00BF5D04">
        <w:rPr>
          <w:rFonts w:ascii="Book Antiqua" w:eastAsia="Book Antiqua" w:hAnsi="Book Antiqua" w:cs="Book Antiqua"/>
          <w:color w:val="000000"/>
        </w:rPr>
        <w:t xml:space="preserve"> A, </w:t>
      </w:r>
      <w:proofErr w:type="spellStart"/>
      <w:r w:rsidRPr="00BF5D04">
        <w:rPr>
          <w:rFonts w:ascii="Book Antiqua" w:eastAsia="Book Antiqua" w:hAnsi="Book Antiqua" w:cs="Book Antiqua"/>
          <w:color w:val="000000"/>
        </w:rPr>
        <w:t>Katanuma</w:t>
      </w:r>
      <w:proofErr w:type="spellEnd"/>
      <w:r w:rsidRPr="00BF5D04">
        <w:rPr>
          <w:rFonts w:ascii="Book Antiqua" w:eastAsia="Book Antiqua" w:hAnsi="Book Antiqua" w:cs="Book Antiqua"/>
          <w:color w:val="000000"/>
        </w:rPr>
        <w:t xml:space="preserve"> A, Kawahara Y, Matsuda K, Mizukami K, Otsuka T, Yasuda I, Tanaka S, Fujimoto K, Fukuda S, </w:t>
      </w:r>
      <w:proofErr w:type="spellStart"/>
      <w:r w:rsidRPr="00BF5D04">
        <w:rPr>
          <w:rFonts w:ascii="Book Antiqua" w:eastAsia="Book Antiqua" w:hAnsi="Book Antiqua" w:cs="Book Antiqua"/>
          <w:color w:val="000000"/>
        </w:rPr>
        <w:t>Iishi</w:t>
      </w:r>
      <w:proofErr w:type="spellEnd"/>
      <w:r w:rsidRPr="00BF5D04">
        <w:rPr>
          <w:rFonts w:ascii="Book Antiqua" w:eastAsia="Book Antiqua" w:hAnsi="Book Antiqua" w:cs="Book Antiqua"/>
          <w:color w:val="000000"/>
        </w:rPr>
        <w:t xml:space="preserve"> H, Igarashi Y, Inui K, Ueki T, Ogata H, Kato M, </w:t>
      </w:r>
      <w:proofErr w:type="spellStart"/>
      <w:r w:rsidRPr="00BF5D04">
        <w:rPr>
          <w:rFonts w:ascii="Book Antiqua" w:eastAsia="Book Antiqua" w:hAnsi="Book Antiqua" w:cs="Book Antiqua"/>
          <w:color w:val="000000"/>
        </w:rPr>
        <w:t>Shiotani</w:t>
      </w:r>
      <w:proofErr w:type="spellEnd"/>
      <w:r w:rsidRPr="00BF5D04">
        <w:rPr>
          <w:rFonts w:ascii="Book Antiqua" w:eastAsia="Book Antiqua" w:hAnsi="Book Antiqua" w:cs="Book Antiqua"/>
          <w:color w:val="000000"/>
        </w:rPr>
        <w:t xml:space="preserve"> A, Higuchi K, Fujita N, Murakami K, Yamamoto H, Ito T, Okazaki K, Kitagawa Y, Mine T, Tajiri H, Inoue H. Gastrointestinal endoscopy in the era of the acute pandemic of coronavirus disease 2019: Recommendations by Japan Gastroenterological Endoscopy Society (Issued on April 9th, 2020). </w:t>
      </w:r>
      <w:r w:rsidRPr="00BF5D04">
        <w:rPr>
          <w:rFonts w:ascii="Book Antiqua" w:eastAsia="Book Antiqua" w:hAnsi="Book Antiqua" w:cs="Book Antiqua"/>
          <w:i/>
          <w:iCs/>
          <w:color w:val="000000"/>
        </w:rPr>
        <w:t xml:space="preserve">Dig </w:t>
      </w:r>
      <w:proofErr w:type="spellStart"/>
      <w:r w:rsidRPr="00BF5D04">
        <w:rPr>
          <w:rFonts w:ascii="Book Antiqua" w:eastAsia="Book Antiqua" w:hAnsi="Book Antiqua" w:cs="Book Antiqua"/>
          <w:i/>
          <w:iCs/>
          <w:color w:val="000000"/>
        </w:rPr>
        <w:t>Endosc</w:t>
      </w:r>
      <w:proofErr w:type="spellEnd"/>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32</w:t>
      </w:r>
      <w:r w:rsidRPr="00BF5D04">
        <w:rPr>
          <w:rFonts w:ascii="Book Antiqua" w:eastAsia="Book Antiqua" w:hAnsi="Book Antiqua" w:cs="Book Antiqua"/>
          <w:color w:val="000000"/>
        </w:rPr>
        <w:t>: 648-650 [PMID: 32335946 DOI: 10.1111/den.13703]</w:t>
      </w:r>
    </w:p>
    <w:p w14:paraId="187EC645"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6 </w:t>
      </w:r>
      <w:r w:rsidRPr="00BF5D04">
        <w:rPr>
          <w:rFonts w:ascii="Book Antiqua" w:eastAsia="Book Antiqua" w:hAnsi="Book Antiqua" w:cs="Book Antiqua"/>
          <w:b/>
          <w:bCs/>
          <w:color w:val="000000"/>
        </w:rPr>
        <w:t>Sultan S</w:t>
      </w:r>
      <w:r w:rsidRPr="00BF5D04">
        <w:rPr>
          <w:rFonts w:ascii="Book Antiqua" w:eastAsia="Book Antiqua" w:hAnsi="Book Antiqua" w:cs="Book Antiqua"/>
          <w:color w:val="000000"/>
        </w:rPr>
        <w:t xml:space="preserve">, Lim JK, </w:t>
      </w:r>
      <w:proofErr w:type="spellStart"/>
      <w:r w:rsidRPr="00BF5D04">
        <w:rPr>
          <w:rFonts w:ascii="Book Antiqua" w:eastAsia="Book Antiqua" w:hAnsi="Book Antiqua" w:cs="Book Antiqua"/>
          <w:color w:val="000000"/>
        </w:rPr>
        <w:t>Altayar</w:t>
      </w:r>
      <w:proofErr w:type="spellEnd"/>
      <w:r w:rsidRPr="00BF5D04">
        <w:rPr>
          <w:rFonts w:ascii="Book Antiqua" w:eastAsia="Book Antiqua" w:hAnsi="Book Antiqua" w:cs="Book Antiqua"/>
          <w:color w:val="000000"/>
        </w:rPr>
        <w:t xml:space="preserve"> O, </w:t>
      </w:r>
      <w:proofErr w:type="spellStart"/>
      <w:r w:rsidRPr="00BF5D04">
        <w:rPr>
          <w:rFonts w:ascii="Book Antiqua" w:eastAsia="Book Antiqua" w:hAnsi="Book Antiqua" w:cs="Book Antiqua"/>
          <w:color w:val="000000"/>
        </w:rPr>
        <w:t>Davitkov</w:t>
      </w:r>
      <w:proofErr w:type="spellEnd"/>
      <w:r w:rsidRPr="00BF5D04">
        <w:rPr>
          <w:rFonts w:ascii="Book Antiqua" w:eastAsia="Book Antiqua" w:hAnsi="Book Antiqua" w:cs="Book Antiqua"/>
          <w:color w:val="000000"/>
        </w:rPr>
        <w:t xml:space="preserve"> P, Feuerstein JD, Siddique SM, Falck-</w:t>
      </w:r>
      <w:proofErr w:type="spellStart"/>
      <w:r w:rsidRPr="00BF5D04">
        <w:rPr>
          <w:rFonts w:ascii="Book Antiqua" w:eastAsia="Book Antiqua" w:hAnsi="Book Antiqua" w:cs="Book Antiqua"/>
          <w:color w:val="000000"/>
        </w:rPr>
        <w:t>Ytter</w:t>
      </w:r>
      <w:proofErr w:type="spellEnd"/>
      <w:r w:rsidRPr="00BF5D04">
        <w:rPr>
          <w:rFonts w:ascii="Book Antiqua" w:eastAsia="Book Antiqua" w:hAnsi="Book Antiqua" w:cs="Book Antiqua"/>
          <w:color w:val="000000"/>
        </w:rPr>
        <w:t xml:space="preserve"> Y, El-</w:t>
      </w:r>
      <w:proofErr w:type="spellStart"/>
      <w:r w:rsidRPr="00BF5D04">
        <w:rPr>
          <w:rFonts w:ascii="Book Antiqua" w:eastAsia="Book Antiqua" w:hAnsi="Book Antiqua" w:cs="Book Antiqua"/>
          <w:color w:val="000000"/>
        </w:rPr>
        <w:t>Serag</w:t>
      </w:r>
      <w:proofErr w:type="spellEnd"/>
      <w:r w:rsidRPr="00BF5D04">
        <w:rPr>
          <w:rFonts w:ascii="Book Antiqua" w:eastAsia="Book Antiqua" w:hAnsi="Book Antiqua" w:cs="Book Antiqua"/>
          <w:color w:val="000000"/>
        </w:rPr>
        <w:t xml:space="preserve"> HB; AGA Institute. Electronic address: ewilson@gastro.org. AGA Rapid Recommendations for Gastrointestinal Procedures During the COVID-19 Pandemic. </w:t>
      </w:r>
      <w:r w:rsidRPr="00BF5D04">
        <w:rPr>
          <w:rFonts w:ascii="Book Antiqua" w:eastAsia="Book Antiqua" w:hAnsi="Book Antiqua" w:cs="Book Antiqua"/>
          <w:i/>
          <w:iCs/>
          <w:color w:val="000000"/>
        </w:rPr>
        <w:t>Gastroenterology</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159</w:t>
      </w:r>
      <w:r w:rsidRPr="00BF5D04">
        <w:rPr>
          <w:rFonts w:ascii="Book Antiqua" w:eastAsia="Book Antiqua" w:hAnsi="Book Antiqua" w:cs="Book Antiqua"/>
          <w:color w:val="000000"/>
        </w:rPr>
        <w:t>: 739-758.e4 [PMID: 32247018 DOI: 10.1053/j.gastro.2020.03.072]</w:t>
      </w:r>
    </w:p>
    <w:p w14:paraId="52890AAD"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7 </w:t>
      </w:r>
      <w:proofErr w:type="spellStart"/>
      <w:r w:rsidRPr="00BF5D04">
        <w:rPr>
          <w:rFonts w:ascii="Book Antiqua" w:eastAsia="Book Antiqua" w:hAnsi="Book Antiqua" w:cs="Book Antiqua"/>
          <w:b/>
          <w:bCs/>
          <w:color w:val="000000"/>
        </w:rPr>
        <w:t>Soetikno</w:t>
      </w:r>
      <w:proofErr w:type="spellEnd"/>
      <w:r w:rsidRPr="00BF5D04">
        <w:rPr>
          <w:rFonts w:ascii="Book Antiqua" w:eastAsia="Book Antiqua" w:hAnsi="Book Antiqua" w:cs="Book Antiqua"/>
          <w:b/>
          <w:bCs/>
          <w:color w:val="000000"/>
        </w:rPr>
        <w:t xml:space="preserve"> R</w:t>
      </w:r>
      <w:r w:rsidRPr="00BF5D04">
        <w:rPr>
          <w:rFonts w:ascii="Book Antiqua" w:eastAsia="Book Antiqua" w:hAnsi="Book Antiqua" w:cs="Book Antiqua"/>
          <w:color w:val="000000"/>
        </w:rPr>
        <w:t xml:space="preserve">, Teoh AYB, Kaltenbach T, Lau JYW, </w:t>
      </w:r>
      <w:proofErr w:type="spellStart"/>
      <w:r w:rsidRPr="00BF5D04">
        <w:rPr>
          <w:rFonts w:ascii="Book Antiqua" w:eastAsia="Book Antiqua" w:hAnsi="Book Antiqua" w:cs="Book Antiqua"/>
          <w:color w:val="000000"/>
        </w:rPr>
        <w:t>Asokkumar</w:t>
      </w:r>
      <w:proofErr w:type="spellEnd"/>
      <w:r w:rsidRPr="00BF5D04">
        <w:rPr>
          <w:rFonts w:ascii="Book Antiqua" w:eastAsia="Book Antiqua" w:hAnsi="Book Antiqua" w:cs="Book Antiqua"/>
          <w:color w:val="000000"/>
        </w:rPr>
        <w:t xml:space="preserve"> R, Cabral-</w:t>
      </w:r>
      <w:proofErr w:type="spellStart"/>
      <w:r w:rsidRPr="00BF5D04">
        <w:rPr>
          <w:rFonts w:ascii="Book Antiqua" w:eastAsia="Book Antiqua" w:hAnsi="Book Antiqua" w:cs="Book Antiqua"/>
          <w:color w:val="000000"/>
        </w:rPr>
        <w:t>Prodigalidad</w:t>
      </w:r>
      <w:proofErr w:type="spellEnd"/>
      <w:r w:rsidRPr="00BF5D04">
        <w:rPr>
          <w:rFonts w:ascii="Book Antiqua" w:eastAsia="Book Antiqua" w:hAnsi="Book Antiqua" w:cs="Book Antiqua"/>
          <w:color w:val="000000"/>
        </w:rPr>
        <w:t xml:space="preserve"> P, </w:t>
      </w:r>
      <w:proofErr w:type="spellStart"/>
      <w:r w:rsidRPr="00BF5D04">
        <w:rPr>
          <w:rFonts w:ascii="Book Antiqua" w:eastAsia="Book Antiqua" w:hAnsi="Book Antiqua" w:cs="Book Antiqua"/>
          <w:color w:val="000000"/>
        </w:rPr>
        <w:t>Shergill</w:t>
      </w:r>
      <w:proofErr w:type="spellEnd"/>
      <w:r w:rsidRPr="00BF5D04">
        <w:rPr>
          <w:rFonts w:ascii="Book Antiqua" w:eastAsia="Book Antiqua" w:hAnsi="Book Antiqua" w:cs="Book Antiqua"/>
          <w:color w:val="000000"/>
        </w:rPr>
        <w:t xml:space="preserve"> A. Considerations in performing endoscopy during the COVID-19 pandemic. </w:t>
      </w:r>
      <w:proofErr w:type="spellStart"/>
      <w:r w:rsidRPr="00BF5D04">
        <w:rPr>
          <w:rFonts w:ascii="Book Antiqua" w:eastAsia="Book Antiqua" w:hAnsi="Book Antiqua" w:cs="Book Antiqua"/>
          <w:i/>
          <w:iCs/>
          <w:color w:val="000000"/>
        </w:rPr>
        <w:t>Gastrointest</w:t>
      </w:r>
      <w:proofErr w:type="spellEnd"/>
      <w:r w:rsidRPr="00BF5D04">
        <w:rPr>
          <w:rFonts w:ascii="Book Antiqua" w:eastAsia="Book Antiqua" w:hAnsi="Book Antiqua" w:cs="Book Antiqua"/>
          <w:i/>
          <w:iCs/>
          <w:color w:val="000000"/>
        </w:rPr>
        <w:t xml:space="preserve"> </w:t>
      </w:r>
      <w:proofErr w:type="spellStart"/>
      <w:r w:rsidRPr="00BF5D04">
        <w:rPr>
          <w:rFonts w:ascii="Book Antiqua" w:eastAsia="Book Antiqua" w:hAnsi="Book Antiqua" w:cs="Book Antiqua"/>
          <w:i/>
          <w:iCs/>
          <w:color w:val="000000"/>
        </w:rPr>
        <w:t>Endosc</w:t>
      </w:r>
      <w:proofErr w:type="spellEnd"/>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92</w:t>
      </w:r>
      <w:r w:rsidRPr="00BF5D04">
        <w:rPr>
          <w:rFonts w:ascii="Book Antiqua" w:eastAsia="Book Antiqua" w:hAnsi="Book Antiqua" w:cs="Book Antiqua"/>
          <w:color w:val="000000"/>
        </w:rPr>
        <w:t>: 176-183 [PMID: 32229131 DOI: 10.1016/j.gie.2020.03.3758]</w:t>
      </w:r>
    </w:p>
    <w:p w14:paraId="6E6B5EDE"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8 </w:t>
      </w:r>
      <w:r w:rsidRPr="00BF5D04">
        <w:rPr>
          <w:rFonts w:ascii="Book Antiqua" w:eastAsia="Book Antiqua" w:hAnsi="Book Antiqua" w:cs="Book Antiqua"/>
          <w:b/>
          <w:bCs/>
          <w:color w:val="000000"/>
        </w:rPr>
        <w:t>Zhang J</w:t>
      </w:r>
      <w:r w:rsidRPr="00BF5D04">
        <w:rPr>
          <w:rFonts w:ascii="Book Antiqua" w:eastAsia="Book Antiqua" w:hAnsi="Book Antiqua" w:cs="Book Antiqua"/>
          <w:color w:val="000000"/>
        </w:rPr>
        <w:t xml:space="preserve">, Wang S, </w:t>
      </w:r>
      <w:proofErr w:type="spellStart"/>
      <w:r w:rsidRPr="00BF5D04">
        <w:rPr>
          <w:rFonts w:ascii="Book Antiqua" w:eastAsia="Book Antiqua" w:hAnsi="Book Antiqua" w:cs="Book Antiqua"/>
          <w:color w:val="000000"/>
        </w:rPr>
        <w:t>Xue</w:t>
      </w:r>
      <w:proofErr w:type="spellEnd"/>
      <w:r w:rsidRPr="00BF5D04">
        <w:rPr>
          <w:rFonts w:ascii="Book Antiqua" w:eastAsia="Book Antiqua" w:hAnsi="Book Antiqua" w:cs="Book Antiqua"/>
          <w:color w:val="000000"/>
        </w:rPr>
        <w:t xml:space="preserve"> Y. Fecal specimen diagnosis 2019 novel coronavirus-infected pneumonia. </w:t>
      </w:r>
      <w:r w:rsidRPr="00BF5D04">
        <w:rPr>
          <w:rFonts w:ascii="Book Antiqua" w:eastAsia="Book Antiqua" w:hAnsi="Book Antiqua" w:cs="Book Antiqua"/>
          <w:i/>
          <w:iCs/>
          <w:color w:val="000000"/>
        </w:rPr>
        <w:t xml:space="preserve">J Med </w:t>
      </w:r>
      <w:proofErr w:type="spellStart"/>
      <w:r w:rsidRPr="00BF5D04">
        <w:rPr>
          <w:rFonts w:ascii="Book Antiqua" w:eastAsia="Book Antiqua" w:hAnsi="Book Antiqua" w:cs="Book Antiqua"/>
          <w:i/>
          <w:iCs/>
          <w:color w:val="000000"/>
        </w:rPr>
        <w:t>Virol</w:t>
      </w:r>
      <w:proofErr w:type="spellEnd"/>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92</w:t>
      </w:r>
      <w:r w:rsidRPr="00BF5D04">
        <w:rPr>
          <w:rFonts w:ascii="Book Antiqua" w:eastAsia="Book Antiqua" w:hAnsi="Book Antiqua" w:cs="Book Antiqua"/>
          <w:color w:val="000000"/>
        </w:rPr>
        <w:t>: 680-682 [PMID: 32124995 DOI: 10.1002/jmv.25742]</w:t>
      </w:r>
    </w:p>
    <w:p w14:paraId="28236A8E"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9 </w:t>
      </w:r>
      <w:r w:rsidRPr="00BF5D04">
        <w:rPr>
          <w:rFonts w:ascii="Book Antiqua" w:eastAsia="Book Antiqua" w:hAnsi="Book Antiqua" w:cs="Book Antiqua"/>
          <w:b/>
          <w:bCs/>
          <w:color w:val="000000"/>
        </w:rPr>
        <w:t>Li LY</w:t>
      </w:r>
      <w:r w:rsidRPr="00BF5D04">
        <w:rPr>
          <w:rFonts w:ascii="Book Antiqua" w:eastAsia="Book Antiqua" w:hAnsi="Book Antiqua" w:cs="Book Antiqua"/>
          <w:color w:val="000000"/>
        </w:rPr>
        <w:t xml:space="preserve">, Wu W, Chen S, Gu JW, Li XL, Song HJ, Du F, Wang G, Zhong CQ, Wang XY, Chen Y, Shah R, Yang HM, Cai Q. Digestive system involvement of novel coronavirus infection: Prevention and control infection from a gastroenterology perspective. </w:t>
      </w:r>
      <w:r w:rsidRPr="00BF5D04">
        <w:rPr>
          <w:rFonts w:ascii="Book Antiqua" w:eastAsia="Book Antiqua" w:hAnsi="Book Antiqua" w:cs="Book Antiqua"/>
          <w:i/>
          <w:iCs/>
          <w:color w:val="000000"/>
        </w:rPr>
        <w:t>J Dig Dis</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21</w:t>
      </w:r>
      <w:r w:rsidRPr="00BF5D04">
        <w:rPr>
          <w:rFonts w:ascii="Book Antiqua" w:eastAsia="Book Antiqua" w:hAnsi="Book Antiqua" w:cs="Book Antiqua"/>
          <w:color w:val="000000"/>
        </w:rPr>
        <w:t>: 199-204 [PMID: 32267098 DOI: 10.1111/1751-2980.12862]</w:t>
      </w:r>
    </w:p>
    <w:p w14:paraId="71BB7F75"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10 </w:t>
      </w:r>
      <w:r w:rsidRPr="00BF5D04">
        <w:rPr>
          <w:rFonts w:ascii="Book Antiqua" w:eastAsia="Book Antiqua" w:hAnsi="Book Antiqua" w:cs="Book Antiqua"/>
          <w:b/>
          <w:bCs/>
          <w:color w:val="000000"/>
        </w:rPr>
        <w:t>Kwon YS</w:t>
      </w:r>
      <w:r w:rsidRPr="00BF5D04">
        <w:rPr>
          <w:rFonts w:ascii="Book Antiqua" w:eastAsia="Book Antiqua" w:hAnsi="Book Antiqua" w:cs="Book Antiqua"/>
          <w:color w:val="000000"/>
        </w:rPr>
        <w:t xml:space="preserve">, Park SH, Kim HJ, Lee JY, Hyun MR, Kim HA, Park JS. Screening Clinic for Coronavirus Disease 2019 to Prevent Intrahospital Spread in Daegu, </w:t>
      </w:r>
      <w:r w:rsidRPr="00BF5D04">
        <w:rPr>
          <w:rFonts w:ascii="Book Antiqua" w:eastAsia="Book Antiqua" w:hAnsi="Book Antiqua" w:cs="Book Antiqua"/>
          <w:color w:val="000000"/>
        </w:rPr>
        <w:lastRenderedPageBreak/>
        <w:t xml:space="preserve">Korea: a Single-Center Report. </w:t>
      </w:r>
      <w:r w:rsidRPr="00BF5D04">
        <w:rPr>
          <w:rFonts w:ascii="Book Antiqua" w:eastAsia="Book Antiqua" w:hAnsi="Book Antiqua" w:cs="Book Antiqua"/>
          <w:i/>
          <w:iCs/>
          <w:color w:val="000000"/>
        </w:rPr>
        <w:t>J Korean Med Sci</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35</w:t>
      </w:r>
      <w:r w:rsidRPr="00BF5D04">
        <w:rPr>
          <w:rFonts w:ascii="Book Antiqua" w:eastAsia="Book Antiqua" w:hAnsi="Book Antiqua" w:cs="Book Antiqua"/>
          <w:color w:val="000000"/>
        </w:rPr>
        <w:t>: e246 [PMID: 32627444 DOI: 10.3346/jkms.2020.35.e246]</w:t>
      </w:r>
    </w:p>
    <w:p w14:paraId="41159C59"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11 </w:t>
      </w:r>
      <w:r w:rsidRPr="00BF5D04">
        <w:rPr>
          <w:rFonts w:ascii="Book Antiqua" w:eastAsia="Book Antiqua" w:hAnsi="Book Antiqua" w:cs="Book Antiqua"/>
          <w:b/>
          <w:bCs/>
          <w:color w:val="000000"/>
        </w:rPr>
        <w:t>Kim SW</w:t>
      </w:r>
      <w:r w:rsidRPr="00BF5D04">
        <w:rPr>
          <w:rFonts w:ascii="Book Antiqua" w:eastAsia="Book Antiqua" w:hAnsi="Book Antiqua" w:cs="Book Antiqua"/>
          <w:color w:val="000000"/>
        </w:rPr>
        <w:t xml:space="preserve">, Lee KS, Kim K, Lee JJ, Kim JY; Daegu Medical Association. A Brief Telephone Severity Scoring System and Therapeutic Living Centers Solved Acute Hospital-Bed Shortage during the COVID-19 Outbreak in Daegu, Korea. </w:t>
      </w:r>
      <w:r w:rsidRPr="00BF5D04">
        <w:rPr>
          <w:rFonts w:ascii="Book Antiqua" w:eastAsia="Book Antiqua" w:hAnsi="Book Antiqua" w:cs="Book Antiqua"/>
          <w:i/>
          <w:iCs/>
          <w:color w:val="000000"/>
        </w:rPr>
        <w:t>J Korean Med Sci</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35</w:t>
      </w:r>
      <w:r w:rsidRPr="00BF5D04">
        <w:rPr>
          <w:rFonts w:ascii="Book Antiqua" w:eastAsia="Book Antiqua" w:hAnsi="Book Antiqua" w:cs="Book Antiqua"/>
          <w:color w:val="000000"/>
        </w:rPr>
        <w:t>: e152 [PMID: 32301298 DOI: 10.3346/jkms.2020.35.e152]</w:t>
      </w:r>
    </w:p>
    <w:p w14:paraId="751BCB16"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12 </w:t>
      </w:r>
      <w:r w:rsidRPr="00BF5D04">
        <w:rPr>
          <w:rFonts w:ascii="Book Antiqua" w:eastAsia="Book Antiqua" w:hAnsi="Book Antiqua" w:cs="Book Antiqua"/>
          <w:b/>
          <w:bCs/>
          <w:color w:val="000000"/>
        </w:rPr>
        <w:t>Musa S</w:t>
      </w:r>
      <w:r w:rsidRPr="00BF5D04">
        <w:rPr>
          <w:rFonts w:ascii="Book Antiqua" w:eastAsia="Book Antiqua" w:hAnsi="Book Antiqua" w:cs="Book Antiqua"/>
          <w:color w:val="000000"/>
        </w:rPr>
        <w:t xml:space="preserve">. Hepatic and gastrointestinal involvement in coronavirus disease 2019 (COVID-19): What do we know till now? </w:t>
      </w:r>
      <w:r w:rsidRPr="00BF5D04">
        <w:rPr>
          <w:rFonts w:ascii="Book Antiqua" w:eastAsia="Book Antiqua" w:hAnsi="Book Antiqua" w:cs="Book Antiqua"/>
          <w:i/>
          <w:iCs/>
          <w:color w:val="000000"/>
        </w:rPr>
        <w:t>Arab J Gastroenterol</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21</w:t>
      </w:r>
      <w:r w:rsidRPr="00BF5D04">
        <w:rPr>
          <w:rFonts w:ascii="Book Antiqua" w:eastAsia="Book Antiqua" w:hAnsi="Book Antiqua" w:cs="Book Antiqua"/>
          <w:color w:val="000000"/>
        </w:rPr>
        <w:t>: 3-8 [PMID: 32253172 DOI: 10.1016/j.ajg.2020.03.002]</w:t>
      </w:r>
    </w:p>
    <w:p w14:paraId="464AF324"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13 </w:t>
      </w:r>
      <w:proofErr w:type="spellStart"/>
      <w:r w:rsidRPr="00BF5D04">
        <w:rPr>
          <w:rFonts w:ascii="Book Antiqua" w:eastAsia="Book Antiqua" w:hAnsi="Book Antiqua" w:cs="Book Antiqua"/>
          <w:b/>
          <w:bCs/>
          <w:color w:val="000000"/>
        </w:rPr>
        <w:t>Perisetti</w:t>
      </w:r>
      <w:proofErr w:type="spellEnd"/>
      <w:r w:rsidRPr="00BF5D04">
        <w:rPr>
          <w:rFonts w:ascii="Book Antiqua" w:eastAsia="Book Antiqua" w:hAnsi="Book Antiqua" w:cs="Book Antiqua"/>
          <w:b/>
          <w:bCs/>
          <w:color w:val="000000"/>
        </w:rPr>
        <w:t xml:space="preserve"> A</w:t>
      </w:r>
      <w:r w:rsidRPr="00BF5D04">
        <w:rPr>
          <w:rFonts w:ascii="Book Antiqua" w:eastAsia="Book Antiqua" w:hAnsi="Book Antiqua" w:cs="Book Antiqua"/>
          <w:color w:val="000000"/>
        </w:rPr>
        <w:t xml:space="preserve">, Gajendran M, </w:t>
      </w:r>
      <w:proofErr w:type="spellStart"/>
      <w:r w:rsidRPr="00BF5D04">
        <w:rPr>
          <w:rFonts w:ascii="Book Antiqua" w:eastAsia="Book Antiqua" w:hAnsi="Book Antiqua" w:cs="Book Antiqua"/>
          <w:color w:val="000000"/>
        </w:rPr>
        <w:t>Boregowda</w:t>
      </w:r>
      <w:proofErr w:type="spellEnd"/>
      <w:r w:rsidRPr="00BF5D04">
        <w:rPr>
          <w:rFonts w:ascii="Book Antiqua" w:eastAsia="Book Antiqua" w:hAnsi="Book Antiqua" w:cs="Book Antiqua"/>
          <w:color w:val="000000"/>
        </w:rPr>
        <w:t xml:space="preserve"> U, Bansal P, Goyal H. COVID-19 and gastrointestinal endoscopies: Current insights and emergent strategies. </w:t>
      </w:r>
      <w:r w:rsidRPr="00BF5D04">
        <w:rPr>
          <w:rFonts w:ascii="Book Antiqua" w:eastAsia="Book Antiqua" w:hAnsi="Book Antiqua" w:cs="Book Antiqua"/>
          <w:i/>
          <w:iCs/>
          <w:color w:val="000000"/>
        </w:rPr>
        <w:t xml:space="preserve">Dig </w:t>
      </w:r>
      <w:proofErr w:type="spellStart"/>
      <w:r w:rsidRPr="00BF5D04">
        <w:rPr>
          <w:rFonts w:ascii="Book Antiqua" w:eastAsia="Book Antiqua" w:hAnsi="Book Antiqua" w:cs="Book Antiqua"/>
          <w:i/>
          <w:iCs/>
          <w:color w:val="000000"/>
        </w:rPr>
        <w:t>Endosc</w:t>
      </w:r>
      <w:proofErr w:type="spellEnd"/>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32</w:t>
      </w:r>
      <w:r w:rsidRPr="00BF5D04">
        <w:rPr>
          <w:rFonts w:ascii="Book Antiqua" w:eastAsia="Book Antiqua" w:hAnsi="Book Antiqua" w:cs="Book Antiqua"/>
          <w:color w:val="000000"/>
        </w:rPr>
        <w:t>: 715-722 [PMID: 32281689 DOI: 10.1111/den.13693]</w:t>
      </w:r>
    </w:p>
    <w:p w14:paraId="445E9880"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14 </w:t>
      </w:r>
      <w:proofErr w:type="spellStart"/>
      <w:r w:rsidRPr="00BF5D04">
        <w:rPr>
          <w:rFonts w:ascii="Book Antiqua" w:eastAsia="Book Antiqua" w:hAnsi="Book Antiqua" w:cs="Book Antiqua"/>
          <w:b/>
          <w:bCs/>
          <w:color w:val="000000"/>
        </w:rPr>
        <w:t>Lauro</w:t>
      </w:r>
      <w:proofErr w:type="spellEnd"/>
      <w:r w:rsidRPr="00BF5D04">
        <w:rPr>
          <w:rFonts w:ascii="Book Antiqua" w:eastAsia="Book Antiqua" w:hAnsi="Book Antiqua" w:cs="Book Antiqua"/>
          <w:b/>
          <w:bCs/>
          <w:color w:val="000000"/>
        </w:rPr>
        <w:t xml:space="preserve"> A</w:t>
      </w:r>
      <w:r w:rsidRPr="00BF5D04">
        <w:rPr>
          <w:rFonts w:ascii="Book Antiqua" w:eastAsia="Book Antiqua" w:hAnsi="Book Antiqua" w:cs="Book Antiqua"/>
          <w:color w:val="000000"/>
        </w:rPr>
        <w:t xml:space="preserve">, Pagano N, </w:t>
      </w:r>
      <w:proofErr w:type="spellStart"/>
      <w:r w:rsidRPr="00BF5D04">
        <w:rPr>
          <w:rFonts w:ascii="Book Antiqua" w:eastAsia="Book Antiqua" w:hAnsi="Book Antiqua" w:cs="Book Antiqua"/>
          <w:color w:val="000000"/>
        </w:rPr>
        <w:t>Impellizzeri</w:t>
      </w:r>
      <w:proofErr w:type="spellEnd"/>
      <w:r w:rsidRPr="00BF5D04">
        <w:rPr>
          <w:rFonts w:ascii="Book Antiqua" w:eastAsia="Book Antiqua" w:hAnsi="Book Antiqua" w:cs="Book Antiqua"/>
          <w:color w:val="000000"/>
        </w:rPr>
        <w:t xml:space="preserve"> G, </w:t>
      </w:r>
      <w:proofErr w:type="spellStart"/>
      <w:r w:rsidRPr="00BF5D04">
        <w:rPr>
          <w:rFonts w:ascii="Book Antiqua" w:eastAsia="Book Antiqua" w:hAnsi="Book Antiqua" w:cs="Book Antiqua"/>
          <w:color w:val="000000"/>
        </w:rPr>
        <w:t>Cervellera</w:t>
      </w:r>
      <w:proofErr w:type="spellEnd"/>
      <w:r w:rsidRPr="00BF5D04">
        <w:rPr>
          <w:rFonts w:ascii="Book Antiqua" w:eastAsia="Book Antiqua" w:hAnsi="Book Antiqua" w:cs="Book Antiqua"/>
          <w:color w:val="000000"/>
        </w:rPr>
        <w:t xml:space="preserve"> M, </w:t>
      </w:r>
      <w:proofErr w:type="spellStart"/>
      <w:r w:rsidRPr="00BF5D04">
        <w:rPr>
          <w:rFonts w:ascii="Book Antiqua" w:eastAsia="Book Antiqua" w:hAnsi="Book Antiqua" w:cs="Book Antiqua"/>
          <w:color w:val="000000"/>
        </w:rPr>
        <w:t>Tonini</w:t>
      </w:r>
      <w:proofErr w:type="spellEnd"/>
      <w:r w:rsidRPr="00BF5D04">
        <w:rPr>
          <w:rFonts w:ascii="Book Antiqua" w:eastAsia="Book Antiqua" w:hAnsi="Book Antiqua" w:cs="Book Antiqua"/>
          <w:color w:val="000000"/>
        </w:rPr>
        <w:t xml:space="preserve"> V. Emergency Endoscopy During the SARS-CoV-2 Pandemic in the North of Italy: Experience from St. </w:t>
      </w:r>
      <w:proofErr w:type="spellStart"/>
      <w:r w:rsidRPr="00BF5D04">
        <w:rPr>
          <w:rFonts w:ascii="Book Antiqua" w:eastAsia="Book Antiqua" w:hAnsi="Book Antiqua" w:cs="Book Antiqua"/>
          <w:color w:val="000000"/>
        </w:rPr>
        <w:t>Orsola</w:t>
      </w:r>
      <w:proofErr w:type="spellEnd"/>
      <w:r w:rsidRPr="00BF5D04">
        <w:rPr>
          <w:rFonts w:ascii="Book Antiqua" w:eastAsia="Book Antiqua" w:hAnsi="Book Antiqua" w:cs="Book Antiqua"/>
          <w:color w:val="000000"/>
        </w:rPr>
        <w:t xml:space="preserve"> University Hospital-Bologna. </w:t>
      </w:r>
      <w:r w:rsidRPr="00BF5D04">
        <w:rPr>
          <w:rFonts w:ascii="Book Antiqua" w:eastAsia="Book Antiqua" w:hAnsi="Book Antiqua" w:cs="Book Antiqua"/>
          <w:i/>
          <w:iCs/>
          <w:color w:val="000000"/>
        </w:rPr>
        <w:t>Dig Dis Sci</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65</w:t>
      </w:r>
      <w:r w:rsidRPr="00BF5D04">
        <w:rPr>
          <w:rFonts w:ascii="Book Antiqua" w:eastAsia="Book Antiqua" w:hAnsi="Book Antiqua" w:cs="Book Antiqua"/>
          <w:color w:val="000000"/>
        </w:rPr>
        <w:t>: 1559-1561 [PMID: 32323071 DOI: 10.1007/s10620-020-06270-x]</w:t>
      </w:r>
    </w:p>
    <w:p w14:paraId="7C0D39F7"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15 </w:t>
      </w:r>
      <w:r w:rsidRPr="00BF5D04">
        <w:rPr>
          <w:rFonts w:ascii="Book Antiqua" w:eastAsia="Book Antiqua" w:hAnsi="Book Antiqua" w:cs="Book Antiqua"/>
          <w:b/>
          <w:bCs/>
          <w:color w:val="000000"/>
        </w:rPr>
        <w:t>Mahadev S</w:t>
      </w:r>
      <w:r w:rsidRPr="00BF5D04">
        <w:rPr>
          <w:rFonts w:ascii="Book Antiqua" w:eastAsia="Book Antiqua" w:hAnsi="Book Antiqua" w:cs="Book Antiqua"/>
          <w:color w:val="000000"/>
        </w:rPr>
        <w:t xml:space="preserve">, </w:t>
      </w:r>
      <w:proofErr w:type="spellStart"/>
      <w:r w:rsidRPr="00BF5D04">
        <w:rPr>
          <w:rFonts w:ascii="Book Antiqua" w:eastAsia="Book Antiqua" w:hAnsi="Book Antiqua" w:cs="Book Antiqua"/>
          <w:color w:val="000000"/>
        </w:rPr>
        <w:t>Aroniadis</w:t>
      </w:r>
      <w:proofErr w:type="spellEnd"/>
      <w:r w:rsidRPr="00BF5D04">
        <w:rPr>
          <w:rFonts w:ascii="Book Antiqua" w:eastAsia="Book Antiqua" w:hAnsi="Book Antiqua" w:cs="Book Antiqua"/>
          <w:color w:val="000000"/>
        </w:rPr>
        <w:t xml:space="preserve"> OS, Barraza L, </w:t>
      </w:r>
      <w:proofErr w:type="spellStart"/>
      <w:r w:rsidRPr="00BF5D04">
        <w:rPr>
          <w:rFonts w:ascii="Book Antiqua" w:eastAsia="Book Antiqua" w:hAnsi="Book Antiqua" w:cs="Book Antiqua"/>
          <w:color w:val="000000"/>
        </w:rPr>
        <w:t>Agarunov</w:t>
      </w:r>
      <w:proofErr w:type="spellEnd"/>
      <w:r w:rsidRPr="00BF5D04">
        <w:rPr>
          <w:rFonts w:ascii="Book Antiqua" w:eastAsia="Book Antiqua" w:hAnsi="Book Antiqua" w:cs="Book Antiqua"/>
          <w:color w:val="000000"/>
        </w:rPr>
        <w:t xml:space="preserve"> E, Goodman AJ, </w:t>
      </w:r>
      <w:proofErr w:type="spellStart"/>
      <w:r w:rsidRPr="00BF5D04">
        <w:rPr>
          <w:rFonts w:ascii="Book Antiqua" w:eastAsia="Book Antiqua" w:hAnsi="Book Antiqua" w:cs="Book Antiqua"/>
          <w:color w:val="000000"/>
        </w:rPr>
        <w:t>Benias</w:t>
      </w:r>
      <w:proofErr w:type="spellEnd"/>
      <w:r w:rsidRPr="00BF5D04">
        <w:rPr>
          <w:rFonts w:ascii="Book Antiqua" w:eastAsia="Book Antiqua" w:hAnsi="Book Antiqua" w:cs="Book Antiqua"/>
          <w:color w:val="000000"/>
        </w:rPr>
        <w:t xml:space="preserve"> PC, </w:t>
      </w:r>
      <w:proofErr w:type="spellStart"/>
      <w:r w:rsidRPr="00BF5D04">
        <w:rPr>
          <w:rFonts w:ascii="Book Antiqua" w:eastAsia="Book Antiqua" w:hAnsi="Book Antiqua" w:cs="Book Antiqua"/>
          <w:color w:val="000000"/>
        </w:rPr>
        <w:t>Buscaglia</w:t>
      </w:r>
      <w:proofErr w:type="spellEnd"/>
      <w:r w:rsidRPr="00BF5D04">
        <w:rPr>
          <w:rFonts w:ascii="Book Antiqua" w:eastAsia="Book Antiqua" w:hAnsi="Book Antiqua" w:cs="Book Antiqua"/>
          <w:color w:val="000000"/>
        </w:rPr>
        <w:t xml:space="preserve"> JM, Gross SA, </w:t>
      </w:r>
      <w:proofErr w:type="spellStart"/>
      <w:r w:rsidRPr="00BF5D04">
        <w:rPr>
          <w:rFonts w:ascii="Book Antiqua" w:eastAsia="Book Antiqua" w:hAnsi="Book Antiqua" w:cs="Book Antiqua"/>
          <w:color w:val="000000"/>
        </w:rPr>
        <w:t>Kasmin</w:t>
      </w:r>
      <w:proofErr w:type="spellEnd"/>
      <w:r w:rsidRPr="00BF5D04">
        <w:rPr>
          <w:rFonts w:ascii="Book Antiqua" w:eastAsia="Book Antiqua" w:hAnsi="Book Antiqua" w:cs="Book Antiqua"/>
          <w:color w:val="000000"/>
        </w:rPr>
        <w:t xml:space="preserve"> FE, Cohen JJ, </w:t>
      </w:r>
      <w:proofErr w:type="spellStart"/>
      <w:r w:rsidRPr="00BF5D04">
        <w:rPr>
          <w:rFonts w:ascii="Book Antiqua" w:eastAsia="Book Antiqua" w:hAnsi="Book Antiqua" w:cs="Book Antiqua"/>
          <w:color w:val="000000"/>
        </w:rPr>
        <w:t>Carr</w:t>
      </w:r>
      <w:proofErr w:type="spellEnd"/>
      <w:r w:rsidRPr="00BF5D04">
        <w:rPr>
          <w:rFonts w:ascii="Book Antiqua" w:eastAsia="Book Antiqua" w:hAnsi="Book Antiqua" w:cs="Book Antiqua"/>
          <w:color w:val="000000"/>
        </w:rPr>
        <w:t xml:space="preserve">-Locke DL, Greenwald DA, Mendelsohn RB, Sethi A, </w:t>
      </w:r>
      <w:proofErr w:type="spellStart"/>
      <w:r w:rsidRPr="00BF5D04">
        <w:rPr>
          <w:rFonts w:ascii="Book Antiqua" w:eastAsia="Book Antiqua" w:hAnsi="Book Antiqua" w:cs="Book Antiqua"/>
          <w:color w:val="000000"/>
        </w:rPr>
        <w:t>Gonda</w:t>
      </w:r>
      <w:proofErr w:type="spellEnd"/>
      <w:r w:rsidRPr="00BF5D04">
        <w:rPr>
          <w:rFonts w:ascii="Book Antiqua" w:eastAsia="Book Antiqua" w:hAnsi="Book Antiqua" w:cs="Book Antiqua"/>
          <w:color w:val="000000"/>
        </w:rPr>
        <w:t xml:space="preserve"> TA; NYSGE research committee. Impact of the COVID-19 pandemic on endoscopy practice: results of a cross-sectional survey from the New York metropolitan area. </w:t>
      </w:r>
      <w:proofErr w:type="spellStart"/>
      <w:r w:rsidRPr="00BF5D04">
        <w:rPr>
          <w:rFonts w:ascii="Book Antiqua" w:eastAsia="Book Antiqua" w:hAnsi="Book Antiqua" w:cs="Book Antiqua"/>
          <w:i/>
          <w:iCs/>
          <w:color w:val="000000"/>
        </w:rPr>
        <w:t>Gastrointest</w:t>
      </w:r>
      <w:proofErr w:type="spellEnd"/>
      <w:r w:rsidRPr="00BF5D04">
        <w:rPr>
          <w:rFonts w:ascii="Book Antiqua" w:eastAsia="Book Antiqua" w:hAnsi="Book Antiqua" w:cs="Book Antiqua"/>
          <w:i/>
          <w:iCs/>
          <w:color w:val="000000"/>
        </w:rPr>
        <w:t xml:space="preserve"> </w:t>
      </w:r>
      <w:proofErr w:type="spellStart"/>
      <w:r w:rsidRPr="00BF5D04">
        <w:rPr>
          <w:rFonts w:ascii="Book Antiqua" w:eastAsia="Book Antiqua" w:hAnsi="Book Antiqua" w:cs="Book Antiqua"/>
          <w:i/>
          <w:iCs/>
          <w:color w:val="000000"/>
        </w:rPr>
        <w:t>Endosc</w:t>
      </w:r>
      <w:proofErr w:type="spellEnd"/>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92</w:t>
      </w:r>
      <w:r w:rsidRPr="00BF5D04">
        <w:rPr>
          <w:rFonts w:ascii="Book Antiqua" w:eastAsia="Book Antiqua" w:hAnsi="Book Antiqua" w:cs="Book Antiqua"/>
          <w:color w:val="000000"/>
        </w:rPr>
        <w:t>: 788-789 [PMID: 32339595 DOI: 10.1016/j.gie.2020.04.047]</w:t>
      </w:r>
    </w:p>
    <w:p w14:paraId="2275C646"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16 </w:t>
      </w:r>
      <w:proofErr w:type="spellStart"/>
      <w:r w:rsidRPr="00BF5D04">
        <w:rPr>
          <w:rFonts w:ascii="Book Antiqua" w:eastAsia="Book Antiqua" w:hAnsi="Book Antiqua" w:cs="Book Antiqua"/>
          <w:b/>
          <w:bCs/>
          <w:color w:val="000000"/>
        </w:rPr>
        <w:t>Repici</w:t>
      </w:r>
      <w:proofErr w:type="spellEnd"/>
      <w:r w:rsidRPr="00BF5D04">
        <w:rPr>
          <w:rFonts w:ascii="Book Antiqua" w:eastAsia="Book Antiqua" w:hAnsi="Book Antiqua" w:cs="Book Antiqua"/>
          <w:b/>
          <w:bCs/>
          <w:color w:val="000000"/>
        </w:rPr>
        <w:t xml:space="preserve"> A</w:t>
      </w:r>
      <w:r w:rsidRPr="00BF5D04">
        <w:rPr>
          <w:rFonts w:ascii="Book Antiqua" w:eastAsia="Book Antiqua" w:hAnsi="Book Antiqua" w:cs="Book Antiqua"/>
          <w:color w:val="000000"/>
        </w:rPr>
        <w:t xml:space="preserve">, </w:t>
      </w:r>
      <w:proofErr w:type="spellStart"/>
      <w:r w:rsidRPr="00BF5D04">
        <w:rPr>
          <w:rFonts w:ascii="Book Antiqua" w:eastAsia="Book Antiqua" w:hAnsi="Book Antiqua" w:cs="Book Antiqua"/>
          <w:color w:val="000000"/>
        </w:rPr>
        <w:t>Maselli</w:t>
      </w:r>
      <w:proofErr w:type="spellEnd"/>
      <w:r w:rsidRPr="00BF5D04">
        <w:rPr>
          <w:rFonts w:ascii="Book Antiqua" w:eastAsia="Book Antiqua" w:hAnsi="Book Antiqua" w:cs="Book Antiqua"/>
          <w:color w:val="000000"/>
        </w:rPr>
        <w:t xml:space="preserve"> R, Colombo M, Gabbiadini R, </w:t>
      </w:r>
      <w:proofErr w:type="spellStart"/>
      <w:r w:rsidRPr="00BF5D04">
        <w:rPr>
          <w:rFonts w:ascii="Book Antiqua" w:eastAsia="Book Antiqua" w:hAnsi="Book Antiqua" w:cs="Book Antiqua"/>
          <w:color w:val="000000"/>
        </w:rPr>
        <w:t>Spadaccini</w:t>
      </w:r>
      <w:proofErr w:type="spellEnd"/>
      <w:r w:rsidRPr="00BF5D04">
        <w:rPr>
          <w:rFonts w:ascii="Book Antiqua" w:eastAsia="Book Antiqua" w:hAnsi="Book Antiqua" w:cs="Book Antiqua"/>
          <w:color w:val="000000"/>
        </w:rPr>
        <w:t xml:space="preserve"> M, </w:t>
      </w:r>
      <w:proofErr w:type="spellStart"/>
      <w:r w:rsidRPr="00BF5D04">
        <w:rPr>
          <w:rFonts w:ascii="Book Antiqua" w:eastAsia="Book Antiqua" w:hAnsi="Book Antiqua" w:cs="Book Antiqua"/>
          <w:color w:val="000000"/>
        </w:rPr>
        <w:t>Anderloni</w:t>
      </w:r>
      <w:proofErr w:type="spellEnd"/>
      <w:r w:rsidRPr="00BF5D04">
        <w:rPr>
          <w:rFonts w:ascii="Book Antiqua" w:eastAsia="Book Antiqua" w:hAnsi="Book Antiqua" w:cs="Book Antiqua"/>
          <w:color w:val="000000"/>
        </w:rPr>
        <w:t xml:space="preserve"> A, Carrara S, </w:t>
      </w:r>
      <w:proofErr w:type="spellStart"/>
      <w:r w:rsidRPr="00BF5D04">
        <w:rPr>
          <w:rFonts w:ascii="Book Antiqua" w:eastAsia="Book Antiqua" w:hAnsi="Book Antiqua" w:cs="Book Antiqua"/>
          <w:color w:val="000000"/>
        </w:rPr>
        <w:t>Fugazza</w:t>
      </w:r>
      <w:proofErr w:type="spellEnd"/>
      <w:r w:rsidRPr="00BF5D04">
        <w:rPr>
          <w:rFonts w:ascii="Book Antiqua" w:eastAsia="Book Antiqua" w:hAnsi="Book Antiqua" w:cs="Book Antiqua"/>
          <w:color w:val="000000"/>
        </w:rPr>
        <w:t xml:space="preserve"> A, Di Leo M, </w:t>
      </w:r>
      <w:proofErr w:type="spellStart"/>
      <w:r w:rsidRPr="00BF5D04">
        <w:rPr>
          <w:rFonts w:ascii="Book Antiqua" w:eastAsia="Book Antiqua" w:hAnsi="Book Antiqua" w:cs="Book Antiqua"/>
          <w:color w:val="000000"/>
        </w:rPr>
        <w:t>Galtieri</w:t>
      </w:r>
      <w:proofErr w:type="spellEnd"/>
      <w:r w:rsidRPr="00BF5D04">
        <w:rPr>
          <w:rFonts w:ascii="Book Antiqua" w:eastAsia="Book Antiqua" w:hAnsi="Book Antiqua" w:cs="Book Antiqua"/>
          <w:color w:val="000000"/>
        </w:rPr>
        <w:t xml:space="preserve"> PA, </w:t>
      </w:r>
      <w:proofErr w:type="spellStart"/>
      <w:r w:rsidRPr="00BF5D04">
        <w:rPr>
          <w:rFonts w:ascii="Book Antiqua" w:eastAsia="Book Antiqua" w:hAnsi="Book Antiqua" w:cs="Book Antiqua"/>
          <w:color w:val="000000"/>
        </w:rPr>
        <w:t>Pellegatta</w:t>
      </w:r>
      <w:proofErr w:type="spellEnd"/>
      <w:r w:rsidRPr="00BF5D04">
        <w:rPr>
          <w:rFonts w:ascii="Book Antiqua" w:eastAsia="Book Antiqua" w:hAnsi="Book Antiqua" w:cs="Book Antiqua"/>
          <w:color w:val="000000"/>
        </w:rPr>
        <w:t xml:space="preserve"> G, Ferrara EC, </w:t>
      </w:r>
      <w:proofErr w:type="spellStart"/>
      <w:r w:rsidRPr="00BF5D04">
        <w:rPr>
          <w:rFonts w:ascii="Book Antiqua" w:eastAsia="Book Antiqua" w:hAnsi="Book Antiqua" w:cs="Book Antiqua"/>
          <w:color w:val="000000"/>
        </w:rPr>
        <w:t>Azzolini</w:t>
      </w:r>
      <w:proofErr w:type="spellEnd"/>
      <w:r w:rsidRPr="00BF5D04">
        <w:rPr>
          <w:rFonts w:ascii="Book Antiqua" w:eastAsia="Book Antiqua" w:hAnsi="Book Antiqua" w:cs="Book Antiqua"/>
          <w:color w:val="000000"/>
        </w:rPr>
        <w:t xml:space="preserve"> E, </w:t>
      </w:r>
      <w:proofErr w:type="spellStart"/>
      <w:r w:rsidRPr="00BF5D04">
        <w:rPr>
          <w:rFonts w:ascii="Book Antiqua" w:eastAsia="Book Antiqua" w:hAnsi="Book Antiqua" w:cs="Book Antiqua"/>
          <w:color w:val="000000"/>
        </w:rPr>
        <w:t>Lagioia</w:t>
      </w:r>
      <w:proofErr w:type="spellEnd"/>
      <w:r w:rsidRPr="00BF5D04">
        <w:rPr>
          <w:rFonts w:ascii="Book Antiqua" w:eastAsia="Book Antiqua" w:hAnsi="Book Antiqua" w:cs="Book Antiqua"/>
          <w:color w:val="000000"/>
        </w:rPr>
        <w:t xml:space="preserve"> M. Coronavirus (COVID-19) outbreak: what the department of endoscopy should know. </w:t>
      </w:r>
      <w:proofErr w:type="spellStart"/>
      <w:r w:rsidRPr="00BF5D04">
        <w:rPr>
          <w:rFonts w:ascii="Book Antiqua" w:eastAsia="Book Antiqua" w:hAnsi="Book Antiqua" w:cs="Book Antiqua"/>
          <w:i/>
          <w:iCs/>
          <w:color w:val="000000"/>
        </w:rPr>
        <w:t>Gastrointest</w:t>
      </w:r>
      <w:proofErr w:type="spellEnd"/>
      <w:r w:rsidRPr="00BF5D04">
        <w:rPr>
          <w:rFonts w:ascii="Book Antiqua" w:eastAsia="Book Antiqua" w:hAnsi="Book Antiqua" w:cs="Book Antiqua"/>
          <w:i/>
          <w:iCs/>
          <w:color w:val="000000"/>
        </w:rPr>
        <w:t xml:space="preserve"> </w:t>
      </w:r>
      <w:proofErr w:type="spellStart"/>
      <w:r w:rsidRPr="00BF5D04">
        <w:rPr>
          <w:rFonts w:ascii="Book Antiqua" w:eastAsia="Book Antiqua" w:hAnsi="Book Antiqua" w:cs="Book Antiqua"/>
          <w:i/>
          <w:iCs/>
          <w:color w:val="000000"/>
        </w:rPr>
        <w:t>Endosc</w:t>
      </w:r>
      <w:proofErr w:type="spellEnd"/>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92</w:t>
      </w:r>
      <w:r w:rsidRPr="00BF5D04">
        <w:rPr>
          <w:rFonts w:ascii="Book Antiqua" w:eastAsia="Book Antiqua" w:hAnsi="Book Antiqua" w:cs="Book Antiqua"/>
          <w:color w:val="000000"/>
        </w:rPr>
        <w:t>: 192-197 [PMID: 32179106 DOI: 10.1016/j.gie.2020.03.019]</w:t>
      </w:r>
    </w:p>
    <w:p w14:paraId="1B44238E"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17 </w:t>
      </w:r>
      <w:r w:rsidRPr="00BF5D04">
        <w:rPr>
          <w:rFonts w:ascii="Book Antiqua" w:eastAsia="Book Antiqua" w:hAnsi="Book Antiqua" w:cs="Book Antiqua"/>
          <w:b/>
          <w:bCs/>
          <w:color w:val="000000"/>
        </w:rPr>
        <w:t>Castro Filho EC</w:t>
      </w:r>
      <w:r w:rsidRPr="00BF5D04">
        <w:rPr>
          <w:rFonts w:ascii="Book Antiqua" w:eastAsia="Book Antiqua" w:hAnsi="Book Antiqua" w:cs="Book Antiqua"/>
          <w:color w:val="000000"/>
        </w:rPr>
        <w:t xml:space="preserve">, Castro R, Fernandes FF, Pereira G, </w:t>
      </w:r>
      <w:proofErr w:type="spellStart"/>
      <w:r w:rsidRPr="00BF5D04">
        <w:rPr>
          <w:rFonts w:ascii="Book Antiqua" w:eastAsia="Book Antiqua" w:hAnsi="Book Antiqua" w:cs="Book Antiqua"/>
          <w:color w:val="000000"/>
        </w:rPr>
        <w:t>Perazzo</w:t>
      </w:r>
      <w:proofErr w:type="spellEnd"/>
      <w:r w:rsidRPr="00BF5D04">
        <w:rPr>
          <w:rFonts w:ascii="Book Antiqua" w:eastAsia="Book Antiqua" w:hAnsi="Book Antiqua" w:cs="Book Antiqua"/>
          <w:color w:val="000000"/>
        </w:rPr>
        <w:t xml:space="preserve"> H. Gastrointestinal endoscopy during the COVID-19 pandemic: an updated review of guidelines and </w:t>
      </w:r>
      <w:r w:rsidRPr="00BF5D04">
        <w:rPr>
          <w:rFonts w:ascii="Book Antiqua" w:eastAsia="Book Antiqua" w:hAnsi="Book Antiqua" w:cs="Book Antiqua"/>
          <w:color w:val="000000"/>
        </w:rPr>
        <w:lastRenderedPageBreak/>
        <w:t xml:space="preserve">statements from international and national societies. </w:t>
      </w:r>
      <w:proofErr w:type="spellStart"/>
      <w:r w:rsidRPr="00BF5D04">
        <w:rPr>
          <w:rFonts w:ascii="Book Antiqua" w:eastAsia="Book Antiqua" w:hAnsi="Book Antiqua" w:cs="Book Antiqua"/>
          <w:i/>
          <w:iCs/>
          <w:color w:val="000000"/>
        </w:rPr>
        <w:t>Gastrointest</w:t>
      </w:r>
      <w:proofErr w:type="spellEnd"/>
      <w:r w:rsidRPr="00BF5D04">
        <w:rPr>
          <w:rFonts w:ascii="Book Antiqua" w:eastAsia="Book Antiqua" w:hAnsi="Book Antiqua" w:cs="Book Antiqua"/>
          <w:i/>
          <w:iCs/>
          <w:color w:val="000000"/>
        </w:rPr>
        <w:t xml:space="preserve"> </w:t>
      </w:r>
      <w:proofErr w:type="spellStart"/>
      <w:r w:rsidRPr="00BF5D04">
        <w:rPr>
          <w:rFonts w:ascii="Book Antiqua" w:eastAsia="Book Antiqua" w:hAnsi="Book Antiqua" w:cs="Book Antiqua"/>
          <w:i/>
          <w:iCs/>
          <w:color w:val="000000"/>
        </w:rPr>
        <w:t>Endosc</w:t>
      </w:r>
      <w:proofErr w:type="spellEnd"/>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92</w:t>
      </w:r>
      <w:r w:rsidRPr="00BF5D04">
        <w:rPr>
          <w:rFonts w:ascii="Book Antiqua" w:eastAsia="Book Antiqua" w:hAnsi="Book Antiqua" w:cs="Book Antiqua"/>
          <w:color w:val="000000"/>
        </w:rPr>
        <w:t>: 440-445.e6 [PMID: 32268135 DOI: 10.1016/j.gie.2020.03.3854]</w:t>
      </w:r>
    </w:p>
    <w:p w14:paraId="2014B3F0" w14:textId="097CB6B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18 </w:t>
      </w:r>
      <w:r w:rsidRPr="00BF5D04">
        <w:rPr>
          <w:rFonts w:ascii="Book Antiqua" w:eastAsia="Book Antiqua" w:hAnsi="Book Antiqua" w:cs="Book Antiqua"/>
          <w:b/>
          <w:bCs/>
          <w:color w:val="000000"/>
        </w:rPr>
        <w:t>ASGE Quality Assurance in Endoscopy Committee</w:t>
      </w:r>
      <w:r w:rsidRPr="00BF5D04">
        <w:rPr>
          <w:rFonts w:ascii="Book Antiqua" w:eastAsia="Book Antiqua" w:hAnsi="Book Antiqua" w:cs="Book Antiqua"/>
          <w:color w:val="000000"/>
        </w:rPr>
        <w:t xml:space="preserve">, Calderwood AH, Day LW, Muthusamy VR, Collins J, Hambrick RD 3rd, Brock AS, </w:t>
      </w:r>
      <w:proofErr w:type="spellStart"/>
      <w:r w:rsidRPr="00BF5D04">
        <w:rPr>
          <w:rFonts w:ascii="Book Antiqua" w:eastAsia="Book Antiqua" w:hAnsi="Book Antiqua" w:cs="Book Antiqua"/>
          <w:color w:val="000000"/>
        </w:rPr>
        <w:t>Guda</w:t>
      </w:r>
      <w:proofErr w:type="spellEnd"/>
      <w:r w:rsidRPr="00BF5D04">
        <w:rPr>
          <w:rFonts w:ascii="Book Antiqua" w:eastAsia="Book Antiqua" w:hAnsi="Book Antiqua" w:cs="Book Antiqua"/>
          <w:color w:val="000000"/>
        </w:rPr>
        <w:t xml:space="preserve"> NM, </w:t>
      </w:r>
      <w:proofErr w:type="spellStart"/>
      <w:r w:rsidRPr="00BF5D04">
        <w:rPr>
          <w:rFonts w:ascii="Book Antiqua" w:eastAsia="Book Antiqua" w:hAnsi="Book Antiqua" w:cs="Book Antiqua"/>
          <w:color w:val="000000"/>
        </w:rPr>
        <w:t>Buscaglia</w:t>
      </w:r>
      <w:proofErr w:type="spellEnd"/>
      <w:r w:rsidRPr="00BF5D04">
        <w:rPr>
          <w:rFonts w:ascii="Book Antiqua" w:eastAsia="Book Antiqua" w:hAnsi="Book Antiqua" w:cs="Book Antiqua"/>
          <w:color w:val="000000"/>
        </w:rPr>
        <w:t xml:space="preserve"> JM, Petersen BT, Buttar NS, Khanna LG, </w:t>
      </w:r>
      <w:proofErr w:type="spellStart"/>
      <w:r w:rsidRPr="00BF5D04">
        <w:rPr>
          <w:rFonts w:ascii="Book Antiqua" w:eastAsia="Book Antiqua" w:hAnsi="Book Antiqua" w:cs="Book Antiqua"/>
          <w:color w:val="000000"/>
        </w:rPr>
        <w:t>Kushnir</w:t>
      </w:r>
      <w:proofErr w:type="spellEnd"/>
      <w:r w:rsidRPr="00BF5D04">
        <w:rPr>
          <w:rFonts w:ascii="Book Antiqua" w:eastAsia="Book Antiqua" w:hAnsi="Book Antiqua" w:cs="Book Antiqua"/>
          <w:color w:val="000000"/>
        </w:rPr>
        <w:t xml:space="preserve"> VM, </w:t>
      </w:r>
      <w:proofErr w:type="spellStart"/>
      <w:r w:rsidRPr="00BF5D04">
        <w:rPr>
          <w:rFonts w:ascii="Book Antiqua" w:eastAsia="Book Antiqua" w:hAnsi="Book Antiqua" w:cs="Book Antiqua"/>
          <w:color w:val="000000"/>
        </w:rPr>
        <w:t>Repaka</w:t>
      </w:r>
      <w:proofErr w:type="spellEnd"/>
      <w:r w:rsidRPr="00BF5D04">
        <w:rPr>
          <w:rFonts w:ascii="Book Antiqua" w:eastAsia="Book Antiqua" w:hAnsi="Book Antiqua" w:cs="Book Antiqua"/>
          <w:color w:val="000000"/>
        </w:rPr>
        <w:t xml:space="preserve"> A, Villa NA, Eisen GM. ASGE guideline for infection control during GI endoscopy. </w:t>
      </w:r>
      <w:proofErr w:type="spellStart"/>
      <w:r w:rsidRPr="00BF5D04">
        <w:rPr>
          <w:rFonts w:ascii="Book Antiqua" w:eastAsia="Book Antiqua" w:hAnsi="Book Antiqua" w:cs="Book Antiqua"/>
          <w:i/>
          <w:iCs/>
          <w:color w:val="000000"/>
        </w:rPr>
        <w:t>Gastrointest</w:t>
      </w:r>
      <w:proofErr w:type="spellEnd"/>
      <w:r w:rsidRPr="00BF5D04">
        <w:rPr>
          <w:rFonts w:ascii="Book Antiqua" w:eastAsia="Book Antiqua" w:hAnsi="Book Antiqua" w:cs="Book Antiqua"/>
          <w:i/>
          <w:iCs/>
          <w:color w:val="000000"/>
        </w:rPr>
        <w:t xml:space="preserve"> </w:t>
      </w:r>
      <w:proofErr w:type="spellStart"/>
      <w:r w:rsidRPr="00BF5D04">
        <w:rPr>
          <w:rFonts w:ascii="Book Antiqua" w:eastAsia="Book Antiqua" w:hAnsi="Book Antiqua" w:cs="Book Antiqua"/>
          <w:i/>
          <w:iCs/>
          <w:color w:val="000000"/>
        </w:rPr>
        <w:t>Endosc</w:t>
      </w:r>
      <w:proofErr w:type="spellEnd"/>
      <w:r w:rsidRPr="00BF5D04">
        <w:rPr>
          <w:rFonts w:ascii="Book Antiqua" w:eastAsia="Book Antiqua" w:hAnsi="Book Antiqua" w:cs="Book Antiqua"/>
          <w:color w:val="000000"/>
        </w:rPr>
        <w:t xml:space="preserve"> 2018; </w:t>
      </w:r>
      <w:r w:rsidRPr="00BF5D04">
        <w:rPr>
          <w:rFonts w:ascii="Book Antiqua" w:eastAsia="Book Antiqua" w:hAnsi="Book Antiqua" w:cs="Book Antiqua"/>
          <w:b/>
          <w:bCs/>
          <w:color w:val="000000"/>
        </w:rPr>
        <w:t>87</w:t>
      </w:r>
      <w:r w:rsidRPr="00BF5D04">
        <w:rPr>
          <w:rFonts w:ascii="Book Antiqua" w:eastAsia="Book Antiqua" w:hAnsi="Book Antiqua" w:cs="Book Antiqua"/>
          <w:color w:val="000000"/>
        </w:rPr>
        <w:t>: 1167-1179 [PMID: 29573782 DOI: 10.1016/j.gie.2017.12.009]</w:t>
      </w:r>
    </w:p>
    <w:p w14:paraId="5547BE40"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19 </w:t>
      </w:r>
      <w:r w:rsidRPr="00BF5D04">
        <w:rPr>
          <w:rFonts w:ascii="Book Antiqua" w:eastAsia="Book Antiqua" w:hAnsi="Book Antiqua" w:cs="Book Antiqua"/>
          <w:b/>
          <w:bCs/>
          <w:color w:val="000000"/>
        </w:rPr>
        <w:t>Kim SB</w:t>
      </w:r>
      <w:r w:rsidRPr="00BF5D04">
        <w:rPr>
          <w:rFonts w:ascii="Book Antiqua" w:eastAsia="Book Antiqua" w:hAnsi="Book Antiqua" w:cs="Book Antiqua"/>
          <w:color w:val="000000"/>
        </w:rPr>
        <w:t xml:space="preserve">, Kim KH. The proposed algorithm for emergency endoscopy during the coronavirus disease 2019 outbreak. </w:t>
      </w:r>
      <w:r w:rsidRPr="00BF5D04">
        <w:rPr>
          <w:rFonts w:ascii="Book Antiqua" w:eastAsia="Book Antiqua" w:hAnsi="Book Antiqua" w:cs="Book Antiqua"/>
          <w:i/>
          <w:iCs/>
          <w:color w:val="000000"/>
        </w:rPr>
        <w:t>Korean J Intern Med</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35</w:t>
      </w:r>
      <w:r w:rsidRPr="00BF5D04">
        <w:rPr>
          <w:rFonts w:ascii="Book Antiqua" w:eastAsia="Book Antiqua" w:hAnsi="Book Antiqua" w:cs="Book Antiqua"/>
          <w:color w:val="000000"/>
        </w:rPr>
        <w:t>: 1027-1030 [PMID: 32664710 DOI: 10.3904/kjim.2020.229]</w:t>
      </w:r>
    </w:p>
    <w:p w14:paraId="3C5A82B4"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20 </w:t>
      </w:r>
      <w:proofErr w:type="spellStart"/>
      <w:r w:rsidRPr="00BF5D04">
        <w:rPr>
          <w:rFonts w:ascii="Book Antiqua" w:eastAsia="Book Antiqua" w:hAnsi="Book Antiqua" w:cs="Book Antiqua"/>
          <w:b/>
          <w:bCs/>
          <w:color w:val="000000"/>
        </w:rPr>
        <w:t>Repici</w:t>
      </w:r>
      <w:proofErr w:type="spellEnd"/>
      <w:r w:rsidRPr="00BF5D04">
        <w:rPr>
          <w:rFonts w:ascii="Book Antiqua" w:eastAsia="Book Antiqua" w:hAnsi="Book Antiqua" w:cs="Book Antiqua"/>
          <w:b/>
          <w:bCs/>
          <w:color w:val="000000"/>
        </w:rPr>
        <w:t xml:space="preserve"> A</w:t>
      </w:r>
      <w:r w:rsidRPr="00BF5D04">
        <w:rPr>
          <w:rFonts w:ascii="Book Antiqua" w:eastAsia="Book Antiqua" w:hAnsi="Book Antiqua" w:cs="Book Antiqua"/>
          <w:color w:val="000000"/>
        </w:rPr>
        <w:t xml:space="preserve">, Pace F, Gabbiadini R, Colombo M, Hassan C, </w:t>
      </w:r>
      <w:proofErr w:type="spellStart"/>
      <w:r w:rsidRPr="00BF5D04">
        <w:rPr>
          <w:rFonts w:ascii="Book Antiqua" w:eastAsia="Book Antiqua" w:hAnsi="Book Antiqua" w:cs="Book Antiqua"/>
          <w:color w:val="000000"/>
        </w:rPr>
        <w:t>Dinelli</w:t>
      </w:r>
      <w:proofErr w:type="spellEnd"/>
      <w:r w:rsidRPr="00BF5D04">
        <w:rPr>
          <w:rFonts w:ascii="Book Antiqua" w:eastAsia="Book Antiqua" w:hAnsi="Book Antiqua" w:cs="Book Antiqua"/>
          <w:color w:val="000000"/>
        </w:rPr>
        <w:t xml:space="preserve"> M; ITALIAN GI-COVID19 Working Group. Endoscopy Units and the Coronavirus Disease 2019 Outbreak: A Multicenter Experience </w:t>
      </w:r>
      <w:proofErr w:type="gramStart"/>
      <w:r w:rsidRPr="00BF5D04">
        <w:rPr>
          <w:rFonts w:ascii="Book Antiqua" w:eastAsia="Book Antiqua" w:hAnsi="Book Antiqua" w:cs="Book Antiqua"/>
          <w:color w:val="000000"/>
        </w:rPr>
        <w:t>From</w:t>
      </w:r>
      <w:proofErr w:type="gramEnd"/>
      <w:r w:rsidRPr="00BF5D04">
        <w:rPr>
          <w:rFonts w:ascii="Book Antiqua" w:eastAsia="Book Antiqua" w:hAnsi="Book Antiqua" w:cs="Book Antiqua"/>
          <w:color w:val="000000"/>
        </w:rPr>
        <w:t xml:space="preserve"> Italy. </w:t>
      </w:r>
      <w:r w:rsidRPr="00BF5D04">
        <w:rPr>
          <w:rFonts w:ascii="Book Antiqua" w:eastAsia="Book Antiqua" w:hAnsi="Book Antiqua" w:cs="Book Antiqua"/>
          <w:i/>
          <w:iCs/>
          <w:color w:val="000000"/>
        </w:rPr>
        <w:t>Gastroenterology</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159</w:t>
      </w:r>
      <w:r w:rsidRPr="00BF5D04">
        <w:rPr>
          <w:rFonts w:ascii="Book Antiqua" w:eastAsia="Book Antiqua" w:hAnsi="Book Antiqua" w:cs="Book Antiqua"/>
          <w:color w:val="000000"/>
        </w:rPr>
        <w:t>: 363-366.e3 [PMID: 32283102 DOI: 10.1053/j.gastro.2020.04.003]</w:t>
      </w:r>
    </w:p>
    <w:p w14:paraId="77550AFB"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21 </w:t>
      </w:r>
      <w:r w:rsidRPr="00BF5D04">
        <w:rPr>
          <w:rFonts w:ascii="Book Antiqua" w:eastAsia="Book Antiqua" w:hAnsi="Book Antiqua" w:cs="Book Antiqua"/>
          <w:b/>
          <w:bCs/>
          <w:color w:val="000000"/>
        </w:rPr>
        <w:t>Rahman MR</w:t>
      </w:r>
      <w:r w:rsidRPr="00BF5D04">
        <w:rPr>
          <w:rFonts w:ascii="Book Antiqua" w:eastAsia="Book Antiqua" w:hAnsi="Book Antiqua" w:cs="Book Antiqua"/>
          <w:color w:val="000000"/>
        </w:rPr>
        <w:t xml:space="preserve">, </w:t>
      </w:r>
      <w:proofErr w:type="spellStart"/>
      <w:r w:rsidRPr="00BF5D04">
        <w:rPr>
          <w:rFonts w:ascii="Book Antiqua" w:eastAsia="Book Antiqua" w:hAnsi="Book Antiqua" w:cs="Book Antiqua"/>
          <w:color w:val="000000"/>
        </w:rPr>
        <w:t>Perisetti</w:t>
      </w:r>
      <w:proofErr w:type="spellEnd"/>
      <w:r w:rsidRPr="00BF5D04">
        <w:rPr>
          <w:rFonts w:ascii="Book Antiqua" w:eastAsia="Book Antiqua" w:hAnsi="Book Antiqua" w:cs="Book Antiqua"/>
          <w:color w:val="000000"/>
        </w:rPr>
        <w:t xml:space="preserve"> A, </w:t>
      </w:r>
      <w:proofErr w:type="spellStart"/>
      <w:r w:rsidRPr="00BF5D04">
        <w:rPr>
          <w:rFonts w:ascii="Book Antiqua" w:eastAsia="Book Antiqua" w:hAnsi="Book Antiqua" w:cs="Book Antiqua"/>
          <w:color w:val="000000"/>
        </w:rPr>
        <w:t>Coman</w:t>
      </w:r>
      <w:proofErr w:type="spellEnd"/>
      <w:r w:rsidRPr="00BF5D04">
        <w:rPr>
          <w:rFonts w:ascii="Book Antiqua" w:eastAsia="Book Antiqua" w:hAnsi="Book Antiqua" w:cs="Book Antiqua"/>
          <w:color w:val="000000"/>
        </w:rPr>
        <w:t xml:space="preserve"> R, Bansal P, Chhabra R, Goyal H. Duodenoscope-Associated Infections: Update on an Emerging Problem. </w:t>
      </w:r>
      <w:r w:rsidRPr="00BF5D04">
        <w:rPr>
          <w:rFonts w:ascii="Book Antiqua" w:eastAsia="Book Antiqua" w:hAnsi="Book Antiqua" w:cs="Book Antiqua"/>
          <w:i/>
          <w:iCs/>
          <w:color w:val="000000"/>
        </w:rPr>
        <w:t>Dig Dis Sci</w:t>
      </w:r>
      <w:r w:rsidRPr="00BF5D04">
        <w:rPr>
          <w:rFonts w:ascii="Book Antiqua" w:eastAsia="Book Antiqua" w:hAnsi="Book Antiqua" w:cs="Book Antiqua"/>
          <w:color w:val="000000"/>
        </w:rPr>
        <w:t xml:space="preserve"> 2019; </w:t>
      </w:r>
      <w:r w:rsidRPr="00BF5D04">
        <w:rPr>
          <w:rFonts w:ascii="Book Antiqua" w:eastAsia="Book Antiqua" w:hAnsi="Book Antiqua" w:cs="Book Antiqua"/>
          <w:b/>
          <w:bCs/>
          <w:color w:val="000000"/>
        </w:rPr>
        <w:t>64</w:t>
      </w:r>
      <w:r w:rsidRPr="00BF5D04">
        <w:rPr>
          <w:rFonts w:ascii="Book Antiqua" w:eastAsia="Book Antiqua" w:hAnsi="Book Antiqua" w:cs="Book Antiqua"/>
          <w:color w:val="000000"/>
        </w:rPr>
        <w:t>: 1409-1418 [PMID: 30569333 DOI: 10.1007/s10620-018-5431-7]</w:t>
      </w:r>
    </w:p>
    <w:p w14:paraId="149325FD"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22 </w:t>
      </w:r>
      <w:proofErr w:type="spellStart"/>
      <w:r w:rsidRPr="00BF5D04">
        <w:rPr>
          <w:rFonts w:ascii="Book Antiqua" w:eastAsia="Book Antiqua" w:hAnsi="Book Antiqua" w:cs="Book Antiqua"/>
          <w:b/>
          <w:bCs/>
          <w:color w:val="000000"/>
        </w:rPr>
        <w:t>Becq</w:t>
      </w:r>
      <w:proofErr w:type="spellEnd"/>
      <w:r w:rsidRPr="00BF5D04">
        <w:rPr>
          <w:rFonts w:ascii="Book Antiqua" w:eastAsia="Book Antiqua" w:hAnsi="Book Antiqua" w:cs="Book Antiqua"/>
          <w:b/>
          <w:bCs/>
          <w:color w:val="000000"/>
        </w:rPr>
        <w:t xml:space="preserve"> A</w:t>
      </w:r>
      <w:r w:rsidRPr="00BF5D04">
        <w:rPr>
          <w:rFonts w:ascii="Book Antiqua" w:eastAsia="Book Antiqua" w:hAnsi="Book Antiqua" w:cs="Book Antiqua"/>
          <w:color w:val="000000"/>
        </w:rPr>
        <w:t xml:space="preserve">, </w:t>
      </w:r>
      <w:proofErr w:type="spellStart"/>
      <w:r w:rsidRPr="00BF5D04">
        <w:rPr>
          <w:rFonts w:ascii="Book Antiqua" w:eastAsia="Book Antiqua" w:hAnsi="Book Antiqua" w:cs="Book Antiqua"/>
          <w:color w:val="000000"/>
        </w:rPr>
        <w:t>Jais</w:t>
      </w:r>
      <w:proofErr w:type="spellEnd"/>
      <w:r w:rsidRPr="00BF5D04">
        <w:rPr>
          <w:rFonts w:ascii="Book Antiqua" w:eastAsia="Book Antiqua" w:hAnsi="Book Antiqua" w:cs="Book Antiqua"/>
          <w:color w:val="000000"/>
        </w:rPr>
        <w:t xml:space="preserve"> B, </w:t>
      </w:r>
      <w:proofErr w:type="spellStart"/>
      <w:r w:rsidRPr="00BF5D04">
        <w:rPr>
          <w:rFonts w:ascii="Book Antiqua" w:eastAsia="Book Antiqua" w:hAnsi="Book Antiqua" w:cs="Book Antiqua"/>
          <w:color w:val="000000"/>
        </w:rPr>
        <w:t>Fron</w:t>
      </w:r>
      <w:proofErr w:type="spellEnd"/>
      <w:r w:rsidRPr="00BF5D04">
        <w:rPr>
          <w:rFonts w:ascii="Book Antiqua" w:eastAsia="Book Antiqua" w:hAnsi="Book Antiqua" w:cs="Book Antiqua"/>
          <w:color w:val="000000"/>
        </w:rPr>
        <w:t xml:space="preserve"> C, </w:t>
      </w:r>
      <w:proofErr w:type="spellStart"/>
      <w:r w:rsidRPr="00BF5D04">
        <w:rPr>
          <w:rFonts w:ascii="Book Antiqua" w:eastAsia="Book Antiqua" w:hAnsi="Book Antiqua" w:cs="Book Antiqua"/>
          <w:color w:val="000000"/>
        </w:rPr>
        <w:t>Rotkopf</w:t>
      </w:r>
      <w:proofErr w:type="spellEnd"/>
      <w:r w:rsidRPr="00BF5D04">
        <w:rPr>
          <w:rFonts w:ascii="Book Antiqua" w:eastAsia="Book Antiqua" w:hAnsi="Book Antiqua" w:cs="Book Antiqua"/>
          <w:color w:val="000000"/>
        </w:rPr>
        <w:t xml:space="preserve"> H, </w:t>
      </w:r>
      <w:proofErr w:type="spellStart"/>
      <w:r w:rsidRPr="00BF5D04">
        <w:rPr>
          <w:rFonts w:ascii="Book Antiqua" w:eastAsia="Book Antiqua" w:hAnsi="Book Antiqua" w:cs="Book Antiqua"/>
          <w:color w:val="000000"/>
        </w:rPr>
        <w:t>Perrod</w:t>
      </w:r>
      <w:proofErr w:type="spellEnd"/>
      <w:r w:rsidRPr="00BF5D04">
        <w:rPr>
          <w:rFonts w:ascii="Book Antiqua" w:eastAsia="Book Antiqua" w:hAnsi="Book Antiqua" w:cs="Book Antiqua"/>
          <w:color w:val="000000"/>
        </w:rPr>
        <w:t xml:space="preserve"> G, </w:t>
      </w:r>
      <w:proofErr w:type="spellStart"/>
      <w:r w:rsidRPr="00BF5D04">
        <w:rPr>
          <w:rFonts w:ascii="Book Antiqua" w:eastAsia="Book Antiqua" w:hAnsi="Book Antiqua" w:cs="Book Antiqua"/>
          <w:color w:val="000000"/>
        </w:rPr>
        <w:t>Rudler</w:t>
      </w:r>
      <w:proofErr w:type="spellEnd"/>
      <w:r w:rsidRPr="00BF5D04">
        <w:rPr>
          <w:rFonts w:ascii="Book Antiqua" w:eastAsia="Book Antiqua" w:hAnsi="Book Antiqua" w:cs="Book Antiqua"/>
          <w:color w:val="000000"/>
        </w:rPr>
        <w:t xml:space="preserve"> M, </w:t>
      </w:r>
      <w:proofErr w:type="spellStart"/>
      <w:r w:rsidRPr="00BF5D04">
        <w:rPr>
          <w:rFonts w:ascii="Book Antiqua" w:eastAsia="Book Antiqua" w:hAnsi="Book Antiqua" w:cs="Book Antiqua"/>
          <w:color w:val="000000"/>
        </w:rPr>
        <w:t>Thabut</w:t>
      </w:r>
      <w:proofErr w:type="spellEnd"/>
      <w:r w:rsidRPr="00BF5D04">
        <w:rPr>
          <w:rFonts w:ascii="Book Antiqua" w:eastAsia="Book Antiqua" w:hAnsi="Book Antiqua" w:cs="Book Antiqua"/>
          <w:color w:val="000000"/>
        </w:rPr>
        <w:t xml:space="preserve"> D, </w:t>
      </w:r>
      <w:proofErr w:type="spellStart"/>
      <w:r w:rsidRPr="00BF5D04">
        <w:rPr>
          <w:rFonts w:ascii="Book Antiqua" w:eastAsia="Book Antiqua" w:hAnsi="Book Antiqua" w:cs="Book Antiqua"/>
          <w:color w:val="000000"/>
        </w:rPr>
        <w:t>Hedjoudje</w:t>
      </w:r>
      <w:proofErr w:type="spellEnd"/>
      <w:r w:rsidRPr="00BF5D04">
        <w:rPr>
          <w:rFonts w:ascii="Book Antiqua" w:eastAsia="Book Antiqua" w:hAnsi="Book Antiqua" w:cs="Book Antiqua"/>
          <w:color w:val="000000"/>
        </w:rPr>
        <w:t xml:space="preserve"> A, Palazzo M, </w:t>
      </w:r>
      <w:proofErr w:type="spellStart"/>
      <w:r w:rsidRPr="00BF5D04">
        <w:rPr>
          <w:rFonts w:ascii="Book Antiqua" w:eastAsia="Book Antiqua" w:hAnsi="Book Antiqua" w:cs="Book Antiqua"/>
          <w:color w:val="000000"/>
        </w:rPr>
        <w:t>Amiot</w:t>
      </w:r>
      <w:proofErr w:type="spellEnd"/>
      <w:r w:rsidRPr="00BF5D04">
        <w:rPr>
          <w:rFonts w:ascii="Book Antiqua" w:eastAsia="Book Antiqua" w:hAnsi="Book Antiqua" w:cs="Book Antiqua"/>
          <w:color w:val="000000"/>
        </w:rPr>
        <w:t xml:space="preserve"> A, </w:t>
      </w:r>
      <w:proofErr w:type="spellStart"/>
      <w:r w:rsidRPr="00BF5D04">
        <w:rPr>
          <w:rFonts w:ascii="Book Antiqua" w:eastAsia="Book Antiqua" w:hAnsi="Book Antiqua" w:cs="Book Antiqua"/>
          <w:color w:val="000000"/>
        </w:rPr>
        <w:t>Sobhani</w:t>
      </w:r>
      <w:proofErr w:type="spellEnd"/>
      <w:r w:rsidRPr="00BF5D04">
        <w:rPr>
          <w:rFonts w:ascii="Book Antiqua" w:eastAsia="Book Antiqua" w:hAnsi="Book Antiqua" w:cs="Book Antiqua"/>
          <w:color w:val="000000"/>
        </w:rPr>
        <w:t xml:space="preserve"> I, Dray X, Camus M; Parisian On-call Endoscopy Team (POET). Drastic decrease of urgent endoscopies outside regular working hours during the Covid-19 pandemic in the </w:t>
      </w:r>
      <w:proofErr w:type="spellStart"/>
      <w:r w:rsidRPr="00BF5D04">
        <w:rPr>
          <w:rFonts w:ascii="Book Antiqua" w:eastAsia="Book Antiqua" w:hAnsi="Book Antiqua" w:cs="Book Antiqua"/>
          <w:color w:val="000000"/>
        </w:rPr>
        <w:t>paris</w:t>
      </w:r>
      <w:proofErr w:type="spellEnd"/>
      <w:r w:rsidRPr="00BF5D04">
        <w:rPr>
          <w:rFonts w:ascii="Book Antiqua" w:eastAsia="Book Antiqua" w:hAnsi="Book Antiqua" w:cs="Book Antiqua"/>
          <w:color w:val="000000"/>
        </w:rPr>
        <w:t xml:space="preserve"> area. </w:t>
      </w:r>
      <w:r w:rsidRPr="00BF5D04">
        <w:rPr>
          <w:rFonts w:ascii="Book Antiqua" w:eastAsia="Book Antiqua" w:hAnsi="Book Antiqua" w:cs="Book Antiqua"/>
          <w:i/>
          <w:iCs/>
          <w:color w:val="000000"/>
        </w:rPr>
        <w:t>Clin Res Hepatol Gastroenterol</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44</w:t>
      </w:r>
      <w:r w:rsidRPr="00BF5D04">
        <w:rPr>
          <w:rFonts w:ascii="Book Antiqua" w:eastAsia="Book Antiqua" w:hAnsi="Book Antiqua" w:cs="Book Antiqua"/>
          <w:color w:val="000000"/>
        </w:rPr>
        <w:t>: 579-585 [PMID: 32788129 DOI: 10.1016/j.clinre.2020.07.012]</w:t>
      </w:r>
    </w:p>
    <w:p w14:paraId="6C25167A"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23 </w:t>
      </w:r>
      <w:r w:rsidRPr="00BF5D04">
        <w:rPr>
          <w:rFonts w:ascii="Book Antiqua" w:eastAsia="Book Antiqua" w:hAnsi="Book Antiqua" w:cs="Book Antiqua"/>
          <w:b/>
          <w:bCs/>
          <w:color w:val="000000"/>
        </w:rPr>
        <w:t>Blackett JW</w:t>
      </w:r>
      <w:r w:rsidRPr="00BF5D04">
        <w:rPr>
          <w:rFonts w:ascii="Book Antiqua" w:eastAsia="Book Antiqua" w:hAnsi="Book Antiqua" w:cs="Book Antiqua"/>
          <w:color w:val="000000"/>
        </w:rPr>
        <w:t xml:space="preserve">, </w:t>
      </w:r>
      <w:proofErr w:type="spellStart"/>
      <w:r w:rsidRPr="00BF5D04">
        <w:rPr>
          <w:rFonts w:ascii="Book Antiqua" w:eastAsia="Book Antiqua" w:hAnsi="Book Antiqua" w:cs="Book Antiqua"/>
          <w:color w:val="000000"/>
        </w:rPr>
        <w:t>Kumta</w:t>
      </w:r>
      <w:proofErr w:type="spellEnd"/>
      <w:r w:rsidRPr="00BF5D04">
        <w:rPr>
          <w:rFonts w:ascii="Book Antiqua" w:eastAsia="Book Antiqua" w:hAnsi="Book Antiqua" w:cs="Book Antiqua"/>
          <w:color w:val="000000"/>
        </w:rPr>
        <w:t xml:space="preserve"> NA, Dixon RE, David Y, </w:t>
      </w:r>
      <w:proofErr w:type="spellStart"/>
      <w:r w:rsidRPr="00BF5D04">
        <w:rPr>
          <w:rFonts w:ascii="Book Antiqua" w:eastAsia="Book Antiqua" w:hAnsi="Book Antiqua" w:cs="Book Antiqua"/>
          <w:color w:val="000000"/>
        </w:rPr>
        <w:t>Nagula</w:t>
      </w:r>
      <w:proofErr w:type="spellEnd"/>
      <w:r w:rsidRPr="00BF5D04">
        <w:rPr>
          <w:rFonts w:ascii="Book Antiqua" w:eastAsia="Book Antiqua" w:hAnsi="Book Antiqua" w:cs="Book Antiqua"/>
          <w:color w:val="000000"/>
        </w:rPr>
        <w:t xml:space="preserve"> S, </w:t>
      </w:r>
      <w:proofErr w:type="spellStart"/>
      <w:r w:rsidRPr="00BF5D04">
        <w:rPr>
          <w:rFonts w:ascii="Book Antiqua" w:eastAsia="Book Antiqua" w:hAnsi="Book Antiqua" w:cs="Book Antiqua"/>
          <w:color w:val="000000"/>
        </w:rPr>
        <w:t>DiMaio</w:t>
      </w:r>
      <w:proofErr w:type="spellEnd"/>
      <w:r w:rsidRPr="00BF5D04">
        <w:rPr>
          <w:rFonts w:ascii="Book Antiqua" w:eastAsia="Book Antiqua" w:hAnsi="Book Antiqua" w:cs="Book Antiqua"/>
          <w:color w:val="000000"/>
        </w:rPr>
        <w:t xml:space="preserve"> CJ, Greenwald D, </w:t>
      </w:r>
      <w:proofErr w:type="spellStart"/>
      <w:r w:rsidRPr="00BF5D04">
        <w:rPr>
          <w:rFonts w:ascii="Book Antiqua" w:eastAsia="Book Antiqua" w:hAnsi="Book Antiqua" w:cs="Book Antiqua"/>
          <w:color w:val="000000"/>
        </w:rPr>
        <w:t>Sharaiha</w:t>
      </w:r>
      <w:proofErr w:type="spellEnd"/>
      <w:r w:rsidRPr="00BF5D04">
        <w:rPr>
          <w:rFonts w:ascii="Book Antiqua" w:eastAsia="Book Antiqua" w:hAnsi="Book Antiqua" w:cs="Book Antiqua"/>
          <w:color w:val="000000"/>
        </w:rPr>
        <w:t xml:space="preserve"> RZ, Sampath K, </w:t>
      </w:r>
      <w:proofErr w:type="spellStart"/>
      <w:r w:rsidRPr="00BF5D04">
        <w:rPr>
          <w:rFonts w:ascii="Book Antiqua" w:eastAsia="Book Antiqua" w:hAnsi="Book Antiqua" w:cs="Book Antiqua"/>
          <w:color w:val="000000"/>
        </w:rPr>
        <w:t>Carr</w:t>
      </w:r>
      <w:proofErr w:type="spellEnd"/>
      <w:r w:rsidRPr="00BF5D04">
        <w:rPr>
          <w:rFonts w:ascii="Book Antiqua" w:eastAsia="Book Antiqua" w:hAnsi="Book Antiqua" w:cs="Book Antiqua"/>
          <w:color w:val="000000"/>
        </w:rPr>
        <w:t xml:space="preserve">-Locke D, </w:t>
      </w:r>
      <w:proofErr w:type="spellStart"/>
      <w:r w:rsidRPr="00BF5D04">
        <w:rPr>
          <w:rFonts w:ascii="Book Antiqua" w:eastAsia="Book Antiqua" w:hAnsi="Book Antiqua" w:cs="Book Antiqua"/>
          <w:color w:val="000000"/>
        </w:rPr>
        <w:t>Guerson</w:t>
      </w:r>
      <w:proofErr w:type="spellEnd"/>
      <w:r w:rsidRPr="00BF5D04">
        <w:rPr>
          <w:rFonts w:ascii="Book Antiqua" w:eastAsia="Book Antiqua" w:hAnsi="Book Antiqua" w:cs="Book Antiqua"/>
          <w:color w:val="000000"/>
        </w:rPr>
        <w:t xml:space="preserve">-Gil A, Ho S, </w:t>
      </w:r>
      <w:proofErr w:type="spellStart"/>
      <w:r w:rsidRPr="00BF5D04">
        <w:rPr>
          <w:rFonts w:ascii="Book Antiqua" w:eastAsia="Book Antiqua" w:hAnsi="Book Antiqua" w:cs="Book Antiqua"/>
          <w:color w:val="000000"/>
        </w:rPr>
        <w:t>Lebwohl</w:t>
      </w:r>
      <w:proofErr w:type="spellEnd"/>
      <w:r w:rsidRPr="00BF5D04">
        <w:rPr>
          <w:rFonts w:ascii="Book Antiqua" w:eastAsia="Book Antiqua" w:hAnsi="Book Antiqua" w:cs="Book Antiqua"/>
          <w:color w:val="000000"/>
        </w:rPr>
        <w:t xml:space="preserve"> B, Garcia-Carrasquillo R, </w:t>
      </w:r>
      <w:proofErr w:type="spellStart"/>
      <w:r w:rsidRPr="00BF5D04">
        <w:rPr>
          <w:rFonts w:ascii="Book Antiqua" w:eastAsia="Book Antiqua" w:hAnsi="Book Antiqua" w:cs="Book Antiqua"/>
          <w:color w:val="000000"/>
        </w:rPr>
        <w:t>Rajan</w:t>
      </w:r>
      <w:proofErr w:type="spellEnd"/>
      <w:r w:rsidRPr="00BF5D04">
        <w:rPr>
          <w:rFonts w:ascii="Book Antiqua" w:eastAsia="Book Antiqua" w:hAnsi="Book Antiqua" w:cs="Book Antiqua"/>
          <w:color w:val="000000"/>
        </w:rPr>
        <w:t xml:space="preserve"> A, Annadurai V, </w:t>
      </w:r>
      <w:proofErr w:type="spellStart"/>
      <w:r w:rsidRPr="00BF5D04">
        <w:rPr>
          <w:rFonts w:ascii="Book Antiqua" w:eastAsia="Book Antiqua" w:hAnsi="Book Antiqua" w:cs="Book Antiqua"/>
          <w:color w:val="000000"/>
        </w:rPr>
        <w:t>Gonda</w:t>
      </w:r>
      <w:proofErr w:type="spellEnd"/>
      <w:r w:rsidRPr="00BF5D04">
        <w:rPr>
          <w:rFonts w:ascii="Book Antiqua" w:eastAsia="Book Antiqua" w:hAnsi="Book Antiqua" w:cs="Book Antiqua"/>
          <w:color w:val="000000"/>
        </w:rPr>
        <w:t xml:space="preserve"> TA, </w:t>
      </w:r>
      <w:proofErr w:type="spellStart"/>
      <w:r w:rsidRPr="00BF5D04">
        <w:rPr>
          <w:rFonts w:ascii="Book Antiqua" w:eastAsia="Book Antiqua" w:hAnsi="Book Antiqua" w:cs="Book Antiqua"/>
          <w:color w:val="000000"/>
        </w:rPr>
        <w:t>Freedberg</w:t>
      </w:r>
      <w:proofErr w:type="spellEnd"/>
      <w:r w:rsidRPr="00BF5D04">
        <w:rPr>
          <w:rFonts w:ascii="Book Antiqua" w:eastAsia="Book Antiqua" w:hAnsi="Book Antiqua" w:cs="Book Antiqua"/>
          <w:color w:val="000000"/>
        </w:rPr>
        <w:t xml:space="preserve"> DE, Mahadev S. Characteristics and Outcomes of Patients Undergoing Endoscopy During the COVID-19 Pandemic: A Multicenter Study from New York City. </w:t>
      </w:r>
      <w:r w:rsidRPr="00BF5D04">
        <w:rPr>
          <w:rFonts w:ascii="Book Antiqua" w:eastAsia="Book Antiqua" w:hAnsi="Book Antiqua" w:cs="Book Antiqua"/>
          <w:i/>
          <w:iCs/>
          <w:color w:val="000000"/>
        </w:rPr>
        <w:t>Dig Dis Sci</w:t>
      </w:r>
      <w:r w:rsidRPr="00BF5D04">
        <w:rPr>
          <w:rFonts w:ascii="Book Antiqua" w:eastAsia="Book Antiqua" w:hAnsi="Book Antiqua" w:cs="Book Antiqua"/>
          <w:color w:val="000000"/>
        </w:rPr>
        <w:t xml:space="preserve"> 2020 [PMID: 32930898 DOI: 10.1007/s10620-020-06593-9]</w:t>
      </w:r>
    </w:p>
    <w:p w14:paraId="65DC2FAB"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24 </w:t>
      </w:r>
      <w:r w:rsidRPr="00BF5D04">
        <w:rPr>
          <w:rFonts w:ascii="Book Antiqua" w:eastAsia="Book Antiqua" w:hAnsi="Book Antiqua" w:cs="Book Antiqua"/>
          <w:b/>
          <w:bCs/>
          <w:color w:val="000000"/>
        </w:rPr>
        <w:t>Weiss P</w:t>
      </w:r>
      <w:r w:rsidRPr="00BF5D04">
        <w:rPr>
          <w:rFonts w:ascii="Book Antiqua" w:eastAsia="Book Antiqua" w:hAnsi="Book Antiqua" w:cs="Book Antiqua"/>
          <w:color w:val="000000"/>
        </w:rPr>
        <w:t xml:space="preserve">, Murdoch DR. Clinical course and mortality risk of severe COVID-19. </w:t>
      </w:r>
      <w:r w:rsidRPr="00BF5D04">
        <w:rPr>
          <w:rFonts w:ascii="Book Antiqua" w:eastAsia="Book Antiqua" w:hAnsi="Book Antiqua" w:cs="Book Antiqua"/>
          <w:i/>
          <w:iCs/>
          <w:color w:val="000000"/>
        </w:rPr>
        <w:t>Lancet</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395</w:t>
      </w:r>
      <w:r w:rsidRPr="00BF5D04">
        <w:rPr>
          <w:rFonts w:ascii="Book Antiqua" w:eastAsia="Book Antiqua" w:hAnsi="Book Antiqua" w:cs="Book Antiqua"/>
          <w:color w:val="000000"/>
        </w:rPr>
        <w:t>: 1014-1015 [PMID: 32197108 DOI: 10.1016/S0140-6736(20)30633-4]</w:t>
      </w:r>
    </w:p>
    <w:p w14:paraId="4B1D9BF2"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lastRenderedPageBreak/>
        <w:t xml:space="preserve">25 </w:t>
      </w:r>
      <w:r w:rsidRPr="00BF5D04">
        <w:rPr>
          <w:rFonts w:ascii="Book Antiqua" w:eastAsia="Book Antiqua" w:hAnsi="Book Antiqua" w:cs="Book Antiqua"/>
          <w:b/>
          <w:bCs/>
          <w:color w:val="000000"/>
        </w:rPr>
        <w:t>O'Grady J</w:t>
      </w:r>
      <w:r w:rsidRPr="00BF5D04">
        <w:rPr>
          <w:rFonts w:ascii="Book Antiqua" w:eastAsia="Book Antiqua" w:hAnsi="Book Antiqua" w:cs="Book Antiqua"/>
          <w:color w:val="000000"/>
        </w:rPr>
        <w:t xml:space="preserve">, Leyden J, </w:t>
      </w:r>
      <w:proofErr w:type="spellStart"/>
      <w:r w:rsidRPr="00BF5D04">
        <w:rPr>
          <w:rFonts w:ascii="Book Antiqua" w:eastAsia="Book Antiqua" w:hAnsi="Book Antiqua" w:cs="Book Antiqua"/>
          <w:color w:val="000000"/>
        </w:rPr>
        <w:t>MacMathuna</w:t>
      </w:r>
      <w:proofErr w:type="spellEnd"/>
      <w:r w:rsidRPr="00BF5D04">
        <w:rPr>
          <w:rFonts w:ascii="Book Antiqua" w:eastAsia="Book Antiqua" w:hAnsi="Book Antiqua" w:cs="Book Antiqua"/>
          <w:color w:val="000000"/>
        </w:rPr>
        <w:t xml:space="preserve"> P, Stewart S, Kelleher TB. ERCP and SARS-COV-2: an urgent procedure that should be immune. </w:t>
      </w:r>
      <w:proofErr w:type="spellStart"/>
      <w:r w:rsidRPr="00BF5D04">
        <w:rPr>
          <w:rFonts w:ascii="Book Antiqua" w:eastAsia="Book Antiqua" w:hAnsi="Book Antiqua" w:cs="Book Antiqua"/>
          <w:i/>
          <w:iCs/>
          <w:color w:val="000000"/>
        </w:rPr>
        <w:t>Scand</w:t>
      </w:r>
      <w:proofErr w:type="spellEnd"/>
      <w:r w:rsidRPr="00BF5D04">
        <w:rPr>
          <w:rFonts w:ascii="Book Antiqua" w:eastAsia="Book Antiqua" w:hAnsi="Book Antiqua" w:cs="Book Antiqua"/>
          <w:i/>
          <w:iCs/>
          <w:color w:val="000000"/>
        </w:rPr>
        <w:t xml:space="preserve"> J Gastroenterol</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55</w:t>
      </w:r>
      <w:r w:rsidRPr="00BF5D04">
        <w:rPr>
          <w:rFonts w:ascii="Book Antiqua" w:eastAsia="Book Antiqua" w:hAnsi="Book Antiqua" w:cs="Book Antiqua"/>
          <w:color w:val="000000"/>
        </w:rPr>
        <w:t>: 976-978 [PMID: 32643467 DOI: 10.1080/00365521.2020.1789210]</w:t>
      </w:r>
    </w:p>
    <w:p w14:paraId="49F4712C"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26 </w:t>
      </w:r>
      <w:proofErr w:type="spellStart"/>
      <w:r w:rsidRPr="00BF5D04">
        <w:rPr>
          <w:rFonts w:ascii="Book Antiqua" w:eastAsia="Book Antiqua" w:hAnsi="Book Antiqua" w:cs="Book Antiqua"/>
          <w:b/>
          <w:bCs/>
          <w:color w:val="000000"/>
        </w:rPr>
        <w:t>Montemurro</w:t>
      </w:r>
      <w:proofErr w:type="spellEnd"/>
      <w:r w:rsidRPr="00BF5D04">
        <w:rPr>
          <w:rFonts w:ascii="Book Antiqua" w:eastAsia="Book Antiqua" w:hAnsi="Book Antiqua" w:cs="Book Antiqua"/>
          <w:b/>
          <w:bCs/>
          <w:color w:val="000000"/>
        </w:rPr>
        <w:t xml:space="preserve"> N</w:t>
      </w:r>
      <w:r w:rsidRPr="00BF5D04">
        <w:rPr>
          <w:rFonts w:ascii="Book Antiqua" w:eastAsia="Book Antiqua" w:hAnsi="Book Antiqua" w:cs="Book Antiqua"/>
          <w:color w:val="000000"/>
        </w:rPr>
        <w:t xml:space="preserve">. Intracranial hemorrhage and COVID-19, but please do not forget "old diseases" and elective surgery. </w:t>
      </w:r>
      <w:r w:rsidRPr="00BF5D04">
        <w:rPr>
          <w:rFonts w:ascii="Book Antiqua" w:eastAsia="Book Antiqua" w:hAnsi="Book Antiqua" w:cs="Book Antiqua"/>
          <w:i/>
          <w:iCs/>
          <w:color w:val="000000"/>
        </w:rPr>
        <w:t xml:space="preserve">Brain </w:t>
      </w:r>
      <w:proofErr w:type="spellStart"/>
      <w:r w:rsidRPr="00BF5D04">
        <w:rPr>
          <w:rFonts w:ascii="Book Antiqua" w:eastAsia="Book Antiqua" w:hAnsi="Book Antiqua" w:cs="Book Antiqua"/>
          <w:i/>
          <w:iCs/>
          <w:color w:val="000000"/>
        </w:rPr>
        <w:t>Behav</w:t>
      </w:r>
      <w:proofErr w:type="spellEnd"/>
      <w:r w:rsidRPr="00BF5D04">
        <w:rPr>
          <w:rFonts w:ascii="Book Antiqua" w:eastAsia="Book Antiqua" w:hAnsi="Book Antiqua" w:cs="Book Antiqua"/>
          <w:i/>
          <w:iCs/>
          <w:color w:val="000000"/>
        </w:rPr>
        <w:t xml:space="preserve"> </w:t>
      </w:r>
      <w:proofErr w:type="spellStart"/>
      <w:r w:rsidRPr="00BF5D04">
        <w:rPr>
          <w:rFonts w:ascii="Book Antiqua" w:eastAsia="Book Antiqua" w:hAnsi="Book Antiqua" w:cs="Book Antiqua"/>
          <w:i/>
          <w:iCs/>
          <w:color w:val="000000"/>
        </w:rPr>
        <w:t>Immun</w:t>
      </w:r>
      <w:proofErr w:type="spellEnd"/>
      <w:r w:rsidRPr="00BF5D04">
        <w:rPr>
          <w:rFonts w:ascii="Book Antiqua" w:eastAsia="Book Antiqua" w:hAnsi="Book Antiqua" w:cs="Book Antiqua"/>
          <w:color w:val="000000"/>
        </w:rPr>
        <w:t xml:space="preserve"> 2021; </w:t>
      </w:r>
      <w:r w:rsidRPr="00BF5D04">
        <w:rPr>
          <w:rFonts w:ascii="Book Antiqua" w:eastAsia="Book Antiqua" w:hAnsi="Book Antiqua" w:cs="Book Antiqua"/>
          <w:b/>
          <w:bCs/>
          <w:color w:val="000000"/>
        </w:rPr>
        <w:t>92</w:t>
      </w:r>
      <w:r w:rsidRPr="00BF5D04">
        <w:rPr>
          <w:rFonts w:ascii="Book Antiqua" w:eastAsia="Book Antiqua" w:hAnsi="Book Antiqua" w:cs="Book Antiqua"/>
          <w:color w:val="000000"/>
        </w:rPr>
        <w:t>: 207-208 [PMID: 33246005 DOI: 10.1016/j.bbi.2020.11.034]</w:t>
      </w:r>
    </w:p>
    <w:p w14:paraId="41A69228"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27 </w:t>
      </w:r>
      <w:proofErr w:type="spellStart"/>
      <w:r w:rsidRPr="00BF5D04">
        <w:rPr>
          <w:rFonts w:ascii="Book Antiqua" w:eastAsia="Book Antiqua" w:hAnsi="Book Antiqua" w:cs="Book Antiqua"/>
          <w:b/>
          <w:bCs/>
          <w:color w:val="000000"/>
        </w:rPr>
        <w:t>Montemurro</w:t>
      </w:r>
      <w:proofErr w:type="spellEnd"/>
      <w:r w:rsidRPr="00BF5D04">
        <w:rPr>
          <w:rFonts w:ascii="Book Antiqua" w:eastAsia="Book Antiqua" w:hAnsi="Book Antiqua" w:cs="Book Antiqua"/>
          <w:b/>
          <w:bCs/>
          <w:color w:val="000000"/>
        </w:rPr>
        <w:t xml:space="preserve"> N</w:t>
      </w:r>
      <w:r w:rsidRPr="00BF5D04">
        <w:rPr>
          <w:rFonts w:ascii="Book Antiqua" w:eastAsia="Book Antiqua" w:hAnsi="Book Antiqua" w:cs="Book Antiqua"/>
          <w:color w:val="000000"/>
        </w:rPr>
        <w:t xml:space="preserve">, </w:t>
      </w:r>
      <w:proofErr w:type="spellStart"/>
      <w:r w:rsidRPr="00BF5D04">
        <w:rPr>
          <w:rFonts w:ascii="Book Antiqua" w:eastAsia="Book Antiqua" w:hAnsi="Book Antiqua" w:cs="Book Antiqua"/>
          <w:color w:val="000000"/>
        </w:rPr>
        <w:t>Perrini</w:t>
      </w:r>
      <w:proofErr w:type="spellEnd"/>
      <w:r w:rsidRPr="00BF5D04">
        <w:rPr>
          <w:rFonts w:ascii="Book Antiqua" w:eastAsia="Book Antiqua" w:hAnsi="Book Antiqua" w:cs="Book Antiqua"/>
          <w:color w:val="000000"/>
        </w:rPr>
        <w:t xml:space="preserve"> P. Will COVID-19 change neurosurgical clinical practice? </w:t>
      </w:r>
      <w:r w:rsidRPr="00BF5D04">
        <w:rPr>
          <w:rFonts w:ascii="Book Antiqua" w:eastAsia="Book Antiqua" w:hAnsi="Book Antiqua" w:cs="Book Antiqua"/>
          <w:i/>
          <w:iCs/>
          <w:color w:val="000000"/>
        </w:rPr>
        <w:t xml:space="preserve">Br J </w:t>
      </w:r>
      <w:proofErr w:type="spellStart"/>
      <w:r w:rsidRPr="00BF5D04">
        <w:rPr>
          <w:rFonts w:ascii="Book Antiqua" w:eastAsia="Book Antiqua" w:hAnsi="Book Antiqua" w:cs="Book Antiqua"/>
          <w:i/>
          <w:iCs/>
          <w:color w:val="000000"/>
        </w:rPr>
        <w:t>Neurosurg</w:t>
      </w:r>
      <w:proofErr w:type="spellEnd"/>
      <w:r w:rsidRPr="00BF5D04">
        <w:rPr>
          <w:rFonts w:ascii="Book Antiqua" w:eastAsia="Book Antiqua" w:hAnsi="Book Antiqua" w:cs="Book Antiqua"/>
          <w:color w:val="000000"/>
        </w:rPr>
        <w:t xml:space="preserve"> 2020: 1-2 [PMID: 32478623 DOI: 10.1080/02688697.2020.1773399]</w:t>
      </w:r>
    </w:p>
    <w:p w14:paraId="2E41D4F6"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28 </w:t>
      </w:r>
      <w:proofErr w:type="spellStart"/>
      <w:r w:rsidRPr="00BF5D04">
        <w:rPr>
          <w:rFonts w:ascii="Book Antiqua" w:eastAsia="Book Antiqua" w:hAnsi="Book Antiqua" w:cs="Book Antiqua"/>
          <w:b/>
          <w:bCs/>
          <w:color w:val="000000"/>
        </w:rPr>
        <w:t>Markar</w:t>
      </w:r>
      <w:proofErr w:type="spellEnd"/>
      <w:r w:rsidRPr="00BF5D04">
        <w:rPr>
          <w:rFonts w:ascii="Book Antiqua" w:eastAsia="Book Antiqua" w:hAnsi="Book Antiqua" w:cs="Book Antiqua"/>
          <w:b/>
          <w:bCs/>
          <w:color w:val="000000"/>
        </w:rPr>
        <w:t xml:space="preserve"> SR</w:t>
      </w:r>
      <w:r w:rsidRPr="00BF5D04">
        <w:rPr>
          <w:rFonts w:ascii="Book Antiqua" w:eastAsia="Book Antiqua" w:hAnsi="Book Antiqua" w:cs="Book Antiqua"/>
          <w:color w:val="000000"/>
        </w:rPr>
        <w:t xml:space="preserve">, Clarke J, Kinross J; </w:t>
      </w:r>
      <w:proofErr w:type="spellStart"/>
      <w:r w:rsidRPr="00BF5D04">
        <w:rPr>
          <w:rFonts w:ascii="Book Antiqua" w:eastAsia="Book Antiqua" w:hAnsi="Book Antiqua" w:cs="Book Antiqua"/>
          <w:color w:val="000000"/>
        </w:rPr>
        <w:t>PanSurg</w:t>
      </w:r>
      <w:proofErr w:type="spellEnd"/>
      <w:r w:rsidRPr="00BF5D04">
        <w:rPr>
          <w:rFonts w:ascii="Book Antiqua" w:eastAsia="Book Antiqua" w:hAnsi="Book Antiqua" w:cs="Book Antiqua"/>
          <w:color w:val="000000"/>
        </w:rPr>
        <w:t xml:space="preserve"> Collaborative group. Practice patterns of diagnostic upper gastrointestinal endoscopy during the initial COVID-19 outbreak in England. </w:t>
      </w:r>
      <w:r w:rsidRPr="00BF5D04">
        <w:rPr>
          <w:rFonts w:ascii="Book Antiqua" w:eastAsia="Book Antiqua" w:hAnsi="Book Antiqua" w:cs="Book Antiqua"/>
          <w:i/>
          <w:iCs/>
          <w:color w:val="000000"/>
        </w:rPr>
        <w:t>Lancet Gastroenterol Hepatol</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5</w:t>
      </w:r>
      <w:r w:rsidRPr="00BF5D04">
        <w:rPr>
          <w:rFonts w:ascii="Book Antiqua" w:eastAsia="Book Antiqua" w:hAnsi="Book Antiqua" w:cs="Book Antiqua"/>
          <w:color w:val="000000"/>
        </w:rPr>
        <w:t>: 804-805 [PMID: 32682493 DOI: 10.1016/S2468-1253(20)30236-3]</w:t>
      </w:r>
    </w:p>
    <w:p w14:paraId="2E939F56"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29 </w:t>
      </w:r>
      <w:proofErr w:type="spellStart"/>
      <w:r w:rsidRPr="00BF5D04">
        <w:rPr>
          <w:rFonts w:ascii="Book Antiqua" w:eastAsia="Book Antiqua" w:hAnsi="Book Antiqua" w:cs="Book Antiqua"/>
          <w:b/>
          <w:bCs/>
          <w:color w:val="000000"/>
        </w:rPr>
        <w:t>D'Ovidio</w:t>
      </w:r>
      <w:proofErr w:type="spellEnd"/>
      <w:r w:rsidRPr="00BF5D04">
        <w:rPr>
          <w:rFonts w:ascii="Book Antiqua" w:eastAsia="Book Antiqua" w:hAnsi="Book Antiqua" w:cs="Book Antiqua"/>
          <w:b/>
          <w:bCs/>
          <w:color w:val="000000"/>
        </w:rPr>
        <w:t xml:space="preserve"> V</w:t>
      </w:r>
      <w:r w:rsidRPr="00BF5D04">
        <w:rPr>
          <w:rFonts w:ascii="Book Antiqua" w:eastAsia="Book Antiqua" w:hAnsi="Book Antiqua" w:cs="Book Antiqua"/>
          <w:color w:val="000000"/>
        </w:rPr>
        <w:t xml:space="preserve">, </w:t>
      </w:r>
      <w:proofErr w:type="spellStart"/>
      <w:r w:rsidRPr="00BF5D04">
        <w:rPr>
          <w:rFonts w:ascii="Book Antiqua" w:eastAsia="Book Antiqua" w:hAnsi="Book Antiqua" w:cs="Book Antiqua"/>
          <w:color w:val="000000"/>
        </w:rPr>
        <w:t>Lucidi</w:t>
      </w:r>
      <w:proofErr w:type="spellEnd"/>
      <w:r w:rsidRPr="00BF5D04">
        <w:rPr>
          <w:rFonts w:ascii="Book Antiqua" w:eastAsia="Book Antiqua" w:hAnsi="Book Antiqua" w:cs="Book Antiqua"/>
          <w:color w:val="000000"/>
        </w:rPr>
        <w:t xml:space="preserve"> C, Bruno G, </w:t>
      </w:r>
      <w:proofErr w:type="spellStart"/>
      <w:r w:rsidRPr="00BF5D04">
        <w:rPr>
          <w:rFonts w:ascii="Book Antiqua" w:eastAsia="Book Antiqua" w:hAnsi="Book Antiqua" w:cs="Book Antiqua"/>
          <w:color w:val="000000"/>
        </w:rPr>
        <w:t>Miglioresi</w:t>
      </w:r>
      <w:proofErr w:type="spellEnd"/>
      <w:r w:rsidRPr="00BF5D04">
        <w:rPr>
          <w:rFonts w:ascii="Book Antiqua" w:eastAsia="Book Antiqua" w:hAnsi="Book Antiqua" w:cs="Book Antiqua"/>
          <w:color w:val="000000"/>
        </w:rPr>
        <w:t xml:space="preserve"> L, </w:t>
      </w:r>
      <w:proofErr w:type="spellStart"/>
      <w:r w:rsidRPr="00BF5D04">
        <w:rPr>
          <w:rFonts w:ascii="Book Antiqua" w:eastAsia="Book Antiqua" w:hAnsi="Book Antiqua" w:cs="Book Antiqua"/>
          <w:color w:val="000000"/>
        </w:rPr>
        <w:t>Lisi</w:t>
      </w:r>
      <w:proofErr w:type="spellEnd"/>
      <w:r w:rsidRPr="00BF5D04">
        <w:rPr>
          <w:rFonts w:ascii="Book Antiqua" w:eastAsia="Book Antiqua" w:hAnsi="Book Antiqua" w:cs="Book Antiqua"/>
          <w:color w:val="000000"/>
        </w:rPr>
        <w:t xml:space="preserve"> D, </w:t>
      </w:r>
      <w:proofErr w:type="spellStart"/>
      <w:r w:rsidRPr="00BF5D04">
        <w:rPr>
          <w:rFonts w:ascii="Book Antiqua" w:eastAsia="Book Antiqua" w:hAnsi="Book Antiqua" w:cs="Book Antiqua"/>
          <w:color w:val="000000"/>
        </w:rPr>
        <w:t>Bazuro</w:t>
      </w:r>
      <w:proofErr w:type="spellEnd"/>
      <w:r w:rsidRPr="00BF5D04">
        <w:rPr>
          <w:rFonts w:ascii="Book Antiqua" w:eastAsia="Book Antiqua" w:hAnsi="Book Antiqua" w:cs="Book Antiqua"/>
          <w:color w:val="000000"/>
        </w:rPr>
        <w:t xml:space="preserve"> ME. A snapshot of urgent upper gastrointestinal endoscopy care during the COVID-19 outbreak in Italy. </w:t>
      </w:r>
      <w:r w:rsidRPr="00BF5D04">
        <w:rPr>
          <w:rFonts w:ascii="Book Antiqua" w:eastAsia="Book Antiqua" w:hAnsi="Book Antiqua" w:cs="Book Antiqua"/>
          <w:i/>
          <w:iCs/>
          <w:color w:val="000000"/>
        </w:rPr>
        <w:t>J Gastroenterol Hepatol</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35</w:t>
      </w:r>
      <w:r w:rsidRPr="00BF5D04">
        <w:rPr>
          <w:rFonts w:ascii="Book Antiqua" w:eastAsia="Book Antiqua" w:hAnsi="Book Antiqua" w:cs="Book Antiqua"/>
          <w:color w:val="000000"/>
        </w:rPr>
        <w:t>: 1839-1840 [PMID: 32497317 DOI: 10.1111/jgh.15132]</w:t>
      </w:r>
    </w:p>
    <w:p w14:paraId="70546208"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30 </w:t>
      </w:r>
      <w:r w:rsidRPr="00BF5D04">
        <w:rPr>
          <w:rFonts w:ascii="Book Antiqua" w:eastAsia="Book Antiqua" w:hAnsi="Book Antiqua" w:cs="Book Antiqua"/>
          <w:b/>
          <w:bCs/>
          <w:color w:val="000000"/>
        </w:rPr>
        <w:t>Kim J</w:t>
      </w:r>
      <w:r w:rsidRPr="00BF5D04">
        <w:rPr>
          <w:rFonts w:ascii="Book Antiqua" w:eastAsia="Book Antiqua" w:hAnsi="Book Antiqua" w:cs="Book Antiqua"/>
          <w:color w:val="000000"/>
        </w:rPr>
        <w:t xml:space="preserve">, Doyle JB, Blackett JW, May B, </w:t>
      </w:r>
      <w:proofErr w:type="spellStart"/>
      <w:r w:rsidRPr="00BF5D04">
        <w:rPr>
          <w:rFonts w:ascii="Book Antiqua" w:eastAsia="Book Antiqua" w:hAnsi="Book Antiqua" w:cs="Book Antiqua"/>
          <w:color w:val="000000"/>
        </w:rPr>
        <w:t>Hur</w:t>
      </w:r>
      <w:proofErr w:type="spellEnd"/>
      <w:r w:rsidRPr="00BF5D04">
        <w:rPr>
          <w:rFonts w:ascii="Book Antiqua" w:eastAsia="Book Antiqua" w:hAnsi="Book Antiqua" w:cs="Book Antiqua"/>
          <w:color w:val="000000"/>
        </w:rPr>
        <w:t xml:space="preserve"> C, </w:t>
      </w:r>
      <w:proofErr w:type="spellStart"/>
      <w:r w:rsidRPr="00BF5D04">
        <w:rPr>
          <w:rFonts w:ascii="Book Antiqua" w:eastAsia="Book Antiqua" w:hAnsi="Book Antiqua" w:cs="Book Antiqua"/>
          <w:color w:val="000000"/>
        </w:rPr>
        <w:t>Lebwohl</w:t>
      </w:r>
      <w:proofErr w:type="spellEnd"/>
      <w:r w:rsidRPr="00BF5D04">
        <w:rPr>
          <w:rFonts w:ascii="Book Antiqua" w:eastAsia="Book Antiqua" w:hAnsi="Book Antiqua" w:cs="Book Antiqua"/>
          <w:color w:val="000000"/>
        </w:rPr>
        <w:t xml:space="preserve"> B; HIRE study group. Effect of the Coronavirus 2019 Pandemic on Outcomes for Patients Admitted With Gastrointestinal Bleeding in New York City. </w:t>
      </w:r>
      <w:r w:rsidRPr="00BF5D04">
        <w:rPr>
          <w:rFonts w:ascii="Book Antiqua" w:eastAsia="Book Antiqua" w:hAnsi="Book Antiqua" w:cs="Book Antiqua"/>
          <w:i/>
          <w:iCs/>
          <w:color w:val="000000"/>
        </w:rPr>
        <w:t>Gastroenterology</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159</w:t>
      </w:r>
      <w:r w:rsidRPr="00BF5D04">
        <w:rPr>
          <w:rFonts w:ascii="Book Antiqua" w:eastAsia="Book Antiqua" w:hAnsi="Book Antiqua" w:cs="Book Antiqua"/>
          <w:color w:val="000000"/>
        </w:rPr>
        <w:t>: 1155-1157.e1 [PMID: 32405086 DOI: 10.1053/j.gastro.2020.05.031]</w:t>
      </w:r>
    </w:p>
    <w:p w14:paraId="7041CB28" w14:textId="77777777" w:rsidR="00A77B3E" w:rsidRPr="00BF5D04" w:rsidRDefault="00A77B3E" w:rsidP="00BF5D04">
      <w:pPr>
        <w:snapToGrid w:val="0"/>
        <w:spacing w:line="360" w:lineRule="auto"/>
        <w:jc w:val="both"/>
        <w:rPr>
          <w:rFonts w:ascii="Book Antiqua" w:hAnsi="Book Antiqua"/>
        </w:rPr>
        <w:sectPr w:rsidR="00A77B3E" w:rsidRPr="00BF5D04" w:rsidSect="00EB5E0F">
          <w:pgSz w:w="12240" w:h="15840"/>
          <w:pgMar w:top="1440" w:right="1800" w:bottom="1440" w:left="1800" w:header="720" w:footer="720" w:gutter="0"/>
          <w:cols w:space="720"/>
          <w:docGrid w:linePitch="360"/>
        </w:sectPr>
      </w:pPr>
    </w:p>
    <w:p w14:paraId="271BC048"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lastRenderedPageBreak/>
        <w:t>Footnotes</w:t>
      </w:r>
    </w:p>
    <w:p w14:paraId="6EAC62A5" w14:textId="4BA1F6CA"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Institutional review board statement: </w:t>
      </w:r>
      <w:bookmarkStart w:id="12" w:name="OLE_LINK11"/>
      <w:bookmarkStart w:id="13" w:name="OLE_LINK12"/>
      <w:r w:rsidRPr="00BF5D04">
        <w:rPr>
          <w:rFonts w:ascii="Book Antiqua" w:eastAsia="Book Antiqua" w:hAnsi="Book Antiqua" w:cs="Book Antiqua"/>
          <w:color w:val="000000"/>
        </w:rPr>
        <w:t xml:space="preserve">Written informed consent was waived due to the retrospective nature of the study, which was approved by the Institutional Review Board of </w:t>
      </w:r>
      <w:proofErr w:type="spellStart"/>
      <w:r w:rsidRPr="00BF5D04">
        <w:rPr>
          <w:rFonts w:ascii="Book Antiqua" w:eastAsia="Book Antiqua" w:hAnsi="Book Antiqua" w:cs="Book Antiqua"/>
          <w:color w:val="000000"/>
        </w:rPr>
        <w:t>Yeungnam</w:t>
      </w:r>
      <w:proofErr w:type="spellEnd"/>
      <w:r w:rsidRPr="00BF5D04">
        <w:rPr>
          <w:rFonts w:ascii="Book Antiqua" w:eastAsia="Book Antiqua" w:hAnsi="Book Antiqua" w:cs="Book Antiqua"/>
          <w:color w:val="000000"/>
        </w:rPr>
        <w:t xml:space="preserve"> University Medical Center.</w:t>
      </w:r>
    </w:p>
    <w:bookmarkEnd w:id="12"/>
    <w:bookmarkEnd w:id="13"/>
    <w:p w14:paraId="26BEAD32" w14:textId="77777777" w:rsidR="00EB796A" w:rsidRPr="00BF5D04" w:rsidRDefault="00EB796A" w:rsidP="00BF5D04">
      <w:pPr>
        <w:snapToGrid w:val="0"/>
        <w:spacing w:line="360" w:lineRule="auto"/>
        <w:jc w:val="both"/>
        <w:rPr>
          <w:rFonts w:ascii="Book Antiqua" w:hAnsi="Book Antiqua"/>
          <w:b/>
        </w:rPr>
      </w:pPr>
    </w:p>
    <w:p w14:paraId="665141A2" w14:textId="2344BBE6" w:rsidR="00A77B3E" w:rsidRPr="00BF5D04" w:rsidRDefault="00EB796A" w:rsidP="00BF5D04">
      <w:pPr>
        <w:snapToGrid w:val="0"/>
        <w:spacing w:line="360" w:lineRule="auto"/>
        <w:jc w:val="both"/>
        <w:rPr>
          <w:rFonts w:ascii="Book Antiqua" w:eastAsia="Book Antiqua" w:hAnsi="Book Antiqua" w:cs="Book Antiqua"/>
          <w:color w:val="000000"/>
        </w:rPr>
      </w:pPr>
      <w:r w:rsidRPr="00BF5D04">
        <w:rPr>
          <w:rFonts w:ascii="Book Antiqua" w:hAnsi="Book Antiqua"/>
          <w:b/>
        </w:rPr>
        <w:t>Informed consent statement</w:t>
      </w:r>
      <w:r w:rsidRPr="00BF5D04">
        <w:rPr>
          <w:rFonts w:ascii="Book Antiqua" w:hAnsi="Book Antiqua"/>
          <w:b/>
          <w:iCs/>
          <w:color w:val="000000"/>
        </w:rPr>
        <w:t>:</w:t>
      </w:r>
      <w:r w:rsidRPr="00BF5D04">
        <w:rPr>
          <w:rFonts w:ascii="Book Antiqua" w:eastAsia="Book Antiqua" w:hAnsi="Book Antiqua" w:cs="Book Antiqua"/>
          <w:color w:val="000000"/>
        </w:rPr>
        <w:t xml:space="preserve"> Written informed consent was waived due to the retrospective nature of the study.</w:t>
      </w:r>
    </w:p>
    <w:p w14:paraId="1EE91A55" w14:textId="77777777" w:rsidR="00EB796A" w:rsidRPr="00BF5D04" w:rsidRDefault="00EB796A" w:rsidP="00BF5D04">
      <w:pPr>
        <w:snapToGrid w:val="0"/>
        <w:spacing w:line="360" w:lineRule="auto"/>
        <w:jc w:val="both"/>
        <w:rPr>
          <w:rFonts w:ascii="Book Antiqua" w:hAnsi="Book Antiqua"/>
        </w:rPr>
      </w:pPr>
    </w:p>
    <w:p w14:paraId="564FE10E"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Conflict-of-interest statement: </w:t>
      </w:r>
      <w:bookmarkStart w:id="14" w:name="OLE_LINK13"/>
      <w:r w:rsidRPr="00BF5D04">
        <w:rPr>
          <w:rFonts w:ascii="Book Antiqua" w:eastAsia="Book Antiqua" w:hAnsi="Book Antiqua" w:cs="Book Antiqua"/>
          <w:color w:val="000000"/>
        </w:rPr>
        <w:t>The authors have no conflict of interest to declare.</w:t>
      </w:r>
    </w:p>
    <w:bookmarkEnd w:id="14"/>
    <w:p w14:paraId="5179C3EE" w14:textId="77777777" w:rsidR="00A77B3E" w:rsidRPr="00BF5D04" w:rsidRDefault="00A77B3E" w:rsidP="00BF5D04">
      <w:pPr>
        <w:snapToGrid w:val="0"/>
        <w:spacing w:line="360" w:lineRule="auto"/>
        <w:jc w:val="both"/>
        <w:rPr>
          <w:rFonts w:ascii="Book Antiqua" w:hAnsi="Book Antiqua"/>
        </w:rPr>
      </w:pPr>
    </w:p>
    <w:p w14:paraId="45A20494" w14:textId="77777777" w:rsidR="00EB796A" w:rsidRPr="00BF5D04" w:rsidRDefault="00C020A4" w:rsidP="00BF5D04">
      <w:pPr>
        <w:adjustRightInd w:val="0"/>
        <w:snapToGrid w:val="0"/>
        <w:spacing w:line="360" w:lineRule="auto"/>
        <w:jc w:val="both"/>
        <w:rPr>
          <w:rFonts w:ascii="Book Antiqua" w:hAnsi="Book Antiqua"/>
          <w:b/>
        </w:rPr>
      </w:pPr>
      <w:r w:rsidRPr="00BF5D04">
        <w:rPr>
          <w:rFonts w:ascii="Book Antiqua" w:eastAsia="Book Antiqua" w:hAnsi="Book Antiqua" w:cs="Book Antiqua"/>
          <w:b/>
          <w:bCs/>
          <w:color w:val="000000"/>
        </w:rPr>
        <w:t xml:space="preserve">Data sharing statement: </w:t>
      </w:r>
      <w:bookmarkStart w:id="15" w:name="OLE_LINK14"/>
      <w:bookmarkStart w:id="16" w:name="OLE_LINK15"/>
      <w:r w:rsidR="00EB796A" w:rsidRPr="00BF5D04">
        <w:rPr>
          <w:rFonts w:ascii="Book Antiqua" w:hAnsi="Book Antiqua"/>
        </w:rPr>
        <w:t>No additional data are available.</w:t>
      </w:r>
    </w:p>
    <w:bookmarkEnd w:id="15"/>
    <w:bookmarkEnd w:id="16"/>
    <w:p w14:paraId="0B8517C4" w14:textId="6EDA3EA4" w:rsidR="00A77B3E" w:rsidRPr="00BF5D04" w:rsidRDefault="00A77B3E" w:rsidP="00BF5D04">
      <w:pPr>
        <w:snapToGrid w:val="0"/>
        <w:spacing w:line="360" w:lineRule="auto"/>
        <w:jc w:val="both"/>
        <w:rPr>
          <w:rFonts w:ascii="Book Antiqua" w:hAnsi="Book Antiqua"/>
        </w:rPr>
      </w:pPr>
    </w:p>
    <w:p w14:paraId="0BED795F"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Open-Access: </w:t>
      </w:r>
      <w:bookmarkStart w:id="17" w:name="OLE_LINK3"/>
      <w:bookmarkStart w:id="18" w:name="OLE_LINK4"/>
      <w:r w:rsidRPr="00BF5D0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F5D04">
        <w:rPr>
          <w:rFonts w:ascii="Book Antiqua" w:eastAsia="Book Antiqua" w:hAnsi="Book Antiqua" w:cs="Book Antiqua"/>
          <w:color w:val="000000"/>
        </w:rPr>
        <w:t>NonCommercial</w:t>
      </w:r>
      <w:proofErr w:type="spellEnd"/>
      <w:r w:rsidRPr="00BF5D0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7"/>
      <w:bookmarkEnd w:id="18"/>
    </w:p>
    <w:p w14:paraId="3055E9B6" w14:textId="77777777" w:rsidR="00A77B3E" w:rsidRPr="00BF5D04" w:rsidRDefault="00A77B3E" w:rsidP="00BF5D04">
      <w:pPr>
        <w:snapToGrid w:val="0"/>
        <w:spacing w:line="360" w:lineRule="auto"/>
        <w:jc w:val="both"/>
        <w:rPr>
          <w:rFonts w:ascii="Book Antiqua" w:hAnsi="Book Antiqua"/>
        </w:rPr>
      </w:pPr>
    </w:p>
    <w:p w14:paraId="6AF3A76F" w14:textId="5B5EAC45" w:rsidR="00A77B3E" w:rsidRPr="00BF5D04" w:rsidRDefault="00C020A4" w:rsidP="00BF5D04">
      <w:pPr>
        <w:snapToGrid w:val="0"/>
        <w:spacing w:line="360" w:lineRule="auto"/>
        <w:jc w:val="both"/>
        <w:rPr>
          <w:rFonts w:ascii="Book Antiqua" w:eastAsia="Book Antiqua" w:hAnsi="Book Antiqua" w:cs="Book Antiqua"/>
          <w:color w:val="000000"/>
        </w:rPr>
      </w:pPr>
      <w:r w:rsidRPr="00BF5D04">
        <w:rPr>
          <w:rFonts w:ascii="Book Antiqua" w:eastAsia="Book Antiqua" w:hAnsi="Book Antiqua" w:cs="Book Antiqua"/>
          <w:b/>
          <w:color w:val="000000"/>
        </w:rPr>
        <w:t xml:space="preserve">Manuscript source: </w:t>
      </w:r>
      <w:r w:rsidRPr="00BF5D04">
        <w:rPr>
          <w:rFonts w:ascii="Book Antiqua" w:eastAsia="Book Antiqua" w:hAnsi="Book Antiqua" w:cs="Book Antiqua"/>
          <w:color w:val="000000"/>
        </w:rPr>
        <w:t xml:space="preserve">Unsolicited </w:t>
      </w:r>
      <w:r w:rsidR="009A0756" w:rsidRPr="00BF5D04">
        <w:rPr>
          <w:rFonts w:ascii="Book Antiqua" w:eastAsia="Book Antiqua" w:hAnsi="Book Antiqua" w:cs="Book Antiqua"/>
          <w:color w:val="000000"/>
        </w:rPr>
        <w:t>manuscript</w:t>
      </w:r>
    </w:p>
    <w:p w14:paraId="4B0F1951" w14:textId="77777777" w:rsidR="00A77B3E" w:rsidRPr="00BF5D04" w:rsidRDefault="00A77B3E" w:rsidP="00BF5D04">
      <w:pPr>
        <w:snapToGrid w:val="0"/>
        <w:spacing w:line="360" w:lineRule="auto"/>
        <w:jc w:val="both"/>
        <w:rPr>
          <w:rFonts w:ascii="Book Antiqua" w:hAnsi="Book Antiqua"/>
        </w:rPr>
      </w:pPr>
    </w:p>
    <w:p w14:paraId="1D4B0C7F"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 xml:space="preserve">Peer-review started: </w:t>
      </w:r>
      <w:r w:rsidRPr="00BF5D04">
        <w:rPr>
          <w:rFonts w:ascii="Book Antiqua" w:eastAsia="Book Antiqua" w:hAnsi="Book Antiqua" w:cs="Book Antiqua"/>
          <w:color w:val="000000"/>
        </w:rPr>
        <w:t>January 4, 2021</w:t>
      </w:r>
    </w:p>
    <w:p w14:paraId="632B3655"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 xml:space="preserve">First decision: </w:t>
      </w:r>
      <w:r w:rsidRPr="00BF5D04">
        <w:rPr>
          <w:rFonts w:ascii="Book Antiqua" w:eastAsia="Book Antiqua" w:hAnsi="Book Antiqua" w:cs="Book Antiqua"/>
          <w:color w:val="000000"/>
        </w:rPr>
        <w:t>January 23, 2021</w:t>
      </w:r>
    </w:p>
    <w:p w14:paraId="0BD03EB0"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 xml:space="preserve">Article in press: </w:t>
      </w:r>
    </w:p>
    <w:p w14:paraId="4F019751" w14:textId="77777777" w:rsidR="00A77B3E" w:rsidRPr="00BF5D04" w:rsidRDefault="00A77B3E" w:rsidP="00BF5D04">
      <w:pPr>
        <w:snapToGrid w:val="0"/>
        <w:spacing w:line="360" w:lineRule="auto"/>
        <w:jc w:val="both"/>
        <w:rPr>
          <w:rFonts w:ascii="Book Antiqua" w:hAnsi="Book Antiqua"/>
        </w:rPr>
      </w:pPr>
    </w:p>
    <w:p w14:paraId="0B16CCCE" w14:textId="14E3CA02"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 xml:space="preserve">Specialty type: </w:t>
      </w:r>
      <w:r w:rsidRPr="00BF5D04">
        <w:rPr>
          <w:rFonts w:ascii="Book Antiqua" w:eastAsia="Book Antiqua" w:hAnsi="Book Antiqua" w:cs="Book Antiqua"/>
          <w:color w:val="000000"/>
        </w:rPr>
        <w:t xml:space="preserve">Gastroenterology and </w:t>
      </w:r>
      <w:r w:rsidR="002427E3" w:rsidRPr="00BF5D04">
        <w:rPr>
          <w:rFonts w:ascii="Book Antiqua" w:eastAsia="Book Antiqua" w:hAnsi="Book Antiqua" w:cs="Book Antiqua"/>
          <w:color w:val="000000"/>
        </w:rPr>
        <w:t>hepatology</w:t>
      </w:r>
    </w:p>
    <w:p w14:paraId="04BBAE2A"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 xml:space="preserve">Country/Territory of origin: </w:t>
      </w:r>
      <w:r w:rsidRPr="00BF5D04">
        <w:rPr>
          <w:rFonts w:ascii="Book Antiqua" w:eastAsia="Book Antiqua" w:hAnsi="Book Antiqua" w:cs="Book Antiqua"/>
          <w:color w:val="000000"/>
        </w:rPr>
        <w:t>South Korea</w:t>
      </w:r>
    </w:p>
    <w:p w14:paraId="2F1544FF"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Peer-review report’s scientific quality classification</w:t>
      </w:r>
    </w:p>
    <w:p w14:paraId="5E04A5E7" w14:textId="77504CD3"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Grade A (Excellent): </w:t>
      </w:r>
      <w:r w:rsidR="002427E3" w:rsidRPr="00BF5D04">
        <w:rPr>
          <w:rFonts w:ascii="Book Antiqua" w:eastAsia="Book Antiqua" w:hAnsi="Book Antiqua" w:cs="Book Antiqua"/>
          <w:color w:val="000000"/>
        </w:rPr>
        <w:t>A</w:t>
      </w:r>
    </w:p>
    <w:p w14:paraId="735D82C1" w14:textId="5502406E"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lastRenderedPageBreak/>
        <w:t>Grade B (Very good): B</w:t>
      </w:r>
    </w:p>
    <w:p w14:paraId="656E1F45"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Grade C (Good): C</w:t>
      </w:r>
    </w:p>
    <w:p w14:paraId="4CB28F54"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Grade D (Fair): 0</w:t>
      </w:r>
    </w:p>
    <w:p w14:paraId="79316D9E"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Grade E (Poor): 0</w:t>
      </w:r>
    </w:p>
    <w:p w14:paraId="78473A02" w14:textId="77777777" w:rsidR="00A77B3E" w:rsidRPr="00BF5D04" w:rsidRDefault="00A77B3E" w:rsidP="00BF5D04">
      <w:pPr>
        <w:snapToGrid w:val="0"/>
        <w:spacing w:line="360" w:lineRule="auto"/>
        <w:jc w:val="both"/>
        <w:rPr>
          <w:rFonts w:ascii="Book Antiqua" w:hAnsi="Book Antiqua"/>
        </w:rPr>
      </w:pPr>
    </w:p>
    <w:p w14:paraId="5F89696B" w14:textId="44BD3995" w:rsidR="00A77B3E" w:rsidRPr="00BF5D04" w:rsidRDefault="00C020A4" w:rsidP="00BF5D04">
      <w:pPr>
        <w:snapToGrid w:val="0"/>
        <w:spacing w:line="360" w:lineRule="auto"/>
        <w:jc w:val="both"/>
        <w:rPr>
          <w:rFonts w:ascii="Book Antiqua" w:hAnsi="Book Antiqua"/>
        </w:rPr>
        <w:sectPr w:rsidR="00A77B3E" w:rsidRPr="00BF5D04" w:rsidSect="00EB5E0F">
          <w:pgSz w:w="12240" w:h="15840"/>
          <w:pgMar w:top="1440" w:right="1800" w:bottom="1440" w:left="1800" w:header="720" w:footer="720" w:gutter="0"/>
          <w:cols w:space="720"/>
          <w:docGrid w:linePitch="360"/>
        </w:sectPr>
      </w:pPr>
      <w:r w:rsidRPr="00BF5D04">
        <w:rPr>
          <w:rFonts w:ascii="Book Antiqua" w:eastAsia="Book Antiqua" w:hAnsi="Book Antiqua" w:cs="Book Antiqua"/>
          <w:b/>
          <w:color w:val="000000"/>
        </w:rPr>
        <w:t>P-Reviewer:</w:t>
      </w:r>
      <w:r w:rsidR="00D415A4" w:rsidRPr="00BF5D04">
        <w:rPr>
          <w:rFonts w:ascii="Book Antiqua" w:eastAsia="Book Antiqua" w:hAnsi="Book Antiqua" w:cs="Book Antiqua"/>
          <w:b/>
          <w:color w:val="000000"/>
        </w:rPr>
        <w:t xml:space="preserve"> </w:t>
      </w:r>
      <w:proofErr w:type="spellStart"/>
      <w:r w:rsidR="00D415A4" w:rsidRPr="00BF5D04">
        <w:rPr>
          <w:rFonts w:ascii="Book Antiqua" w:eastAsia="Book Antiqua" w:hAnsi="Book Antiqua" w:cs="Book Antiqua"/>
          <w:color w:val="000000"/>
        </w:rPr>
        <w:t>Atoum</w:t>
      </w:r>
      <w:proofErr w:type="spellEnd"/>
      <w:r w:rsidR="00D415A4" w:rsidRPr="00BF5D04">
        <w:rPr>
          <w:rFonts w:ascii="Book Antiqua" w:eastAsia="Book Antiqua" w:hAnsi="Book Antiqua" w:cs="Book Antiqua"/>
          <w:color w:val="000000"/>
        </w:rPr>
        <w:t xml:space="preserve"> M, </w:t>
      </w:r>
      <w:proofErr w:type="spellStart"/>
      <w:r w:rsidR="00D415A4" w:rsidRPr="00BF5D04">
        <w:rPr>
          <w:rFonts w:ascii="Book Antiqua" w:eastAsia="Book Antiqua" w:hAnsi="Book Antiqua" w:cs="Book Antiqua"/>
          <w:color w:val="000000"/>
        </w:rPr>
        <w:t>Mohammadi</w:t>
      </w:r>
      <w:proofErr w:type="spellEnd"/>
      <w:r w:rsidR="00D415A4" w:rsidRPr="00BF5D04">
        <w:rPr>
          <w:rFonts w:ascii="Book Antiqua" w:eastAsia="Book Antiqua" w:hAnsi="Book Antiqua" w:cs="Book Antiqua"/>
          <w:color w:val="000000"/>
        </w:rPr>
        <w:t xml:space="preserve"> M</w:t>
      </w:r>
      <w:r w:rsidRPr="00BF5D04">
        <w:rPr>
          <w:rFonts w:ascii="Book Antiqua" w:eastAsia="Book Antiqua" w:hAnsi="Book Antiqua" w:cs="Book Antiqua"/>
          <w:b/>
          <w:color w:val="000000"/>
        </w:rPr>
        <w:t xml:space="preserve"> S-Editor: </w:t>
      </w:r>
      <w:r w:rsidRPr="00BF5D04">
        <w:rPr>
          <w:rFonts w:ascii="Book Antiqua" w:eastAsia="Book Antiqua" w:hAnsi="Book Antiqua" w:cs="Book Antiqua"/>
          <w:color w:val="000000"/>
        </w:rPr>
        <w:t>Zhang L</w:t>
      </w:r>
      <w:r w:rsidR="002D65AA" w:rsidRPr="00BF5D04">
        <w:rPr>
          <w:rFonts w:ascii="Book Antiqua" w:eastAsia="Book Antiqua" w:hAnsi="Book Antiqua" w:cs="Book Antiqua"/>
          <w:b/>
          <w:color w:val="000000"/>
        </w:rPr>
        <w:t xml:space="preserve"> L-Editor: </w:t>
      </w:r>
      <w:r w:rsidRPr="00BF5D04">
        <w:rPr>
          <w:rFonts w:ascii="Book Antiqua" w:eastAsia="Book Antiqua" w:hAnsi="Book Antiqua" w:cs="Book Antiqua"/>
          <w:b/>
          <w:color w:val="000000"/>
        </w:rPr>
        <w:t xml:space="preserve">P-Editor: </w:t>
      </w:r>
    </w:p>
    <w:p w14:paraId="359E101A" w14:textId="106C01E6" w:rsidR="00A77B3E" w:rsidRPr="00BF5D04" w:rsidRDefault="00C020A4" w:rsidP="00BF5D04">
      <w:pPr>
        <w:snapToGrid w:val="0"/>
        <w:spacing w:line="360" w:lineRule="auto"/>
        <w:jc w:val="both"/>
        <w:rPr>
          <w:rFonts w:ascii="Book Antiqua" w:eastAsia="Book Antiqua" w:hAnsi="Book Antiqua" w:cs="Book Antiqua"/>
          <w:b/>
          <w:color w:val="000000"/>
        </w:rPr>
      </w:pPr>
      <w:r w:rsidRPr="00BF5D04">
        <w:rPr>
          <w:rFonts w:ascii="Book Antiqua" w:eastAsia="Book Antiqua" w:hAnsi="Book Antiqua" w:cs="Book Antiqua"/>
          <w:b/>
          <w:color w:val="000000"/>
        </w:rPr>
        <w:lastRenderedPageBreak/>
        <w:t>Figure Legends</w:t>
      </w:r>
    </w:p>
    <w:p w14:paraId="1A918629" w14:textId="2098611F" w:rsidR="00B849CF" w:rsidRPr="00BF5D04" w:rsidRDefault="002D65AA" w:rsidP="00BF5D04">
      <w:pPr>
        <w:snapToGrid w:val="0"/>
        <w:spacing w:line="360" w:lineRule="auto"/>
        <w:jc w:val="both"/>
        <w:rPr>
          <w:rFonts w:ascii="Book Antiqua" w:hAnsi="Book Antiqua"/>
        </w:rPr>
      </w:pPr>
      <w:r w:rsidRPr="00BF5D04">
        <w:rPr>
          <w:rFonts w:ascii="Book Antiqua" w:hAnsi="Book Antiqua"/>
          <w:noProof/>
          <w:lang w:eastAsia="zh-CN"/>
        </w:rPr>
        <w:drawing>
          <wp:inline distT="0" distB="0" distL="0" distR="0" wp14:anchorId="10D2A0E8" wp14:editId="61777EA7">
            <wp:extent cx="5486400" cy="36918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7">
                      <a:extLst>
                        <a:ext uri="{28A0092B-C50C-407E-A947-70E740481C1C}">
                          <a14:useLocalDpi xmlns:a14="http://schemas.microsoft.com/office/drawing/2010/main" val="0"/>
                        </a:ext>
                      </a:extLst>
                    </a:blip>
                    <a:stretch>
                      <a:fillRect/>
                    </a:stretch>
                  </pic:blipFill>
                  <pic:spPr>
                    <a:xfrm>
                      <a:off x="0" y="0"/>
                      <a:ext cx="5486400" cy="3691890"/>
                    </a:xfrm>
                    <a:prstGeom prst="rect">
                      <a:avLst/>
                    </a:prstGeom>
                  </pic:spPr>
                </pic:pic>
              </a:graphicData>
            </a:graphic>
          </wp:inline>
        </w:drawing>
      </w:r>
    </w:p>
    <w:p w14:paraId="147099B2" w14:textId="1E9B3145" w:rsidR="002B669C" w:rsidRPr="00BF5D04" w:rsidRDefault="00C020A4" w:rsidP="00BF5D04">
      <w:pPr>
        <w:snapToGrid w:val="0"/>
        <w:spacing w:line="360" w:lineRule="auto"/>
        <w:jc w:val="both"/>
        <w:rPr>
          <w:rFonts w:ascii="Book Antiqua" w:eastAsia="Book Antiqua" w:hAnsi="Book Antiqua" w:cs="Book Antiqua"/>
          <w:color w:val="000000"/>
        </w:rPr>
      </w:pPr>
      <w:bookmarkStart w:id="19" w:name="OLE_LINK16"/>
      <w:bookmarkStart w:id="20" w:name="OLE_LINK17"/>
      <w:r w:rsidRPr="00BF5D04">
        <w:rPr>
          <w:rFonts w:ascii="Book Antiqua" w:eastAsia="Book Antiqua" w:hAnsi="Book Antiqua" w:cs="Book Antiqua"/>
          <w:b/>
          <w:bCs/>
          <w:color w:val="000000"/>
        </w:rPr>
        <w:t>Figure</w:t>
      </w:r>
      <w:r w:rsidR="00CF021F">
        <w:rPr>
          <w:rFonts w:ascii="Book Antiqua" w:eastAsia="Book Antiqua" w:hAnsi="Book Antiqua" w:cs="Book Antiqua"/>
          <w:b/>
          <w:bCs/>
          <w:color w:val="000000"/>
        </w:rPr>
        <w:t xml:space="preserve"> </w:t>
      </w:r>
      <w:r w:rsidRPr="00BF5D04">
        <w:rPr>
          <w:rFonts w:ascii="Book Antiqua" w:eastAsia="Book Antiqua" w:hAnsi="Book Antiqua" w:cs="Book Antiqua"/>
          <w:b/>
          <w:bCs/>
          <w:color w:val="000000"/>
        </w:rPr>
        <w:t>1</w:t>
      </w:r>
      <w:r w:rsidRPr="00BF5D04">
        <w:rPr>
          <w:rFonts w:ascii="Book Antiqua" w:eastAsia="Book Antiqua" w:hAnsi="Book Antiqua" w:cs="Book Antiqua"/>
          <w:color w:val="000000"/>
        </w:rPr>
        <w:t xml:space="preserve"> </w:t>
      </w:r>
      <w:r w:rsidRPr="00BF5D04">
        <w:rPr>
          <w:rFonts w:ascii="Book Antiqua" w:eastAsia="Book Antiqua" w:hAnsi="Book Antiqua" w:cs="Book Antiqua"/>
          <w:b/>
          <w:color w:val="000000"/>
        </w:rPr>
        <w:t>Comparisons of all endoscopies performed before and during the</w:t>
      </w:r>
      <w:r w:rsidR="00E3416B" w:rsidRPr="00BF5D04">
        <w:rPr>
          <w:rFonts w:ascii="Book Antiqua" w:hAnsi="Book Antiqua"/>
          <w:b/>
        </w:rPr>
        <w:t xml:space="preserve"> </w:t>
      </w:r>
      <w:r w:rsidR="00E3416B" w:rsidRPr="00BF5D04">
        <w:rPr>
          <w:rFonts w:ascii="Book Antiqua" w:eastAsia="Book Antiqua" w:hAnsi="Book Antiqua" w:cs="Book Antiqua"/>
          <w:b/>
          <w:color w:val="000000"/>
        </w:rPr>
        <w:t xml:space="preserve">coronavirus disease 2019 </w:t>
      </w:r>
      <w:r w:rsidRPr="00BF5D04">
        <w:rPr>
          <w:rFonts w:ascii="Book Antiqua" w:eastAsia="Book Antiqua" w:hAnsi="Book Antiqua" w:cs="Book Antiqua"/>
          <w:b/>
          <w:color w:val="000000"/>
        </w:rPr>
        <w:t>outbreak (</w:t>
      </w:r>
      <w:r w:rsidRPr="00BF5D04">
        <w:rPr>
          <w:rFonts w:ascii="Book Antiqua" w:eastAsia="Book Antiqua" w:hAnsi="Book Antiqua" w:cs="Book Antiqua"/>
          <w:b/>
          <w:i/>
          <w:iCs/>
          <w:color w:val="000000"/>
        </w:rPr>
        <w:t>n</w:t>
      </w:r>
      <w:r w:rsidR="002D65AA" w:rsidRPr="00BF5D04">
        <w:rPr>
          <w:rFonts w:ascii="Book Antiqua" w:eastAsia="Book Antiqua" w:hAnsi="Book Antiqua" w:cs="Book Antiqua"/>
          <w:b/>
          <w:color w:val="000000"/>
        </w:rPr>
        <w:t xml:space="preserve"> = 3</w:t>
      </w:r>
      <w:r w:rsidRPr="00BF5D04">
        <w:rPr>
          <w:rFonts w:ascii="Book Antiqua" w:eastAsia="Book Antiqua" w:hAnsi="Book Antiqua" w:cs="Book Antiqua"/>
          <w:b/>
          <w:color w:val="000000"/>
        </w:rPr>
        <w:t>543).</w:t>
      </w:r>
      <w:r w:rsidR="002B669C" w:rsidRPr="00BF5D04">
        <w:rPr>
          <w:rFonts w:ascii="Book Antiqua" w:eastAsia="Book Antiqua" w:hAnsi="Book Antiqua" w:cs="Book Antiqua"/>
          <w:color w:val="000000"/>
        </w:rPr>
        <w:t xml:space="preserve"> EGD: Esophagogastroduodenoscopy; CFS: Colonoscopy; SFS: Sigmoidoscopy; ERCP: Endoscopic retrograde cholangiopancreatography.</w:t>
      </w:r>
    </w:p>
    <w:bookmarkEnd w:id="19"/>
    <w:bookmarkEnd w:id="20"/>
    <w:p w14:paraId="3584BBED" w14:textId="4042B2B8" w:rsidR="00B849CF" w:rsidRPr="00BF5D04" w:rsidRDefault="00B849CF" w:rsidP="00BF5D04">
      <w:pPr>
        <w:snapToGrid w:val="0"/>
        <w:spacing w:line="360" w:lineRule="auto"/>
        <w:jc w:val="both"/>
        <w:rPr>
          <w:rFonts w:ascii="Book Antiqua" w:eastAsia="Book Antiqua" w:hAnsi="Book Antiqua" w:cs="Book Antiqua"/>
          <w:b/>
          <w:bCs/>
          <w:color w:val="000000"/>
        </w:rPr>
      </w:pPr>
      <w:r w:rsidRPr="00BF5D04">
        <w:rPr>
          <w:rFonts w:ascii="Book Antiqua" w:eastAsia="Book Antiqua" w:hAnsi="Book Antiqua" w:cs="Book Antiqua"/>
          <w:b/>
          <w:bCs/>
          <w:color w:val="000000"/>
        </w:rPr>
        <w:br w:type="page"/>
      </w:r>
    </w:p>
    <w:p w14:paraId="59CF25D1" w14:textId="184D1D31" w:rsidR="002D65AA" w:rsidRPr="00BF5D04" w:rsidRDefault="002D65AA" w:rsidP="00BF5D04">
      <w:pPr>
        <w:snapToGrid w:val="0"/>
        <w:spacing w:line="360" w:lineRule="auto"/>
        <w:jc w:val="both"/>
        <w:rPr>
          <w:rFonts w:ascii="Book Antiqua" w:eastAsia="Book Antiqua" w:hAnsi="Book Antiqua" w:cs="Book Antiqua"/>
          <w:b/>
          <w:bCs/>
          <w:color w:val="000000"/>
        </w:rPr>
      </w:pPr>
      <w:r w:rsidRPr="00BF5D04">
        <w:rPr>
          <w:rFonts w:ascii="Book Antiqua" w:eastAsia="Book Antiqua" w:hAnsi="Book Antiqua" w:cs="Book Antiqua"/>
          <w:b/>
          <w:bCs/>
          <w:noProof/>
          <w:color w:val="000000"/>
          <w:lang w:eastAsia="zh-CN"/>
        </w:rPr>
        <w:lastRenderedPageBreak/>
        <w:drawing>
          <wp:inline distT="0" distB="0" distL="0" distR="0" wp14:anchorId="6165AE0D" wp14:editId="12115EBE">
            <wp:extent cx="5486400" cy="22917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8">
                      <a:extLst>
                        <a:ext uri="{28A0092B-C50C-407E-A947-70E740481C1C}">
                          <a14:useLocalDpi xmlns:a14="http://schemas.microsoft.com/office/drawing/2010/main" val="0"/>
                        </a:ext>
                      </a:extLst>
                    </a:blip>
                    <a:stretch>
                      <a:fillRect/>
                    </a:stretch>
                  </pic:blipFill>
                  <pic:spPr>
                    <a:xfrm>
                      <a:off x="0" y="0"/>
                      <a:ext cx="5486400" cy="2291715"/>
                    </a:xfrm>
                    <a:prstGeom prst="rect">
                      <a:avLst/>
                    </a:prstGeom>
                  </pic:spPr>
                </pic:pic>
              </a:graphicData>
            </a:graphic>
          </wp:inline>
        </w:drawing>
      </w:r>
    </w:p>
    <w:p w14:paraId="28324C87" w14:textId="12847103"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Figure 2</w:t>
      </w:r>
      <w:r w:rsidRPr="00BF5D04">
        <w:rPr>
          <w:rFonts w:ascii="Book Antiqua" w:eastAsia="Book Antiqua" w:hAnsi="Book Antiqua" w:cs="Book Antiqua"/>
          <w:color w:val="000000"/>
        </w:rPr>
        <w:t xml:space="preserve"> </w:t>
      </w:r>
      <w:r w:rsidRPr="00BF5D04">
        <w:rPr>
          <w:rFonts w:ascii="Book Antiqua" w:eastAsia="Book Antiqua" w:hAnsi="Book Antiqua" w:cs="Book Antiqua"/>
          <w:b/>
          <w:color w:val="000000"/>
        </w:rPr>
        <w:t xml:space="preserve">Comparisons of all emergency endoscopies performed before and during the </w:t>
      </w:r>
      <w:r w:rsidR="00E3416B" w:rsidRPr="00BF5D04">
        <w:rPr>
          <w:rFonts w:ascii="Book Antiqua" w:eastAsia="Book Antiqua" w:hAnsi="Book Antiqua" w:cs="Book Antiqua"/>
          <w:b/>
          <w:color w:val="000000"/>
        </w:rPr>
        <w:t>coronavirus disease 2019</w:t>
      </w:r>
      <w:r w:rsidRPr="00BF5D04">
        <w:rPr>
          <w:rFonts w:ascii="Book Antiqua" w:eastAsia="Book Antiqua" w:hAnsi="Book Antiqua" w:cs="Book Antiqua"/>
          <w:b/>
          <w:color w:val="000000"/>
        </w:rPr>
        <w:t xml:space="preserve"> outbreak (</w:t>
      </w:r>
      <w:r w:rsidRPr="00BF5D04">
        <w:rPr>
          <w:rFonts w:ascii="Book Antiqua" w:eastAsia="Book Antiqua" w:hAnsi="Book Antiqua" w:cs="Book Antiqua"/>
          <w:b/>
          <w:i/>
          <w:iCs/>
          <w:color w:val="000000"/>
        </w:rPr>
        <w:t>n</w:t>
      </w:r>
      <w:r w:rsidRPr="00BF5D04">
        <w:rPr>
          <w:rFonts w:ascii="Book Antiqua" w:eastAsia="Book Antiqua" w:hAnsi="Book Antiqua" w:cs="Book Antiqua"/>
          <w:b/>
          <w:color w:val="000000"/>
        </w:rPr>
        <w:t xml:space="preserve"> = 336).</w:t>
      </w:r>
      <w:r w:rsidR="002B669C" w:rsidRPr="00BF5D04">
        <w:rPr>
          <w:rFonts w:ascii="Book Antiqua" w:hAnsi="Book Antiqua" w:cs="Arial"/>
        </w:rPr>
        <w:t xml:space="preserve"> EGD: </w:t>
      </w:r>
      <w:r w:rsidR="007922B5" w:rsidRPr="00BF5D04">
        <w:rPr>
          <w:rFonts w:ascii="Book Antiqua" w:hAnsi="Book Antiqua" w:cs="Arial"/>
        </w:rPr>
        <w:t>E</w:t>
      </w:r>
      <w:r w:rsidR="002B669C" w:rsidRPr="00BF5D04">
        <w:rPr>
          <w:rFonts w:ascii="Book Antiqua" w:hAnsi="Book Antiqua" w:cs="Arial"/>
        </w:rPr>
        <w:t xml:space="preserve">sophagogastroduodenoscopy; ERCP: </w:t>
      </w:r>
      <w:r w:rsidR="007922B5" w:rsidRPr="00BF5D04">
        <w:rPr>
          <w:rFonts w:ascii="Book Antiqua" w:hAnsi="Book Antiqua" w:cs="Arial"/>
        </w:rPr>
        <w:t>E</w:t>
      </w:r>
      <w:r w:rsidR="002B669C" w:rsidRPr="00BF5D04">
        <w:rPr>
          <w:rFonts w:ascii="Book Antiqua" w:hAnsi="Book Antiqua" w:cs="Arial"/>
        </w:rPr>
        <w:t>ndoscopic retrograde cholangiopancreatography;</w:t>
      </w:r>
      <w:r w:rsidR="002062C8">
        <w:rPr>
          <w:rFonts w:ascii="Book Antiqua" w:hAnsi="Book Antiqua" w:cs="Arial"/>
        </w:rPr>
        <w:t xml:space="preserve"> </w:t>
      </w:r>
      <w:r w:rsidR="002B669C" w:rsidRPr="00BF5D04">
        <w:rPr>
          <w:rFonts w:ascii="Book Antiqua" w:hAnsi="Book Antiqua" w:cs="Arial"/>
        </w:rPr>
        <w:t xml:space="preserve">SFS: </w:t>
      </w:r>
      <w:r w:rsidR="007922B5" w:rsidRPr="00BF5D04">
        <w:rPr>
          <w:rFonts w:ascii="Book Antiqua" w:hAnsi="Book Antiqua" w:cs="Arial"/>
        </w:rPr>
        <w:t>S</w:t>
      </w:r>
      <w:r w:rsidR="002B669C" w:rsidRPr="00BF5D04">
        <w:rPr>
          <w:rFonts w:ascii="Book Antiqua" w:hAnsi="Book Antiqua" w:cs="Arial"/>
        </w:rPr>
        <w:t xml:space="preserve">igmoidoscopy; CFS: </w:t>
      </w:r>
      <w:r w:rsidR="007922B5" w:rsidRPr="00BF5D04">
        <w:rPr>
          <w:rFonts w:ascii="Book Antiqua" w:hAnsi="Book Antiqua" w:cs="Arial"/>
        </w:rPr>
        <w:t>C</w:t>
      </w:r>
      <w:r w:rsidR="002B669C" w:rsidRPr="00BF5D04">
        <w:rPr>
          <w:rFonts w:ascii="Book Antiqua" w:hAnsi="Book Antiqua" w:cs="Arial"/>
        </w:rPr>
        <w:t>olonoscopy.</w:t>
      </w:r>
    </w:p>
    <w:p w14:paraId="77AB03A0" w14:textId="436C87DB" w:rsidR="00B849CF" w:rsidRPr="00BF5D04" w:rsidRDefault="00B849CF" w:rsidP="00BF5D04">
      <w:pPr>
        <w:snapToGrid w:val="0"/>
        <w:spacing w:line="360" w:lineRule="auto"/>
        <w:jc w:val="both"/>
        <w:rPr>
          <w:rFonts w:ascii="Book Antiqua" w:eastAsia="Book Antiqua" w:hAnsi="Book Antiqua" w:cs="Book Antiqua"/>
          <w:b/>
          <w:bCs/>
          <w:color w:val="000000"/>
        </w:rPr>
      </w:pPr>
      <w:r w:rsidRPr="00BF5D04">
        <w:rPr>
          <w:rFonts w:ascii="Book Antiqua" w:eastAsia="Book Antiqua" w:hAnsi="Book Antiqua" w:cs="Book Antiqua"/>
          <w:b/>
          <w:bCs/>
          <w:color w:val="000000"/>
        </w:rPr>
        <w:br w:type="page"/>
      </w:r>
      <w:r w:rsidR="008B1D0C" w:rsidRPr="00BF5D04">
        <w:rPr>
          <w:rFonts w:ascii="Book Antiqua" w:eastAsia="Book Antiqua" w:hAnsi="Book Antiqua" w:cs="Book Antiqua"/>
          <w:b/>
          <w:bCs/>
          <w:noProof/>
          <w:color w:val="000000"/>
          <w:lang w:eastAsia="zh-CN"/>
        </w:rPr>
        <w:lastRenderedPageBreak/>
        <w:drawing>
          <wp:inline distT="0" distB="0" distL="0" distR="0" wp14:anchorId="35A4A3E4" wp14:editId="46635E41">
            <wp:extent cx="5478033" cy="4071068"/>
            <wp:effectExtent l="0" t="0" r="889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3305" cy="4074986"/>
                    </a:xfrm>
                    <a:prstGeom prst="rect">
                      <a:avLst/>
                    </a:prstGeom>
                  </pic:spPr>
                </pic:pic>
              </a:graphicData>
            </a:graphic>
          </wp:inline>
        </w:drawing>
      </w:r>
    </w:p>
    <w:p w14:paraId="2CAEA8DE" w14:textId="5942CD86" w:rsidR="00B849CF" w:rsidRPr="00BF5D04" w:rsidRDefault="00C020A4" w:rsidP="00BF5D04">
      <w:pPr>
        <w:snapToGrid w:val="0"/>
        <w:spacing w:line="360" w:lineRule="auto"/>
        <w:jc w:val="both"/>
        <w:rPr>
          <w:rFonts w:ascii="Book Antiqua" w:eastAsia="Book Antiqua" w:hAnsi="Book Antiqua" w:cs="Book Antiqua"/>
          <w:color w:val="000000"/>
        </w:rPr>
      </w:pPr>
      <w:r w:rsidRPr="00BF5D04">
        <w:rPr>
          <w:rFonts w:ascii="Book Antiqua" w:eastAsia="Book Antiqua" w:hAnsi="Book Antiqua" w:cs="Book Antiqua"/>
          <w:b/>
          <w:bCs/>
          <w:color w:val="000000"/>
        </w:rPr>
        <w:t>Figure 3</w:t>
      </w:r>
      <w:r w:rsidRPr="00BF5D04">
        <w:rPr>
          <w:rFonts w:ascii="Book Antiqua" w:eastAsia="Book Antiqua" w:hAnsi="Book Antiqua" w:cs="Book Antiqua"/>
          <w:color w:val="000000"/>
        </w:rPr>
        <w:t xml:space="preserve"> </w:t>
      </w:r>
      <w:r w:rsidRPr="00BF5D04">
        <w:rPr>
          <w:rFonts w:ascii="Book Antiqua" w:eastAsia="Book Antiqua" w:hAnsi="Book Antiqua" w:cs="Book Antiqua"/>
          <w:b/>
          <w:color w:val="000000"/>
        </w:rPr>
        <w:t xml:space="preserve">Flowchart of all endoscopic procedures performed before and during the </w:t>
      </w:r>
      <w:r w:rsidR="00E3416B" w:rsidRPr="00BF5D04">
        <w:rPr>
          <w:rFonts w:ascii="Book Antiqua" w:eastAsia="Book Antiqua" w:hAnsi="Book Antiqua" w:cs="Book Antiqua"/>
          <w:b/>
          <w:color w:val="000000"/>
        </w:rPr>
        <w:t>coronavirus disease 2019</w:t>
      </w:r>
      <w:r w:rsidRPr="00BF5D04">
        <w:rPr>
          <w:rFonts w:ascii="Book Antiqua" w:eastAsia="Book Antiqua" w:hAnsi="Book Antiqua" w:cs="Book Antiqua"/>
          <w:b/>
          <w:color w:val="000000"/>
        </w:rPr>
        <w:t xml:space="preserve"> outbreak.</w:t>
      </w:r>
      <w:r w:rsidR="00D30BFE" w:rsidRPr="00BF5D04">
        <w:rPr>
          <w:rFonts w:ascii="Book Antiqua" w:hAnsi="Book Antiqua"/>
          <w:b/>
        </w:rPr>
        <w:t xml:space="preserve"> </w:t>
      </w:r>
      <w:r w:rsidR="00D30BFE" w:rsidRPr="00BF5D04">
        <w:rPr>
          <w:rFonts w:ascii="Book Antiqua" w:eastAsia="Book Antiqua" w:hAnsi="Book Antiqua" w:cs="Book Antiqua"/>
          <w:color w:val="000000"/>
        </w:rPr>
        <w:t xml:space="preserve">EGD: </w:t>
      </w:r>
      <w:r w:rsidR="000F4355" w:rsidRPr="00BF5D04">
        <w:rPr>
          <w:rFonts w:ascii="Book Antiqua" w:eastAsia="Book Antiqua" w:hAnsi="Book Antiqua" w:cs="Book Antiqua"/>
          <w:color w:val="000000"/>
        </w:rPr>
        <w:t>E</w:t>
      </w:r>
      <w:r w:rsidR="00D30BFE" w:rsidRPr="00BF5D04">
        <w:rPr>
          <w:rFonts w:ascii="Book Antiqua" w:eastAsia="Book Antiqua" w:hAnsi="Book Antiqua" w:cs="Book Antiqua"/>
          <w:color w:val="000000"/>
        </w:rPr>
        <w:t xml:space="preserve">sophagogastroduodenoscopy; CFS: </w:t>
      </w:r>
      <w:r w:rsidR="000F4355" w:rsidRPr="00BF5D04">
        <w:rPr>
          <w:rFonts w:ascii="Book Antiqua" w:eastAsia="Book Antiqua" w:hAnsi="Book Antiqua" w:cs="Book Antiqua"/>
          <w:color w:val="000000"/>
        </w:rPr>
        <w:t>C</w:t>
      </w:r>
      <w:r w:rsidR="00D30BFE" w:rsidRPr="00BF5D04">
        <w:rPr>
          <w:rFonts w:ascii="Book Antiqua" w:eastAsia="Book Antiqua" w:hAnsi="Book Antiqua" w:cs="Book Antiqua"/>
          <w:color w:val="000000"/>
        </w:rPr>
        <w:t xml:space="preserve">olonoscopy; SFS: </w:t>
      </w:r>
      <w:r w:rsidR="000F4355" w:rsidRPr="00BF5D04">
        <w:rPr>
          <w:rFonts w:ascii="Book Antiqua" w:eastAsia="Book Antiqua" w:hAnsi="Book Antiqua" w:cs="Book Antiqua"/>
          <w:color w:val="000000"/>
        </w:rPr>
        <w:t>S</w:t>
      </w:r>
      <w:r w:rsidR="00D30BFE" w:rsidRPr="00BF5D04">
        <w:rPr>
          <w:rFonts w:ascii="Book Antiqua" w:eastAsia="Book Antiqua" w:hAnsi="Book Antiqua" w:cs="Book Antiqua"/>
          <w:color w:val="000000"/>
        </w:rPr>
        <w:t xml:space="preserve">igmoidoscopy; ERCP: </w:t>
      </w:r>
      <w:r w:rsidR="000F4355" w:rsidRPr="00BF5D04">
        <w:rPr>
          <w:rFonts w:ascii="Book Antiqua" w:eastAsia="Book Antiqua" w:hAnsi="Book Antiqua" w:cs="Book Antiqua"/>
          <w:color w:val="000000"/>
        </w:rPr>
        <w:t>E</w:t>
      </w:r>
      <w:r w:rsidR="00D30BFE" w:rsidRPr="00BF5D04">
        <w:rPr>
          <w:rFonts w:ascii="Book Antiqua" w:eastAsia="Book Antiqua" w:hAnsi="Book Antiqua" w:cs="Book Antiqua"/>
          <w:color w:val="000000"/>
        </w:rPr>
        <w:t>ndoscopic retrograde cholangiopancreatography.</w:t>
      </w:r>
    </w:p>
    <w:p w14:paraId="43EA37BB" w14:textId="72D375C1" w:rsidR="00B849CF" w:rsidRPr="00BF5D04" w:rsidRDefault="00B849CF" w:rsidP="00BF5D04">
      <w:pPr>
        <w:pStyle w:val="EndNoteBibliography"/>
        <w:wordWrap/>
        <w:adjustRightInd w:val="0"/>
        <w:snapToGrid w:val="0"/>
        <w:spacing w:after="0" w:line="360" w:lineRule="auto"/>
        <w:rPr>
          <w:rFonts w:ascii="Book Antiqua" w:hAnsi="Book Antiqua" w:cs="Arial"/>
          <w:noProof w:val="0"/>
          <w:sz w:val="24"/>
          <w:szCs w:val="24"/>
        </w:rPr>
      </w:pPr>
      <w:r w:rsidRPr="00BF5D04">
        <w:rPr>
          <w:rFonts w:ascii="Book Antiqua" w:eastAsia="Book Antiqua" w:hAnsi="Book Antiqua" w:cs="Book Antiqua"/>
          <w:color w:val="000000"/>
          <w:sz w:val="24"/>
          <w:szCs w:val="24"/>
        </w:rPr>
        <w:br w:type="page"/>
      </w:r>
      <w:r w:rsidRPr="00BF5D04">
        <w:rPr>
          <w:rFonts w:ascii="Book Antiqua" w:hAnsi="Book Antiqua" w:cs="Arial"/>
          <w:b/>
          <w:noProof w:val="0"/>
          <w:sz w:val="24"/>
          <w:szCs w:val="24"/>
        </w:rPr>
        <w:lastRenderedPageBreak/>
        <w:t>Table 1</w:t>
      </w:r>
      <w:r w:rsidRPr="00BF5D04">
        <w:rPr>
          <w:rFonts w:ascii="Book Antiqua" w:hAnsi="Book Antiqua" w:cs="Arial"/>
          <w:noProof w:val="0"/>
          <w:sz w:val="24"/>
          <w:szCs w:val="24"/>
        </w:rPr>
        <w:t xml:space="preserve"> </w:t>
      </w:r>
      <w:r w:rsidRPr="00BF5D04">
        <w:rPr>
          <w:rFonts w:ascii="Book Antiqua" w:hAnsi="Book Antiqua" w:cs="Arial"/>
          <w:b/>
          <w:noProof w:val="0"/>
          <w:sz w:val="24"/>
          <w:szCs w:val="24"/>
        </w:rPr>
        <w:t>Comparisons of the causes of emergency endoscopies among 223 patients treated from February 18 to March 28 during 2018, 2019, and 2020 (113 endoscopic retrograde cholangiopancreatography patients were excluded)</w:t>
      </w:r>
    </w:p>
    <w:tbl>
      <w:tblPr>
        <w:tblStyle w:val="TableGrid"/>
        <w:tblW w:w="87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711"/>
        <w:gridCol w:w="1710"/>
        <w:gridCol w:w="1710"/>
        <w:gridCol w:w="1860"/>
      </w:tblGrid>
      <w:tr w:rsidR="00B849CF" w:rsidRPr="00BF5D04" w14:paraId="0A33B751" w14:textId="77777777" w:rsidTr="002D65AA">
        <w:tc>
          <w:tcPr>
            <w:tcW w:w="1798" w:type="dxa"/>
            <w:tcBorders>
              <w:top w:val="single" w:sz="12" w:space="0" w:color="auto"/>
              <w:bottom w:val="nil"/>
            </w:tcBorders>
          </w:tcPr>
          <w:p w14:paraId="0B68E5F1" w14:textId="77777777" w:rsidR="00B849CF" w:rsidRPr="00BF5D04" w:rsidRDefault="00B849CF" w:rsidP="00BF5D04">
            <w:pPr>
              <w:adjustRightInd w:val="0"/>
              <w:snapToGrid w:val="0"/>
              <w:spacing w:line="360" w:lineRule="auto"/>
              <w:rPr>
                <w:rFonts w:ascii="Book Antiqua" w:hAnsi="Book Antiqua" w:cs="Arial"/>
                <w:b/>
              </w:rPr>
            </w:pPr>
            <w:r w:rsidRPr="00BF5D04">
              <w:rPr>
                <w:rFonts w:ascii="Book Antiqua" w:hAnsi="Book Antiqua" w:cs="Arial"/>
                <w:b/>
              </w:rPr>
              <w:t xml:space="preserve">Variables </w:t>
            </w:r>
          </w:p>
        </w:tc>
        <w:tc>
          <w:tcPr>
            <w:tcW w:w="1711" w:type="dxa"/>
            <w:tcBorders>
              <w:top w:val="single" w:sz="12" w:space="0" w:color="auto"/>
              <w:bottom w:val="single" w:sz="2" w:space="0" w:color="auto"/>
            </w:tcBorders>
          </w:tcPr>
          <w:p w14:paraId="5249FC55" w14:textId="77777777" w:rsidR="00B849CF" w:rsidRPr="00BF5D04" w:rsidRDefault="00B849CF" w:rsidP="00BF5D04">
            <w:pPr>
              <w:adjustRightInd w:val="0"/>
              <w:snapToGrid w:val="0"/>
              <w:spacing w:line="360" w:lineRule="auto"/>
              <w:rPr>
                <w:rFonts w:ascii="Book Antiqua" w:hAnsi="Book Antiqua" w:cs="Arial"/>
                <w:b/>
              </w:rPr>
            </w:pPr>
          </w:p>
        </w:tc>
        <w:tc>
          <w:tcPr>
            <w:tcW w:w="1710" w:type="dxa"/>
            <w:tcBorders>
              <w:top w:val="single" w:sz="12" w:space="0" w:color="auto"/>
              <w:bottom w:val="single" w:sz="2" w:space="0" w:color="auto"/>
            </w:tcBorders>
          </w:tcPr>
          <w:p w14:paraId="7B62220A" w14:textId="3B028209" w:rsidR="00B849CF" w:rsidRPr="00BF5D04" w:rsidRDefault="00B849CF" w:rsidP="00BF5D04">
            <w:pPr>
              <w:adjustRightInd w:val="0"/>
              <w:snapToGrid w:val="0"/>
              <w:spacing w:line="360" w:lineRule="auto"/>
              <w:rPr>
                <w:rFonts w:ascii="Book Antiqua" w:hAnsi="Book Antiqua" w:cs="Arial"/>
                <w:b/>
              </w:rPr>
            </w:pPr>
            <w:r w:rsidRPr="00BF5D04">
              <w:rPr>
                <w:rFonts w:ascii="Book Antiqua" w:hAnsi="Book Antiqua" w:cs="Arial"/>
                <w:b/>
              </w:rPr>
              <w:t>Y</w:t>
            </w:r>
            <w:r w:rsidR="0071098E">
              <w:rPr>
                <w:rFonts w:ascii="Book Antiqua" w:hAnsi="Book Antiqua" w:cs="Arial"/>
                <w:b/>
              </w:rPr>
              <w:t>ea</w:t>
            </w:r>
            <w:r w:rsidRPr="00BF5D04">
              <w:rPr>
                <w:rFonts w:ascii="Book Antiqua" w:hAnsi="Book Antiqua" w:cs="Arial"/>
                <w:b/>
              </w:rPr>
              <w:t xml:space="preserve">r </w:t>
            </w:r>
          </w:p>
        </w:tc>
        <w:tc>
          <w:tcPr>
            <w:tcW w:w="1710" w:type="dxa"/>
            <w:tcBorders>
              <w:top w:val="single" w:sz="12" w:space="0" w:color="auto"/>
              <w:bottom w:val="single" w:sz="2" w:space="0" w:color="auto"/>
            </w:tcBorders>
          </w:tcPr>
          <w:p w14:paraId="7EC0DFAD" w14:textId="77777777" w:rsidR="00B849CF" w:rsidRPr="00BF5D04" w:rsidRDefault="00B849CF" w:rsidP="00BF5D04">
            <w:pPr>
              <w:adjustRightInd w:val="0"/>
              <w:snapToGrid w:val="0"/>
              <w:spacing w:line="360" w:lineRule="auto"/>
              <w:rPr>
                <w:rFonts w:ascii="Book Antiqua" w:hAnsi="Book Antiqua" w:cs="Arial"/>
                <w:b/>
              </w:rPr>
            </w:pPr>
          </w:p>
        </w:tc>
        <w:tc>
          <w:tcPr>
            <w:tcW w:w="1860" w:type="dxa"/>
            <w:tcBorders>
              <w:top w:val="single" w:sz="12" w:space="0" w:color="auto"/>
              <w:bottom w:val="single" w:sz="2" w:space="0" w:color="auto"/>
            </w:tcBorders>
          </w:tcPr>
          <w:p w14:paraId="4851EE67" w14:textId="77777777" w:rsidR="00B849CF" w:rsidRPr="00BF5D04" w:rsidRDefault="00B849CF" w:rsidP="00BF5D04">
            <w:pPr>
              <w:adjustRightInd w:val="0"/>
              <w:snapToGrid w:val="0"/>
              <w:spacing w:line="360" w:lineRule="auto"/>
              <w:rPr>
                <w:rFonts w:ascii="Book Antiqua" w:hAnsi="Book Antiqua" w:cs="Arial"/>
                <w:b/>
              </w:rPr>
            </w:pPr>
          </w:p>
        </w:tc>
      </w:tr>
      <w:tr w:rsidR="00B849CF" w:rsidRPr="00BF5D04" w14:paraId="38451586" w14:textId="77777777" w:rsidTr="002D65AA">
        <w:tc>
          <w:tcPr>
            <w:tcW w:w="1798" w:type="dxa"/>
            <w:tcBorders>
              <w:top w:val="nil"/>
              <w:bottom w:val="nil"/>
            </w:tcBorders>
          </w:tcPr>
          <w:p w14:paraId="7D0C665B" w14:textId="77777777" w:rsidR="00B849CF" w:rsidRPr="00BF5D04" w:rsidRDefault="00B849CF" w:rsidP="00BF5D04">
            <w:pPr>
              <w:adjustRightInd w:val="0"/>
              <w:snapToGrid w:val="0"/>
              <w:spacing w:line="360" w:lineRule="auto"/>
              <w:rPr>
                <w:rFonts w:ascii="Book Antiqua" w:hAnsi="Book Antiqua" w:cs="Arial"/>
              </w:rPr>
            </w:pPr>
          </w:p>
        </w:tc>
        <w:tc>
          <w:tcPr>
            <w:tcW w:w="1711" w:type="dxa"/>
            <w:tcBorders>
              <w:top w:val="single" w:sz="2" w:space="0" w:color="auto"/>
              <w:bottom w:val="single" w:sz="2" w:space="0" w:color="auto"/>
            </w:tcBorders>
          </w:tcPr>
          <w:p w14:paraId="5FBF9948" w14:textId="77777777" w:rsidR="00B849CF" w:rsidRPr="00BF5D04" w:rsidRDefault="00B849CF" w:rsidP="00BF5D04">
            <w:pPr>
              <w:adjustRightInd w:val="0"/>
              <w:snapToGrid w:val="0"/>
              <w:spacing w:line="360" w:lineRule="auto"/>
              <w:rPr>
                <w:rFonts w:ascii="Book Antiqua" w:hAnsi="Book Antiqua" w:cs="Arial"/>
                <w:b/>
              </w:rPr>
            </w:pPr>
            <w:r w:rsidRPr="00BF5D04">
              <w:rPr>
                <w:rFonts w:ascii="Book Antiqua" w:hAnsi="Book Antiqua" w:cs="Arial"/>
                <w:b/>
              </w:rPr>
              <w:t>2018 (</w:t>
            </w:r>
            <w:r w:rsidRPr="00BF5D04">
              <w:rPr>
                <w:rFonts w:ascii="Book Antiqua" w:hAnsi="Book Antiqua" w:cs="Arial"/>
                <w:b/>
                <w:i/>
                <w:iCs/>
              </w:rPr>
              <w:t>n</w:t>
            </w:r>
            <w:r w:rsidRPr="00BF5D04">
              <w:rPr>
                <w:rFonts w:ascii="Book Antiqua" w:hAnsi="Book Antiqua" w:cs="Arial"/>
                <w:b/>
              </w:rPr>
              <w:t xml:space="preserve"> = 85)</w:t>
            </w:r>
          </w:p>
        </w:tc>
        <w:tc>
          <w:tcPr>
            <w:tcW w:w="1710" w:type="dxa"/>
            <w:tcBorders>
              <w:top w:val="single" w:sz="2" w:space="0" w:color="auto"/>
              <w:bottom w:val="single" w:sz="2" w:space="0" w:color="auto"/>
            </w:tcBorders>
          </w:tcPr>
          <w:p w14:paraId="54685278" w14:textId="77777777" w:rsidR="00B849CF" w:rsidRPr="00BF5D04" w:rsidRDefault="00B849CF" w:rsidP="00BF5D04">
            <w:pPr>
              <w:adjustRightInd w:val="0"/>
              <w:snapToGrid w:val="0"/>
              <w:spacing w:line="360" w:lineRule="auto"/>
              <w:rPr>
                <w:rFonts w:ascii="Book Antiqua" w:hAnsi="Book Antiqua" w:cs="Arial"/>
                <w:b/>
              </w:rPr>
            </w:pPr>
            <w:r w:rsidRPr="00BF5D04">
              <w:rPr>
                <w:rFonts w:ascii="Book Antiqua" w:hAnsi="Book Antiqua" w:cs="Arial"/>
                <w:b/>
              </w:rPr>
              <w:t>2019 (</w:t>
            </w:r>
            <w:r w:rsidRPr="00BF5D04">
              <w:rPr>
                <w:rFonts w:ascii="Book Antiqua" w:hAnsi="Book Antiqua" w:cs="Arial"/>
                <w:b/>
                <w:i/>
                <w:iCs/>
              </w:rPr>
              <w:t xml:space="preserve">n </w:t>
            </w:r>
            <w:r w:rsidRPr="00BF5D04">
              <w:rPr>
                <w:rFonts w:ascii="Book Antiqua" w:hAnsi="Book Antiqua" w:cs="Arial"/>
                <w:b/>
              </w:rPr>
              <w:t xml:space="preserve">= 89) </w:t>
            </w:r>
          </w:p>
        </w:tc>
        <w:tc>
          <w:tcPr>
            <w:tcW w:w="1710" w:type="dxa"/>
            <w:tcBorders>
              <w:top w:val="single" w:sz="2" w:space="0" w:color="auto"/>
              <w:bottom w:val="single" w:sz="2" w:space="0" w:color="auto"/>
            </w:tcBorders>
          </w:tcPr>
          <w:p w14:paraId="4130B457" w14:textId="77777777" w:rsidR="00B849CF" w:rsidRPr="00BF5D04" w:rsidRDefault="00B849CF" w:rsidP="00BF5D04">
            <w:pPr>
              <w:adjustRightInd w:val="0"/>
              <w:snapToGrid w:val="0"/>
              <w:spacing w:line="360" w:lineRule="auto"/>
              <w:rPr>
                <w:rFonts w:ascii="Book Antiqua" w:hAnsi="Book Antiqua" w:cs="Arial"/>
                <w:b/>
              </w:rPr>
            </w:pPr>
            <w:r w:rsidRPr="00BF5D04">
              <w:rPr>
                <w:rFonts w:ascii="Book Antiqua" w:hAnsi="Book Antiqua" w:cs="Arial"/>
                <w:b/>
              </w:rPr>
              <w:t>2020 (</w:t>
            </w:r>
            <w:r w:rsidRPr="00BF5D04">
              <w:rPr>
                <w:rFonts w:ascii="Book Antiqua" w:hAnsi="Book Antiqua" w:cs="Arial"/>
                <w:b/>
                <w:i/>
                <w:iCs/>
              </w:rPr>
              <w:t>n</w:t>
            </w:r>
            <w:r w:rsidRPr="00BF5D04">
              <w:rPr>
                <w:rFonts w:ascii="Book Antiqua" w:hAnsi="Book Antiqua" w:cs="Arial"/>
                <w:b/>
              </w:rPr>
              <w:t xml:space="preserve"> = 49) </w:t>
            </w:r>
          </w:p>
        </w:tc>
        <w:tc>
          <w:tcPr>
            <w:tcW w:w="1860" w:type="dxa"/>
            <w:tcBorders>
              <w:top w:val="single" w:sz="2" w:space="0" w:color="auto"/>
              <w:bottom w:val="single" w:sz="2" w:space="0" w:color="auto"/>
            </w:tcBorders>
          </w:tcPr>
          <w:p w14:paraId="048332EB" w14:textId="77777777" w:rsidR="00B849CF" w:rsidRPr="00BF5D04" w:rsidRDefault="00B849CF" w:rsidP="00BF5D04">
            <w:pPr>
              <w:adjustRightInd w:val="0"/>
              <w:snapToGrid w:val="0"/>
              <w:spacing w:line="360" w:lineRule="auto"/>
              <w:rPr>
                <w:rFonts w:ascii="Book Antiqua" w:hAnsi="Book Antiqua" w:cs="Arial"/>
                <w:b/>
              </w:rPr>
            </w:pPr>
            <w:r w:rsidRPr="00BF5D04">
              <w:rPr>
                <w:rFonts w:ascii="Book Antiqua" w:hAnsi="Book Antiqua" w:cs="Arial"/>
                <w:b/>
              </w:rPr>
              <w:t>Total (</w:t>
            </w:r>
            <w:r w:rsidRPr="00BF5D04">
              <w:rPr>
                <w:rFonts w:ascii="Book Antiqua" w:hAnsi="Book Antiqua" w:cs="Arial"/>
                <w:b/>
                <w:i/>
                <w:iCs/>
              </w:rPr>
              <w:t>n</w:t>
            </w:r>
            <w:r w:rsidRPr="00BF5D04">
              <w:rPr>
                <w:rFonts w:ascii="Book Antiqua" w:hAnsi="Book Antiqua" w:cs="Arial"/>
                <w:b/>
              </w:rPr>
              <w:t xml:space="preserve"> = 223)</w:t>
            </w:r>
          </w:p>
        </w:tc>
      </w:tr>
      <w:tr w:rsidR="00B849CF" w:rsidRPr="00BF5D04" w14:paraId="5FFA22E6" w14:textId="77777777" w:rsidTr="002D65AA">
        <w:tc>
          <w:tcPr>
            <w:tcW w:w="1798" w:type="dxa"/>
            <w:tcBorders>
              <w:top w:val="nil"/>
            </w:tcBorders>
          </w:tcPr>
          <w:p w14:paraId="4D577957"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Melena</w:t>
            </w:r>
          </w:p>
        </w:tc>
        <w:tc>
          <w:tcPr>
            <w:tcW w:w="1711" w:type="dxa"/>
            <w:tcBorders>
              <w:top w:val="single" w:sz="2" w:space="0" w:color="auto"/>
            </w:tcBorders>
          </w:tcPr>
          <w:p w14:paraId="2FD6D945"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28 (32.9)</w:t>
            </w:r>
          </w:p>
        </w:tc>
        <w:tc>
          <w:tcPr>
            <w:tcW w:w="1710" w:type="dxa"/>
            <w:tcBorders>
              <w:top w:val="single" w:sz="2" w:space="0" w:color="auto"/>
            </w:tcBorders>
          </w:tcPr>
          <w:p w14:paraId="6059FDA9"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39 (43.8)</w:t>
            </w:r>
          </w:p>
        </w:tc>
        <w:tc>
          <w:tcPr>
            <w:tcW w:w="1710" w:type="dxa"/>
            <w:tcBorders>
              <w:top w:val="single" w:sz="2" w:space="0" w:color="auto"/>
            </w:tcBorders>
          </w:tcPr>
          <w:p w14:paraId="7765352D"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18 (36.7)</w:t>
            </w:r>
          </w:p>
        </w:tc>
        <w:tc>
          <w:tcPr>
            <w:tcW w:w="1860" w:type="dxa"/>
            <w:tcBorders>
              <w:top w:val="single" w:sz="2" w:space="0" w:color="auto"/>
            </w:tcBorders>
          </w:tcPr>
          <w:p w14:paraId="00B5F810"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85 (38.1)</w:t>
            </w:r>
          </w:p>
        </w:tc>
      </w:tr>
      <w:tr w:rsidR="00B849CF" w:rsidRPr="00BF5D04" w14:paraId="7B96FC29" w14:textId="77777777" w:rsidTr="002D65AA">
        <w:tc>
          <w:tcPr>
            <w:tcW w:w="1798" w:type="dxa"/>
          </w:tcPr>
          <w:p w14:paraId="1A19CE64"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Hematemesis</w:t>
            </w:r>
          </w:p>
        </w:tc>
        <w:tc>
          <w:tcPr>
            <w:tcW w:w="1711" w:type="dxa"/>
          </w:tcPr>
          <w:p w14:paraId="6B0F826E"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18 (21.2)</w:t>
            </w:r>
          </w:p>
        </w:tc>
        <w:tc>
          <w:tcPr>
            <w:tcW w:w="1710" w:type="dxa"/>
          </w:tcPr>
          <w:p w14:paraId="4D0BA754"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10 (11.2)</w:t>
            </w:r>
          </w:p>
        </w:tc>
        <w:tc>
          <w:tcPr>
            <w:tcW w:w="1710" w:type="dxa"/>
          </w:tcPr>
          <w:p w14:paraId="531F149C"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15 (30.6)</w:t>
            </w:r>
          </w:p>
        </w:tc>
        <w:tc>
          <w:tcPr>
            <w:tcW w:w="1860" w:type="dxa"/>
          </w:tcPr>
          <w:p w14:paraId="6A668F5E"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43 (19.3)</w:t>
            </w:r>
          </w:p>
        </w:tc>
      </w:tr>
      <w:tr w:rsidR="00B849CF" w:rsidRPr="00BF5D04" w14:paraId="77EBA596" w14:textId="77777777" w:rsidTr="002D65AA">
        <w:tc>
          <w:tcPr>
            <w:tcW w:w="1798" w:type="dxa"/>
          </w:tcPr>
          <w:p w14:paraId="6A54AA20"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Hematochezia</w:t>
            </w:r>
          </w:p>
        </w:tc>
        <w:tc>
          <w:tcPr>
            <w:tcW w:w="1711" w:type="dxa"/>
          </w:tcPr>
          <w:p w14:paraId="4D0F89EE"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21 (24.7)</w:t>
            </w:r>
          </w:p>
        </w:tc>
        <w:tc>
          <w:tcPr>
            <w:tcW w:w="1710" w:type="dxa"/>
          </w:tcPr>
          <w:p w14:paraId="682B5669"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13 (14.6)</w:t>
            </w:r>
          </w:p>
        </w:tc>
        <w:tc>
          <w:tcPr>
            <w:tcW w:w="1710" w:type="dxa"/>
          </w:tcPr>
          <w:p w14:paraId="619EEA03"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5 (10.2)</w:t>
            </w:r>
          </w:p>
        </w:tc>
        <w:tc>
          <w:tcPr>
            <w:tcW w:w="1860" w:type="dxa"/>
          </w:tcPr>
          <w:p w14:paraId="28845633"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39 (17.5)</w:t>
            </w:r>
          </w:p>
        </w:tc>
      </w:tr>
      <w:tr w:rsidR="00B849CF" w:rsidRPr="00BF5D04" w14:paraId="70E520FD" w14:textId="77777777" w:rsidTr="002D65AA">
        <w:tc>
          <w:tcPr>
            <w:tcW w:w="1798" w:type="dxa"/>
          </w:tcPr>
          <w:p w14:paraId="263C5B23"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Anemia</w:t>
            </w:r>
          </w:p>
        </w:tc>
        <w:tc>
          <w:tcPr>
            <w:tcW w:w="1711" w:type="dxa"/>
          </w:tcPr>
          <w:p w14:paraId="74811A10"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8 (9.4)</w:t>
            </w:r>
          </w:p>
        </w:tc>
        <w:tc>
          <w:tcPr>
            <w:tcW w:w="1710" w:type="dxa"/>
          </w:tcPr>
          <w:p w14:paraId="17D1DB8A"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13 (14.6)</w:t>
            </w:r>
          </w:p>
        </w:tc>
        <w:tc>
          <w:tcPr>
            <w:tcW w:w="1710" w:type="dxa"/>
          </w:tcPr>
          <w:p w14:paraId="68DFFD32"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4 (8.2)</w:t>
            </w:r>
          </w:p>
        </w:tc>
        <w:tc>
          <w:tcPr>
            <w:tcW w:w="1860" w:type="dxa"/>
          </w:tcPr>
          <w:p w14:paraId="74014C9D"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25 (11.2)</w:t>
            </w:r>
          </w:p>
        </w:tc>
      </w:tr>
      <w:tr w:rsidR="00B849CF" w:rsidRPr="00BF5D04" w14:paraId="2C1EAA4F" w14:textId="77777777" w:rsidTr="002D65AA">
        <w:tc>
          <w:tcPr>
            <w:tcW w:w="1798" w:type="dxa"/>
          </w:tcPr>
          <w:p w14:paraId="212F70CA"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Abdominal pain</w:t>
            </w:r>
          </w:p>
        </w:tc>
        <w:tc>
          <w:tcPr>
            <w:tcW w:w="1711" w:type="dxa"/>
          </w:tcPr>
          <w:p w14:paraId="3406B7FF"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 (1.2)</w:t>
            </w:r>
          </w:p>
        </w:tc>
        <w:tc>
          <w:tcPr>
            <w:tcW w:w="1710" w:type="dxa"/>
          </w:tcPr>
          <w:p w14:paraId="00CD7779"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9 (10.1)</w:t>
            </w:r>
          </w:p>
        </w:tc>
        <w:tc>
          <w:tcPr>
            <w:tcW w:w="1710" w:type="dxa"/>
          </w:tcPr>
          <w:p w14:paraId="656D1B85"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2 (4.1)</w:t>
            </w:r>
          </w:p>
        </w:tc>
        <w:tc>
          <w:tcPr>
            <w:tcW w:w="1860" w:type="dxa"/>
          </w:tcPr>
          <w:p w14:paraId="25C5B0DC"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12 (5.4)</w:t>
            </w:r>
          </w:p>
        </w:tc>
      </w:tr>
      <w:tr w:rsidR="00B849CF" w:rsidRPr="00BF5D04" w14:paraId="0A3273F2" w14:textId="77777777" w:rsidTr="002D65AA">
        <w:tc>
          <w:tcPr>
            <w:tcW w:w="1798" w:type="dxa"/>
            <w:tcBorders>
              <w:bottom w:val="nil"/>
            </w:tcBorders>
          </w:tcPr>
          <w:p w14:paraId="2F786FFE"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Foreign body</w:t>
            </w:r>
          </w:p>
        </w:tc>
        <w:tc>
          <w:tcPr>
            <w:tcW w:w="1711" w:type="dxa"/>
            <w:tcBorders>
              <w:bottom w:val="nil"/>
            </w:tcBorders>
          </w:tcPr>
          <w:p w14:paraId="3A6D2E34"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2 (2.4)</w:t>
            </w:r>
          </w:p>
        </w:tc>
        <w:tc>
          <w:tcPr>
            <w:tcW w:w="1710" w:type="dxa"/>
            <w:tcBorders>
              <w:bottom w:val="nil"/>
            </w:tcBorders>
          </w:tcPr>
          <w:p w14:paraId="09924CF2"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2 (2.2)</w:t>
            </w:r>
          </w:p>
        </w:tc>
        <w:tc>
          <w:tcPr>
            <w:tcW w:w="1710" w:type="dxa"/>
            <w:tcBorders>
              <w:bottom w:val="nil"/>
            </w:tcBorders>
          </w:tcPr>
          <w:p w14:paraId="4C9EA167"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4 (8.2)</w:t>
            </w:r>
          </w:p>
        </w:tc>
        <w:tc>
          <w:tcPr>
            <w:tcW w:w="1860" w:type="dxa"/>
            <w:tcBorders>
              <w:bottom w:val="nil"/>
            </w:tcBorders>
          </w:tcPr>
          <w:p w14:paraId="7CA2BCD0"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8 (3.6)</w:t>
            </w:r>
          </w:p>
        </w:tc>
      </w:tr>
      <w:tr w:rsidR="00B849CF" w:rsidRPr="00BF5D04" w14:paraId="0FC1B283" w14:textId="77777777" w:rsidTr="002D65AA">
        <w:tc>
          <w:tcPr>
            <w:tcW w:w="1798" w:type="dxa"/>
            <w:tcBorders>
              <w:top w:val="nil"/>
              <w:bottom w:val="single" w:sz="12" w:space="0" w:color="auto"/>
            </w:tcBorders>
          </w:tcPr>
          <w:p w14:paraId="4C96D278"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Others</w:t>
            </w:r>
          </w:p>
        </w:tc>
        <w:tc>
          <w:tcPr>
            <w:tcW w:w="1711" w:type="dxa"/>
            <w:tcBorders>
              <w:top w:val="nil"/>
              <w:bottom w:val="single" w:sz="12" w:space="0" w:color="auto"/>
            </w:tcBorders>
          </w:tcPr>
          <w:p w14:paraId="51153157"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7 (8.2)</w:t>
            </w:r>
          </w:p>
        </w:tc>
        <w:tc>
          <w:tcPr>
            <w:tcW w:w="1710" w:type="dxa"/>
            <w:tcBorders>
              <w:top w:val="nil"/>
              <w:bottom w:val="single" w:sz="12" w:space="0" w:color="auto"/>
            </w:tcBorders>
          </w:tcPr>
          <w:p w14:paraId="3512B817"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3 (3.4)</w:t>
            </w:r>
          </w:p>
        </w:tc>
        <w:tc>
          <w:tcPr>
            <w:tcW w:w="1710" w:type="dxa"/>
            <w:tcBorders>
              <w:top w:val="nil"/>
              <w:bottom w:val="single" w:sz="12" w:space="0" w:color="auto"/>
            </w:tcBorders>
          </w:tcPr>
          <w:p w14:paraId="2A2D09E5"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 (2.0)</w:t>
            </w:r>
          </w:p>
        </w:tc>
        <w:tc>
          <w:tcPr>
            <w:tcW w:w="1860" w:type="dxa"/>
            <w:tcBorders>
              <w:top w:val="nil"/>
              <w:bottom w:val="single" w:sz="12" w:space="0" w:color="auto"/>
            </w:tcBorders>
          </w:tcPr>
          <w:p w14:paraId="1CE1713B"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11 (4.9)</w:t>
            </w:r>
          </w:p>
        </w:tc>
      </w:tr>
    </w:tbl>
    <w:p w14:paraId="14EA0969" w14:textId="3721993F" w:rsidR="00B849CF" w:rsidRPr="00BF5D04" w:rsidRDefault="00B849CF" w:rsidP="00BF5D04">
      <w:pPr>
        <w:adjustRightInd w:val="0"/>
        <w:snapToGrid w:val="0"/>
        <w:spacing w:line="360" w:lineRule="auto"/>
        <w:jc w:val="both"/>
        <w:rPr>
          <w:rFonts w:ascii="Book Antiqua" w:hAnsi="Book Antiqua" w:cs="Arial"/>
        </w:rPr>
      </w:pPr>
      <w:r w:rsidRPr="00BF5D04">
        <w:rPr>
          <w:rFonts w:ascii="Book Antiqua" w:hAnsi="Book Antiqua" w:cs="Arial"/>
        </w:rPr>
        <w:t xml:space="preserve">The values are presented as </w:t>
      </w:r>
      <w:r w:rsidRPr="00DB61E9">
        <w:rPr>
          <w:rFonts w:ascii="Book Antiqua" w:hAnsi="Book Antiqua" w:cs="Arial"/>
          <w:i/>
        </w:rPr>
        <w:t>n</w:t>
      </w:r>
      <w:r w:rsidR="00DB61E9">
        <w:rPr>
          <w:rFonts w:ascii="Book Antiqua" w:hAnsi="Book Antiqua" w:cs="Arial"/>
        </w:rPr>
        <w:t xml:space="preserve"> </w:t>
      </w:r>
      <w:r w:rsidRPr="00BF5D04">
        <w:rPr>
          <w:rFonts w:ascii="Book Antiqua" w:hAnsi="Book Antiqua" w:cs="Arial"/>
        </w:rPr>
        <w:t>(%).</w:t>
      </w:r>
    </w:p>
    <w:p w14:paraId="50F92C21" w14:textId="70FF5BC0" w:rsidR="00B849CF" w:rsidRPr="00BF5D04" w:rsidRDefault="00B849CF" w:rsidP="00BF5D04">
      <w:pPr>
        <w:pStyle w:val="EndNoteBibliography"/>
        <w:wordWrap/>
        <w:adjustRightInd w:val="0"/>
        <w:snapToGrid w:val="0"/>
        <w:spacing w:after="0" w:line="360" w:lineRule="auto"/>
        <w:rPr>
          <w:rFonts w:ascii="Book Antiqua" w:hAnsi="Book Antiqua" w:cs="Arial"/>
          <w:noProof w:val="0"/>
          <w:sz w:val="24"/>
          <w:szCs w:val="24"/>
        </w:rPr>
      </w:pPr>
      <w:r w:rsidRPr="00BF5D04">
        <w:rPr>
          <w:rFonts w:ascii="Book Antiqua" w:hAnsi="Book Antiqua" w:cs="Arial"/>
          <w:sz w:val="24"/>
          <w:szCs w:val="24"/>
        </w:rPr>
        <w:br w:type="page"/>
      </w:r>
      <w:r w:rsidRPr="00BF5D04">
        <w:rPr>
          <w:rFonts w:ascii="Book Antiqua" w:hAnsi="Book Antiqua" w:cs="Arial"/>
          <w:b/>
          <w:noProof w:val="0"/>
          <w:sz w:val="24"/>
          <w:szCs w:val="24"/>
        </w:rPr>
        <w:lastRenderedPageBreak/>
        <w:t>Table 2</w:t>
      </w:r>
      <w:r w:rsidRPr="00BF5D04">
        <w:rPr>
          <w:rFonts w:ascii="Book Antiqua" w:hAnsi="Book Antiqua" w:cs="Arial"/>
          <w:noProof w:val="0"/>
          <w:sz w:val="24"/>
          <w:szCs w:val="24"/>
        </w:rPr>
        <w:t xml:space="preserve"> </w:t>
      </w:r>
      <w:r w:rsidRPr="00BF5D04">
        <w:rPr>
          <w:rFonts w:ascii="Book Antiqua" w:hAnsi="Book Antiqua" w:cs="Arial"/>
          <w:b/>
          <w:noProof w:val="0"/>
          <w:sz w:val="24"/>
          <w:szCs w:val="24"/>
        </w:rPr>
        <w:t>Comparisons of endoscopic abnormalities, interventions, and hemoglobin levels before and during the coronavirus disease 2019 outbreak (</w:t>
      </w:r>
      <w:r w:rsidR="002D65AA" w:rsidRPr="00BF5D04">
        <w:rPr>
          <w:rFonts w:ascii="Book Antiqua" w:hAnsi="Book Antiqua" w:cs="Arial"/>
          <w:b/>
          <w:i/>
          <w:iCs/>
          <w:noProof w:val="0"/>
          <w:sz w:val="24"/>
          <w:szCs w:val="24"/>
        </w:rPr>
        <w:t>n</w:t>
      </w:r>
      <w:r w:rsidRPr="00BF5D04">
        <w:rPr>
          <w:rFonts w:ascii="Book Antiqua" w:hAnsi="Book Antiqua" w:cs="Arial"/>
          <w:b/>
          <w:noProof w:val="0"/>
          <w:sz w:val="24"/>
          <w:szCs w:val="24"/>
        </w:rPr>
        <w:t xml:space="preserve"> = 223)</w:t>
      </w:r>
    </w:p>
    <w:tbl>
      <w:tblPr>
        <w:tblStyle w:val="TableGrid"/>
        <w:tblW w:w="87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44"/>
        <w:gridCol w:w="1892"/>
        <w:gridCol w:w="1746"/>
        <w:gridCol w:w="1080"/>
      </w:tblGrid>
      <w:tr w:rsidR="003023C5" w:rsidRPr="00BF5D04" w14:paraId="4414B27C" w14:textId="77777777" w:rsidTr="003023C5">
        <w:tc>
          <w:tcPr>
            <w:tcW w:w="2127" w:type="dxa"/>
            <w:vMerge w:val="restart"/>
            <w:tcBorders>
              <w:top w:val="single" w:sz="12" w:space="0" w:color="auto"/>
              <w:bottom w:val="single" w:sz="8" w:space="0" w:color="auto"/>
            </w:tcBorders>
          </w:tcPr>
          <w:p w14:paraId="021EDBD6" w14:textId="77777777" w:rsidR="003023C5" w:rsidRPr="00BF5D04" w:rsidRDefault="003023C5" w:rsidP="00BF5D04">
            <w:pPr>
              <w:adjustRightInd w:val="0"/>
              <w:snapToGrid w:val="0"/>
              <w:spacing w:line="360" w:lineRule="auto"/>
              <w:rPr>
                <w:rFonts w:ascii="Book Antiqua" w:hAnsi="Book Antiqua" w:cs="Arial"/>
                <w:b/>
                <w:kern w:val="0"/>
              </w:rPr>
            </w:pPr>
            <w:r w:rsidRPr="00BF5D04">
              <w:rPr>
                <w:rFonts w:ascii="Book Antiqua" w:hAnsi="Book Antiqua" w:cs="Arial"/>
                <w:b/>
                <w:kern w:val="0"/>
              </w:rPr>
              <w:t>Variables</w:t>
            </w:r>
          </w:p>
        </w:tc>
        <w:tc>
          <w:tcPr>
            <w:tcW w:w="1944" w:type="dxa"/>
            <w:tcBorders>
              <w:top w:val="single" w:sz="12" w:space="0" w:color="auto"/>
              <w:bottom w:val="single" w:sz="2" w:space="0" w:color="auto"/>
            </w:tcBorders>
          </w:tcPr>
          <w:p w14:paraId="74E45F28" w14:textId="77777777" w:rsidR="003023C5" w:rsidRPr="00BF5D04" w:rsidRDefault="003023C5" w:rsidP="00BF5D04">
            <w:pPr>
              <w:adjustRightInd w:val="0"/>
              <w:snapToGrid w:val="0"/>
              <w:spacing w:line="360" w:lineRule="auto"/>
              <w:rPr>
                <w:rFonts w:ascii="Book Antiqua" w:hAnsi="Book Antiqua" w:cs="Arial"/>
                <w:b/>
                <w:kern w:val="0"/>
              </w:rPr>
            </w:pPr>
          </w:p>
        </w:tc>
        <w:tc>
          <w:tcPr>
            <w:tcW w:w="1892" w:type="dxa"/>
            <w:tcBorders>
              <w:top w:val="single" w:sz="12" w:space="0" w:color="auto"/>
              <w:bottom w:val="single" w:sz="2" w:space="0" w:color="auto"/>
            </w:tcBorders>
          </w:tcPr>
          <w:p w14:paraId="78236722" w14:textId="0975D11A" w:rsidR="003023C5" w:rsidRPr="00BF5D04" w:rsidRDefault="003023C5" w:rsidP="00BF5D04">
            <w:pPr>
              <w:adjustRightInd w:val="0"/>
              <w:snapToGrid w:val="0"/>
              <w:spacing w:line="360" w:lineRule="auto"/>
              <w:rPr>
                <w:rFonts w:ascii="Book Antiqua" w:hAnsi="Book Antiqua" w:cs="Arial"/>
                <w:b/>
                <w:kern w:val="0"/>
              </w:rPr>
            </w:pPr>
            <w:r w:rsidRPr="00BF5D04">
              <w:rPr>
                <w:rFonts w:ascii="Book Antiqua" w:hAnsi="Book Antiqua" w:cs="Arial"/>
                <w:b/>
                <w:kern w:val="0"/>
              </w:rPr>
              <w:t>Y</w:t>
            </w:r>
            <w:r>
              <w:rPr>
                <w:rFonts w:ascii="Book Antiqua" w:hAnsi="Book Antiqua" w:cs="Arial"/>
                <w:b/>
                <w:kern w:val="0"/>
              </w:rPr>
              <w:t>ea</w:t>
            </w:r>
            <w:r w:rsidRPr="00BF5D04">
              <w:rPr>
                <w:rFonts w:ascii="Book Antiqua" w:hAnsi="Book Antiqua" w:cs="Arial"/>
                <w:b/>
                <w:kern w:val="0"/>
              </w:rPr>
              <w:t>r</w:t>
            </w:r>
          </w:p>
        </w:tc>
        <w:tc>
          <w:tcPr>
            <w:tcW w:w="1746" w:type="dxa"/>
            <w:tcBorders>
              <w:top w:val="single" w:sz="12" w:space="0" w:color="auto"/>
              <w:bottom w:val="single" w:sz="2" w:space="0" w:color="auto"/>
            </w:tcBorders>
          </w:tcPr>
          <w:p w14:paraId="01387FF6" w14:textId="77777777" w:rsidR="003023C5" w:rsidRPr="00BF5D04" w:rsidRDefault="003023C5" w:rsidP="00BF5D04">
            <w:pPr>
              <w:adjustRightInd w:val="0"/>
              <w:snapToGrid w:val="0"/>
              <w:spacing w:line="360" w:lineRule="auto"/>
              <w:rPr>
                <w:rFonts w:ascii="Book Antiqua" w:hAnsi="Book Antiqua" w:cs="Arial"/>
                <w:kern w:val="0"/>
              </w:rPr>
            </w:pPr>
          </w:p>
        </w:tc>
        <w:tc>
          <w:tcPr>
            <w:tcW w:w="1080" w:type="dxa"/>
            <w:tcBorders>
              <w:top w:val="single" w:sz="12" w:space="0" w:color="auto"/>
              <w:bottom w:val="single" w:sz="2" w:space="0" w:color="auto"/>
            </w:tcBorders>
          </w:tcPr>
          <w:p w14:paraId="6F91B68A" w14:textId="77777777" w:rsidR="003023C5" w:rsidRPr="00BF5D04" w:rsidRDefault="003023C5" w:rsidP="00BF5D04">
            <w:pPr>
              <w:adjustRightInd w:val="0"/>
              <w:snapToGrid w:val="0"/>
              <w:spacing w:line="360" w:lineRule="auto"/>
              <w:rPr>
                <w:rFonts w:ascii="Book Antiqua" w:hAnsi="Book Antiqua" w:cs="Arial"/>
                <w:kern w:val="0"/>
              </w:rPr>
            </w:pPr>
          </w:p>
        </w:tc>
      </w:tr>
      <w:tr w:rsidR="003023C5" w:rsidRPr="00BF5D04" w14:paraId="171C26F3" w14:textId="77777777" w:rsidTr="003023C5">
        <w:tc>
          <w:tcPr>
            <w:tcW w:w="2127" w:type="dxa"/>
            <w:vMerge/>
            <w:tcBorders>
              <w:top w:val="nil"/>
              <w:bottom w:val="single" w:sz="8" w:space="0" w:color="auto"/>
            </w:tcBorders>
          </w:tcPr>
          <w:p w14:paraId="69102911" w14:textId="77777777" w:rsidR="003023C5" w:rsidRPr="00BF5D04" w:rsidRDefault="003023C5" w:rsidP="00BF5D04">
            <w:pPr>
              <w:adjustRightInd w:val="0"/>
              <w:snapToGrid w:val="0"/>
              <w:spacing w:line="360" w:lineRule="auto"/>
              <w:rPr>
                <w:rFonts w:ascii="Book Antiqua" w:hAnsi="Book Antiqua" w:cs="Arial"/>
                <w:kern w:val="0"/>
              </w:rPr>
            </w:pPr>
          </w:p>
        </w:tc>
        <w:tc>
          <w:tcPr>
            <w:tcW w:w="1944" w:type="dxa"/>
            <w:tcBorders>
              <w:top w:val="single" w:sz="2" w:space="0" w:color="auto"/>
              <w:bottom w:val="single" w:sz="2" w:space="0" w:color="auto"/>
            </w:tcBorders>
          </w:tcPr>
          <w:p w14:paraId="2C047234" w14:textId="77777777" w:rsidR="003023C5" w:rsidRPr="00BF5D04" w:rsidRDefault="003023C5" w:rsidP="00BF5D04">
            <w:pPr>
              <w:adjustRightInd w:val="0"/>
              <w:snapToGrid w:val="0"/>
              <w:spacing w:line="360" w:lineRule="auto"/>
              <w:rPr>
                <w:rFonts w:ascii="Book Antiqua" w:hAnsi="Book Antiqua" w:cs="Arial"/>
                <w:b/>
                <w:kern w:val="0"/>
              </w:rPr>
            </w:pPr>
            <w:r w:rsidRPr="00BF5D04">
              <w:rPr>
                <w:rFonts w:ascii="Book Antiqua" w:hAnsi="Book Antiqua" w:cs="Arial"/>
                <w:b/>
                <w:kern w:val="0"/>
              </w:rPr>
              <w:t>2018 (</w:t>
            </w:r>
            <w:r w:rsidRPr="00BF5D04">
              <w:rPr>
                <w:rFonts w:ascii="Book Antiqua" w:hAnsi="Book Antiqua" w:cs="Arial"/>
                <w:b/>
                <w:i/>
                <w:iCs/>
                <w:kern w:val="0"/>
              </w:rPr>
              <w:t xml:space="preserve">n </w:t>
            </w:r>
            <w:r w:rsidRPr="00BF5D04">
              <w:rPr>
                <w:rFonts w:ascii="Book Antiqua" w:hAnsi="Book Antiqua" w:cs="Arial"/>
                <w:b/>
                <w:kern w:val="0"/>
              </w:rPr>
              <w:t>= 85)</w:t>
            </w:r>
          </w:p>
        </w:tc>
        <w:tc>
          <w:tcPr>
            <w:tcW w:w="1892" w:type="dxa"/>
            <w:tcBorders>
              <w:top w:val="single" w:sz="2" w:space="0" w:color="auto"/>
              <w:bottom w:val="single" w:sz="2" w:space="0" w:color="auto"/>
            </w:tcBorders>
          </w:tcPr>
          <w:p w14:paraId="419E067D" w14:textId="77777777" w:rsidR="003023C5" w:rsidRPr="00BF5D04" w:rsidRDefault="003023C5" w:rsidP="00BF5D04">
            <w:pPr>
              <w:adjustRightInd w:val="0"/>
              <w:snapToGrid w:val="0"/>
              <w:spacing w:line="360" w:lineRule="auto"/>
              <w:rPr>
                <w:rFonts w:ascii="Book Antiqua" w:hAnsi="Book Antiqua" w:cs="Arial"/>
                <w:b/>
                <w:kern w:val="0"/>
              </w:rPr>
            </w:pPr>
            <w:r w:rsidRPr="00BF5D04">
              <w:rPr>
                <w:rFonts w:ascii="Book Antiqua" w:hAnsi="Book Antiqua" w:cs="Arial"/>
                <w:b/>
                <w:kern w:val="0"/>
              </w:rPr>
              <w:t>2019 (</w:t>
            </w:r>
            <w:r w:rsidRPr="00BF5D04">
              <w:rPr>
                <w:rFonts w:ascii="Book Antiqua" w:hAnsi="Book Antiqua" w:cs="Arial"/>
                <w:b/>
                <w:i/>
                <w:iCs/>
                <w:kern w:val="0"/>
              </w:rPr>
              <w:t xml:space="preserve">n </w:t>
            </w:r>
            <w:r w:rsidRPr="00BF5D04">
              <w:rPr>
                <w:rFonts w:ascii="Book Antiqua" w:hAnsi="Book Antiqua" w:cs="Arial"/>
                <w:b/>
                <w:kern w:val="0"/>
              </w:rPr>
              <w:t>= 89)</w:t>
            </w:r>
          </w:p>
        </w:tc>
        <w:tc>
          <w:tcPr>
            <w:tcW w:w="1746" w:type="dxa"/>
            <w:tcBorders>
              <w:top w:val="single" w:sz="2" w:space="0" w:color="auto"/>
              <w:bottom w:val="single" w:sz="2" w:space="0" w:color="auto"/>
            </w:tcBorders>
          </w:tcPr>
          <w:p w14:paraId="666BBBD4" w14:textId="77777777" w:rsidR="003023C5" w:rsidRPr="00BF5D04" w:rsidRDefault="003023C5" w:rsidP="00BF5D04">
            <w:pPr>
              <w:adjustRightInd w:val="0"/>
              <w:snapToGrid w:val="0"/>
              <w:spacing w:line="360" w:lineRule="auto"/>
              <w:rPr>
                <w:rFonts w:ascii="Book Antiqua" w:hAnsi="Book Antiqua" w:cs="Arial"/>
                <w:b/>
                <w:kern w:val="0"/>
              </w:rPr>
            </w:pPr>
            <w:r w:rsidRPr="00BF5D04">
              <w:rPr>
                <w:rFonts w:ascii="Book Antiqua" w:hAnsi="Book Antiqua" w:cs="Arial"/>
                <w:b/>
                <w:kern w:val="0"/>
              </w:rPr>
              <w:t>2020 (</w:t>
            </w:r>
            <w:r w:rsidRPr="00BF5D04">
              <w:rPr>
                <w:rFonts w:ascii="Book Antiqua" w:hAnsi="Book Antiqua" w:cs="Arial"/>
                <w:b/>
                <w:i/>
                <w:iCs/>
                <w:kern w:val="0"/>
              </w:rPr>
              <w:t xml:space="preserve">n </w:t>
            </w:r>
            <w:r w:rsidRPr="00BF5D04">
              <w:rPr>
                <w:rFonts w:ascii="Book Antiqua" w:hAnsi="Book Antiqua" w:cs="Arial"/>
                <w:b/>
                <w:kern w:val="0"/>
              </w:rPr>
              <w:t>= 49)</w:t>
            </w:r>
          </w:p>
        </w:tc>
        <w:tc>
          <w:tcPr>
            <w:tcW w:w="1080" w:type="dxa"/>
            <w:tcBorders>
              <w:top w:val="single" w:sz="2" w:space="0" w:color="auto"/>
              <w:bottom w:val="single" w:sz="2" w:space="0" w:color="auto"/>
            </w:tcBorders>
          </w:tcPr>
          <w:p w14:paraId="4E11ACB9" w14:textId="629C8EA0" w:rsidR="003023C5" w:rsidRPr="00BF5D04" w:rsidRDefault="003023C5" w:rsidP="00BF5D04">
            <w:pPr>
              <w:adjustRightInd w:val="0"/>
              <w:snapToGrid w:val="0"/>
              <w:spacing w:line="360" w:lineRule="auto"/>
              <w:rPr>
                <w:rFonts w:ascii="Book Antiqua" w:hAnsi="Book Antiqua" w:cs="Arial"/>
                <w:b/>
                <w:kern w:val="0"/>
              </w:rPr>
            </w:pPr>
            <w:r w:rsidRPr="00BF5D04">
              <w:rPr>
                <w:rFonts w:ascii="Book Antiqua" w:hAnsi="Book Antiqua" w:cs="Arial"/>
                <w:b/>
                <w:i/>
                <w:iCs/>
                <w:kern w:val="0"/>
              </w:rPr>
              <w:t>P</w:t>
            </w:r>
            <w:r w:rsidRPr="00BF5D04">
              <w:rPr>
                <w:rFonts w:ascii="Book Antiqua" w:hAnsi="Book Antiqua" w:cs="Arial"/>
                <w:b/>
                <w:kern w:val="0"/>
              </w:rPr>
              <w:t xml:space="preserve"> value</w:t>
            </w:r>
          </w:p>
        </w:tc>
      </w:tr>
      <w:tr w:rsidR="00B849CF" w:rsidRPr="00BF5D04" w14:paraId="79E1B1B0" w14:textId="77777777" w:rsidTr="003023C5">
        <w:tc>
          <w:tcPr>
            <w:tcW w:w="2127" w:type="dxa"/>
            <w:tcBorders>
              <w:top w:val="single" w:sz="8" w:space="0" w:color="auto"/>
            </w:tcBorders>
          </w:tcPr>
          <w:p w14:paraId="2E0F07C7"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 xml:space="preserve">Endoscopic abnormality </w:t>
            </w:r>
          </w:p>
        </w:tc>
        <w:tc>
          <w:tcPr>
            <w:tcW w:w="1944" w:type="dxa"/>
            <w:tcBorders>
              <w:top w:val="single" w:sz="2" w:space="0" w:color="auto"/>
            </w:tcBorders>
          </w:tcPr>
          <w:p w14:paraId="11AA2C6C"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39 (45.9)</w:t>
            </w:r>
          </w:p>
        </w:tc>
        <w:tc>
          <w:tcPr>
            <w:tcW w:w="1892" w:type="dxa"/>
            <w:tcBorders>
              <w:top w:val="single" w:sz="2" w:space="0" w:color="auto"/>
            </w:tcBorders>
          </w:tcPr>
          <w:p w14:paraId="4876D784"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52 (58.4%)</w:t>
            </w:r>
          </w:p>
        </w:tc>
        <w:tc>
          <w:tcPr>
            <w:tcW w:w="1746" w:type="dxa"/>
            <w:tcBorders>
              <w:top w:val="single" w:sz="2" w:space="0" w:color="auto"/>
            </w:tcBorders>
          </w:tcPr>
          <w:p w14:paraId="1236CA35"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40 (81.6)</w:t>
            </w:r>
          </w:p>
        </w:tc>
        <w:tc>
          <w:tcPr>
            <w:tcW w:w="1080" w:type="dxa"/>
            <w:tcBorders>
              <w:top w:val="single" w:sz="2" w:space="0" w:color="auto"/>
            </w:tcBorders>
          </w:tcPr>
          <w:p w14:paraId="5AF81244"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&lt; 0.001</w:t>
            </w:r>
          </w:p>
        </w:tc>
      </w:tr>
      <w:tr w:rsidR="00B849CF" w:rsidRPr="00BF5D04" w14:paraId="58EB4D45" w14:textId="77777777" w:rsidTr="004C1911">
        <w:tc>
          <w:tcPr>
            <w:tcW w:w="2127" w:type="dxa"/>
            <w:tcBorders>
              <w:bottom w:val="nil"/>
            </w:tcBorders>
          </w:tcPr>
          <w:p w14:paraId="626A97DC"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Endoscopic intervention</w:t>
            </w:r>
          </w:p>
        </w:tc>
        <w:tc>
          <w:tcPr>
            <w:tcW w:w="1944" w:type="dxa"/>
            <w:tcBorders>
              <w:bottom w:val="nil"/>
            </w:tcBorders>
          </w:tcPr>
          <w:p w14:paraId="2E50B48E"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4 (4.7)</w:t>
            </w:r>
          </w:p>
        </w:tc>
        <w:tc>
          <w:tcPr>
            <w:tcW w:w="1892" w:type="dxa"/>
            <w:tcBorders>
              <w:bottom w:val="nil"/>
            </w:tcBorders>
          </w:tcPr>
          <w:p w14:paraId="692B790F"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5 (5.6)</w:t>
            </w:r>
          </w:p>
        </w:tc>
        <w:tc>
          <w:tcPr>
            <w:tcW w:w="1746" w:type="dxa"/>
            <w:tcBorders>
              <w:bottom w:val="nil"/>
            </w:tcBorders>
          </w:tcPr>
          <w:p w14:paraId="43D02D9C"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13 (26.5)</w:t>
            </w:r>
          </w:p>
        </w:tc>
        <w:tc>
          <w:tcPr>
            <w:tcW w:w="1080" w:type="dxa"/>
            <w:tcBorders>
              <w:bottom w:val="nil"/>
            </w:tcBorders>
          </w:tcPr>
          <w:p w14:paraId="24728880" w14:textId="5E9F19A5"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&lt; 0.001</w:t>
            </w:r>
            <w:r w:rsidR="004C1911" w:rsidRPr="00BF5D04">
              <w:rPr>
                <w:rFonts w:ascii="Book Antiqua" w:hAnsi="Book Antiqua" w:cs="Arial"/>
                <w:kern w:val="0"/>
                <w:vertAlign w:val="superscript"/>
              </w:rPr>
              <w:t>1</w:t>
            </w:r>
          </w:p>
        </w:tc>
      </w:tr>
      <w:tr w:rsidR="00B849CF" w:rsidRPr="00BF5D04" w14:paraId="555B6874" w14:textId="77777777" w:rsidTr="004C1911">
        <w:tc>
          <w:tcPr>
            <w:tcW w:w="2127" w:type="dxa"/>
            <w:tcBorders>
              <w:top w:val="nil"/>
              <w:bottom w:val="single" w:sz="12" w:space="0" w:color="auto"/>
            </w:tcBorders>
          </w:tcPr>
          <w:p w14:paraId="560047CD"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 xml:space="preserve">Hemoglobin (g/dL) </w:t>
            </w:r>
          </w:p>
        </w:tc>
        <w:tc>
          <w:tcPr>
            <w:tcW w:w="1944" w:type="dxa"/>
            <w:tcBorders>
              <w:top w:val="nil"/>
              <w:bottom w:val="single" w:sz="12" w:space="0" w:color="auto"/>
            </w:tcBorders>
          </w:tcPr>
          <w:p w14:paraId="63CF675A"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9.8 ± 3.2 (4.8-16.5)</w:t>
            </w:r>
          </w:p>
        </w:tc>
        <w:tc>
          <w:tcPr>
            <w:tcW w:w="1892" w:type="dxa"/>
            <w:tcBorders>
              <w:top w:val="nil"/>
              <w:bottom w:val="single" w:sz="12" w:space="0" w:color="auto"/>
            </w:tcBorders>
          </w:tcPr>
          <w:p w14:paraId="26BCC668"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8.8 ± 2.7 (3.6-15.9)</w:t>
            </w:r>
          </w:p>
        </w:tc>
        <w:tc>
          <w:tcPr>
            <w:tcW w:w="1746" w:type="dxa"/>
            <w:tcBorders>
              <w:top w:val="nil"/>
              <w:bottom w:val="single" w:sz="12" w:space="0" w:color="auto"/>
            </w:tcBorders>
          </w:tcPr>
          <w:p w14:paraId="33144E09"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8.1 ± 2.2 (4.8-16.5)</w:t>
            </w:r>
          </w:p>
        </w:tc>
        <w:tc>
          <w:tcPr>
            <w:tcW w:w="1080" w:type="dxa"/>
            <w:tcBorders>
              <w:top w:val="nil"/>
              <w:bottom w:val="single" w:sz="12" w:space="0" w:color="auto"/>
            </w:tcBorders>
          </w:tcPr>
          <w:p w14:paraId="2D028956"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0.003</w:t>
            </w:r>
          </w:p>
        </w:tc>
      </w:tr>
    </w:tbl>
    <w:p w14:paraId="77047392" w14:textId="109E0574" w:rsidR="00F662A8" w:rsidRPr="00BF5D04" w:rsidRDefault="004C1911" w:rsidP="00BF5D04">
      <w:pPr>
        <w:adjustRightInd w:val="0"/>
        <w:snapToGrid w:val="0"/>
        <w:spacing w:line="360" w:lineRule="auto"/>
        <w:jc w:val="both"/>
        <w:rPr>
          <w:rFonts w:ascii="Book Antiqua" w:hAnsi="Book Antiqua" w:cs="Arial"/>
        </w:rPr>
      </w:pPr>
      <w:r w:rsidRPr="00BF5D04">
        <w:rPr>
          <w:rFonts w:ascii="Book Antiqua" w:hAnsi="Book Antiqua" w:cs="Arial"/>
          <w:vertAlign w:val="superscript"/>
        </w:rPr>
        <w:t>1</w:t>
      </w:r>
      <w:r w:rsidR="00F662A8" w:rsidRPr="00BF5D04">
        <w:rPr>
          <w:rFonts w:ascii="Book Antiqua" w:hAnsi="Book Antiqua" w:cs="Arial"/>
        </w:rPr>
        <w:t>Fisher’s exact test was used.</w:t>
      </w:r>
      <w:r w:rsidR="002D65AA" w:rsidRPr="00BF5D04">
        <w:rPr>
          <w:rFonts w:ascii="Book Antiqua" w:hAnsi="Book Antiqua" w:cs="Arial"/>
        </w:rPr>
        <w:t xml:space="preserve"> The values are presented as means ± SD (range) or </w:t>
      </w:r>
      <w:r w:rsidR="002D65AA" w:rsidRPr="00EA53CD">
        <w:rPr>
          <w:rFonts w:ascii="Book Antiqua" w:hAnsi="Book Antiqua" w:cs="Arial"/>
          <w:i/>
        </w:rPr>
        <w:t>n</w:t>
      </w:r>
      <w:r w:rsidR="00EA53CD">
        <w:rPr>
          <w:rFonts w:ascii="Book Antiqua" w:hAnsi="Book Antiqua" w:cs="Arial"/>
        </w:rPr>
        <w:t xml:space="preserve"> </w:t>
      </w:r>
      <w:r w:rsidR="002D65AA" w:rsidRPr="00BF5D04">
        <w:rPr>
          <w:rFonts w:ascii="Book Antiqua" w:hAnsi="Book Antiqua" w:cs="Arial"/>
        </w:rPr>
        <w:t>(%).</w:t>
      </w:r>
    </w:p>
    <w:sectPr w:rsidR="00F662A8" w:rsidRPr="00BF5D04" w:rsidSect="00EB5E0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65167" w14:textId="77777777" w:rsidR="004552B5" w:rsidRDefault="004552B5" w:rsidP="006A6F2D">
      <w:r>
        <w:separator/>
      </w:r>
    </w:p>
  </w:endnote>
  <w:endnote w:type="continuationSeparator" w:id="0">
    <w:p w14:paraId="1B339BAB" w14:textId="77777777" w:rsidR="004552B5" w:rsidRDefault="004552B5" w:rsidP="006A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19181"/>
      <w:docPartObj>
        <w:docPartGallery w:val="Page Numbers (Bottom of Page)"/>
        <w:docPartUnique/>
      </w:docPartObj>
    </w:sdtPr>
    <w:sdtEndPr/>
    <w:sdtContent>
      <w:sdt>
        <w:sdtPr>
          <w:id w:val="-1769616900"/>
          <w:docPartObj>
            <w:docPartGallery w:val="Page Numbers (Top of Page)"/>
            <w:docPartUnique/>
          </w:docPartObj>
        </w:sdtPr>
        <w:sdtEndPr/>
        <w:sdtContent>
          <w:p w14:paraId="3A117779" w14:textId="4927C74F" w:rsidR="006A6F2D" w:rsidRDefault="006A6F2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023C5">
              <w:rPr>
                <w:b/>
                <w:bCs/>
                <w:noProof/>
              </w:rPr>
              <w:t>25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023C5">
              <w:rPr>
                <w:b/>
                <w:bCs/>
                <w:noProof/>
              </w:rPr>
              <w:t>27</w:t>
            </w:r>
            <w:r>
              <w:rPr>
                <w:b/>
                <w:bCs/>
                <w:sz w:val="24"/>
                <w:szCs w:val="24"/>
              </w:rPr>
              <w:fldChar w:fldCharType="end"/>
            </w:r>
          </w:p>
        </w:sdtContent>
      </w:sdt>
    </w:sdtContent>
  </w:sdt>
  <w:p w14:paraId="0B5A11F2" w14:textId="77777777" w:rsidR="006A6F2D" w:rsidRDefault="006A6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742CD" w14:textId="77777777" w:rsidR="004552B5" w:rsidRDefault="004552B5" w:rsidP="006A6F2D">
      <w:r>
        <w:separator/>
      </w:r>
    </w:p>
  </w:footnote>
  <w:footnote w:type="continuationSeparator" w:id="0">
    <w:p w14:paraId="111F2E4D" w14:textId="77777777" w:rsidR="004552B5" w:rsidRDefault="004552B5" w:rsidP="006A6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6A1D"/>
    <w:rsid w:val="0005291D"/>
    <w:rsid w:val="00055F31"/>
    <w:rsid w:val="000F4355"/>
    <w:rsid w:val="00127472"/>
    <w:rsid w:val="001433C4"/>
    <w:rsid w:val="001862FB"/>
    <w:rsid w:val="002062C8"/>
    <w:rsid w:val="002114BB"/>
    <w:rsid w:val="00227FC9"/>
    <w:rsid w:val="002427E3"/>
    <w:rsid w:val="002A0B60"/>
    <w:rsid w:val="002B669C"/>
    <w:rsid w:val="002B72F9"/>
    <w:rsid w:val="002D154C"/>
    <w:rsid w:val="002D65AA"/>
    <w:rsid w:val="003023C5"/>
    <w:rsid w:val="00315643"/>
    <w:rsid w:val="00417C18"/>
    <w:rsid w:val="004457AB"/>
    <w:rsid w:val="004552B5"/>
    <w:rsid w:val="004C1911"/>
    <w:rsid w:val="004C7908"/>
    <w:rsid w:val="00514C02"/>
    <w:rsid w:val="0056487A"/>
    <w:rsid w:val="00566FE1"/>
    <w:rsid w:val="005A7D33"/>
    <w:rsid w:val="00634413"/>
    <w:rsid w:val="006466AC"/>
    <w:rsid w:val="0066391C"/>
    <w:rsid w:val="00675023"/>
    <w:rsid w:val="006814D6"/>
    <w:rsid w:val="006A6F2D"/>
    <w:rsid w:val="0071098E"/>
    <w:rsid w:val="007922B5"/>
    <w:rsid w:val="00823487"/>
    <w:rsid w:val="00862868"/>
    <w:rsid w:val="008B1D0C"/>
    <w:rsid w:val="008D4012"/>
    <w:rsid w:val="009A0756"/>
    <w:rsid w:val="009B2041"/>
    <w:rsid w:val="00A33824"/>
    <w:rsid w:val="00A53389"/>
    <w:rsid w:val="00A77B3E"/>
    <w:rsid w:val="00B25464"/>
    <w:rsid w:val="00B528DF"/>
    <w:rsid w:val="00B849CF"/>
    <w:rsid w:val="00BF5D04"/>
    <w:rsid w:val="00C020A4"/>
    <w:rsid w:val="00C85A4A"/>
    <w:rsid w:val="00CA2A55"/>
    <w:rsid w:val="00CB0EB5"/>
    <w:rsid w:val="00CF021F"/>
    <w:rsid w:val="00D02D57"/>
    <w:rsid w:val="00D30BFE"/>
    <w:rsid w:val="00D343A6"/>
    <w:rsid w:val="00D415A4"/>
    <w:rsid w:val="00D47679"/>
    <w:rsid w:val="00DB61E9"/>
    <w:rsid w:val="00DE57B5"/>
    <w:rsid w:val="00E3416B"/>
    <w:rsid w:val="00E55A14"/>
    <w:rsid w:val="00E977E3"/>
    <w:rsid w:val="00EA53CD"/>
    <w:rsid w:val="00EB5E0F"/>
    <w:rsid w:val="00EB796A"/>
    <w:rsid w:val="00EF5341"/>
    <w:rsid w:val="00F00A9F"/>
    <w:rsid w:val="00F52905"/>
    <w:rsid w:val="00F662A8"/>
    <w:rsid w:val="00F732AD"/>
    <w:rsid w:val="00F941BC"/>
    <w:rsid w:val="00FA6B50"/>
    <w:rsid w:val="00FD1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40605"/>
  <w15:docId w15:val="{0B5E5C04-74EA-4A19-AEC0-6720A212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B849CF"/>
    <w:pPr>
      <w:widowControl w:val="0"/>
      <w:wordWrap w:val="0"/>
      <w:autoSpaceDE w:val="0"/>
      <w:autoSpaceDN w:val="0"/>
      <w:spacing w:after="160"/>
      <w:jc w:val="both"/>
    </w:pPr>
    <w:rPr>
      <w:rFonts w:ascii="Malgun Gothic" w:eastAsia="Malgun Gothic" w:hAnsi="Malgun Gothic" w:cstheme="minorBidi"/>
      <w:noProof/>
      <w:kern w:val="2"/>
      <w:sz w:val="20"/>
      <w:szCs w:val="22"/>
      <w:lang w:eastAsia="ko-KR"/>
    </w:rPr>
  </w:style>
  <w:style w:type="character" w:customStyle="1" w:styleId="EndNoteBibliographyChar">
    <w:name w:val="EndNote Bibliography Char"/>
    <w:basedOn w:val="DefaultParagraphFont"/>
    <w:link w:val="EndNoteBibliography"/>
    <w:rsid w:val="00B849CF"/>
    <w:rPr>
      <w:rFonts w:ascii="Malgun Gothic" w:eastAsia="Malgun Gothic" w:hAnsi="Malgun Gothic" w:cstheme="minorBidi"/>
      <w:noProof/>
      <w:kern w:val="2"/>
      <w:szCs w:val="22"/>
      <w:lang w:eastAsia="ko-KR"/>
    </w:rPr>
  </w:style>
  <w:style w:type="table" w:styleId="TableGrid">
    <w:name w:val="Table Grid"/>
    <w:basedOn w:val="TableNormal"/>
    <w:uiPriority w:val="39"/>
    <w:rsid w:val="00B849CF"/>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A6F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A6F2D"/>
    <w:rPr>
      <w:sz w:val="18"/>
      <w:szCs w:val="18"/>
    </w:rPr>
  </w:style>
  <w:style w:type="paragraph" w:styleId="Footer">
    <w:name w:val="footer"/>
    <w:basedOn w:val="Normal"/>
    <w:link w:val="FooterChar"/>
    <w:uiPriority w:val="99"/>
    <w:unhideWhenUsed/>
    <w:rsid w:val="006A6F2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A6F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5584</Words>
  <Characters>31834</Characters>
  <Application>Microsoft Office Word</Application>
  <DocSecurity>0</DocSecurity>
  <Lines>265</Lines>
  <Paragraphs>74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YUMC</dc:creator>
  <cp:lastModifiedBy>Li Ma</cp:lastModifiedBy>
  <cp:revision>3</cp:revision>
  <dcterms:created xsi:type="dcterms:W3CDTF">2021-04-08T13:50:00Z</dcterms:created>
  <dcterms:modified xsi:type="dcterms:W3CDTF">2021-04-08T14:23:00Z</dcterms:modified>
</cp:coreProperties>
</file>