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C30C6"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Name of Journal: </w:t>
      </w:r>
      <w:r w:rsidRPr="00E5733B">
        <w:rPr>
          <w:rFonts w:ascii="Book Antiqua" w:eastAsia="Book Antiqua" w:hAnsi="Book Antiqua" w:cs="Book Antiqua"/>
          <w:i/>
          <w:color w:val="000000"/>
        </w:rPr>
        <w:t>World Journal of Gastrointestinal Surgery</w:t>
      </w:r>
    </w:p>
    <w:p w14:paraId="01C7D69A"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Manuscript NO: </w:t>
      </w:r>
      <w:r w:rsidRPr="00E5733B">
        <w:rPr>
          <w:rFonts w:ascii="Book Antiqua" w:eastAsia="Book Antiqua" w:hAnsi="Book Antiqua" w:cs="Book Antiqua"/>
          <w:color w:val="000000"/>
        </w:rPr>
        <w:t>62091</w:t>
      </w:r>
    </w:p>
    <w:p w14:paraId="6A808E09"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Manuscript Type: </w:t>
      </w:r>
      <w:r w:rsidRPr="00E5733B">
        <w:rPr>
          <w:rFonts w:ascii="Book Antiqua" w:eastAsia="Book Antiqua" w:hAnsi="Book Antiqua" w:cs="Book Antiqua"/>
          <w:color w:val="000000"/>
        </w:rPr>
        <w:t>OPINION REVIEW</w:t>
      </w:r>
    </w:p>
    <w:p w14:paraId="60D5E309" w14:textId="77777777" w:rsidR="00A77B3E" w:rsidRPr="00E5733B" w:rsidRDefault="00A77B3E" w:rsidP="00E5733B">
      <w:pPr>
        <w:adjustRightInd w:val="0"/>
        <w:snapToGrid w:val="0"/>
        <w:spacing w:line="360" w:lineRule="auto"/>
        <w:jc w:val="both"/>
        <w:rPr>
          <w:rFonts w:ascii="Book Antiqua" w:hAnsi="Book Antiqua"/>
        </w:rPr>
      </w:pPr>
    </w:p>
    <w:p w14:paraId="0873B31B" w14:textId="2779918D" w:rsidR="00A77B3E" w:rsidRPr="00E5733B" w:rsidRDefault="001D2090" w:rsidP="00E5733B">
      <w:pPr>
        <w:adjustRightInd w:val="0"/>
        <w:snapToGrid w:val="0"/>
        <w:spacing w:line="360" w:lineRule="auto"/>
        <w:jc w:val="both"/>
        <w:rPr>
          <w:rFonts w:ascii="Book Antiqua" w:hAnsi="Book Antiqua"/>
        </w:rPr>
      </w:pPr>
      <w:bookmarkStart w:id="0" w:name="OLE_LINK1"/>
      <w:bookmarkStart w:id="1" w:name="OLE_LINK2"/>
      <w:bookmarkStart w:id="2" w:name="OLE_LINK5"/>
      <w:bookmarkStart w:id="3" w:name="OLE_LINK13"/>
      <w:proofErr w:type="spellStart"/>
      <w:r w:rsidRPr="00E5733B">
        <w:rPr>
          <w:rFonts w:ascii="Book Antiqua" w:eastAsia="Book Antiqua" w:hAnsi="Book Antiqua" w:cs="Book Antiqua"/>
          <w:b/>
          <w:bCs/>
          <w:color w:val="000000"/>
        </w:rPr>
        <w:t>Paraesophageal</w:t>
      </w:r>
      <w:proofErr w:type="spellEnd"/>
      <w:r w:rsidRPr="00E5733B">
        <w:rPr>
          <w:rFonts w:ascii="Book Antiqua" w:eastAsia="Book Antiqua" w:hAnsi="Book Antiqua" w:cs="Book Antiqua"/>
          <w:b/>
          <w:bCs/>
          <w:color w:val="000000"/>
        </w:rPr>
        <w:t xml:space="preserve"> hernia and iron deficiency anemia</w:t>
      </w:r>
      <w:r w:rsidR="002D34F8" w:rsidRPr="00E5733B">
        <w:rPr>
          <w:rFonts w:ascii="Book Antiqua" w:eastAsia="Book Antiqua" w:hAnsi="Book Antiqua" w:cs="Book Antiqua"/>
          <w:b/>
          <w:bCs/>
          <w:color w:val="000000"/>
        </w:rPr>
        <w:t xml:space="preserve">: </w:t>
      </w:r>
      <w:r w:rsidR="00E5733B" w:rsidRPr="00E5733B">
        <w:rPr>
          <w:rFonts w:ascii="Book Antiqua" w:eastAsia="Book Antiqua" w:hAnsi="Book Antiqua" w:cs="Book Antiqua"/>
          <w:b/>
          <w:bCs/>
          <w:color w:val="000000"/>
        </w:rPr>
        <w:t>Mechanisms</w:t>
      </w:r>
      <w:r w:rsidRPr="00E5733B">
        <w:rPr>
          <w:rFonts w:ascii="Book Antiqua" w:eastAsia="Book Antiqua" w:hAnsi="Book Antiqua" w:cs="Book Antiqua"/>
          <w:b/>
          <w:bCs/>
          <w:color w:val="000000"/>
        </w:rPr>
        <w:t>, diagnostics and therapy</w:t>
      </w:r>
    </w:p>
    <w:bookmarkEnd w:id="0"/>
    <w:bookmarkEnd w:id="1"/>
    <w:bookmarkEnd w:id="2"/>
    <w:bookmarkEnd w:id="3"/>
    <w:p w14:paraId="6F1AFB46" w14:textId="77777777" w:rsidR="004E7916" w:rsidRPr="00E5733B" w:rsidRDefault="004E7916" w:rsidP="00E5733B">
      <w:pPr>
        <w:adjustRightInd w:val="0"/>
        <w:snapToGrid w:val="0"/>
        <w:spacing w:line="360" w:lineRule="auto"/>
        <w:jc w:val="both"/>
        <w:rPr>
          <w:rFonts w:ascii="Book Antiqua" w:eastAsia="Book Antiqua" w:hAnsi="Book Antiqua" w:cs="Book Antiqua"/>
          <w:color w:val="000000"/>
        </w:rPr>
      </w:pPr>
    </w:p>
    <w:p w14:paraId="05216BBE" w14:textId="1BB7A3FE" w:rsidR="00A77B3E" w:rsidRPr="00E5733B" w:rsidRDefault="004E7916"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Dietrich CG </w:t>
      </w:r>
      <w:r w:rsidRPr="00E5733B">
        <w:rPr>
          <w:rFonts w:ascii="Book Antiqua" w:eastAsia="Book Antiqua" w:hAnsi="Book Antiqua" w:cs="Book Antiqua"/>
          <w:i/>
          <w:iCs/>
          <w:color w:val="000000"/>
        </w:rPr>
        <w:t>et al</w:t>
      </w:r>
      <w:r w:rsidRPr="00E5733B">
        <w:rPr>
          <w:rFonts w:ascii="Book Antiqua" w:eastAsia="Book Antiqua" w:hAnsi="Book Antiqua" w:cs="Book Antiqua"/>
          <w:color w:val="000000"/>
        </w:rPr>
        <w:t xml:space="preserve">. </w:t>
      </w:r>
      <w:bookmarkStart w:id="4" w:name="OLE_LINK6"/>
      <w:bookmarkStart w:id="5" w:name="OLE_LINK7"/>
      <w:proofErr w:type="spellStart"/>
      <w:r w:rsidR="001D2090" w:rsidRPr="00E5733B">
        <w:rPr>
          <w:rFonts w:ascii="Book Antiqua" w:eastAsia="Book Antiqua" w:hAnsi="Book Antiqua" w:cs="Book Antiqua"/>
          <w:color w:val="000000"/>
        </w:rPr>
        <w:t>Paraesophageal</w:t>
      </w:r>
      <w:proofErr w:type="spellEnd"/>
      <w:r w:rsidR="001D2090" w:rsidRPr="00E5733B">
        <w:rPr>
          <w:rFonts w:ascii="Book Antiqua" w:eastAsia="Book Antiqua" w:hAnsi="Book Antiqua" w:cs="Book Antiqua"/>
          <w:color w:val="000000"/>
        </w:rPr>
        <w:t xml:space="preserve"> hernia and iron deficiency anemia</w:t>
      </w:r>
    </w:p>
    <w:bookmarkEnd w:id="4"/>
    <w:bookmarkEnd w:id="5"/>
    <w:p w14:paraId="6E2F067A" w14:textId="77777777" w:rsidR="00A77B3E" w:rsidRPr="00E5733B" w:rsidRDefault="00A77B3E" w:rsidP="00E5733B">
      <w:pPr>
        <w:adjustRightInd w:val="0"/>
        <w:snapToGrid w:val="0"/>
        <w:spacing w:line="360" w:lineRule="auto"/>
        <w:jc w:val="both"/>
        <w:rPr>
          <w:rFonts w:ascii="Book Antiqua" w:hAnsi="Book Antiqua"/>
        </w:rPr>
      </w:pPr>
    </w:p>
    <w:p w14:paraId="1D1867D7" w14:textId="77777777" w:rsidR="00A77B3E" w:rsidRPr="00E5733B" w:rsidRDefault="001D2090" w:rsidP="00E5733B">
      <w:pPr>
        <w:adjustRightInd w:val="0"/>
        <w:snapToGrid w:val="0"/>
        <w:spacing w:line="360" w:lineRule="auto"/>
        <w:jc w:val="both"/>
        <w:rPr>
          <w:rFonts w:ascii="Book Antiqua" w:hAnsi="Book Antiqua"/>
          <w:lang w:val="de-DE"/>
        </w:rPr>
      </w:pPr>
      <w:r w:rsidRPr="00E5733B">
        <w:rPr>
          <w:rFonts w:ascii="Book Antiqua" w:eastAsia="Book Antiqua" w:hAnsi="Book Antiqua" w:cs="Book Antiqua"/>
          <w:color w:val="000000"/>
          <w:lang w:val="de-DE"/>
        </w:rPr>
        <w:t>Christoph G Dietrich, Dolores Hübner, Joachim W Heise</w:t>
      </w:r>
    </w:p>
    <w:p w14:paraId="4C545DC6" w14:textId="77777777" w:rsidR="00A77B3E" w:rsidRPr="00E5733B" w:rsidRDefault="00A77B3E" w:rsidP="00E5733B">
      <w:pPr>
        <w:adjustRightInd w:val="0"/>
        <w:snapToGrid w:val="0"/>
        <w:spacing w:line="360" w:lineRule="auto"/>
        <w:jc w:val="both"/>
        <w:rPr>
          <w:rFonts w:ascii="Book Antiqua" w:hAnsi="Book Antiqua"/>
          <w:lang w:val="de-DE"/>
        </w:rPr>
      </w:pPr>
    </w:p>
    <w:p w14:paraId="5B9E5762" w14:textId="2894D48A"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Christoph G Dietrich, </w:t>
      </w:r>
      <w:r w:rsidRPr="00E5733B">
        <w:rPr>
          <w:rFonts w:ascii="Book Antiqua" w:eastAsia="Book Antiqua" w:hAnsi="Book Antiqua" w:cs="Book Antiqua"/>
          <w:color w:val="000000"/>
        </w:rPr>
        <w:t>Medical Clinic, Bethlehem</w:t>
      </w:r>
      <w:r w:rsidR="00E00D5E" w:rsidRPr="00E5733B">
        <w:rPr>
          <w:rFonts w:ascii="Book Antiqua" w:eastAsia="Book Antiqua" w:hAnsi="Book Antiqua" w:cs="Book Antiqua"/>
          <w:color w:val="000000"/>
        </w:rPr>
        <w:t xml:space="preserve"> Center of Health,</w:t>
      </w:r>
      <w:r w:rsidR="00050AB7" w:rsidRPr="00E5733B">
        <w:rPr>
          <w:rFonts w:ascii="Book Antiqua" w:eastAsia="Book Antiqua" w:hAnsi="Book Antiqua" w:cs="Book Antiqua"/>
          <w:color w:val="000000"/>
        </w:rPr>
        <w:t xml:space="preserve"> </w:t>
      </w:r>
      <w:r w:rsidRPr="00E5733B">
        <w:rPr>
          <w:rFonts w:ascii="Book Antiqua" w:eastAsia="Book Antiqua" w:hAnsi="Book Antiqua" w:cs="Book Antiqua"/>
          <w:color w:val="000000"/>
        </w:rPr>
        <w:t>Stolberg D-52222, Germany</w:t>
      </w:r>
    </w:p>
    <w:p w14:paraId="648B3E5D" w14:textId="77777777" w:rsidR="00A77B3E" w:rsidRPr="00E5733B" w:rsidRDefault="00A77B3E" w:rsidP="00E5733B">
      <w:pPr>
        <w:adjustRightInd w:val="0"/>
        <w:snapToGrid w:val="0"/>
        <w:spacing w:line="360" w:lineRule="auto"/>
        <w:jc w:val="both"/>
        <w:rPr>
          <w:rFonts w:ascii="Book Antiqua" w:hAnsi="Book Antiqua"/>
        </w:rPr>
      </w:pPr>
    </w:p>
    <w:p w14:paraId="4CE467FA"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Dolores </w:t>
      </w:r>
      <w:proofErr w:type="spellStart"/>
      <w:r w:rsidRPr="00E5733B">
        <w:rPr>
          <w:rFonts w:ascii="Book Antiqua" w:eastAsia="Book Antiqua" w:hAnsi="Book Antiqua" w:cs="Book Antiqua"/>
          <w:b/>
          <w:bCs/>
          <w:color w:val="000000"/>
        </w:rPr>
        <w:t>Hübner</w:t>
      </w:r>
      <w:proofErr w:type="spellEnd"/>
      <w:r w:rsidRPr="00E5733B">
        <w:rPr>
          <w:rFonts w:ascii="Book Antiqua" w:eastAsia="Book Antiqua" w:hAnsi="Book Antiqua" w:cs="Book Antiqua"/>
          <w:b/>
          <w:bCs/>
          <w:color w:val="000000"/>
        </w:rPr>
        <w:t xml:space="preserve">, </w:t>
      </w:r>
      <w:r w:rsidRPr="00E5733B">
        <w:rPr>
          <w:rFonts w:ascii="Book Antiqua" w:eastAsia="Book Antiqua" w:hAnsi="Book Antiqua" w:cs="Book Antiqua"/>
          <w:color w:val="000000"/>
        </w:rPr>
        <w:t>Department of Radiology, Bethlehem Center of Health, Stolberg D-52222, Germany</w:t>
      </w:r>
    </w:p>
    <w:p w14:paraId="7175B4C3" w14:textId="77777777" w:rsidR="00A77B3E" w:rsidRPr="00E5733B" w:rsidRDefault="00A77B3E" w:rsidP="00E5733B">
      <w:pPr>
        <w:adjustRightInd w:val="0"/>
        <w:snapToGrid w:val="0"/>
        <w:spacing w:line="360" w:lineRule="auto"/>
        <w:jc w:val="both"/>
        <w:rPr>
          <w:rFonts w:ascii="Book Antiqua" w:hAnsi="Book Antiqua"/>
        </w:rPr>
      </w:pPr>
    </w:p>
    <w:p w14:paraId="4BA49FF7"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Joachim W </w:t>
      </w:r>
      <w:proofErr w:type="spellStart"/>
      <w:r w:rsidRPr="00E5733B">
        <w:rPr>
          <w:rFonts w:ascii="Book Antiqua" w:eastAsia="Book Antiqua" w:hAnsi="Book Antiqua" w:cs="Book Antiqua"/>
          <w:b/>
          <w:bCs/>
          <w:color w:val="000000"/>
        </w:rPr>
        <w:t>Heise</w:t>
      </w:r>
      <w:proofErr w:type="spellEnd"/>
      <w:r w:rsidRPr="00E5733B">
        <w:rPr>
          <w:rFonts w:ascii="Book Antiqua" w:eastAsia="Book Antiqua" w:hAnsi="Book Antiqua" w:cs="Book Antiqua"/>
          <w:b/>
          <w:bCs/>
          <w:color w:val="000000"/>
        </w:rPr>
        <w:t xml:space="preserve">, </w:t>
      </w:r>
      <w:r w:rsidRPr="00E5733B">
        <w:rPr>
          <w:rFonts w:ascii="Book Antiqua" w:eastAsia="Book Antiqua" w:hAnsi="Book Antiqua" w:cs="Book Antiqua"/>
          <w:color w:val="000000"/>
        </w:rPr>
        <w:t>Department of General and Abdominal Surgery, Bethlehem Health Center, Stolberg D-52222, Germany</w:t>
      </w:r>
    </w:p>
    <w:p w14:paraId="05999BC7" w14:textId="77777777" w:rsidR="00A77B3E" w:rsidRPr="00E5733B" w:rsidRDefault="00A77B3E" w:rsidP="00E5733B">
      <w:pPr>
        <w:adjustRightInd w:val="0"/>
        <w:snapToGrid w:val="0"/>
        <w:spacing w:line="360" w:lineRule="auto"/>
        <w:jc w:val="both"/>
        <w:rPr>
          <w:rFonts w:ascii="Book Antiqua" w:hAnsi="Book Antiqua"/>
        </w:rPr>
      </w:pPr>
    </w:p>
    <w:p w14:paraId="70F9DAFC"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Author contributions: </w:t>
      </w:r>
      <w:r w:rsidRPr="00E5733B">
        <w:rPr>
          <w:rFonts w:ascii="Book Antiqua" w:eastAsia="Book Antiqua" w:hAnsi="Book Antiqua" w:cs="Book Antiqua"/>
          <w:color w:val="000000"/>
        </w:rPr>
        <w:t>Dietrich CG developed the concept of this review, and all authors contributed to the manuscript.</w:t>
      </w:r>
    </w:p>
    <w:p w14:paraId="3C52F081" w14:textId="77777777" w:rsidR="00A77B3E" w:rsidRPr="00E5733B" w:rsidRDefault="00A77B3E" w:rsidP="00E5733B">
      <w:pPr>
        <w:adjustRightInd w:val="0"/>
        <w:snapToGrid w:val="0"/>
        <w:spacing w:line="360" w:lineRule="auto"/>
        <w:jc w:val="both"/>
        <w:rPr>
          <w:rFonts w:ascii="Book Antiqua" w:hAnsi="Book Antiqua"/>
        </w:rPr>
      </w:pPr>
    </w:p>
    <w:p w14:paraId="54E1618C" w14:textId="5A61F7E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Corresponding author: Christoph G Dietrich, MD, PhD, Chief Doctor, </w:t>
      </w:r>
      <w:r w:rsidR="002C5CD1" w:rsidRPr="00E5733B">
        <w:rPr>
          <w:rFonts w:ascii="Book Antiqua" w:eastAsia="Book Antiqua" w:hAnsi="Book Antiqua" w:cs="Book Antiqua"/>
          <w:color w:val="000000"/>
        </w:rPr>
        <w:t>Medical Clinic, Bethlehem Center of Health,</w:t>
      </w:r>
      <w:r w:rsidR="002C5CD1">
        <w:rPr>
          <w:rFonts w:ascii="Book Antiqua" w:eastAsia="Book Antiqua" w:hAnsi="Book Antiqua" w:cs="Book Antiqua"/>
          <w:color w:val="000000"/>
        </w:rPr>
        <w:t xml:space="preserve"> </w:t>
      </w:r>
      <w:r w:rsidRPr="00E5733B">
        <w:rPr>
          <w:rFonts w:ascii="Book Antiqua" w:eastAsia="Book Antiqua" w:hAnsi="Book Antiqua" w:cs="Book Antiqua"/>
          <w:color w:val="000000"/>
        </w:rPr>
        <w:t>Bethlehem-</w:t>
      </w:r>
      <w:proofErr w:type="spellStart"/>
      <w:r w:rsidRPr="00E5733B">
        <w:rPr>
          <w:rFonts w:ascii="Book Antiqua" w:eastAsia="Book Antiqua" w:hAnsi="Book Antiqua" w:cs="Book Antiqua"/>
          <w:color w:val="000000"/>
        </w:rPr>
        <w:t>G</w:t>
      </w:r>
      <w:r w:rsidR="00050AB7" w:rsidRPr="00E5733B">
        <w:rPr>
          <w:rFonts w:ascii="Book Antiqua" w:eastAsia="Book Antiqua" w:hAnsi="Book Antiqua" w:cs="Book Antiqua"/>
          <w:color w:val="000000"/>
        </w:rPr>
        <w:t>esundheitszentrum</w:t>
      </w:r>
      <w:proofErr w:type="spellEnd"/>
      <w:r w:rsidR="00050AB7" w:rsidRPr="00E5733B">
        <w:rPr>
          <w:rFonts w:ascii="Book Antiqua" w:eastAsia="Book Antiqua" w:hAnsi="Book Antiqua" w:cs="Book Antiqua"/>
          <w:color w:val="000000"/>
        </w:rPr>
        <w:t xml:space="preserve"> Stolberg/</w:t>
      </w:r>
      <w:proofErr w:type="spellStart"/>
      <w:r w:rsidR="00050AB7" w:rsidRPr="00E5733B">
        <w:rPr>
          <w:rFonts w:ascii="Book Antiqua" w:eastAsia="Book Antiqua" w:hAnsi="Book Antiqua" w:cs="Book Antiqua"/>
          <w:color w:val="000000"/>
        </w:rPr>
        <w:t>Rhld</w:t>
      </w:r>
      <w:proofErr w:type="spellEnd"/>
      <w:r w:rsidR="00050AB7" w:rsidRPr="00E5733B">
        <w:rPr>
          <w:rFonts w:ascii="Book Antiqua" w:eastAsia="Book Antiqua" w:hAnsi="Book Antiqua" w:cs="Book Antiqua"/>
          <w:color w:val="000000"/>
        </w:rPr>
        <w:t xml:space="preserve">, </w:t>
      </w:r>
      <w:proofErr w:type="spellStart"/>
      <w:r w:rsidR="00050AB7" w:rsidRPr="00E5733B">
        <w:rPr>
          <w:rFonts w:ascii="Book Antiqua" w:eastAsia="Book Antiqua" w:hAnsi="Book Antiqua" w:cs="Book Antiqua"/>
          <w:color w:val="000000"/>
        </w:rPr>
        <w:t>Steinfeldstr</w:t>
      </w:r>
      <w:proofErr w:type="spellEnd"/>
      <w:r w:rsidRPr="00E5733B">
        <w:rPr>
          <w:rFonts w:ascii="Book Antiqua" w:eastAsia="Book Antiqua" w:hAnsi="Book Antiqua" w:cs="Book Antiqua"/>
          <w:color w:val="000000"/>
        </w:rPr>
        <w:t xml:space="preserve"> 5, Stolberg D-52222, Germany. dietrich@bethlehem.de</w:t>
      </w:r>
    </w:p>
    <w:p w14:paraId="65682C25" w14:textId="77777777" w:rsidR="00A77B3E" w:rsidRPr="00E5733B" w:rsidRDefault="00A77B3E" w:rsidP="00E5733B">
      <w:pPr>
        <w:adjustRightInd w:val="0"/>
        <w:snapToGrid w:val="0"/>
        <w:spacing w:line="360" w:lineRule="auto"/>
        <w:jc w:val="both"/>
        <w:rPr>
          <w:rFonts w:ascii="Book Antiqua" w:hAnsi="Book Antiqua"/>
        </w:rPr>
      </w:pPr>
    </w:p>
    <w:p w14:paraId="6872840C"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Received: </w:t>
      </w:r>
      <w:r w:rsidRPr="00E5733B">
        <w:rPr>
          <w:rFonts w:ascii="Book Antiqua" w:eastAsia="Book Antiqua" w:hAnsi="Book Antiqua" w:cs="Book Antiqua"/>
          <w:color w:val="000000"/>
        </w:rPr>
        <w:t>December 30, 2020</w:t>
      </w:r>
    </w:p>
    <w:p w14:paraId="0C409CD3"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Revised: </w:t>
      </w:r>
      <w:r w:rsidRPr="00E5733B">
        <w:rPr>
          <w:rFonts w:ascii="Book Antiqua" w:eastAsia="Book Antiqua" w:hAnsi="Book Antiqua" w:cs="Book Antiqua"/>
          <w:color w:val="000000"/>
        </w:rPr>
        <w:t>January 23, 2021</w:t>
      </w:r>
    </w:p>
    <w:p w14:paraId="25CD03AD" w14:textId="3A15247A"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Accepted: </w:t>
      </w:r>
      <w:r w:rsidR="007C3BF7" w:rsidRPr="007C3BF7">
        <w:rPr>
          <w:rFonts w:ascii="Book Antiqua" w:eastAsia="Book Antiqua" w:hAnsi="Book Antiqua" w:cs="Book Antiqua"/>
          <w:color w:val="000000"/>
        </w:rPr>
        <w:t>March 10, 2021</w:t>
      </w:r>
    </w:p>
    <w:p w14:paraId="4512C017"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lastRenderedPageBreak/>
        <w:t xml:space="preserve">Published online: </w:t>
      </w:r>
    </w:p>
    <w:p w14:paraId="7B600DB1" w14:textId="77777777" w:rsidR="00A77B3E" w:rsidRPr="00E5733B" w:rsidRDefault="00A77B3E" w:rsidP="00E5733B">
      <w:pPr>
        <w:adjustRightInd w:val="0"/>
        <w:snapToGrid w:val="0"/>
        <w:spacing w:line="360" w:lineRule="auto"/>
        <w:jc w:val="both"/>
        <w:rPr>
          <w:rFonts w:ascii="Book Antiqua" w:hAnsi="Book Antiqua"/>
        </w:rPr>
        <w:sectPr w:rsidR="00A77B3E" w:rsidRPr="00E5733B" w:rsidSect="00050AB7">
          <w:footerReference w:type="default" r:id="rId6"/>
          <w:pgSz w:w="12240" w:h="15840"/>
          <w:pgMar w:top="1440" w:right="1800" w:bottom="1440" w:left="1800" w:header="720" w:footer="720" w:gutter="0"/>
          <w:cols w:space="720"/>
          <w:docGrid w:linePitch="360"/>
        </w:sectPr>
      </w:pPr>
    </w:p>
    <w:p w14:paraId="2EFA2940"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lastRenderedPageBreak/>
        <w:t>Abstract</w:t>
      </w:r>
    </w:p>
    <w:p w14:paraId="4E0D5018" w14:textId="77777777" w:rsidR="00A77B3E" w:rsidRPr="00E5733B" w:rsidRDefault="001D2090" w:rsidP="00E5733B">
      <w:pPr>
        <w:adjustRightInd w:val="0"/>
        <w:snapToGrid w:val="0"/>
        <w:spacing w:line="360" w:lineRule="auto"/>
        <w:jc w:val="both"/>
        <w:rPr>
          <w:rFonts w:ascii="Book Antiqua" w:hAnsi="Book Antiqua"/>
        </w:rPr>
      </w:pPr>
      <w:bookmarkStart w:id="6" w:name="OLE_LINK16"/>
      <w:bookmarkStart w:id="7" w:name="OLE_LINK17"/>
      <w:r w:rsidRPr="00E5733B">
        <w:rPr>
          <w:rFonts w:ascii="Book Antiqua" w:eastAsia="Book Antiqua" w:hAnsi="Book Antiqua" w:cs="Book Antiqua"/>
          <w:color w:val="000000"/>
        </w:rPr>
        <w:t xml:space="preserve">There is ample clinical evidence suggesting that the presence of large axial or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may lead to iron deficiency anemia. So-called Cameron lesions, as well as other small mucosa erosions, in the sliding area of these diaphragmatic hernias lead to invisible chronic blood loss and consequently to iron depletion. While the spectrum of symptoms in these patients is large, anemia is often not the only indication and typically not the primary indication for surgical correction of diaphragmatic hernias. Drug treatment with proton pump inhibitors and iron substitution can alleviate anemia, but this is not always successful. To exclude other possible bleeding sources in the gastrointestinal tract, a comprehensive diagnostic program is necessary and reviewed in this manuscript. Additionally, we discuss controversies in the surgical management of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w:t>
      </w:r>
    </w:p>
    <w:bookmarkEnd w:id="6"/>
    <w:bookmarkEnd w:id="7"/>
    <w:p w14:paraId="2F0408AE" w14:textId="77777777" w:rsidR="00A77B3E" w:rsidRPr="00E5733B" w:rsidRDefault="00A77B3E" w:rsidP="00E5733B">
      <w:pPr>
        <w:adjustRightInd w:val="0"/>
        <w:snapToGrid w:val="0"/>
        <w:spacing w:line="360" w:lineRule="auto"/>
        <w:jc w:val="both"/>
        <w:rPr>
          <w:rFonts w:ascii="Book Antiqua" w:hAnsi="Book Antiqua"/>
        </w:rPr>
      </w:pPr>
    </w:p>
    <w:p w14:paraId="48CDD1E7"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Key Words: </w:t>
      </w:r>
      <w:r w:rsidRPr="00E5733B">
        <w:rPr>
          <w:rFonts w:ascii="Book Antiqua" w:eastAsia="Book Antiqua" w:hAnsi="Book Antiqua" w:cs="Book Antiqua"/>
          <w:color w:val="000000"/>
        </w:rPr>
        <w:t xml:space="preserve">Iron deficiency anemia;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Upside-down stomach; Cameron lesions</w:t>
      </w:r>
    </w:p>
    <w:p w14:paraId="1AFA6AD4" w14:textId="77777777" w:rsidR="00A77B3E" w:rsidRPr="00E5733B" w:rsidRDefault="00A77B3E" w:rsidP="00E5733B">
      <w:pPr>
        <w:adjustRightInd w:val="0"/>
        <w:snapToGrid w:val="0"/>
        <w:spacing w:line="360" w:lineRule="auto"/>
        <w:jc w:val="both"/>
        <w:rPr>
          <w:rFonts w:ascii="Book Antiqua" w:hAnsi="Book Antiqua"/>
        </w:rPr>
      </w:pPr>
    </w:p>
    <w:p w14:paraId="13E10DAD" w14:textId="35DCDCE0" w:rsidR="00A77B3E" w:rsidRPr="00E5733B" w:rsidRDefault="001D2090" w:rsidP="00E5733B">
      <w:pPr>
        <w:adjustRightInd w:val="0"/>
        <w:snapToGrid w:val="0"/>
        <w:spacing w:line="360" w:lineRule="auto"/>
        <w:jc w:val="both"/>
        <w:rPr>
          <w:rFonts w:ascii="Book Antiqua" w:hAnsi="Book Antiqua"/>
        </w:rPr>
      </w:pPr>
      <w:bookmarkStart w:id="8" w:name="OLE_LINK3"/>
      <w:bookmarkStart w:id="9" w:name="OLE_LINK4"/>
      <w:bookmarkStart w:id="10" w:name="OLE_LINK10"/>
      <w:r w:rsidRPr="00E5733B">
        <w:rPr>
          <w:rFonts w:ascii="Book Antiqua" w:eastAsia="Book Antiqua" w:hAnsi="Book Antiqua" w:cs="Book Antiqua"/>
          <w:color w:val="000000"/>
          <w:lang w:val="de-DE"/>
        </w:rPr>
        <w:t xml:space="preserve">Dietrich CG, Hübner D, Heise JW.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and iron deficiency anemia-mechanisms, diagnostics and therapy. </w:t>
      </w:r>
      <w:r w:rsidRPr="00E5733B">
        <w:rPr>
          <w:rFonts w:ascii="Book Antiqua" w:eastAsia="Book Antiqua" w:hAnsi="Book Antiqua" w:cs="Book Antiqua"/>
          <w:i/>
          <w:iCs/>
          <w:color w:val="000000"/>
        </w:rPr>
        <w:t xml:space="preserve">World J </w:t>
      </w:r>
      <w:proofErr w:type="spellStart"/>
      <w:r w:rsidRPr="00E5733B">
        <w:rPr>
          <w:rFonts w:ascii="Book Antiqua" w:eastAsia="Book Antiqua" w:hAnsi="Book Antiqua" w:cs="Book Antiqua"/>
          <w:i/>
          <w:iCs/>
          <w:color w:val="000000"/>
        </w:rPr>
        <w:t>Gastrointest</w:t>
      </w:r>
      <w:proofErr w:type="spellEnd"/>
      <w:r w:rsidRPr="00E5733B">
        <w:rPr>
          <w:rFonts w:ascii="Book Antiqua" w:eastAsia="Book Antiqua" w:hAnsi="Book Antiqua" w:cs="Book Antiqua"/>
          <w:i/>
          <w:iCs/>
          <w:color w:val="000000"/>
        </w:rPr>
        <w:t xml:space="preserve"> Surg</w:t>
      </w:r>
      <w:r w:rsidRPr="00E5733B">
        <w:rPr>
          <w:rFonts w:ascii="Book Antiqua" w:eastAsia="Book Antiqua" w:hAnsi="Book Antiqua" w:cs="Book Antiqua"/>
          <w:color w:val="000000"/>
        </w:rPr>
        <w:t xml:space="preserve"> 2021; In press</w:t>
      </w:r>
    </w:p>
    <w:bookmarkEnd w:id="8"/>
    <w:bookmarkEnd w:id="9"/>
    <w:bookmarkEnd w:id="10"/>
    <w:p w14:paraId="3BD66457" w14:textId="77777777" w:rsidR="00A77B3E" w:rsidRPr="00E5733B" w:rsidRDefault="00A77B3E" w:rsidP="00E5733B">
      <w:pPr>
        <w:adjustRightInd w:val="0"/>
        <w:snapToGrid w:val="0"/>
        <w:spacing w:line="360" w:lineRule="auto"/>
        <w:jc w:val="both"/>
        <w:rPr>
          <w:rFonts w:ascii="Book Antiqua" w:hAnsi="Book Antiqua"/>
        </w:rPr>
      </w:pPr>
    </w:p>
    <w:p w14:paraId="2AD423D1" w14:textId="1E855E0B"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Core Tip: </w:t>
      </w:r>
      <w:bookmarkStart w:id="11" w:name="OLE_LINK14"/>
      <w:bookmarkStart w:id="12" w:name="OLE_LINK15"/>
      <w:r w:rsidRPr="00E5733B">
        <w:rPr>
          <w:rFonts w:ascii="Book Antiqua" w:eastAsia="Book Antiqua" w:hAnsi="Book Antiqua" w:cs="Book Antiqua"/>
          <w:color w:val="000000"/>
        </w:rPr>
        <w:t xml:space="preserve">Large axial or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may cause iron deficiency anemia, but the detailed mechanisms, necessary diagnostic procedures and therapeutic possibilities are not completely clear and have not been standardized. This review summarizes the knowledge regarding these aspects in an often</w:t>
      </w:r>
      <w:r w:rsidR="002C5CD1">
        <w:rPr>
          <w:rFonts w:ascii="Book Antiqua" w:eastAsia="Book Antiqua" w:hAnsi="Book Antiqua" w:cs="Book Antiqua"/>
          <w:color w:val="000000"/>
        </w:rPr>
        <w:t>-</w:t>
      </w:r>
      <w:r w:rsidRPr="00E5733B">
        <w:rPr>
          <w:rFonts w:ascii="Book Antiqua" w:eastAsia="Book Antiqua" w:hAnsi="Book Antiqua" w:cs="Book Antiqua"/>
          <w:color w:val="000000"/>
        </w:rPr>
        <w:t>neglected cause of anemia, especially in older patients.</w:t>
      </w:r>
    </w:p>
    <w:bookmarkEnd w:id="11"/>
    <w:bookmarkEnd w:id="12"/>
    <w:p w14:paraId="276EC3F9" w14:textId="77777777" w:rsidR="00A77B3E" w:rsidRPr="00E5733B" w:rsidRDefault="00A77B3E" w:rsidP="00E5733B">
      <w:pPr>
        <w:adjustRightInd w:val="0"/>
        <w:snapToGrid w:val="0"/>
        <w:spacing w:line="360" w:lineRule="auto"/>
        <w:jc w:val="both"/>
        <w:rPr>
          <w:rFonts w:ascii="Book Antiqua" w:hAnsi="Book Antiqua"/>
        </w:rPr>
      </w:pPr>
    </w:p>
    <w:p w14:paraId="5F60E007" w14:textId="1EC52EF1" w:rsidR="00A77B3E" w:rsidRPr="00E5733B" w:rsidRDefault="004E7916"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aps/>
          <w:color w:val="000000"/>
          <w:u w:val="single"/>
        </w:rPr>
        <w:br w:type="page"/>
      </w:r>
      <w:r w:rsidR="001D2090" w:rsidRPr="00E5733B">
        <w:rPr>
          <w:rFonts w:ascii="Book Antiqua" w:eastAsia="Book Antiqua" w:hAnsi="Book Antiqua" w:cs="Book Antiqua"/>
          <w:b/>
          <w:caps/>
          <w:color w:val="000000"/>
          <w:u w:val="single"/>
        </w:rPr>
        <w:lastRenderedPageBreak/>
        <w:t>INTRODUCTION</w:t>
      </w:r>
    </w:p>
    <w:p w14:paraId="227F4BB4" w14:textId="77428833" w:rsidR="00A77B3E" w:rsidRPr="00E5733B" w:rsidRDefault="001D2090" w:rsidP="00E5733B">
      <w:pPr>
        <w:adjustRightInd w:val="0"/>
        <w:snapToGrid w:val="0"/>
        <w:spacing w:line="360" w:lineRule="auto"/>
        <w:jc w:val="both"/>
        <w:rPr>
          <w:rFonts w:ascii="Book Antiqua" w:hAnsi="Book Antiqua"/>
        </w:rPr>
      </w:pPr>
      <w:bookmarkStart w:id="13" w:name="OLE_LINK18"/>
      <w:bookmarkStart w:id="14" w:name="OLE_LINK19"/>
      <w:r w:rsidRPr="00E5733B">
        <w:rPr>
          <w:rFonts w:ascii="Book Antiqua" w:eastAsia="Book Antiqua" w:hAnsi="Book Antiqua" w:cs="Book Antiqua"/>
          <w:color w:val="000000"/>
        </w:rPr>
        <w:t>Iron deficiency anemia</w:t>
      </w:r>
      <w:r w:rsidR="004E7916" w:rsidRPr="00E5733B">
        <w:rPr>
          <w:rFonts w:ascii="Book Antiqua" w:eastAsia="Book Antiqua" w:hAnsi="Book Antiqua" w:cs="Book Antiqua"/>
          <w:color w:val="000000"/>
        </w:rPr>
        <w:t xml:space="preserve"> </w:t>
      </w:r>
      <w:r w:rsidRPr="00E5733B">
        <w:rPr>
          <w:rFonts w:ascii="Book Antiqua" w:eastAsia="Book Antiqua" w:hAnsi="Book Antiqua" w:cs="Book Antiqua"/>
          <w:color w:val="000000"/>
        </w:rPr>
        <w:t xml:space="preserve">without acute bleeding signs is a common disease, especially in older </w:t>
      </w:r>
      <w:proofErr w:type="gramStart"/>
      <w:r w:rsidRPr="00E5733B">
        <w:rPr>
          <w:rFonts w:ascii="Book Antiqua" w:eastAsia="Book Antiqua" w:hAnsi="Book Antiqua" w:cs="Book Antiqua"/>
          <w:color w:val="000000"/>
        </w:rPr>
        <w:t>patients</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w:t>
      </w:r>
      <w:r w:rsidRPr="00E5733B">
        <w:rPr>
          <w:rFonts w:ascii="Book Antiqua" w:eastAsia="Book Antiqua" w:hAnsi="Book Antiqua" w:cs="Book Antiqua"/>
          <w:color w:val="000000"/>
        </w:rPr>
        <w:t xml:space="preserve">. Possible causes are iron malabsorption or subclinical chronic iron loss </w:t>
      </w:r>
      <w:r w:rsidRPr="00E5733B">
        <w:rPr>
          <w:rFonts w:ascii="Book Antiqua" w:eastAsia="Book Antiqua" w:hAnsi="Book Antiqua" w:cs="Book Antiqua"/>
          <w:i/>
          <w:iCs/>
          <w:color w:val="000000"/>
        </w:rPr>
        <w:t>via</w:t>
      </w:r>
      <w:r w:rsidRPr="00E5733B">
        <w:rPr>
          <w:rFonts w:ascii="Book Antiqua" w:eastAsia="Book Antiqua" w:hAnsi="Book Antiqua" w:cs="Book Antiqua"/>
          <w:color w:val="000000"/>
        </w:rPr>
        <w:t xml:space="preserve"> occult bleeding. In older patients, chronic blood loss is the dominant </w:t>
      </w:r>
      <w:proofErr w:type="gramStart"/>
      <w:r w:rsidRPr="00E5733B">
        <w:rPr>
          <w:rFonts w:ascii="Book Antiqua" w:eastAsia="Book Antiqua" w:hAnsi="Book Antiqua" w:cs="Book Antiqua"/>
          <w:color w:val="000000"/>
        </w:rPr>
        <w:t>cause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w:t>
      </w:r>
      <w:r w:rsidRPr="00E5733B">
        <w:rPr>
          <w:rFonts w:ascii="Book Antiqua" w:eastAsia="Book Antiqua" w:hAnsi="Book Antiqua" w:cs="Book Antiqua"/>
          <w:color w:val="000000"/>
        </w:rPr>
        <w:t xml:space="preserve">, leading to depletion of iron stores. In many cases, small, barely macroscopically visible mucosal lesions lead to iron deficiency anemia </w:t>
      </w:r>
      <w:r w:rsidRPr="00E5733B">
        <w:rPr>
          <w:rFonts w:ascii="Book Antiqua" w:eastAsia="Book Antiqua" w:hAnsi="Book Antiqua" w:cs="Book Antiqua"/>
          <w:i/>
          <w:iCs/>
          <w:color w:val="000000"/>
        </w:rPr>
        <w:t>via</w:t>
      </w:r>
      <w:r w:rsidRPr="00E5733B">
        <w:rPr>
          <w:rFonts w:ascii="Book Antiqua" w:eastAsia="Book Antiqua" w:hAnsi="Book Antiqua" w:cs="Book Antiqua"/>
          <w:color w:val="000000"/>
        </w:rPr>
        <w:t xml:space="preserve"> chronic erythrocyte loss over a very long period of time.</w:t>
      </w:r>
    </w:p>
    <w:p w14:paraId="08880618" w14:textId="1FD61490"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As early as 1929, 1933, and 1949 and in a large case series in 1967, a clinical connection between large hiatal hernias and iron deficiency anemia was </w:t>
      </w:r>
      <w:proofErr w:type="gramStart"/>
      <w:r w:rsidRPr="00E5733B">
        <w:rPr>
          <w:rFonts w:ascii="Book Antiqua" w:eastAsia="Book Antiqua" w:hAnsi="Book Antiqua" w:cs="Book Antiqua"/>
          <w:color w:val="000000"/>
        </w:rPr>
        <w:t>established</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w:t>
      </w:r>
      <w:r w:rsidR="002C5CD1">
        <w:rPr>
          <w:rFonts w:ascii="Book Antiqua" w:eastAsia="Book Antiqua" w:hAnsi="Book Antiqua" w:cs="Book Antiqua"/>
          <w:color w:val="000000"/>
          <w:vertAlign w:val="superscript"/>
        </w:rPr>
        <w:t>-</w:t>
      </w:r>
      <w:r w:rsidRPr="00E5733B">
        <w:rPr>
          <w:rFonts w:ascii="Book Antiqua" w:eastAsia="Book Antiqua" w:hAnsi="Book Antiqua" w:cs="Book Antiqua"/>
          <w:color w:val="000000"/>
          <w:vertAlign w:val="superscript"/>
        </w:rPr>
        <w:t>5]</w:t>
      </w:r>
      <w:r w:rsidRPr="00E5733B">
        <w:rPr>
          <w:rFonts w:ascii="Book Antiqua" w:eastAsia="Book Antiqua" w:hAnsi="Book Antiqua" w:cs="Book Antiqua"/>
          <w:color w:val="000000"/>
        </w:rPr>
        <w:t xml:space="preserve">. However, since a causal relationship is difficult to prove clinically, this pathogenesis for iron deficiency anemia has been repeatedly </w:t>
      </w:r>
      <w:proofErr w:type="gramStart"/>
      <w:r w:rsidRPr="00E5733B">
        <w:rPr>
          <w:rFonts w:ascii="Book Antiqua" w:eastAsia="Book Antiqua" w:hAnsi="Book Antiqua" w:cs="Book Antiqua"/>
          <w:color w:val="000000"/>
        </w:rPr>
        <w:t>disputed</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6]</w:t>
      </w:r>
      <w:r w:rsidRPr="00E5733B">
        <w:rPr>
          <w:rFonts w:ascii="Book Antiqua" w:eastAsia="Book Antiqua" w:hAnsi="Book Antiqua" w:cs="Book Antiqua"/>
          <w:color w:val="000000"/>
        </w:rPr>
        <w:t xml:space="preserve">. In recent years, however, it has become increasingly clear that larger diaphragmatic hernias, resulting from intermittent incarceration and recurrent sliding movement in the diaphragmatic orifice, can lead to small mucosal lesions that can cause chronic iron deficiency anemia. Some of these lesions are visible during gastroscopy and then labeled Cameron lesions after their initial </w:t>
      </w:r>
      <w:proofErr w:type="gramStart"/>
      <w:r w:rsidRPr="00E5733B">
        <w:rPr>
          <w:rFonts w:ascii="Book Antiqua" w:eastAsia="Book Antiqua" w:hAnsi="Book Antiqua" w:cs="Book Antiqua"/>
          <w:color w:val="000000"/>
        </w:rPr>
        <w:t>descriptor</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7]</w:t>
      </w:r>
      <w:r w:rsidRPr="00E5733B">
        <w:rPr>
          <w:rFonts w:ascii="Book Antiqua" w:eastAsia="Book Antiqua" w:hAnsi="Book Antiqua" w:cs="Book Antiqua"/>
          <w:color w:val="000000"/>
        </w:rPr>
        <w:t xml:space="preserve">. However, at the patient level, it remains in individual cases to assess the significance of these lesions in causing iron deficiency anemia, and there are still many cases of </w:t>
      </w:r>
      <w:r w:rsidR="004E7916" w:rsidRPr="00E5733B">
        <w:rPr>
          <w:rFonts w:ascii="Book Antiqua" w:eastAsia="Book Antiqua" w:hAnsi="Book Antiqua" w:cs="Book Antiqua"/>
          <w:color w:val="000000"/>
        </w:rPr>
        <w:t>iron deficiency anemia</w:t>
      </w:r>
      <w:r w:rsidRPr="00E5733B">
        <w:rPr>
          <w:rFonts w:ascii="Book Antiqua" w:eastAsia="Book Antiqua" w:hAnsi="Book Antiqua" w:cs="Book Antiqua"/>
          <w:color w:val="000000"/>
        </w:rPr>
        <w:t xml:space="preserve"> where the importance of a hiatal hernia in the pathogenesis is not noticed in the </w:t>
      </w:r>
      <w:proofErr w:type="gramStart"/>
      <w:r w:rsidRPr="00E5733B">
        <w:rPr>
          <w:rFonts w:ascii="Book Antiqua" w:eastAsia="Book Antiqua" w:hAnsi="Book Antiqua" w:cs="Book Antiqua"/>
          <w:color w:val="000000"/>
        </w:rPr>
        <w:t>workup</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8]</w:t>
      </w:r>
      <w:r w:rsidRPr="00E5733B">
        <w:rPr>
          <w:rFonts w:ascii="Book Antiqua" w:eastAsia="Book Antiqua" w:hAnsi="Book Antiqua" w:cs="Book Antiqua"/>
          <w:color w:val="000000"/>
        </w:rPr>
        <w:t>. Consequently, even comprehensive examinations of the gastrointestinal tract with exclusion of further bleeding lesions are not always sufficient. Clear evidence of the significance of these lesions and thus the significance of these hiatal hernias for the development of iron deficiency anemia often cannot be provided prospectively.</w:t>
      </w:r>
    </w:p>
    <w:p w14:paraId="655E880E" w14:textId="77777777"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This review summarizes the data on the clinical significance of larger diaphragmatic hernias in the development and preservation of chronic iron deficiency anemia. It also provides a review of diagnostic tests required to confirm the significance of hiatal hernias for iron deficiency anemia. Finally, treatment options, including surgical procedures, are discussed.</w:t>
      </w:r>
    </w:p>
    <w:bookmarkEnd w:id="13"/>
    <w:bookmarkEnd w:id="14"/>
    <w:p w14:paraId="769669E8" w14:textId="77777777" w:rsidR="00A77B3E" w:rsidRPr="00E5733B" w:rsidRDefault="00A77B3E" w:rsidP="00E5733B">
      <w:pPr>
        <w:adjustRightInd w:val="0"/>
        <w:snapToGrid w:val="0"/>
        <w:spacing w:line="360" w:lineRule="auto"/>
        <w:jc w:val="both"/>
        <w:rPr>
          <w:rFonts w:ascii="Book Antiqua" w:hAnsi="Book Antiqua"/>
        </w:rPr>
      </w:pPr>
    </w:p>
    <w:p w14:paraId="0369EDE9" w14:textId="0BCDC140" w:rsidR="00A77B3E" w:rsidRPr="00E5733B" w:rsidRDefault="001F5176"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u w:val="single"/>
        </w:rPr>
        <w:lastRenderedPageBreak/>
        <w:t>CLINICAL AND SCIENTIFIC EVIDENCE FOR THE IMPORTANCE OF HIATAL HERNIAS IN IRON DEFICIENCY ANEMIA</w:t>
      </w:r>
    </w:p>
    <w:p w14:paraId="11D8A43E" w14:textId="069503F4"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For more than 50 </w:t>
      </w:r>
      <w:proofErr w:type="gramStart"/>
      <w:r w:rsidRPr="00E5733B">
        <w:rPr>
          <w:rFonts w:ascii="Book Antiqua" w:eastAsia="Book Antiqua" w:hAnsi="Book Antiqua" w:cs="Book Antiqua"/>
          <w:color w:val="000000"/>
        </w:rPr>
        <w:t>years</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4,5]</w:t>
      </w:r>
      <w:r w:rsidRPr="00E5733B">
        <w:rPr>
          <w:rFonts w:ascii="Book Antiqua" w:eastAsia="Book Antiqua" w:hAnsi="Book Antiqua" w:cs="Book Antiqua"/>
          <w:color w:val="000000"/>
        </w:rPr>
        <w:t xml:space="preserve">, numerous case reports and case series have indicated that larger hernias, especially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hiatal hernias, are involved in the pathogenesis of chronic iron deficiency anemia. According to many studies, women are significantly more frequently </w:t>
      </w:r>
      <w:proofErr w:type="gramStart"/>
      <w:r w:rsidRPr="00E5733B">
        <w:rPr>
          <w:rFonts w:ascii="Book Antiqua" w:eastAsia="Book Antiqua" w:hAnsi="Book Antiqua" w:cs="Book Antiqua"/>
          <w:color w:val="000000"/>
        </w:rPr>
        <w:t>affected</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9</w:t>
      </w:r>
      <w:r w:rsidR="002C5CD1">
        <w:rPr>
          <w:rFonts w:ascii="Book Antiqua" w:eastAsia="Book Antiqua" w:hAnsi="Book Antiqua" w:cs="Book Antiqua"/>
          <w:color w:val="000000"/>
          <w:vertAlign w:val="superscript"/>
        </w:rPr>
        <w:t>-</w:t>
      </w:r>
      <w:r w:rsidRPr="00E5733B">
        <w:rPr>
          <w:rFonts w:ascii="Book Antiqua" w:eastAsia="Book Antiqua" w:hAnsi="Book Antiqua" w:cs="Book Antiqua"/>
          <w:color w:val="000000"/>
          <w:vertAlign w:val="superscript"/>
        </w:rPr>
        <w:t>11]</w:t>
      </w:r>
      <w:r w:rsidRPr="00E5733B">
        <w:rPr>
          <w:rFonts w:ascii="Book Antiqua" w:eastAsia="Book Antiqua" w:hAnsi="Book Antiqua" w:cs="Book Antiqua"/>
          <w:color w:val="000000"/>
        </w:rPr>
        <w:t>. A total of 6</w:t>
      </w:r>
      <w:r w:rsidR="00F548FD" w:rsidRPr="00E5733B">
        <w:rPr>
          <w:rFonts w:ascii="Book Antiqua" w:eastAsia="Book Antiqua" w:hAnsi="Book Antiqua" w:cs="Book Antiqua"/>
          <w:color w:val="000000"/>
        </w:rPr>
        <w:t>%</w:t>
      </w:r>
      <w:r w:rsidRPr="00E5733B">
        <w:rPr>
          <w:rFonts w:ascii="Book Antiqua" w:eastAsia="Book Antiqua" w:hAnsi="Book Antiqua" w:cs="Book Antiqua"/>
          <w:color w:val="000000"/>
        </w:rPr>
        <w:t xml:space="preserve">-7% of patients with iron deficiency anemia show large hiatal </w:t>
      </w:r>
      <w:proofErr w:type="gramStart"/>
      <w:r w:rsidRPr="00E5733B">
        <w:rPr>
          <w:rFonts w:ascii="Book Antiqua" w:eastAsia="Book Antiqua" w:hAnsi="Book Antiqua" w:cs="Book Antiqua"/>
          <w:color w:val="000000"/>
        </w:rPr>
        <w:t>hernias</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12,13]</w:t>
      </w:r>
      <w:r w:rsidRPr="00E5733B">
        <w:rPr>
          <w:rFonts w:ascii="Book Antiqua" w:eastAsia="Book Antiqua" w:hAnsi="Book Antiqua" w:cs="Book Antiqua"/>
          <w:color w:val="000000"/>
        </w:rPr>
        <w:t xml:space="preserve">, indicating at least their partial involvement in causing anemia. In a study with an unselected cohort of patients with iron deficiency anemia, large hiatal hernias were claimed to be responsible for approximately 15% of cases of iron deficiency, especially in older </w:t>
      </w:r>
      <w:proofErr w:type="gramStart"/>
      <w:r w:rsidRPr="00E5733B">
        <w:rPr>
          <w:rFonts w:ascii="Book Antiqua" w:eastAsia="Book Antiqua" w:hAnsi="Book Antiqua" w:cs="Book Antiqua"/>
          <w:color w:val="000000"/>
        </w:rPr>
        <w:t>patients</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w:t>
      </w:r>
      <w:r w:rsidRPr="00E5733B">
        <w:rPr>
          <w:rFonts w:ascii="Book Antiqua" w:eastAsia="Book Antiqua" w:hAnsi="Book Antiqua" w:cs="Book Antiqua"/>
          <w:color w:val="000000"/>
        </w:rPr>
        <w:t>. Conversely, the prevalence of iron deficiency anemia in all patients with hiatal hernias is reported to be 8</w:t>
      </w:r>
      <w:r w:rsidR="00F548FD" w:rsidRPr="00E5733B">
        <w:rPr>
          <w:rFonts w:ascii="Book Antiqua" w:eastAsia="Book Antiqua" w:hAnsi="Book Antiqua" w:cs="Book Antiqua"/>
          <w:color w:val="000000"/>
        </w:rPr>
        <w:t>%</w:t>
      </w:r>
      <w:r w:rsidRPr="00E5733B">
        <w:rPr>
          <w:rFonts w:ascii="Book Antiqua" w:eastAsia="Book Antiqua" w:hAnsi="Book Antiqua" w:cs="Book Antiqua"/>
          <w:color w:val="000000"/>
        </w:rPr>
        <w:t>-42</w:t>
      </w:r>
      <w:proofErr w:type="gramStart"/>
      <w:r w:rsidRPr="00E5733B">
        <w:rPr>
          <w:rFonts w:ascii="Book Antiqua" w:eastAsia="Book Antiqua" w:hAnsi="Book Antiqua" w:cs="Book Antiqua"/>
          <w:color w:val="000000"/>
        </w:rPr>
        <w:t>%</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14]</w:t>
      </w:r>
      <w:r w:rsidRPr="00E5733B">
        <w:rPr>
          <w:rFonts w:ascii="Book Antiqua" w:eastAsia="Book Antiqua" w:hAnsi="Book Antiqua" w:cs="Book Antiqua"/>
          <w:color w:val="000000"/>
        </w:rPr>
        <w:t xml:space="preserve">, with simple sliding hernias accounting for approximately 11% and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accounting for 30% in the first large case series</w:t>
      </w:r>
      <w:r w:rsidRPr="00E5733B">
        <w:rPr>
          <w:rFonts w:ascii="Book Antiqua" w:eastAsia="Book Antiqua" w:hAnsi="Book Antiqua" w:cs="Book Antiqua"/>
          <w:color w:val="000000"/>
          <w:vertAlign w:val="superscript"/>
        </w:rPr>
        <w:t>[5]</w:t>
      </w:r>
      <w:r w:rsidRPr="00E5733B">
        <w:rPr>
          <w:rFonts w:ascii="Book Antiqua" w:eastAsia="Book Antiqua" w:hAnsi="Book Antiqua" w:cs="Book Antiqua"/>
          <w:color w:val="000000"/>
        </w:rPr>
        <w:t xml:space="preserve">. However, this high prevalence of iron deficiency anemia is, depending on the study, also generated by the occasional presence of esophagitis in hiatal </w:t>
      </w:r>
      <w:proofErr w:type="gramStart"/>
      <w:r w:rsidRPr="00E5733B">
        <w:rPr>
          <w:rFonts w:ascii="Book Antiqua" w:eastAsia="Book Antiqua" w:hAnsi="Book Antiqua" w:cs="Book Antiqua"/>
          <w:color w:val="000000"/>
        </w:rPr>
        <w:t>hernias</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15]</w:t>
      </w:r>
      <w:r w:rsidRPr="00E5733B">
        <w:rPr>
          <w:rFonts w:ascii="Book Antiqua" w:eastAsia="Book Antiqua" w:hAnsi="Book Antiqua" w:cs="Book Antiqua"/>
          <w:color w:val="000000"/>
        </w:rPr>
        <w:t>.</w:t>
      </w:r>
    </w:p>
    <w:p w14:paraId="3F219286" w14:textId="24D6500E"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In the hiatal hernia itself, the so-called Cameron lesions are repeatedly referred to as macroscopic correlates of bleeding </w:t>
      </w:r>
      <w:proofErr w:type="gramStart"/>
      <w:r w:rsidRPr="00E5733B">
        <w:rPr>
          <w:rFonts w:ascii="Book Antiqua" w:eastAsia="Book Antiqua" w:hAnsi="Book Antiqua" w:cs="Book Antiqua"/>
          <w:color w:val="000000"/>
        </w:rPr>
        <w:t>activity</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16]</w:t>
      </w:r>
      <w:r w:rsidRPr="00E5733B">
        <w:rPr>
          <w:rFonts w:ascii="Book Antiqua" w:eastAsia="Book Antiqua" w:hAnsi="Book Antiqua" w:cs="Book Antiqua"/>
          <w:color w:val="000000"/>
        </w:rPr>
        <w:t xml:space="preserve"> (Figure 1). These lesions are often overlooked or misinterpreted on gastroscopy, hindering a clear estimate of their </w:t>
      </w:r>
      <w:proofErr w:type="gramStart"/>
      <w:r w:rsidRPr="00E5733B">
        <w:rPr>
          <w:rFonts w:ascii="Book Antiqua" w:eastAsia="Book Antiqua" w:hAnsi="Book Antiqua" w:cs="Book Antiqua"/>
          <w:color w:val="000000"/>
        </w:rPr>
        <w:t>prevalence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17,18]</w:t>
      </w:r>
      <w:r w:rsidRPr="00E5733B">
        <w:rPr>
          <w:rFonts w:ascii="Book Antiqua" w:eastAsia="Book Antiqua" w:hAnsi="Book Antiqua" w:cs="Book Antiqua"/>
          <w:color w:val="000000"/>
        </w:rPr>
        <w:t>. According to different studies, they are present in 5</w:t>
      </w:r>
      <w:r w:rsidR="00F548FD" w:rsidRPr="00E5733B">
        <w:rPr>
          <w:rFonts w:ascii="Book Antiqua" w:eastAsia="Book Antiqua" w:hAnsi="Book Antiqua" w:cs="Book Antiqua"/>
          <w:color w:val="000000"/>
        </w:rPr>
        <w:t>%</w:t>
      </w:r>
      <w:r w:rsidR="002C5CD1">
        <w:rPr>
          <w:rFonts w:ascii="Book Antiqua" w:eastAsia="Book Antiqua" w:hAnsi="Book Antiqua" w:cs="Book Antiqua"/>
          <w:color w:val="000000"/>
        </w:rPr>
        <w:t>-</w:t>
      </w:r>
      <w:r w:rsidRPr="00E5733B">
        <w:rPr>
          <w:rFonts w:ascii="Book Antiqua" w:eastAsia="Book Antiqua" w:hAnsi="Book Antiqua" w:cs="Book Antiqua"/>
          <w:color w:val="000000"/>
        </w:rPr>
        <w:t>50</w:t>
      </w:r>
      <w:proofErr w:type="gramStart"/>
      <w:r w:rsidRPr="00E5733B">
        <w:rPr>
          <w:rFonts w:ascii="Book Antiqua" w:eastAsia="Book Antiqua" w:hAnsi="Book Antiqua" w:cs="Book Antiqua"/>
          <w:color w:val="000000"/>
        </w:rPr>
        <w:t>%</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7,19,20]</w:t>
      </w:r>
      <w:r w:rsidRPr="00E5733B">
        <w:rPr>
          <w:rFonts w:ascii="Book Antiqua" w:eastAsia="Book Antiqua" w:hAnsi="Book Antiqua" w:cs="Book Antiqua"/>
          <w:color w:val="000000"/>
        </w:rPr>
        <w:t xml:space="preserve"> of all hernias, occurring mainly in larger hernias (&gt; 5 cm)</w:t>
      </w:r>
      <w:r w:rsidRPr="00E5733B">
        <w:rPr>
          <w:rFonts w:ascii="Book Antiqua" w:eastAsia="Book Antiqua" w:hAnsi="Book Antiqua" w:cs="Book Antiqua"/>
          <w:color w:val="000000"/>
          <w:vertAlign w:val="superscript"/>
        </w:rPr>
        <w:t>[21]</w:t>
      </w:r>
      <w:r w:rsidRPr="00E5733B">
        <w:rPr>
          <w:rFonts w:ascii="Book Antiqua" w:eastAsia="Book Antiqua" w:hAnsi="Book Antiqua" w:cs="Book Antiqua"/>
          <w:color w:val="000000"/>
        </w:rPr>
        <w:t xml:space="preserve">. Although there are case series reporting an association of Cameron lesions with overt </w:t>
      </w:r>
      <w:proofErr w:type="gramStart"/>
      <w:r w:rsidRPr="00E5733B">
        <w:rPr>
          <w:rFonts w:ascii="Book Antiqua" w:eastAsia="Book Antiqua" w:hAnsi="Book Antiqua" w:cs="Book Antiqua"/>
          <w:color w:val="000000"/>
        </w:rPr>
        <w:t>bleeding</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22]</w:t>
      </w:r>
      <w:r w:rsidRPr="00E5733B">
        <w:rPr>
          <w:rFonts w:ascii="Book Antiqua" w:eastAsia="Book Antiqua" w:hAnsi="Book Antiqua" w:cs="Book Antiqua"/>
          <w:color w:val="000000"/>
        </w:rPr>
        <w:t>, most studies indicate that the absence of such typical bleeding lesions does not exclude iron deficiency anemia and that there is no correlation with the extent of anemia or visible bleeding signs</w:t>
      </w:r>
      <w:r w:rsidRPr="00E5733B">
        <w:rPr>
          <w:rFonts w:ascii="Book Antiqua" w:eastAsia="Book Antiqua" w:hAnsi="Book Antiqua" w:cs="Book Antiqua"/>
          <w:color w:val="000000"/>
          <w:vertAlign w:val="superscript"/>
        </w:rPr>
        <w:t>[9,10,20]</w:t>
      </w:r>
      <w:r w:rsidRPr="00E5733B">
        <w:rPr>
          <w:rFonts w:ascii="Book Antiqua" w:eastAsia="Book Antiqua" w:hAnsi="Book Antiqua" w:cs="Book Antiqua"/>
          <w:color w:val="000000"/>
        </w:rPr>
        <w:t xml:space="preserve">. Therefore, hiatal hernias without such lesions must also be considered possible triggers of iron deficiency anemia. Anticoagulation therapy can increase the bleeding tendency even in cases of slight mucosal lesions. However, there have been no studies on the significance of oral anticoagulants in triggering iron deficiency in hiatal hernia patients. Our own clinical experience indicates that inhibition of platelet aggregation with ASA may </w:t>
      </w:r>
      <w:r w:rsidRPr="00E5733B">
        <w:rPr>
          <w:rFonts w:ascii="Book Antiqua" w:eastAsia="Book Antiqua" w:hAnsi="Book Antiqua" w:cs="Book Antiqua"/>
          <w:color w:val="000000"/>
        </w:rPr>
        <w:lastRenderedPageBreak/>
        <w:t xml:space="preserve">play a major role in triggering chronic blood loss rather than inhibition of plasmatic coagulation with </w:t>
      </w:r>
      <w:proofErr w:type="spellStart"/>
      <w:r w:rsidRPr="00E5733B">
        <w:rPr>
          <w:rFonts w:ascii="Book Antiqua" w:eastAsia="Book Antiqua" w:hAnsi="Book Antiqua" w:cs="Book Antiqua"/>
          <w:color w:val="000000"/>
        </w:rPr>
        <w:t>phenprocoumon</w:t>
      </w:r>
      <w:proofErr w:type="spellEnd"/>
      <w:r w:rsidRPr="00E5733B">
        <w:rPr>
          <w:rFonts w:ascii="Book Antiqua" w:eastAsia="Book Antiqua" w:hAnsi="Book Antiqua" w:cs="Book Antiqua"/>
          <w:color w:val="000000"/>
        </w:rPr>
        <w:t xml:space="preserve"> or direct anticoagulants (own unpublished results).</w:t>
      </w:r>
    </w:p>
    <w:p w14:paraId="05FEFAC5" w14:textId="127A41B0"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Case series suggest that the size and complexity of the diaphragmatic hernia correlates with the frequency and extent of </w:t>
      </w:r>
      <w:proofErr w:type="gramStart"/>
      <w:r w:rsidRPr="00E5733B">
        <w:rPr>
          <w:rFonts w:ascii="Book Antiqua" w:eastAsia="Book Antiqua" w:hAnsi="Book Antiqua" w:cs="Book Antiqua"/>
          <w:color w:val="000000"/>
        </w:rPr>
        <w:t>anemia</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5]</w:t>
      </w:r>
      <w:r w:rsidRPr="00E5733B">
        <w:rPr>
          <w:rFonts w:ascii="Book Antiqua" w:eastAsia="Book Antiqua" w:hAnsi="Book Antiqua" w:cs="Book Antiqua"/>
          <w:color w:val="000000"/>
        </w:rPr>
        <w:t xml:space="preserve">. In general, a small axial hiatal hernia (type I, smaller than 3 cm) can probably be considered unproblematic in the development of anemia. However, larger sliding hernias, initially </w:t>
      </w:r>
      <w:bookmarkStart w:id="15" w:name="OLE_LINK2595"/>
      <w:bookmarkStart w:id="16" w:name="OLE_LINK2596"/>
      <w:proofErr w:type="spellStart"/>
      <w:r w:rsidRPr="00E5733B">
        <w:rPr>
          <w:rFonts w:ascii="Book Antiqua" w:eastAsia="Book Antiqua" w:hAnsi="Book Antiqua" w:cs="Book Antiqua"/>
          <w:color w:val="000000"/>
        </w:rPr>
        <w:t>gastroscopically</w:t>
      </w:r>
      <w:bookmarkEnd w:id="15"/>
      <w:bookmarkEnd w:id="16"/>
      <w:proofErr w:type="spellEnd"/>
      <w:r w:rsidRPr="00E5733B">
        <w:rPr>
          <w:rFonts w:ascii="Book Antiqua" w:eastAsia="Book Antiqua" w:hAnsi="Book Antiqua" w:cs="Book Antiqua"/>
          <w:color w:val="000000"/>
        </w:rPr>
        <w:t xml:space="preserve"> estimated as purely axial (</w:t>
      </w:r>
      <w:r w:rsidR="002C5CD1">
        <w:rPr>
          <w:rFonts w:ascii="Book Antiqua" w:eastAsia="Book Antiqua" w:hAnsi="Book Antiqua" w:cs="Book Antiqua"/>
          <w:color w:val="000000"/>
        </w:rPr>
        <w:t>t</w:t>
      </w:r>
      <w:r w:rsidRPr="00E5733B">
        <w:rPr>
          <w:rFonts w:ascii="Book Antiqua" w:eastAsia="Book Antiqua" w:hAnsi="Book Antiqua" w:cs="Book Antiqua"/>
          <w:color w:val="000000"/>
        </w:rPr>
        <w:t xml:space="preserve">ype I), can lead to the presence of small lesions with chronic blood loss due to the recurrent sliding movement through the hernial orifice. In addition, a first-pass gastroscopic size and type estimation is not always reliable, and it is sometimes unclear whether a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portion (</w:t>
      </w:r>
      <w:r w:rsidR="002C5CD1">
        <w:rPr>
          <w:rFonts w:ascii="Book Antiqua" w:eastAsia="Book Antiqua" w:hAnsi="Book Antiqua" w:cs="Book Antiqua"/>
          <w:color w:val="000000"/>
        </w:rPr>
        <w:t>t</w:t>
      </w:r>
      <w:r w:rsidRPr="00E5733B">
        <w:rPr>
          <w:rFonts w:ascii="Book Antiqua" w:eastAsia="Book Antiqua" w:hAnsi="Book Antiqua" w:cs="Book Antiqua"/>
          <w:color w:val="000000"/>
        </w:rPr>
        <w:t xml:space="preserve">ype II or III) and thus a combined hernia is present (Figure 2). Depending on the clinical situation, additional diagnostic procedures may be useful (see </w:t>
      </w:r>
      <w:r w:rsidR="002C5CD1">
        <w:rPr>
          <w:rFonts w:ascii="Book Antiqua" w:eastAsia="Book Antiqua" w:hAnsi="Book Antiqua" w:cs="Book Antiqua"/>
          <w:color w:val="000000"/>
        </w:rPr>
        <w:t>“</w:t>
      </w:r>
      <w:r w:rsidR="002C5CD1" w:rsidRPr="00E5733B">
        <w:rPr>
          <w:rFonts w:ascii="Book Antiqua" w:eastAsia="Book Antiqua" w:hAnsi="Book Antiqua" w:cs="Book Antiqua"/>
          <w:color w:val="000000"/>
        </w:rPr>
        <w:t>DIAGNOSTICS</w:t>
      </w:r>
      <w:r w:rsidR="002C5CD1">
        <w:rPr>
          <w:rFonts w:ascii="Book Antiqua" w:eastAsia="Book Antiqua" w:hAnsi="Book Antiqua" w:cs="Book Antiqua"/>
          <w:color w:val="000000"/>
        </w:rPr>
        <w:t>” section</w:t>
      </w:r>
      <w:r w:rsidRPr="00E5733B">
        <w:rPr>
          <w:rFonts w:ascii="Book Antiqua" w:eastAsia="Book Antiqua" w:hAnsi="Book Antiqua" w:cs="Book Antiqua"/>
          <w:color w:val="000000"/>
        </w:rPr>
        <w:t>).</w:t>
      </w:r>
    </w:p>
    <w:p w14:paraId="21E7141C" w14:textId="1B00240F"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In cases of more complex hernias, surgical correction can lead to a cessation of iron deficiency </w:t>
      </w:r>
      <w:proofErr w:type="gramStart"/>
      <w:r w:rsidRPr="00E5733B">
        <w:rPr>
          <w:rFonts w:ascii="Book Antiqua" w:eastAsia="Book Antiqua" w:hAnsi="Book Antiqua" w:cs="Book Antiqua"/>
          <w:color w:val="000000"/>
        </w:rPr>
        <w:t>anemia</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11,23]</w:t>
      </w:r>
      <w:r w:rsidRPr="00E5733B">
        <w:rPr>
          <w:rFonts w:ascii="Book Antiqua" w:eastAsia="Book Antiqua" w:hAnsi="Book Antiqua" w:cs="Book Antiqua"/>
          <w:color w:val="000000"/>
        </w:rPr>
        <w:t xml:space="preserve">. Studies with H2 antagonists more than 20 years </w:t>
      </w:r>
      <w:proofErr w:type="gramStart"/>
      <w:r w:rsidRPr="00E5733B">
        <w:rPr>
          <w:rFonts w:ascii="Book Antiqua" w:eastAsia="Book Antiqua" w:hAnsi="Book Antiqua" w:cs="Book Antiqua"/>
          <w:color w:val="000000"/>
        </w:rPr>
        <w:t>ago</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12]</w:t>
      </w:r>
      <w:r w:rsidRPr="00E5733B">
        <w:rPr>
          <w:rFonts w:ascii="Book Antiqua" w:eastAsia="Book Antiqua" w:hAnsi="Book Antiqua" w:cs="Book Antiqua"/>
          <w:color w:val="000000"/>
        </w:rPr>
        <w:t xml:space="preserve"> showed that gastric acid can also play an important role in hiatal hernias. The only prospective controlled study involved 21 patients and compared surgery and </w:t>
      </w:r>
      <w:r w:rsidR="00002065" w:rsidRPr="00E5733B">
        <w:rPr>
          <w:rFonts w:ascii="Book Antiqua" w:eastAsia="Book Antiqua" w:hAnsi="Book Antiqua" w:cs="Book Antiqua"/>
          <w:color w:val="000000"/>
        </w:rPr>
        <w:t>proton pump inhibitors (</w:t>
      </w:r>
      <w:r w:rsidRPr="00E5733B">
        <w:rPr>
          <w:rFonts w:ascii="Book Antiqua" w:eastAsia="Book Antiqua" w:hAnsi="Book Antiqua" w:cs="Book Antiqua"/>
          <w:color w:val="000000"/>
        </w:rPr>
        <w:t>PPI</w:t>
      </w:r>
      <w:r w:rsidR="00002065" w:rsidRPr="00E5733B">
        <w:rPr>
          <w:rFonts w:ascii="Book Antiqua" w:eastAsia="Book Antiqua" w:hAnsi="Book Antiqua" w:cs="Book Antiqua"/>
          <w:color w:val="000000"/>
        </w:rPr>
        <w:t>)</w:t>
      </w:r>
      <w:r w:rsidRPr="00E5733B">
        <w:rPr>
          <w:rFonts w:ascii="Book Antiqua" w:eastAsia="Book Antiqua" w:hAnsi="Book Antiqua" w:cs="Book Antiqua"/>
          <w:color w:val="000000"/>
        </w:rPr>
        <w:t xml:space="preserve"> therapy (10 patients) to PPI therapy alone (11 patients). There were no differences in hemoglobin increase at the 1-year follow-</w:t>
      </w:r>
      <w:proofErr w:type="gramStart"/>
      <w:r w:rsidRPr="00E5733B">
        <w:rPr>
          <w:rFonts w:ascii="Book Antiqua" w:eastAsia="Book Antiqua" w:hAnsi="Book Antiqua" w:cs="Book Antiqua"/>
          <w:color w:val="000000"/>
        </w:rPr>
        <w:t>up</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9]</w:t>
      </w:r>
      <w:r w:rsidRPr="00E5733B">
        <w:rPr>
          <w:rFonts w:ascii="Book Antiqua" w:eastAsia="Book Antiqua" w:hAnsi="Book Antiqua" w:cs="Book Antiqua"/>
          <w:color w:val="000000"/>
        </w:rPr>
        <w:t xml:space="preserve">, so PPI therapy seemed to be equivalent to surgery. However, these data are not in line with the results of large retrospective studies. In a study with 96 analyzed surgical patients, a large proportion of whom had been treated preoperatively without success with PPI and iron substitution, there was a significant reduction in the need for PPI postoperatively without the addition of iron and a simultaneous resolution of </w:t>
      </w:r>
      <w:proofErr w:type="gramStart"/>
      <w:r w:rsidRPr="00E5733B">
        <w:rPr>
          <w:rFonts w:ascii="Book Antiqua" w:eastAsia="Book Antiqua" w:hAnsi="Book Antiqua" w:cs="Book Antiqua"/>
          <w:color w:val="000000"/>
        </w:rPr>
        <w:t>anemia</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23]</w:t>
      </w:r>
      <w:r w:rsidRPr="00E5733B">
        <w:rPr>
          <w:rFonts w:ascii="Book Antiqua" w:eastAsia="Book Antiqua" w:hAnsi="Book Antiqua" w:cs="Book Antiqua"/>
          <w:color w:val="000000"/>
        </w:rPr>
        <w:t xml:space="preserve">. Obviously, only in a few cases is inhibition of gastric acid secretion sufficient to prevent chronic blood loss. For this reason, the diagnosis and the therapy that should be administered remain a highly individual decision for all patients and should be carefully reached jointly among </w:t>
      </w:r>
      <w:r w:rsidRPr="00E5733B">
        <w:rPr>
          <w:rFonts w:ascii="Book Antiqua" w:eastAsia="Book Antiqua" w:hAnsi="Book Antiqua" w:cs="Book Antiqua"/>
          <w:color w:val="000000"/>
        </w:rPr>
        <w:lastRenderedPageBreak/>
        <w:t>the patient, the gastroenterologist and a surgeon experienced in this clinical picture, based on careful exclusion diagnostics of the entire gastrointestinal tract.</w:t>
      </w:r>
    </w:p>
    <w:p w14:paraId="38FB4705" w14:textId="77777777" w:rsidR="00A77B3E" w:rsidRPr="00E5733B" w:rsidRDefault="00A77B3E" w:rsidP="00E5733B">
      <w:pPr>
        <w:adjustRightInd w:val="0"/>
        <w:snapToGrid w:val="0"/>
        <w:spacing w:line="360" w:lineRule="auto"/>
        <w:jc w:val="both"/>
        <w:rPr>
          <w:rFonts w:ascii="Book Antiqua" w:hAnsi="Book Antiqua"/>
        </w:rPr>
      </w:pPr>
    </w:p>
    <w:p w14:paraId="1AE06449" w14:textId="53FDA3F4" w:rsidR="00A77B3E" w:rsidRPr="00E5733B" w:rsidRDefault="001D2090" w:rsidP="00E5733B">
      <w:pPr>
        <w:adjustRightInd w:val="0"/>
        <w:snapToGrid w:val="0"/>
        <w:spacing w:line="360" w:lineRule="auto"/>
        <w:jc w:val="both"/>
        <w:rPr>
          <w:rFonts w:ascii="Book Antiqua" w:hAnsi="Book Antiqua"/>
        </w:rPr>
      </w:pPr>
      <w:bookmarkStart w:id="17" w:name="OLE_LINK20"/>
      <w:bookmarkStart w:id="18" w:name="OLE_LINK21"/>
      <w:r w:rsidRPr="00E5733B">
        <w:rPr>
          <w:rFonts w:ascii="Book Antiqua" w:eastAsia="Book Antiqua" w:hAnsi="Book Antiqua" w:cs="Book Antiqua"/>
          <w:b/>
          <w:bCs/>
          <w:caps/>
          <w:color w:val="000000"/>
          <w:u w:val="single"/>
        </w:rPr>
        <w:t>Diagnostics</w:t>
      </w:r>
    </w:p>
    <w:bookmarkEnd w:id="17"/>
    <w:bookmarkEnd w:id="18"/>
    <w:p w14:paraId="2D73F35A" w14:textId="718BDCEC"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The initial history of the patient should take into account red flags for </w:t>
      </w:r>
      <w:proofErr w:type="spellStart"/>
      <w:r w:rsidRPr="00E5733B">
        <w:rPr>
          <w:rFonts w:ascii="Book Antiqua" w:eastAsia="Book Antiqua" w:hAnsi="Book Antiqua" w:cs="Book Antiqua"/>
          <w:color w:val="000000"/>
        </w:rPr>
        <w:t>tumours</w:t>
      </w:r>
      <w:proofErr w:type="spellEnd"/>
      <w:r w:rsidRPr="00E5733B">
        <w:rPr>
          <w:rFonts w:ascii="Book Antiqua" w:eastAsia="Book Antiqua" w:hAnsi="Book Antiqua" w:cs="Book Antiqua"/>
          <w:color w:val="000000"/>
        </w:rPr>
        <w:t xml:space="preserve"> such as recent unintentional weight loss or localized pain. To assess the significance of iron deficiency anemia, comprehensive laboratory diagnostics are important first. Ferritin should not be assessed as the sole marker of iron deficiency because ferritin is an acute phase marker and can therefore be falsely elevated in inflammatory conditions. Laboratory diagnostics assessing iron deficiency anemia should therefore always include the determination of </w:t>
      </w:r>
      <w:r w:rsidR="00F548FD" w:rsidRPr="00E5733B">
        <w:rPr>
          <w:rFonts w:ascii="Book Antiqua" w:eastAsia="Book Antiqua" w:hAnsi="Book Antiqua" w:cs="Book Antiqua"/>
          <w:color w:val="000000"/>
        </w:rPr>
        <w:t>C-reactive protein</w:t>
      </w:r>
      <w:r w:rsidRPr="00E5733B">
        <w:rPr>
          <w:rFonts w:ascii="Book Antiqua" w:eastAsia="Book Antiqua" w:hAnsi="Book Antiqua" w:cs="Book Antiqua"/>
          <w:color w:val="000000"/>
        </w:rPr>
        <w:t>, transferrin saturation and reticulocytes. In individual cases, determination of the soluble transferrin receptor</w:t>
      </w:r>
      <w:r w:rsidR="00F548FD" w:rsidRPr="00E5733B">
        <w:rPr>
          <w:rFonts w:ascii="Book Antiqua" w:eastAsia="Book Antiqua" w:hAnsi="Book Antiqua" w:cs="Book Antiqua"/>
          <w:color w:val="000000"/>
        </w:rPr>
        <w:t xml:space="preserve"> </w:t>
      </w:r>
      <w:r w:rsidRPr="00E5733B">
        <w:rPr>
          <w:rFonts w:ascii="Book Antiqua" w:eastAsia="Book Antiqua" w:hAnsi="Book Antiqua" w:cs="Book Antiqua"/>
          <w:color w:val="000000"/>
        </w:rPr>
        <w:t xml:space="preserve">can also be </w:t>
      </w:r>
      <w:proofErr w:type="gramStart"/>
      <w:r w:rsidRPr="00E5733B">
        <w:rPr>
          <w:rFonts w:ascii="Book Antiqua" w:eastAsia="Book Antiqua" w:hAnsi="Book Antiqua" w:cs="Book Antiqua"/>
          <w:color w:val="000000"/>
        </w:rPr>
        <w:t>helpful</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14,24]</w:t>
      </w:r>
      <w:r w:rsidRPr="00E5733B">
        <w:rPr>
          <w:rFonts w:ascii="Book Antiqua" w:eastAsia="Book Antiqua" w:hAnsi="Book Antiqua" w:cs="Book Antiqua"/>
          <w:color w:val="000000"/>
        </w:rPr>
        <w:t>. If there are no clear clinical signs of bleeding, only patients with laboratory-proven iron deficiency should be referred to an appropria</w:t>
      </w:r>
      <w:r w:rsidR="00002065" w:rsidRPr="00E5733B">
        <w:rPr>
          <w:rFonts w:ascii="Book Antiqua" w:eastAsia="Book Antiqua" w:hAnsi="Book Antiqua" w:cs="Book Antiqua"/>
          <w:color w:val="000000"/>
        </w:rPr>
        <w:t>te diagnostic procedure (</w:t>
      </w:r>
      <w:r w:rsidR="00002065" w:rsidRPr="00E5733B">
        <w:rPr>
          <w:rFonts w:ascii="Book Antiqua" w:eastAsia="Book Antiqua" w:hAnsi="Book Antiqua" w:cs="Book Antiqua"/>
          <w:bCs/>
          <w:color w:val="000000"/>
        </w:rPr>
        <w:t xml:space="preserve">Table </w:t>
      </w:r>
      <w:r w:rsidR="00002065" w:rsidRPr="00E5733B">
        <w:rPr>
          <w:rFonts w:ascii="Book Antiqua" w:eastAsia="Book Antiqua" w:hAnsi="Book Antiqua" w:cs="Book Antiqua"/>
          <w:bCs/>
          <w:caps/>
          <w:color w:val="000000"/>
        </w:rPr>
        <w:t>1).</w:t>
      </w:r>
    </w:p>
    <w:p w14:paraId="544B8B53" w14:textId="158141E6"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Chronic iron deficiency anemia in elderly patients requires a comprehensive (bidirectional) endoscopic examination of the entire gastrointestinal </w:t>
      </w:r>
      <w:proofErr w:type="gramStart"/>
      <w:r w:rsidRPr="00E5733B">
        <w:rPr>
          <w:rFonts w:ascii="Book Antiqua" w:eastAsia="Book Antiqua" w:hAnsi="Book Antiqua" w:cs="Book Antiqua"/>
          <w:color w:val="000000"/>
        </w:rPr>
        <w:t>tract</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24]</w:t>
      </w:r>
      <w:r w:rsidRPr="00E5733B">
        <w:rPr>
          <w:rFonts w:ascii="Book Antiqua" w:eastAsia="Book Antiqua" w:hAnsi="Book Antiqua" w:cs="Book Antiqua"/>
          <w:color w:val="000000"/>
        </w:rPr>
        <w:t xml:space="preserve">. First, an immunological </w:t>
      </w:r>
      <w:r w:rsidR="00552128" w:rsidRPr="00E5733B">
        <w:rPr>
          <w:rFonts w:ascii="Book Antiqua" w:eastAsia="Book Antiqua" w:hAnsi="Book Antiqua" w:cs="Book Antiqua"/>
          <w:color w:val="000000"/>
        </w:rPr>
        <w:t>Fecal Occult Blood Test</w:t>
      </w:r>
      <w:r w:rsidRPr="00E5733B">
        <w:rPr>
          <w:rFonts w:ascii="Book Antiqua" w:eastAsia="Book Antiqua" w:hAnsi="Book Antiqua" w:cs="Book Antiqua"/>
          <w:color w:val="000000"/>
        </w:rPr>
        <w:t xml:space="preserve"> can be considered for documenting chronic blood loss </w:t>
      </w:r>
      <w:proofErr w:type="spellStart"/>
      <w:r w:rsidRPr="00E5733B">
        <w:rPr>
          <w:rFonts w:ascii="Book Antiqua" w:eastAsia="Book Antiqua" w:hAnsi="Book Antiqua" w:cs="Book Antiqua"/>
          <w:color w:val="000000"/>
        </w:rPr>
        <w:t>gastrointestinally</w:t>
      </w:r>
      <w:proofErr w:type="spellEnd"/>
      <w:r w:rsidRPr="00E5733B">
        <w:rPr>
          <w:rFonts w:ascii="Book Antiqua" w:eastAsia="Book Antiqua" w:hAnsi="Book Antiqua" w:cs="Book Antiqua"/>
          <w:color w:val="000000"/>
        </w:rPr>
        <w:t>. However, the value of this test is low in this case (intermittent bleeding activity is possible).</w:t>
      </w:r>
    </w:p>
    <w:p w14:paraId="712CE1DD" w14:textId="3774DF82"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The basis of endoscopic diagnostics is the performance of gastroscopy and colonoscopy. Gastroscopy should be performed at least up to the band of Treitz and may include routine small bowel and gastric biopsies, to test for celiac disease or </w:t>
      </w:r>
      <w:bookmarkStart w:id="19" w:name="OLE_LINK2597"/>
      <w:bookmarkStart w:id="20" w:name="OLE_LINK2598"/>
      <w:r w:rsidR="002C5CD1" w:rsidRPr="002C5CD1">
        <w:rPr>
          <w:rFonts w:ascii="Book Antiqua" w:eastAsia="Book Antiqua" w:hAnsi="Book Antiqua" w:cs="Book Antiqua"/>
          <w:i/>
          <w:iCs/>
          <w:color w:val="000000"/>
        </w:rPr>
        <w:t>Helicobacter</w:t>
      </w:r>
      <w:bookmarkEnd w:id="19"/>
      <w:bookmarkEnd w:id="20"/>
      <w:r w:rsidR="002C5CD1" w:rsidRPr="002C5CD1">
        <w:rPr>
          <w:rFonts w:ascii="Book Antiqua" w:eastAsia="Book Antiqua" w:hAnsi="Book Antiqua" w:cs="Book Antiqua"/>
          <w:i/>
          <w:iCs/>
          <w:color w:val="000000"/>
        </w:rPr>
        <w:t xml:space="preserve"> </w:t>
      </w:r>
      <w:r w:rsidRPr="002C5CD1">
        <w:rPr>
          <w:rFonts w:ascii="Book Antiqua" w:eastAsia="Book Antiqua" w:hAnsi="Book Antiqua" w:cs="Book Antiqua"/>
          <w:i/>
          <w:iCs/>
          <w:color w:val="000000"/>
        </w:rPr>
        <w:t>pylori</w:t>
      </w:r>
      <w:r w:rsidRPr="00E5733B">
        <w:rPr>
          <w:rFonts w:ascii="Book Antiqua" w:eastAsia="Book Antiqua" w:hAnsi="Book Antiqua" w:cs="Book Antiqua"/>
          <w:color w:val="000000"/>
        </w:rPr>
        <w:t xml:space="preserve">, although this is </w:t>
      </w:r>
      <w:proofErr w:type="gramStart"/>
      <w:r w:rsidRPr="00E5733B">
        <w:rPr>
          <w:rFonts w:ascii="Book Antiqua" w:eastAsia="Book Antiqua" w:hAnsi="Book Antiqua" w:cs="Book Antiqua"/>
          <w:color w:val="000000"/>
        </w:rPr>
        <w:t>controversial</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24]</w:t>
      </w:r>
      <w:r w:rsidRPr="00E5733B">
        <w:rPr>
          <w:rFonts w:ascii="Book Antiqua" w:eastAsia="Book Antiqua" w:hAnsi="Book Antiqua" w:cs="Book Antiqua"/>
          <w:color w:val="000000"/>
        </w:rPr>
        <w:t xml:space="preserve">. Testing for celiac disease or </w:t>
      </w:r>
      <w:r w:rsidR="002C5CD1" w:rsidRPr="002C5CD1">
        <w:rPr>
          <w:rFonts w:ascii="Book Antiqua" w:eastAsia="Book Antiqua" w:hAnsi="Book Antiqua" w:cs="Book Antiqua"/>
          <w:i/>
          <w:iCs/>
          <w:color w:val="000000"/>
        </w:rPr>
        <w:t>Helicobacter</w:t>
      </w:r>
      <w:r w:rsidR="002C5CD1">
        <w:rPr>
          <w:rFonts w:ascii="Book Antiqua" w:eastAsia="Book Antiqua" w:hAnsi="Book Antiqua" w:cs="Book Antiqua"/>
          <w:i/>
          <w:iCs/>
          <w:color w:val="000000"/>
        </w:rPr>
        <w:t xml:space="preserve"> </w:t>
      </w:r>
      <w:r w:rsidRPr="002C5CD1">
        <w:rPr>
          <w:rFonts w:ascii="Book Antiqua" w:eastAsia="Book Antiqua" w:hAnsi="Book Antiqua" w:cs="Book Antiqua"/>
          <w:i/>
          <w:iCs/>
          <w:color w:val="000000"/>
        </w:rPr>
        <w:t xml:space="preserve">pylori </w:t>
      </w:r>
      <w:r w:rsidRPr="00E5733B">
        <w:rPr>
          <w:rFonts w:ascii="Book Antiqua" w:eastAsia="Book Antiqua" w:hAnsi="Book Antiqua" w:cs="Book Antiqua"/>
          <w:color w:val="000000"/>
        </w:rPr>
        <w:t xml:space="preserve">can also be done in a non-invasive manner, as the </w:t>
      </w:r>
      <w:bookmarkStart w:id="21" w:name="OLE_LINK11"/>
      <w:bookmarkStart w:id="22" w:name="OLE_LINK12"/>
      <w:r w:rsidR="00C6342F" w:rsidRPr="00E5733B">
        <w:rPr>
          <w:rFonts w:ascii="Book Antiqua" w:eastAsia="Book Antiqua" w:hAnsi="Book Antiqua" w:cs="Book Antiqua"/>
          <w:color w:val="000000"/>
        </w:rPr>
        <w:t>American Gastroenterological Association</w:t>
      </w:r>
      <w:r w:rsidRPr="00E5733B">
        <w:rPr>
          <w:rFonts w:ascii="Book Antiqua" w:eastAsia="Book Antiqua" w:hAnsi="Book Antiqua" w:cs="Book Antiqua"/>
          <w:color w:val="000000"/>
        </w:rPr>
        <w:t xml:space="preserve"> </w:t>
      </w:r>
      <w:proofErr w:type="gramStart"/>
      <w:r w:rsidRPr="00E5733B">
        <w:rPr>
          <w:rFonts w:ascii="Book Antiqua" w:eastAsia="Book Antiqua" w:hAnsi="Book Antiqua" w:cs="Book Antiqua"/>
          <w:color w:val="000000"/>
        </w:rPr>
        <w:t>recommends</w:t>
      </w:r>
      <w:bookmarkEnd w:id="21"/>
      <w:bookmarkEnd w:id="22"/>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24]</w:t>
      </w:r>
      <w:r w:rsidRPr="00E5733B">
        <w:rPr>
          <w:rFonts w:ascii="Book Antiqua" w:eastAsia="Book Antiqua" w:hAnsi="Book Antiqua" w:cs="Book Antiqua"/>
          <w:color w:val="000000"/>
        </w:rPr>
        <w:t xml:space="preserve">. In addition, an iron absorption test may be necessary (with reticulocyte determination a few days later) to rule out malabsorption. A colonoscopy should always be performed up to the terminal ileum. A conventional barium swallow may be helpful in the assessment of hiatal hernia because functional imaging with contrast medium filling often measures </w:t>
      </w:r>
      <w:r w:rsidRPr="00E5733B">
        <w:rPr>
          <w:rFonts w:ascii="Book Antiqua" w:eastAsia="Book Antiqua" w:hAnsi="Book Antiqua" w:cs="Book Antiqua"/>
          <w:color w:val="000000"/>
        </w:rPr>
        <w:lastRenderedPageBreak/>
        <w:t xml:space="preserve">the hernia to be significantly larger than in the mere visual assessment from </w:t>
      </w:r>
      <w:proofErr w:type="gramStart"/>
      <w:r w:rsidRPr="00E5733B">
        <w:rPr>
          <w:rFonts w:ascii="Book Antiqua" w:eastAsia="Book Antiqua" w:hAnsi="Book Antiqua" w:cs="Book Antiqua"/>
          <w:color w:val="000000"/>
        </w:rPr>
        <w:t>gastroscopy</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9]</w:t>
      </w:r>
      <w:r w:rsidRPr="00E5733B">
        <w:rPr>
          <w:rFonts w:ascii="Book Antiqua" w:eastAsia="Book Antiqua" w:hAnsi="Book Antiqua" w:cs="Book Antiqua"/>
          <w:color w:val="000000"/>
        </w:rPr>
        <w:t>.</w:t>
      </w:r>
    </w:p>
    <w:p w14:paraId="61E1DF02" w14:textId="16E53D94"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The most reliable imaging of the topography of a hiatal hernia is provided by </w:t>
      </w:r>
      <w:r w:rsidR="00552128" w:rsidRPr="00E5733B">
        <w:rPr>
          <w:rFonts w:ascii="Book Antiqua" w:eastAsia="Book Antiqua" w:hAnsi="Book Antiqua" w:cs="Book Antiqua"/>
          <w:color w:val="000000"/>
        </w:rPr>
        <w:t>computed tomography</w:t>
      </w:r>
      <w:r w:rsidRPr="00E5733B">
        <w:rPr>
          <w:rFonts w:ascii="Book Antiqua" w:eastAsia="Book Antiqua" w:hAnsi="Book Antiqua" w:cs="Book Antiqua"/>
          <w:color w:val="000000"/>
        </w:rPr>
        <w:t xml:space="preserve"> of the lower thorax and the upper abdomen. This can be performed natively; in cases of small or complexly shaped large hiatal hernias, oral administration of a reduced amount of contrast medium (1-2 beakers) is advantageous. This is the best way to image the three-dimensional extension of a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w:t>
      </w:r>
      <w:proofErr w:type="spellStart"/>
      <w:r w:rsidRPr="00E5733B">
        <w:rPr>
          <w:rFonts w:ascii="Book Antiqua" w:eastAsia="Book Antiqua" w:hAnsi="Book Antiqua" w:cs="Book Antiqua"/>
          <w:color w:val="000000"/>
        </w:rPr>
        <w:t>retrocardially</w:t>
      </w:r>
      <w:proofErr w:type="spellEnd"/>
      <w:r w:rsidRPr="00E5733B">
        <w:rPr>
          <w:rFonts w:ascii="Book Antiqua" w:eastAsia="Book Antiqua" w:hAnsi="Book Antiqua" w:cs="Book Antiqua"/>
          <w:color w:val="000000"/>
        </w:rPr>
        <w:t xml:space="preserve"> with demarcation of the position, nature and size of the diaphragmatic passage. This examination thus not only provides information for an even greater understanding of the individual </w:t>
      </w:r>
      <w:proofErr w:type="spellStart"/>
      <w:r w:rsidRPr="00E5733B">
        <w:rPr>
          <w:rFonts w:ascii="Book Antiqua" w:eastAsia="Book Antiqua" w:hAnsi="Book Antiqua" w:cs="Book Antiqua"/>
          <w:color w:val="000000"/>
        </w:rPr>
        <w:t>pathomechanism</w:t>
      </w:r>
      <w:proofErr w:type="spellEnd"/>
      <w:r w:rsidRPr="00E5733B">
        <w:rPr>
          <w:rFonts w:ascii="Book Antiqua" w:eastAsia="Book Antiqua" w:hAnsi="Book Antiqua" w:cs="Book Antiqua"/>
          <w:color w:val="000000"/>
        </w:rPr>
        <w:t xml:space="preserve"> but also provides the surgeon with the most important information for precise risk assessment and planning of the intervention. If the entire abdomen is additionally visualized with intravenous contrast medium, this procedure can also help to further exclude other sources of bleeding</w:t>
      </w:r>
      <w:r w:rsidR="007971DA">
        <w:rPr>
          <w:rFonts w:ascii="Book Antiqua" w:eastAsia="Book Antiqua" w:hAnsi="Book Antiqua" w:cs="Book Antiqua"/>
          <w:color w:val="000000"/>
        </w:rPr>
        <w:t xml:space="preserve"> (Figure 3)</w:t>
      </w:r>
      <w:r w:rsidRPr="00E5733B">
        <w:rPr>
          <w:rFonts w:ascii="Book Antiqua" w:eastAsia="Book Antiqua" w:hAnsi="Book Antiqua" w:cs="Book Antiqua"/>
          <w:color w:val="000000"/>
        </w:rPr>
        <w:t>.</w:t>
      </w:r>
    </w:p>
    <w:p w14:paraId="31353628" w14:textId="19AF451D"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There are different recommendations for the assessment of the small intestine. Due to the distribution of possible sources of bleeding in the small intestine, in some cases, a simple push </w:t>
      </w:r>
      <w:proofErr w:type="spellStart"/>
      <w:r w:rsidRPr="00E5733B">
        <w:rPr>
          <w:rFonts w:ascii="Book Antiqua" w:eastAsia="Book Antiqua" w:hAnsi="Book Antiqua" w:cs="Book Antiqua"/>
          <w:color w:val="000000"/>
        </w:rPr>
        <w:t>enteroscopy</w:t>
      </w:r>
      <w:proofErr w:type="spellEnd"/>
      <w:r w:rsidRPr="00E5733B">
        <w:rPr>
          <w:rFonts w:ascii="Book Antiqua" w:eastAsia="Book Antiqua" w:hAnsi="Book Antiqua" w:cs="Book Antiqua"/>
          <w:color w:val="000000"/>
        </w:rPr>
        <w:t xml:space="preserve"> of the small intestine may be appropriate as the best measure to exclude relevant bleeding lesions in the small </w:t>
      </w:r>
      <w:proofErr w:type="gramStart"/>
      <w:r w:rsidRPr="00E5733B">
        <w:rPr>
          <w:rFonts w:ascii="Book Antiqua" w:eastAsia="Book Antiqua" w:hAnsi="Book Antiqua" w:cs="Book Antiqua"/>
          <w:color w:val="000000"/>
        </w:rPr>
        <w:t>intestine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25]</w:t>
      </w:r>
      <w:r w:rsidRPr="00E5733B">
        <w:rPr>
          <w:rFonts w:ascii="Book Antiqua" w:eastAsia="Book Antiqua" w:hAnsi="Book Antiqua" w:cs="Book Antiqua"/>
          <w:color w:val="000000"/>
        </w:rPr>
        <w:t xml:space="preserve">. However, video capsule endoscopy is generally considered the standard for small bowel </w:t>
      </w:r>
      <w:proofErr w:type="gramStart"/>
      <w:r w:rsidRPr="00E5733B">
        <w:rPr>
          <w:rFonts w:ascii="Book Antiqua" w:eastAsia="Book Antiqua" w:hAnsi="Book Antiqua" w:cs="Book Antiqua"/>
          <w:color w:val="000000"/>
        </w:rPr>
        <w:t>examination</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26]</w:t>
      </w:r>
      <w:r w:rsidRPr="00E5733B">
        <w:rPr>
          <w:rFonts w:ascii="Book Antiqua" w:eastAsia="Book Antiqua" w:hAnsi="Book Antiqua" w:cs="Book Antiqua"/>
          <w:color w:val="000000"/>
        </w:rPr>
        <w:t xml:space="preserve"> and should be performed for a clear exclusion of bleeding sources other than the hiatal hernia</w:t>
      </w:r>
      <w:r w:rsidRPr="00E5733B">
        <w:rPr>
          <w:rFonts w:ascii="Book Antiqua" w:eastAsia="Book Antiqua" w:hAnsi="Book Antiqua" w:cs="Book Antiqua"/>
          <w:color w:val="000000"/>
          <w:vertAlign w:val="superscript"/>
        </w:rPr>
        <w:t>[24,27]</w:t>
      </w:r>
      <w:r w:rsidRPr="00E5733B">
        <w:rPr>
          <w:rFonts w:ascii="Book Antiqua" w:eastAsia="Book Antiqua" w:hAnsi="Book Antiqua" w:cs="Book Antiqua"/>
          <w:color w:val="000000"/>
        </w:rPr>
        <w:t xml:space="preserve">. Single- or double-balloon </w:t>
      </w:r>
      <w:proofErr w:type="spellStart"/>
      <w:r w:rsidRPr="00E5733B">
        <w:rPr>
          <w:rFonts w:ascii="Book Antiqua" w:eastAsia="Book Antiqua" w:hAnsi="Book Antiqua" w:cs="Book Antiqua"/>
          <w:color w:val="000000"/>
        </w:rPr>
        <w:t>enteroscopy</w:t>
      </w:r>
      <w:proofErr w:type="spellEnd"/>
      <w:r w:rsidRPr="00E5733B">
        <w:rPr>
          <w:rFonts w:ascii="Book Antiqua" w:eastAsia="Book Antiqua" w:hAnsi="Book Antiqua" w:cs="Book Antiqua"/>
          <w:color w:val="000000"/>
        </w:rPr>
        <w:t xml:space="preserve"> (or spiral </w:t>
      </w:r>
      <w:proofErr w:type="spellStart"/>
      <w:r w:rsidRPr="00E5733B">
        <w:rPr>
          <w:rFonts w:ascii="Book Antiqua" w:eastAsia="Book Antiqua" w:hAnsi="Book Antiqua" w:cs="Book Antiqua"/>
          <w:color w:val="000000"/>
        </w:rPr>
        <w:t>enteroscopy</w:t>
      </w:r>
      <w:proofErr w:type="spellEnd"/>
      <w:r w:rsidRPr="00E5733B">
        <w:rPr>
          <w:rFonts w:ascii="Book Antiqua" w:eastAsia="Book Antiqua" w:hAnsi="Book Antiqua" w:cs="Book Antiqua"/>
          <w:color w:val="000000"/>
        </w:rPr>
        <w:t xml:space="preserve">) is not necessary if the capsule findings are inconspicuous. The importance of </w:t>
      </w:r>
      <w:r w:rsidR="00002065" w:rsidRPr="00E5733B">
        <w:rPr>
          <w:rFonts w:ascii="Book Antiqua" w:eastAsia="Book Antiqua" w:hAnsi="Book Antiqua" w:cs="Book Antiqua"/>
          <w:color w:val="000000"/>
        </w:rPr>
        <w:t>magnetic resonance imaging</w:t>
      </w:r>
      <w:r w:rsidRPr="00E5733B">
        <w:rPr>
          <w:rFonts w:ascii="Book Antiqua" w:eastAsia="Book Antiqua" w:hAnsi="Book Antiqua" w:cs="Book Antiqua"/>
          <w:color w:val="000000"/>
        </w:rPr>
        <w:t xml:space="preserve"> in special small bowel technology for the detection of bleeding sources can be considered rather low following the introduction of the video </w:t>
      </w:r>
      <w:proofErr w:type="gramStart"/>
      <w:r w:rsidRPr="00E5733B">
        <w:rPr>
          <w:rFonts w:ascii="Book Antiqua" w:eastAsia="Book Antiqua" w:hAnsi="Book Antiqua" w:cs="Book Antiqua"/>
          <w:color w:val="000000"/>
        </w:rPr>
        <w:t>capsule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28]</w:t>
      </w:r>
      <w:r w:rsidRPr="00E5733B">
        <w:rPr>
          <w:rFonts w:ascii="Book Antiqua" w:eastAsia="Book Antiqua" w:hAnsi="Book Antiqua" w:cs="Book Antiqua"/>
          <w:color w:val="000000"/>
        </w:rPr>
        <w:t>. However, with appropriate water filling, this examination leads to high sensitivity in the detection of stenoses, inflammatory mucosal sections or tumors in the small intestine and is not affected by anatomical peculiarities that may occasionally limit the sensitivity of endoscopic examinations, including capsule endoscopy. In the presence of certain clinical symptoms (</w:t>
      </w:r>
      <w:r w:rsidRPr="00E5733B">
        <w:rPr>
          <w:rFonts w:ascii="Book Antiqua" w:eastAsia="Book Antiqua" w:hAnsi="Book Antiqua" w:cs="Book Antiqua"/>
          <w:i/>
          <w:iCs/>
          <w:color w:val="000000"/>
        </w:rPr>
        <w:t>e.g</w:t>
      </w:r>
      <w:r w:rsidR="002C5CD1">
        <w:rPr>
          <w:rFonts w:ascii="Book Antiqua" w:eastAsia="Book Antiqua" w:hAnsi="Book Antiqua" w:cs="Book Antiqua"/>
          <w:i/>
          <w:iCs/>
          <w:color w:val="000000"/>
        </w:rPr>
        <w:t>.</w:t>
      </w:r>
      <w:r w:rsidRPr="00E5733B">
        <w:rPr>
          <w:rFonts w:ascii="Book Antiqua" w:eastAsia="Book Antiqua" w:hAnsi="Book Antiqua" w:cs="Book Antiqua"/>
          <w:color w:val="000000"/>
        </w:rPr>
        <w:t xml:space="preserve">, postprandial abdominal pain), </w:t>
      </w:r>
      <w:r w:rsidR="00002065" w:rsidRPr="00E5733B">
        <w:rPr>
          <w:rFonts w:ascii="Book Antiqua" w:eastAsia="Book Antiqua" w:hAnsi="Book Antiqua" w:cs="Book Antiqua"/>
          <w:color w:val="000000"/>
        </w:rPr>
        <w:t>magnetic resonance imaging</w:t>
      </w:r>
      <w:r w:rsidRPr="00E5733B">
        <w:rPr>
          <w:rFonts w:ascii="Book Antiqua" w:eastAsia="Book Antiqua" w:hAnsi="Book Antiqua" w:cs="Book Antiqua"/>
          <w:color w:val="000000"/>
        </w:rPr>
        <w:t xml:space="preserve"> may </w:t>
      </w:r>
      <w:r w:rsidRPr="00E5733B">
        <w:rPr>
          <w:rFonts w:ascii="Book Antiqua" w:eastAsia="Book Antiqua" w:hAnsi="Book Antiqua" w:cs="Book Antiqua"/>
          <w:color w:val="000000"/>
        </w:rPr>
        <w:lastRenderedPageBreak/>
        <w:t>therefore be the diagnostic imaging technique of choice even if chronic bleeding lesions are suspected.</w:t>
      </w:r>
    </w:p>
    <w:p w14:paraId="616B5B9F" w14:textId="77777777"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Investigations of the nasopharynx, trachea and lungs are only necessary in the event of corresponding clinical symptoms or depending on the patient's medical history. Clinically inapparent bleeding from these areas is extremely rare.</w:t>
      </w:r>
    </w:p>
    <w:p w14:paraId="6EA6BA5A" w14:textId="558EF926"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To plan the operation and to exclude manifested motility disorders, which can lead to considerable swallowing difficulties postoperatively, it is recommended to perform 24-h pH-</w:t>
      </w:r>
      <w:proofErr w:type="spellStart"/>
      <w:r w:rsidRPr="00E5733B">
        <w:rPr>
          <w:rFonts w:ascii="Book Antiqua" w:eastAsia="Book Antiqua" w:hAnsi="Book Antiqua" w:cs="Book Antiqua"/>
          <w:color w:val="000000"/>
        </w:rPr>
        <w:t>metry</w:t>
      </w:r>
      <w:proofErr w:type="spellEnd"/>
      <w:r w:rsidRPr="00E5733B">
        <w:rPr>
          <w:rFonts w:ascii="Book Antiqua" w:eastAsia="Book Antiqua" w:hAnsi="Book Antiqua" w:cs="Book Antiqua"/>
          <w:color w:val="000000"/>
        </w:rPr>
        <w:t xml:space="preserve"> and high-resolution manometry preoperatively. Both the quantification of relevant acid reflux in pH measurement and the determination of inefficient esophageal motility (low distal contractility integral DCI) can influence the surgical strategy for hernia repair in individual cases (see also </w:t>
      </w:r>
      <w:r w:rsidR="00633C13" w:rsidRPr="00E5733B">
        <w:rPr>
          <w:rFonts w:ascii="Book Antiqua" w:eastAsia="Book Antiqua" w:hAnsi="Book Antiqua" w:cs="Book Antiqua"/>
          <w:color w:val="000000"/>
        </w:rPr>
        <w:t xml:space="preserve">the following </w:t>
      </w:r>
      <w:r w:rsidR="009901A7" w:rsidRPr="00E5733B">
        <w:rPr>
          <w:rFonts w:ascii="Book Antiqua" w:eastAsia="Book Antiqua" w:hAnsi="Book Antiqua" w:cs="Book Antiqua"/>
          <w:color w:val="000000"/>
        </w:rPr>
        <w:t xml:space="preserve">part </w:t>
      </w:r>
      <w:r w:rsidR="00633C13" w:rsidRPr="00E5733B">
        <w:rPr>
          <w:rFonts w:ascii="Book Antiqua" w:eastAsia="Book Antiqua" w:hAnsi="Book Antiqua" w:cs="Book Antiqua"/>
          <w:color w:val="000000"/>
        </w:rPr>
        <w:t>of the manuscript</w:t>
      </w:r>
      <w:r w:rsidRPr="00E5733B">
        <w:rPr>
          <w:rFonts w:ascii="Book Antiqua" w:eastAsia="Book Antiqua" w:hAnsi="Book Antiqua" w:cs="Book Antiqua"/>
          <w:color w:val="000000"/>
        </w:rPr>
        <w:t>).</w:t>
      </w:r>
    </w:p>
    <w:p w14:paraId="0D47F580" w14:textId="77777777" w:rsidR="00A77B3E" w:rsidRPr="00E5733B" w:rsidRDefault="00A77B3E" w:rsidP="00E5733B">
      <w:pPr>
        <w:adjustRightInd w:val="0"/>
        <w:snapToGrid w:val="0"/>
        <w:spacing w:line="360" w:lineRule="auto"/>
        <w:jc w:val="both"/>
        <w:rPr>
          <w:rFonts w:ascii="Book Antiqua" w:hAnsi="Book Antiqua"/>
        </w:rPr>
      </w:pPr>
    </w:p>
    <w:p w14:paraId="1CA1EB12"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aps/>
          <w:color w:val="000000"/>
          <w:u w:val="single"/>
        </w:rPr>
        <w:t>Indications for and implementation of surgical therapy</w:t>
      </w:r>
    </w:p>
    <w:p w14:paraId="0AC3D487" w14:textId="5ED3D1DA"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The decision to surgically correct a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hiatal hernia or an upside-down stomach is frequently made because of dysphagia and/or postprandial thoracic </w:t>
      </w:r>
      <w:proofErr w:type="gramStart"/>
      <w:r w:rsidRPr="00E5733B">
        <w:rPr>
          <w:rFonts w:ascii="Book Antiqua" w:eastAsia="Book Antiqua" w:hAnsi="Book Antiqua" w:cs="Book Antiqua"/>
          <w:color w:val="000000"/>
        </w:rPr>
        <w:t>pain</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29]</w:t>
      </w:r>
      <w:r w:rsidRPr="00E5733B">
        <w:rPr>
          <w:rFonts w:ascii="Book Antiqua" w:eastAsia="Book Antiqua" w:hAnsi="Book Antiqua" w:cs="Book Antiqua"/>
          <w:color w:val="000000"/>
        </w:rPr>
        <w:t xml:space="preserve">, not because of anemia. In quite a few cases, the thoracic stomach occupying the space above the diaphragm competes with the lung volume, leading to noticeable </w:t>
      </w:r>
      <w:proofErr w:type="gramStart"/>
      <w:r w:rsidRPr="00E5733B">
        <w:rPr>
          <w:rFonts w:ascii="Book Antiqua" w:eastAsia="Book Antiqua" w:hAnsi="Book Antiqua" w:cs="Book Antiqua"/>
          <w:color w:val="000000"/>
        </w:rPr>
        <w:t>dyspnea</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30]</w:t>
      </w:r>
      <w:r w:rsidRPr="00E5733B">
        <w:rPr>
          <w:rFonts w:ascii="Book Antiqua" w:eastAsia="Book Antiqua" w:hAnsi="Book Antiqua" w:cs="Book Antiqua"/>
          <w:color w:val="000000"/>
        </w:rPr>
        <w:t xml:space="preserve"> or compression of the left atrium or a pulmonary vein</w:t>
      </w:r>
      <w:r w:rsidRPr="00E5733B">
        <w:rPr>
          <w:rFonts w:ascii="Book Antiqua" w:eastAsia="Book Antiqua" w:hAnsi="Book Antiqua" w:cs="Book Antiqua"/>
          <w:color w:val="000000"/>
          <w:vertAlign w:val="superscript"/>
        </w:rPr>
        <w:t>[31]</w:t>
      </w:r>
      <w:r w:rsidRPr="00E5733B">
        <w:rPr>
          <w:rFonts w:ascii="Book Antiqua" w:eastAsia="Book Antiqua" w:hAnsi="Book Antiqua" w:cs="Book Antiqua"/>
          <w:color w:val="000000"/>
        </w:rPr>
        <w:t xml:space="preserve">. The question of whether a more or less pronounced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hiatal hernia actually needs to be corrected surgically always depends on the individual symptoms, patient conditions and possible improvements after </w:t>
      </w:r>
      <w:proofErr w:type="gramStart"/>
      <w:r w:rsidRPr="00E5733B">
        <w:rPr>
          <w:rFonts w:ascii="Book Antiqua" w:eastAsia="Book Antiqua" w:hAnsi="Book Antiqua" w:cs="Book Antiqua"/>
          <w:color w:val="000000"/>
        </w:rPr>
        <w:t>surgery</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32]</w:t>
      </w:r>
      <w:r w:rsidRPr="00E5733B">
        <w:rPr>
          <w:rFonts w:ascii="Book Antiqua" w:eastAsia="Book Antiqua" w:hAnsi="Book Antiqua" w:cs="Book Antiqua"/>
          <w:color w:val="000000"/>
        </w:rPr>
        <w:t xml:space="preserve">. Extensive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are often found incidentally in the course of an otherwise indicated thoracic </w:t>
      </w:r>
      <w:r w:rsidR="00552128" w:rsidRPr="00E5733B">
        <w:rPr>
          <w:rFonts w:ascii="Book Antiqua" w:eastAsia="Book Antiqua" w:hAnsi="Book Antiqua" w:cs="Book Antiqua"/>
          <w:color w:val="000000"/>
        </w:rPr>
        <w:t>computed tomography</w:t>
      </w:r>
      <w:r w:rsidRPr="00E5733B">
        <w:rPr>
          <w:rFonts w:ascii="Book Antiqua" w:eastAsia="Book Antiqua" w:hAnsi="Book Antiqua" w:cs="Book Antiqua"/>
          <w:color w:val="000000"/>
        </w:rPr>
        <w:t xml:space="preserve"> examination in elderly patients, where the clinical relevance is at least unclear. Of course, surgery does not necessarily have to be performed in such cases to prevent any unnecessary risk for the patient. However, the patient and his or her relatives should be appropriately informed about the possible symptoms and risks of the newly diagnosed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However, if significant dysphagia, dyspnea and/or anemia exists and is not explained by other factors, surgery should be </w:t>
      </w:r>
      <w:r w:rsidRPr="00E5733B">
        <w:rPr>
          <w:rFonts w:ascii="Book Antiqua" w:eastAsia="Book Antiqua" w:hAnsi="Book Antiqua" w:cs="Book Antiqua"/>
          <w:color w:val="000000"/>
        </w:rPr>
        <w:lastRenderedPageBreak/>
        <w:t xml:space="preserve">considered, and the risks of the intervention should be related to the patient's individual risk factors, such as age and cardiopulmonary </w:t>
      </w:r>
      <w:proofErr w:type="gramStart"/>
      <w:r w:rsidRPr="00E5733B">
        <w:rPr>
          <w:rFonts w:ascii="Book Antiqua" w:eastAsia="Book Antiqua" w:hAnsi="Book Antiqua" w:cs="Book Antiqua"/>
          <w:color w:val="000000"/>
        </w:rPr>
        <w:t>conditions</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32]</w:t>
      </w:r>
      <w:r w:rsidRPr="00E5733B">
        <w:rPr>
          <w:rFonts w:ascii="Book Antiqua" w:eastAsia="Book Antiqua" w:hAnsi="Book Antiqua" w:cs="Book Antiqua"/>
          <w:color w:val="000000"/>
        </w:rPr>
        <w:t>.</w:t>
      </w:r>
    </w:p>
    <w:p w14:paraId="15BD015B" w14:textId="063139DC"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Currently, the procedure itself is almost entirely minimally </w:t>
      </w:r>
      <w:proofErr w:type="gramStart"/>
      <w:r w:rsidRPr="00E5733B">
        <w:rPr>
          <w:rFonts w:ascii="Book Antiqua" w:eastAsia="Book Antiqua" w:hAnsi="Book Antiqua" w:cs="Book Antiqua"/>
          <w:color w:val="000000"/>
        </w:rPr>
        <w:t>invasive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33]</w:t>
      </w:r>
      <w:r w:rsidRPr="00E5733B">
        <w:rPr>
          <w:rFonts w:ascii="Book Antiqua" w:eastAsia="Book Antiqua" w:hAnsi="Book Antiqua" w:cs="Book Antiqua"/>
          <w:color w:val="000000"/>
        </w:rPr>
        <w:t xml:space="preserve">. The laparoscopic approach in the posterior upper abdomen, moving transabdominally into the mediastinum, is much easier than the open approach. Conversion from laparoscopic to open repair is more complex, and often, a clear view of the operation field is lacking. In a beach-chair position, a </w:t>
      </w:r>
      <w:proofErr w:type="spellStart"/>
      <w:r w:rsidRPr="00E5733B">
        <w:rPr>
          <w:rFonts w:ascii="Book Antiqua" w:eastAsia="Book Antiqua" w:hAnsi="Book Antiqua" w:cs="Book Antiqua"/>
          <w:color w:val="000000"/>
        </w:rPr>
        <w:t>capnoperitoneum</w:t>
      </w:r>
      <w:proofErr w:type="spellEnd"/>
      <w:r w:rsidRPr="00E5733B">
        <w:rPr>
          <w:rFonts w:ascii="Book Antiqua" w:eastAsia="Book Antiqua" w:hAnsi="Book Antiqua" w:cs="Book Antiqua"/>
          <w:color w:val="000000"/>
        </w:rPr>
        <w:t xml:space="preserve"> is generated, and then a total of five 10 mm trocars are inserted, the first approximately 4</w:t>
      </w:r>
      <w:r w:rsidR="002C5CD1">
        <w:rPr>
          <w:rFonts w:ascii="Book Antiqua" w:eastAsia="Book Antiqua" w:hAnsi="Book Antiqua" w:cs="Book Antiqua"/>
          <w:color w:val="000000"/>
        </w:rPr>
        <w:t>-</w:t>
      </w:r>
      <w:r w:rsidRPr="00E5733B">
        <w:rPr>
          <w:rFonts w:ascii="Book Antiqua" w:eastAsia="Book Antiqua" w:hAnsi="Book Antiqua" w:cs="Book Antiqua"/>
          <w:color w:val="000000"/>
        </w:rPr>
        <w:t xml:space="preserve">5 cm supraumbilical, the other 4 distributed evenly in a fan shape in the upper abdomen. From the right side, the left lobe of the liver is lifted with a suitable retractor so that the </w:t>
      </w:r>
      <w:proofErr w:type="gramStart"/>
      <w:r w:rsidRPr="00E5733B">
        <w:rPr>
          <w:rFonts w:ascii="Book Antiqua" w:eastAsia="Book Antiqua" w:hAnsi="Book Antiqua" w:cs="Book Antiqua"/>
          <w:color w:val="000000"/>
        </w:rPr>
        <w:t>wide open</w:t>
      </w:r>
      <w:proofErr w:type="gramEnd"/>
      <w:r w:rsidRPr="00E5733B">
        <w:rPr>
          <w:rFonts w:ascii="Book Antiqua" w:eastAsia="Book Antiqua" w:hAnsi="Book Antiqua" w:cs="Book Antiqua"/>
          <w:color w:val="000000"/>
        </w:rPr>
        <w:t xml:space="preserve"> hiatus </w:t>
      </w:r>
      <w:proofErr w:type="spellStart"/>
      <w:r w:rsidRPr="00E5733B">
        <w:rPr>
          <w:rFonts w:ascii="Book Antiqua" w:eastAsia="Book Antiqua" w:hAnsi="Book Antiqua" w:cs="Book Antiqua"/>
          <w:color w:val="000000"/>
        </w:rPr>
        <w:t>esophagei</w:t>
      </w:r>
      <w:proofErr w:type="spellEnd"/>
      <w:r w:rsidRPr="00E5733B">
        <w:rPr>
          <w:rFonts w:ascii="Book Antiqua" w:eastAsia="Book Antiqua" w:hAnsi="Book Antiqua" w:cs="Book Antiqua"/>
          <w:color w:val="000000"/>
        </w:rPr>
        <w:t xml:space="preserve"> can be seen. First, the stomach, which is often completely located in the thorax, is manipulated back into the abdomen with grasping forceps and pedicles as far as possible. Pulling the proximal stomach slightly downward to the left side, the minor </w:t>
      </w:r>
      <w:proofErr w:type="spellStart"/>
      <w:r w:rsidRPr="00E5733B">
        <w:rPr>
          <w:rFonts w:ascii="Book Antiqua" w:eastAsia="Book Antiqua" w:hAnsi="Book Antiqua" w:cs="Book Antiqua"/>
          <w:color w:val="000000"/>
        </w:rPr>
        <w:t>omentum</w:t>
      </w:r>
      <w:proofErr w:type="spellEnd"/>
      <w:r w:rsidRPr="00E5733B">
        <w:rPr>
          <w:rFonts w:ascii="Book Antiqua" w:eastAsia="Book Antiqua" w:hAnsi="Book Antiqua" w:cs="Book Antiqua"/>
          <w:color w:val="000000"/>
        </w:rPr>
        <w:t xml:space="preserve"> is opened, from which the edge of the right diaphragm is reached. Here, it is necessary to penetrate backwards into the mediastinum, partly with ultrasound scissors but mostly with blunt dissection, very close to the muscle structure. This must be achieved in a completely avascular layer, as, particularly, the large vessels near the stomach in the small gastric curve must be avoided at all costs. In this way, the anterior surface of the aorta can be reached. Here, we </w:t>
      </w:r>
      <w:proofErr w:type="spellStart"/>
      <w:r w:rsidRPr="00E5733B">
        <w:rPr>
          <w:rFonts w:ascii="Book Antiqua" w:eastAsia="Book Antiqua" w:hAnsi="Book Antiqua" w:cs="Book Antiqua"/>
          <w:color w:val="000000"/>
        </w:rPr>
        <w:t>atraumatically</w:t>
      </w:r>
      <w:proofErr w:type="spellEnd"/>
      <w:r w:rsidRPr="00E5733B">
        <w:rPr>
          <w:rFonts w:ascii="Book Antiqua" w:eastAsia="Book Antiqua" w:hAnsi="Book Antiqua" w:cs="Book Antiqua"/>
          <w:color w:val="000000"/>
        </w:rPr>
        <w:t xml:space="preserve"> dissect in an avascular layer to the left behind the esophagogastric junction. The entrance to the posterior mediastinum is then reached by pulling the stomach slightly downwards to the right and dissecting again close to the left diaphragm towards the aortic surface previously reached from the right</w:t>
      </w:r>
      <w:r w:rsidR="007971DA">
        <w:rPr>
          <w:rFonts w:ascii="Book Antiqua" w:eastAsia="Book Antiqua" w:hAnsi="Book Antiqua" w:cs="Book Antiqua"/>
          <w:color w:val="000000"/>
        </w:rPr>
        <w:t xml:space="preserve"> (Figure 4)</w:t>
      </w:r>
      <w:r w:rsidRPr="00E5733B">
        <w:rPr>
          <w:rFonts w:ascii="Book Antiqua" w:eastAsia="Book Antiqua" w:hAnsi="Book Antiqua" w:cs="Book Antiqua"/>
          <w:color w:val="000000"/>
        </w:rPr>
        <w:t>.</w:t>
      </w:r>
    </w:p>
    <w:p w14:paraId="0EE9D063" w14:textId="66DE530A"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Next, a plastic strap can be inserted from the right side and combined with clips in front of the stomach, forming a loop for further complete atraumatic manipulation of the organs, including the stomach and the esophagus, with both vagal trunks. In this way, the anterior part of the intrathoracic hernial sac can be dissected with the ultrasonic knife, and the esophagus can be released into the mediastinum. The posterior part of the hernial sac is then dissected completely to </w:t>
      </w:r>
      <w:r w:rsidRPr="00E5733B">
        <w:rPr>
          <w:rFonts w:ascii="Book Antiqua" w:eastAsia="Book Antiqua" w:hAnsi="Book Antiqua" w:cs="Book Antiqua"/>
          <w:color w:val="000000"/>
        </w:rPr>
        <w:lastRenderedPageBreak/>
        <w:t xml:space="preserve">expose the dorsal parts of the diaphragm. This complete hernial sac dissection seems to be an important factor in minimizing </w:t>
      </w:r>
      <w:proofErr w:type="gramStart"/>
      <w:r w:rsidRPr="00E5733B">
        <w:rPr>
          <w:rFonts w:ascii="Book Antiqua" w:eastAsia="Book Antiqua" w:hAnsi="Book Antiqua" w:cs="Book Antiqua"/>
          <w:color w:val="000000"/>
        </w:rPr>
        <w:t>recurrence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34]</w:t>
      </w:r>
      <w:r w:rsidRPr="00E5733B">
        <w:rPr>
          <w:rFonts w:ascii="Book Antiqua" w:eastAsia="Book Antiqua" w:hAnsi="Book Antiqua" w:cs="Book Antiqua"/>
          <w:color w:val="000000"/>
        </w:rPr>
        <w:t xml:space="preserve">, whereas the complete removal of the hernial sack from the thoracic cavity not only seems to be unnecessary but can also incur risks of bleeding and injury to the pleura. After 360-degree dissection at the hiatal level, the stomach must lie completely tension-free in the abdomen, and the esophagus should be circularly free. For dorsal closure of the wide diaphragmatic gap, we use 4 to 6 double-stitched nonabsorbable sutures. We advise against the use of mesh since it does not provide any clinical </w:t>
      </w:r>
      <w:proofErr w:type="gramStart"/>
      <w:r w:rsidRPr="00E5733B">
        <w:rPr>
          <w:rFonts w:ascii="Book Antiqua" w:eastAsia="Book Antiqua" w:hAnsi="Book Antiqua" w:cs="Book Antiqua"/>
          <w:color w:val="000000"/>
        </w:rPr>
        <w:t>advantage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35]</w:t>
      </w:r>
      <w:r w:rsidRPr="00E5733B">
        <w:rPr>
          <w:rFonts w:ascii="Book Antiqua" w:eastAsia="Book Antiqua" w:hAnsi="Book Antiqua" w:cs="Book Antiqua"/>
          <w:color w:val="000000"/>
        </w:rPr>
        <w:t xml:space="preserve"> but can instead cause serious complications such as erosion into and stenosis of the esophagus</w:t>
      </w:r>
      <w:r w:rsidRPr="00E5733B">
        <w:rPr>
          <w:rFonts w:ascii="Book Antiqua" w:eastAsia="Book Antiqua" w:hAnsi="Book Antiqua" w:cs="Book Antiqua"/>
          <w:color w:val="000000"/>
          <w:vertAlign w:val="superscript"/>
        </w:rPr>
        <w:t>[36]</w:t>
      </w:r>
      <w:r w:rsidRPr="00E5733B">
        <w:rPr>
          <w:rFonts w:ascii="Book Antiqua" w:eastAsia="Book Antiqua" w:hAnsi="Book Antiqua" w:cs="Book Antiqua"/>
          <w:color w:val="000000"/>
        </w:rPr>
        <w:t xml:space="preserve">. Fundoplication has been controversially discussed in the context of the correction of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w:t>
      </w:r>
      <w:proofErr w:type="gramStart"/>
      <w:r w:rsidRPr="00E5733B">
        <w:rPr>
          <w:rFonts w:ascii="Book Antiqua" w:eastAsia="Book Antiqua" w:hAnsi="Book Antiqua" w:cs="Book Antiqua"/>
          <w:color w:val="000000"/>
        </w:rPr>
        <w:t>hernia</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37]</w:t>
      </w:r>
      <w:r w:rsidRPr="00E5733B">
        <w:rPr>
          <w:rFonts w:ascii="Book Antiqua" w:eastAsia="Book Antiqua" w:hAnsi="Book Antiqua" w:cs="Book Antiqua"/>
          <w:color w:val="000000"/>
        </w:rPr>
        <w:t>. In our opinion, partial fundoplication (</w:t>
      </w:r>
      <w:proofErr w:type="spellStart"/>
      <w:r w:rsidRPr="00E5733B">
        <w:rPr>
          <w:rFonts w:ascii="Book Antiqua" w:eastAsia="Book Antiqua" w:hAnsi="Book Antiqua" w:cs="Book Antiqua"/>
          <w:color w:val="000000"/>
        </w:rPr>
        <w:t>Toupet</w:t>
      </w:r>
      <w:proofErr w:type="spellEnd"/>
      <w:r w:rsidRPr="00E5733B">
        <w:rPr>
          <w:rFonts w:ascii="Book Antiqua" w:eastAsia="Book Antiqua" w:hAnsi="Book Antiqua" w:cs="Book Antiqua"/>
          <w:color w:val="000000"/>
        </w:rPr>
        <w:t>) might be helpful for patients with relevant acid reflux but is not necessary for anchoring the stomach below the diaphragm. Given the voluminous hernial sac collar, fundoplication is not always technically feasible at the level of the cardia. However, the most important factor in reducing the high risk of recurrence (up to 40</w:t>
      </w:r>
      <w:proofErr w:type="gramStart"/>
      <w:r w:rsidRPr="00E5733B">
        <w:rPr>
          <w:rFonts w:ascii="Book Antiqua" w:eastAsia="Book Antiqua" w:hAnsi="Book Antiqua" w:cs="Book Antiqua"/>
          <w:color w:val="000000"/>
        </w:rPr>
        <w:t>%</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35]</w:t>
      </w:r>
      <w:r w:rsidRPr="00E5733B">
        <w:rPr>
          <w:rFonts w:ascii="Book Antiqua" w:eastAsia="Book Antiqua" w:hAnsi="Book Antiqua" w:cs="Book Antiqua"/>
          <w:color w:val="000000"/>
        </w:rPr>
        <w:t xml:space="preserve">) is careful </w:t>
      </w:r>
      <w:proofErr w:type="spellStart"/>
      <w:r w:rsidRPr="00E5733B">
        <w:rPr>
          <w:rFonts w:ascii="Book Antiqua" w:eastAsia="Book Antiqua" w:hAnsi="Book Antiqua" w:cs="Book Antiqua"/>
          <w:color w:val="000000"/>
        </w:rPr>
        <w:t>gastrophrenicopexy</w:t>
      </w:r>
      <w:proofErr w:type="spellEnd"/>
      <w:r w:rsidRPr="00E5733B">
        <w:rPr>
          <w:rFonts w:ascii="Book Antiqua" w:eastAsia="Book Antiqua" w:hAnsi="Book Antiqua" w:cs="Book Antiqua"/>
          <w:color w:val="000000"/>
        </w:rPr>
        <w:t>, preferably by means of two double-stitched sutures each on the right and left side between the cardia and His's angle and the corresponding diaphragmatic edges. After removal of the holding loop, the procedure is finished. The patient can begin drink in the evening, and after checking the position and tightness of the stomach by swallowing contrast medium, the patient can start eating the next day, initially with soft food.</w:t>
      </w:r>
    </w:p>
    <w:p w14:paraId="3AEC0EA7" w14:textId="77777777" w:rsidR="00A77B3E" w:rsidRPr="00E5733B" w:rsidRDefault="00A77B3E" w:rsidP="00E5733B">
      <w:pPr>
        <w:adjustRightInd w:val="0"/>
        <w:snapToGrid w:val="0"/>
        <w:spacing w:line="360" w:lineRule="auto"/>
        <w:jc w:val="both"/>
        <w:rPr>
          <w:rFonts w:ascii="Book Antiqua" w:hAnsi="Book Antiqua"/>
        </w:rPr>
      </w:pPr>
    </w:p>
    <w:p w14:paraId="0CFAE859"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aps/>
          <w:color w:val="000000"/>
          <w:u w:val="single"/>
        </w:rPr>
        <w:t>CONCLUSION</w:t>
      </w:r>
    </w:p>
    <w:p w14:paraId="0E44DC26" w14:textId="77777777" w:rsidR="00C6342F" w:rsidRPr="00E5733B" w:rsidRDefault="001D2090" w:rsidP="00E5733B">
      <w:pPr>
        <w:adjustRightInd w:val="0"/>
        <w:snapToGrid w:val="0"/>
        <w:spacing w:line="360" w:lineRule="auto"/>
        <w:jc w:val="both"/>
        <w:rPr>
          <w:rFonts w:ascii="Book Antiqua" w:hAnsi="Book Antiqua"/>
        </w:rPr>
      </w:pPr>
      <w:bookmarkStart w:id="23" w:name="OLE_LINK22"/>
      <w:bookmarkStart w:id="24" w:name="OLE_LINK23"/>
      <w:r w:rsidRPr="00E5733B">
        <w:rPr>
          <w:rFonts w:ascii="Book Antiqua" w:eastAsia="Book Antiqua" w:hAnsi="Book Antiqua" w:cs="Book Antiqua"/>
          <w:color w:val="000000"/>
        </w:rPr>
        <w:t>The etiologic significance of a large hiatal hernia in iron deficiency anemia can be regarded as basically certain. It remains unclear why many patients develop anemia, while others with similar anatomical or clinical conditions of hiatal hernia do not. The role of platelet aggregation, oral anticoagulation or other risk factors in this process has not been sufficiently investigated.</w:t>
      </w:r>
    </w:p>
    <w:p w14:paraId="59DFE59C" w14:textId="02BE5E8C"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lastRenderedPageBreak/>
        <w:t xml:space="preserve">Study data also suggest that not all patients benefit equally from surgery. In one study, an analysis of surgical results showed that in particular, women and patients &lt; 70 years of age experienced resolution of anemia after surgery, while postoperative acid blockade with H2 antagonists or PPIs or the preoperative presence of Cameron lesions played no </w:t>
      </w:r>
      <w:proofErr w:type="gramStart"/>
      <w:r w:rsidRPr="00E5733B">
        <w:rPr>
          <w:rFonts w:ascii="Book Antiqua" w:eastAsia="Book Antiqua" w:hAnsi="Book Antiqua" w:cs="Book Antiqua"/>
          <w:color w:val="000000"/>
        </w:rPr>
        <w:t>role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10]</w:t>
      </w:r>
      <w:r w:rsidRPr="00E5733B">
        <w:rPr>
          <w:rFonts w:ascii="Book Antiqua" w:eastAsia="Book Antiqua" w:hAnsi="Book Antiqua" w:cs="Book Antiqua"/>
          <w:color w:val="000000"/>
        </w:rPr>
        <w:t>. This suggests further minimal bleeding sources in some, particularly male and elderly patients, for whom the bleeding may be more distally located in the gastrointestinal tract.</w:t>
      </w:r>
    </w:p>
    <w:p w14:paraId="6192AD62" w14:textId="317A4669"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The indication for surgical hernia reduction is always easy to establish when there are clearly attributable symptoms such as dysphagia. In our opinion, existing iron deficiency anemia alone can be an indication for surgical hernia correction, especially in the following situations:</w:t>
      </w:r>
      <w:r w:rsidR="00C6342F" w:rsidRPr="00E5733B">
        <w:rPr>
          <w:rFonts w:ascii="Book Antiqua" w:hAnsi="Book Antiqua"/>
          <w:lang w:eastAsia="zh-CN"/>
        </w:rPr>
        <w:t xml:space="preserve"> </w:t>
      </w:r>
      <w:r w:rsidR="00C6342F" w:rsidRPr="00E5733B">
        <w:rPr>
          <w:rFonts w:ascii="Book Antiqua" w:eastAsia="Book Antiqua" w:hAnsi="Book Antiqua" w:cs="Book Antiqua"/>
          <w:color w:val="000000"/>
        </w:rPr>
        <w:t xml:space="preserve">(1) </w:t>
      </w:r>
      <w:r w:rsidRPr="00E5733B">
        <w:rPr>
          <w:rFonts w:ascii="Book Antiqua" w:eastAsia="Book Antiqua" w:hAnsi="Book Antiqua" w:cs="Book Antiqua"/>
          <w:color w:val="000000"/>
        </w:rPr>
        <w:t xml:space="preserve">The morphological characteristics of the hiatal hernia (size,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portion, </w:t>
      </w:r>
      <w:r w:rsidRPr="00E5733B">
        <w:rPr>
          <w:rFonts w:ascii="Book Antiqua" w:eastAsia="Book Antiqua" w:hAnsi="Book Antiqua" w:cs="Book Antiqua"/>
          <w:i/>
          <w:iCs/>
          <w:color w:val="000000"/>
        </w:rPr>
        <w:t>etc.</w:t>
      </w:r>
      <w:r w:rsidRPr="00E5733B">
        <w:rPr>
          <w:rFonts w:ascii="Book Antiqua" w:eastAsia="Book Antiqua" w:hAnsi="Book Antiqua" w:cs="Book Antiqua"/>
          <w:color w:val="000000"/>
        </w:rPr>
        <w:t>) suggest a causal role of the hernia in the anemia (Cameron lesions, however, are not obligatory)</w:t>
      </w:r>
      <w:r w:rsidR="002C5CD1">
        <w:rPr>
          <w:rFonts w:ascii="Book Antiqua" w:eastAsia="Book Antiqua" w:hAnsi="Book Antiqua" w:cs="Book Antiqua"/>
          <w:color w:val="000000"/>
        </w:rPr>
        <w:t>;</w:t>
      </w:r>
      <w:r w:rsidR="00C6342F" w:rsidRPr="00E5733B">
        <w:rPr>
          <w:rFonts w:ascii="Book Antiqua" w:hAnsi="Book Antiqua"/>
          <w:lang w:eastAsia="zh-CN"/>
        </w:rPr>
        <w:t xml:space="preserve"> </w:t>
      </w:r>
      <w:r w:rsidR="00C6342F" w:rsidRPr="00E5733B">
        <w:rPr>
          <w:rFonts w:ascii="Book Antiqua" w:eastAsia="Book Antiqua" w:hAnsi="Book Antiqua" w:cs="Book Antiqua"/>
          <w:color w:val="000000"/>
        </w:rPr>
        <w:t>(2)</w:t>
      </w:r>
      <w:r w:rsidRPr="00E5733B">
        <w:rPr>
          <w:rFonts w:ascii="Book Antiqua" w:eastAsia="Book Antiqua" w:hAnsi="Book Antiqua" w:cs="Book Antiqua"/>
          <w:color w:val="000000"/>
        </w:rPr>
        <w:t xml:space="preserve"> PPI therapy and iron substitution cannot control the anemia or are not feasible in the long run</w:t>
      </w:r>
      <w:r w:rsidR="002C5CD1">
        <w:rPr>
          <w:rFonts w:ascii="Book Antiqua" w:eastAsia="Book Antiqua" w:hAnsi="Book Antiqua" w:cs="Book Antiqua"/>
          <w:color w:val="000000"/>
        </w:rPr>
        <w:t>;</w:t>
      </w:r>
      <w:r w:rsidR="00C6342F" w:rsidRPr="00E5733B">
        <w:rPr>
          <w:rFonts w:ascii="Book Antiqua" w:hAnsi="Book Antiqua"/>
          <w:lang w:eastAsia="zh-CN"/>
        </w:rPr>
        <w:t xml:space="preserve"> </w:t>
      </w:r>
      <w:r w:rsidR="00C6342F" w:rsidRPr="00E5733B">
        <w:rPr>
          <w:rFonts w:ascii="Book Antiqua" w:eastAsia="Book Antiqua" w:hAnsi="Book Antiqua" w:cs="Book Antiqua"/>
          <w:color w:val="000000"/>
        </w:rPr>
        <w:t>(3)</w:t>
      </w:r>
      <w:r w:rsidRPr="00E5733B">
        <w:rPr>
          <w:rFonts w:ascii="Book Antiqua" w:eastAsia="Book Antiqua" w:hAnsi="Book Antiqua" w:cs="Book Antiqua"/>
          <w:color w:val="000000"/>
        </w:rPr>
        <w:t xml:space="preserve"> Other sources of bleeding have been largely excluded</w:t>
      </w:r>
      <w:r w:rsidR="007971DA">
        <w:rPr>
          <w:rFonts w:ascii="Book Antiqua" w:eastAsia="Book Antiqua" w:hAnsi="Book Antiqua" w:cs="Book Antiqua"/>
          <w:color w:val="000000"/>
        </w:rPr>
        <w:t>;</w:t>
      </w:r>
      <w:r w:rsidR="00C6342F" w:rsidRPr="00E5733B">
        <w:rPr>
          <w:rFonts w:ascii="Book Antiqua" w:eastAsia="Book Antiqua" w:hAnsi="Book Antiqua" w:cs="Book Antiqua"/>
          <w:color w:val="000000"/>
        </w:rPr>
        <w:t xml:space="preserve"> And</w:t>
      </w:r>
      <w:r w:rsidR="00C6342F" w:rsidRPr="00E5733B">
        <w:rPr>
          <w:rFonts w:ascii="Book Antiqua" w:hAnsi="Book Antiqua"/>
          <w:lang w:eastAsia="zh-CN"/>
        </w:rPr>
        <w:t xml:space="preserve"> </w:t>
      </w:r>
      <w:r w:rsidR="00C6342F" w:rsidRPr="00E5733B">
        <w:rPr>
          <w:rFonts w:ascii="Book Antiqua" w:eastAsia="Book Antiqua" w:hAnsi="Book Antiqua" w:cs="Book Antiqua"/>
          <w:color w:val="000000"/>
        </w:rPr>
        <w:t>(4)</w:t>
      </w:r>
      <w:r w:rsidRPr="00E5733B">
        <w:rPr>
          <w:rFonts w:ascii="Book Antiqua" w:eastAsia="Book Antiqua" w:hAnsi="Book Antiqua" w:cs="Book Antiqua"/>
          <w:color w:val="000000"/>
        </w:rPr>
        <w:t xml:space="preserve"> </w:t>
      </w:r>
      <w:r w:rsidR="007971DA">
        <w:rPr>
          <w:rFonts w:ascii="Book Antiqua" w:eastAsia="Book Antiqua" w:hAnsi="Book Antiqua" w:cs="Book Antiqua"/>
          <w:color w:val="000000"/>
        </w:rPr>
        <w:t>n</w:t>
      </w:r>
      <w:r w:rsidRPr="00E5733B">
        <w:rPr>
          <w:rFonts w:ascii="Book Antiqua" w:eastAsia="Book Antiqua" w:hAnsi="Book Antiqua" w:cs="Book Antiqua"/>
          <w:color w:val="000000"/>
        </w:rPr>
        <w:t>o functional deterioration is expected after surgery.</w:t>
      </w:r>
    </w:p>
    <w:bookmarkEnd w:id="23"/>
    <w:bookmarkEnd w:id="24"/>
    <w:p w14:paraId="531274CC" w14:textId="77777777" w:rsidR="00A77B3E" w:rsidRPr="00E5733B" w:rsidRDefault="00A77B3E" w:rsidP="00E5733B">
      <w:pPr>
        <w:adjustRightInd w:val="0"/>
        <w:snapToGrid w:val="0"/>
        <w:spacing w:line="360" w:lineRule="auto"/>
        <w:jc w:val="both"/>
        <w:rPr>
          <w:rFonts w:ascii="Book Antiqua" w:hAnsi="Book Antiqua"/>
        </w:rPr>
      </w:pPr>
    </w:p>
    <w:p w14:paraId="06179B0B"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REFERENCES</w:t>
      </w:r>
    </w:p>
    <w:p w14:paraId="52A39BCF" w14:textId="77777777" w:rsidR="00A77B3E" w:rsidRPr="00E5733B" w:rsidRDefault="001D2090" w:rsidP="00E5733B">
      <w:pPr>
        <w:adjustRightInd w:val="0"/>
        <w:snapToGrid w:val="0"/>
        <w:spacing w:line="360" w:lineRule="auto"/>
        <w:jc w:val="both"/>
        <w:rPr>
          <w:rFonts w:ascii="Book Antiqua" w:hAnsi="Book Antiqua"/>
        </w:rPr>
      </w:pPr>
      <w:bookmarkStart w:id="25" w:name="OLE_LINK2594"/>
      <w:r w:rsidRPr="00E5733B">
        <w:rPr>
          <w:rFonts w:ascii="Book Antiqua" w:eastAsia="Book Antiqua" w:hAnsi="Book Antiqua" w:cs="Book Antiqua"/>
          <w:color w:val="000000"/>
        </w:rPr>
        <w:t xml:space="preserve">1 </w:t>
      </w:r>
      <w:proofErr w:type="spellStart"/>
      <w:r w:rsidRPr="00E5733B">
        <w:rPr>
          <w:rFonts w:ascii="Book Antiqua" w:eastAsia="Book Antiqua" w:hAnsi="Book Antiqua" w:cs="Book Antiqua"/>
          <w:b/>
          <w:bCs/>
          <w:color w:val="000000"/>
        </w:rPr>
        <w:t>Vannella</w:t>
      </w:r>
      <w:proofErr w:type="spellEnd"/>
      <w:r w:rsidRPr="00E5733B">
        <w:rPr>
          <w:rFonts w:ascii="Book Antiqua" w:eastAsia="Book Antiqua" w:hAnsi="Book Antiqua" w:cs="Book Antiqua"/>
          <w:b/>
          <w:bCs/>
          <w:color w:val="000000"/>
        </w:rPr>
        <w:t xml:space="preserve"> L</w:t>
      </w:r>
      <w:r w:rsidRPr="00E5733B">
        <w:rPr>
          <w:rFonts w:ascii="Book Antiqua" w:eastAsia="Book Antiqua" w:hAnsi="Book Antiqua" w:cs="Book Antiqua"/>
          <w:color w:val="000000"/>
        </w:rPr>
        <w:t xml:space="preserve">, Aloe </w:t>
      </w:r>
      <w:proofErr w:type="spellStart"/>
      <w:r w:rsidRPr="00E5733B">
        <w:rPr>
          <w:rFonts w:ascii="Book Antiqua" w:eastAsia="Book Antiqua" w:hAnsi="Book Antiqua" w:cs="Book Antiqua"/>
          <w:color w:val="000000"/>
        </w:rPr>
        <w:t>Spiriti</w:t>
      </w:r>
      <w:proofErr w:type="spellEnd"/>
      <w:r w:rsidRPr="00E5733B">
        <w:rPr>
          <w:rFonts w:ascii="Book Antiqua" w:eastAsia="Book Antiqua" w:hAnsi="Book Antiqua" w:cs="Book Antiqua"/>
          <w:color w:val="000000"/>
        </w:rPr>
        <w:t xml:space="preserve"> MA, Di Giulio E, </w:t>
      </w:r>
      <w:proofErr w:type="spellStart"/>
      <w:r w:rsidRPr="00E5733B">
        <w:rPr>
          <w:rFonts w:ascii="Book Antiqua" w:eastAsia="Book Antiqua" w:hAnsi="Book Antiqua" w:cs="Book Antiqua"/>
          <w:color w:val="000000"/>
        </w:rPr>
        <w:t>Lahner</w:t>
      </w:r>
      <w:proofErr w:type="spellEnd"/>
      <w:r w:rsidRPr="00E5733B">
        <w:rPr>
          <w:rFonts w:ascii="Book Antiqua" w:eastAsia="Book Antiqua" w:hAnsi="Book Antiqua" w:cs="Book Antiqua"/>
          <w:color w:val="000000"/>
        </w:rPr>
        <w:t xml:space="preserve"> E, </w:t>
      </w:r>
      <w:proofErr w:type="spellStart"/>
      <w:r w:rsidRPr="00E5733B">
        <w:rPr>
          <w:rFonts w:ascii="Book Antiqua" w:eastAsia="Book Antiqua" w:hAnsi="Book Antiqua" w:cs="Book Antiqua"/>
          <w:color w:val="000000"/>
        </w:rPr>
        <w:t>Corleto</w:t>
      </w:r>
      <w:proofErr w:type="spellEnd"/>
      <w:r w:rsidRPr="00E5733B">
        <w:rPr>
          <w:rFonts w:ascii="Book Antiqua" w:eastAsia="Book Antiqua" w:hAnsi="Book Antiqua" w:cs="Book Antiqua"/>
          <w:color w:val="000000"/>
        </w:rPr>
        <w:t xml:space="preserve"> VD, </w:t>
      </w:r>
      <w:proofErr w:type="spellStart"/>
      <w:r w:rsidRPr="00E5733B">
        <w:rPr>
          <w:rFonts w:ascii="Book Antiqua" w:eastAsia="Book Antiqua" w:hAnsi="Book Antiqua" w:cs="Book Antiqua"/>
          <w:color w:val="000000"/>
        </w:rPr>
        <w:t>Monarca</w:t>
      </w:r>
      <w:proofErr w:type="spellEnd"/>
      <w:r w:rsidRPr="00E5733B">
        <w:rPr>
          <w:rFonts w:ascii="Book Antiqua" w:eastAsia="Book Antiqua" w:hAnsi="Book Antiqua" w:cs="Book Antiqua"/>
          <w:color w:val="000000"/>
        </w:rPr>
        <w:t xml:space="preserve"> B, </w:t>
      </w:r>
      <w:proofErr w:type="spellStart"/>
      <w:r w:rsidRPr="00E5733B">
        <w:rPr>
          <w:rFonts w:ascii="Book Antiqua" w:eastAsia="Book Antiqua" w:hAnsi="Book Antiqua" w:cs="Book Antiqua"/>
          <w:color w:val="000000"/>
        </w:rPr>
        <w:t>Delle</w:t>
      </w:r>
      <w:proofErr w:type="spellEnd"/>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Fave</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Annibale</w:t>
      </w:r>
      <w:proofErr w:type="spellEnd"/>
      <w:r w:rsidRPr="00E5733B">
        <w:rPr>
          <w:rFonts w:ascii="Book Antiqua" w:eastAsia="Book Antiqua" w:hAnsi="Book Antiqua" w:cs="Book Antiqua"/>
          <w:color w:val="000000"/>
        </w:rPr>
        <w:t xml:space="preserve"> B. Upper and lower gastrointestinal causes of iron deficiency anemia in elderly compared with adult outpatients. </w:t>
      </w:r>
      <w:r w:rsidRPr="00E5733B">
        <w:rPr>
          <w:rFonts w:ascii="Book Antiqua" w:eastAsia="Book Antiqua" w:hAnsi="Book Antiqua" w:cs="Book Antiqua"/>
          <w:i/>
          <w:iCs/>
          <w:color w:val="000000"/>
        </w:rPr>
        <w:t xml:space="preserve">Minerva Gastroenterol </w:t>
      </w:r>
      <w:proofErr w:type="spellStart"/>
      <w:r w:rsidRPr="00E5733B">
        <w:rPr>
          <w:rFonts w:ascii="Book Antiqua" w:eastAsia="Book Antiqua" w:hAnsi="Book Antiqua" w:cs="Book Antiqua"/>
          <w:i/>
          <w:iCs/>
          <w:color w:val="000000"/>
        </w:rPr>
        <w:t>Dietol</w:t>
      </w:r>
      <w:proofErr w:type="spellEnd"/>
      <w:r w:rsidRPr="00E5733B">
        <w:rPr>
          <w:rFonts w:ascii="Book Antiqua" w:eastAsia="Book Antiqua" w:hAnsi="Book Antiqua" w:cs="Book Antiqua"/>
          <w:color w:val="000000"/>
        </w:rPr>
        <w:t xml:space="preserve"> 2010; </w:t>
      </w:r>
      <w:r w:rsidRPr="00E5733B">
        <w:rPr>
          <w:rFonts w:ascii="Book Antiqua" w:eastAsia="Book Antiqua" w:hAnsi="Book Antiqua" w:cs="Book Antiqua"/>
          <w:b/>
          <w:bCs/>
          <w:color w:val="000000"/>
        </w:rPr>
        <w:t>56</w:t>
      </w:r>
      <w:r w:rsidRPr="00E5733B">
        <w:rPr>
          <w:rFonts w:ascii="Book Antiqua" w:eastAsia="Book Antiqua" w:hAnsi="Book Antiqua" w:cs="Book Antiqua"/>
          <w:color w:val="000000"/>
        </w:rPr>
        <w:t>: 397-404 [PMID: 21139539]</w:t>
      </w:r>
    </w:p>
    <w:p w14:paraId="699D317C" w14:textId="48DF6970"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 </w:t>
      </w:r>
      <w:r w:rsidRPr="00E5733B">
        <w:rPr>
          <w:rFonts w:ascii="Book Antiqua" w:eastAsia="Book Antiqua" w:hAnsi="Book Antiqua" w:cs="Book Antiqua"/>
          <w:b/>
          <w:bCs/>
          <w:color w:val="000000"/>
        </w:rPr>
        <w:t>Cabot RC</w:t>
      </w:r>
      <w:r w:rsidRPr="007971DA">
        <w:rPr>
          <w:rFonts w:ascii="Book Antiqua" w:eastAsia="Book Antiqua" w:hAnsi="Book Antiqua" w:cs="Book Antiqua"/>
          <w:color w:val="000000"/>
        </w:rPr>
        <w:t>,</w:t>
      </w:r>
      <w:r w:rsidRPr="00E5733B">
        <w:rPr>
          <w:rFonts w:ascii="Book Antiqua" w:eastAsia="Book Antiqua" w:hAnsi="Book Antiqua" w:cs="Book Antiqua"/>
          <w:color w:val="000000"/>
        </w:rPr>
        <w:t xml:space="preserve"> Painter FM. Case 15022: Treatment in an Obscure Gastric Case. </w:t>
      </w:r>
      <w:r w:rsidRPr="00E5733B">
        <w:rPr>
          <w:rFonts w:ascii="Book Antiqua" w:eastAsia="Book Antiqua" w:hAnsi="Book Antiqua" w:cs="Book Antiqua"/>
          <w:i/>
          <w:color w:val="000000"/>
        </w:rPr>
        <w:t xml:space="preserve">N </w:t>
      </w:r>
      <w:proofErr w:type="spellStart"/>
      <w:r w:rsidRPr="00E5733B">
        <w:rPr>
          <w:rFonts w:ascii="Book Antiqua" w:eastAsia="Book Antiqua" w:hAnsi="Book Antiqua" w:cs="Book Antiqua"/>
          <w:i/>
          <w:color w:val="000000"/>
        </w:rPr>
        <w:t>Engl</w:t>
      </w:r>
      <w:proofErr w:type="spellEnd"/>
      <w:r w:rsidRPr="00E5733B">
        <w:rPr>
          <w:rFonts w:ascii="Book Antiqua" w:eastAsia="Book Antiqua" w:hAnsi="Book Antiqua" w:cs="Book Antiqua"/>
          <w:i/>
          <w:color w:val="000000"/>
        </w:rPr>
        <w:t xml:space="preserve"> J Med</w:t>
      </w:r>
      <w:r w:rsidRPr="00E5733B">
        <w:rPr>
          <w:rFonts w:ascii="Book Antiqua" w:eastAsia="Book Antiqua" w:hAnsi="Book Antiqua" w:cs="Book Antiqua"/>
          <w:color w:val="000000"/>
        </w:rPr>
        <w:t xml:space="preserve"> 1929;</w:t>
      </w:r>
      <w:r w:rsidR="00A22174" w:rsidRPr="00E5733B">
        <w:rPr>
          <w:rFonts w:ascii="Book Antiqua" w:eastAsia="Book Antiqua" w:hAnsi="Book Antiqua" w:cs="Book Antiqua"/>
          <w:color w:val="000000"/>
        </w:rPr>
        <w:t xml:space="preserve"> </w:t>
      </w:r>
      <w:r w:rsidRPr="00E5733B">
        <w:rPr>
          <w:rFonts w:ascii="Book Antiqua" w:eastAsia="Book Antiqua" w:hAnsi="Book Antiqua" w:cs="Book Antiqua"/>
          <w:b/>
          <w:color w:val="000000"/>
        </w:rPr>
        <w:t>200</w:t>
      </w:r>
      <w:r w:rsidRPr="007971DA">
        <w:rPr>
          <w:rFonts w:ascii="Book Antiqua" w:eastAsia="Book Antiqua" w:hAnsi="Book Antiqua" w:cs="Book Antiqua"/>
          <w:bCs/>
          <w:color w:val="000000"/>
        </w:rPr>
        <w:t>:</w:t>
      </w:r>
      <w:r w:rsidR="00A22174" w:rsidRPr="00E5733B">
        <w:rPr>
          <w:rFonts w:ascii="Book Antiqua" w:eastAsia="Book Antiqua" w:hAnsi="Book Antiqua" w:cs="Book Antiqua"/>
          <w:color w:val="000000"/>
        </w:rPr>
        <w:t xml:space="preserve"> </w:t>
      </w:r>
      <w:r w:rsidRPr="00E5733B">
        <w:rPr>
          <w:rFonts w:ascii="Book Antiqua" w:eastAsia="Book Antiqua" w:hAnsi="Book Antiqua" w:cs="Book Antiqua"/>
          <w:color w:val="000000"/>
        </w:rPr>
        <w:t>88</w:t>
      </w:r>
      <w:r w:rsidR="007971DA">
        <w:rPr>
          <w:rFonts w:ascii="Book Antiqua" w:eastAsia="Book Antiqua" w:hAnsi="Book Antiqua" w:cs="Book Antiqua"/>
          <w:color w:val="000000"/>
        </w:rPr>
        <w:t>-</w:t>
      </w:r>
      <w:r w:rsidRPr="00E5733B">
        <w:rPr>
          <w:rFonts w:ascii="Book Antiqua" w:eastAsia="Book Antiqua" w:hAnsi="Book Antiqua" w:cs="Book Antiqua"/>
          <w:color w:val="000000"/>
        </w:rPr>
        <w:t>92 [DOI: 10.1056/NEJM192901102000208]</w:t>
      </w:r>
    </w:p>
    <w:p w14:paraId="4E80415B" w14:textId="5E743256" w:rsidR="00A77B3E" w:rsidRPr="00E5733B" w:rsidRDefault="001D2090" w:rsidP="00E5733B">
      <w:pPr>
        <w:adjustRightInd w:val="0"/>
        <w:snapToGrid w:val="0"/>
        <w:spacing w:line="360" w:lineRule="auto"/>
        <w:jc w:val="both"/>
        <w:rPr>
          <w:rFonts w:ascii="Book Antiqua" w:hAnsi="Book Antiqua"/>
          <w:lang w:val="de-DE"/>
        </w:rPr>
      </w:pPr>
      <w:r w:rsidRPr="00E5733B">
        <w:rPr>
          <w:rFonts w:ascii="Book Antiqua" w:eastAsia="Book Antiqua" w:hAnsi="Book Antiqua" w:cs="Book Antiqua"/>
          <w:color w:val="000000"/>
        </w:rPr>
        <w:t xml:space="preserve">3 </w:t>
      </w:r>
      <w:r w:rsidRPr="00E5733B">
        <w:rPr>
          <w:rFonts w:ascii="Book Antiqua" w:eastAsia="Book Antiqua" w:hAnsi="Book Antiqua" w:cs="Book Antiqua"/>
          <w:b/>
          <w:bCs/>
          <w:color w:val="000000"/>
        </w:rPr>
        <w:t>Bock AV</w:t>
      </w:r>
      <w:r w:rsidRPr="007971DA">
        <w:rPr>
          <w:rFonts w:ascii="Book Antiqua" w:eastAsia="Book Antiqua" w:hAnsi="Book Antiqua" w:cs="Book Antiqua"/>
          <w:color w:val="000000"/>
        </w:rPr>
        <w:t>,</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Dulin</w:t>
      </w:r>
      <w:proofErr w:type="spellEnd"/>
      <w:r w:rsidRPr="00E5733B">
        <w:rPr>
          <w:rFonts w:ascii="Book Antiqua" w:eastAsia="Book Antiqua" w:hAnsi="Book Antiqua" w:cs="Book Antiqua"/>
          <w:color w:val="000000"/>
        </w:rPr>
        <w:t xml:space="preserve"> JW, Brooke PA. Diaphragmatic Hernia and Secondary Anemia; Ten Cases. </w:t>
      </w:r>
      <w:r w:rsidRPr="00E5733B">
        <w:rPr>
          <w:rFonts w:ascii="Book Antiqua" w:eastAsia="Book Antiqua" w:hAnsi="Book Antiqua" w:cs="Book Antiqua"/>
          <w:i/>
          <w:color w:val="000000"/>
          <w:lang w:val="de-DE"/>
        </w:rPr>
        <w:t>N Engl J Med</w:t>
      </w:r>
      <w:r w:rsidRPr="00E5733B">
        <w:rPr>
          <w:rFonts w:ascii="Book Antiqua" w:eastAsia="Book Antiqua" w:hAnsi="Book Antiqua" w:cs="Book Antiqua"/>
          <w:color w:val="000000"/>
          <w:lang w:val="de-DE"/>
        </w:rPr>
        <w:t xml:space="preserve"> 1933;</w:t>
      </w:r>
      <w:r w:rsidR="00A22174" w:rsidRPr="00E5733B">
        <w:rPr>
          <w:rFonts w:ascii="Book Antiqua" w:eastAsia="Book Antiqua" w:hAnsi="Book Antiqua" w:cs="Book Antiqua"/>
          <w:color w:val="000000"/>
          <w:lang w:val="de-DE"/>
        </w:rPr>
        <w:t xml:space="preserve"> </w:t>
      </w:r>
      <w:r w:rsidRPr="00E5733B">
        <w:rPr>
          <w:rFonts w:ascii="Book Antiqua" w:eastAsia="Book Antiqua" w:hAnsi="Book Antiqua" w:cs="Book Antiqua"/>
          <w:b/>
          <w:color w:val="000000"/>
          <w:lang w:val="de-DE"/>
        </w:rPr>
        <w:t>209</w:t>
      </w:r>
      <w:r w:rsidRPr="007971DA">
        <w:rPr>
          <w:rFonts w:ascii="Book Antiqua" w:eastAsia="Book Antiqua" w:hAnsi="Book Antiqua" w:cs="Book Antiqua"/>
          <w:bCs/>
          <w:color w:val="000000"/>
          <w:lang w:val="de-DE"/>
        </w:rPr>
        <w:t>:</w:t>
      </w:r>
      <w:r w:rsidR="00A22174" w:rsidRPr="00E5733B">
        <w:rPr>
          <w:rFonts w:ascii="Book Antiqua" w:eastAsia="Book Antiqua" w:hAnsi="Book Antiqua" w:cs="Book Antiqua"/>
          <w:color w:val="000000"/>
          <w:lang w:val="de-DE"/>
        </w:rPr>
        <w:t xml:space="preserve"> </w:t>
      </w:r>
      <w:r w:rsidRPr="00E5733B">
        <w:rPr>
          <w:rFonts w:ascii="Book Antiqua" w:eastAsia="Book Antiqua" w:hAnsi="Book Antiqua" w:cs="Book Antiqua"/>
          <w:color w:val="000000"/>
          <w:lang w:val="de-DE"/>
        </w:rPr>
        <w:t>615</w:t>
      </w:r>
      <w:r w:rsidR="007971DA">
        <w:rPr>
          <w:rFonts w:ascii="Book Antiqua" w:eastAsia="Book Antiqua" w:hAnsi="Book Antiqua" w:cs="Book Antiqua"/>
          <w:color w:val="000000"/>
          <w:lang w:val="de-DE"/>
        </w:rPr>
        <w:t>-6</w:t>
      </w:r>
      <w:r w:rsidRPr="00E5733B">
        <w:rPr>
          <w:rFonts w:ascii="Book Antiqua" w:eastAsia="Book Antiqua" w:hAnsi="Book Antiqua" w:cs="Book Antiqua"/>
          <w:color w:val="000000"/>
          <w:lang w:val="de-DE"/>
        </w:rPr>
        <w:t>25 [DOI: 10.1056/NEJM193309282091301]</w:t>
      </w:r>
    </w:p>
    <w:p w14:paraId="29581BB3" w14:textId="4911D208"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lang w:val="de-DE"/>
        </w:rPr>
        <w:t xml:space="preserve">4 </w:t>
      </w:r>
      <w:r w:rsidR="00B723D6" w:rsidRPr="00E5733B">
        <w:rPr>
          <w:rFonts w:ascii="Book Antiqua" w:eastAsia="Book Antiqua" w:hAnsi="Book Antiqua" w:cs="Book Antiqua"/>
          <w:b/>
          <w:bCs/>
          <w:color w:val="000000"/>
          <w:lang w:val="de-DE"/>
        </w:rPr>
        <w:t xml:space="preserve">Schwartz </w:t>
      </w:r>
      <w:r w:rsidRPr="00E5733B">
        <w:rPr>
          <w:rFonts w:ascii="Book Antiqua" w:eastAsia="Book Antiqua" w:hAnsi="Book Antiqua" w:cs="Book Antiqua"/>
          <w:b/>
          <w:bCs/>
          <w:color w:val="000000"/>
          <w:lang w:val="de-DE"/>
        </w:rPr>
        <w:t>SO</w:t>
      </w:r>
      <w:r w:rsidRPr="00E5733B">
        <w:rPr>
          <w:rFonts w:ascii="Book Antiqua" w:eastAsia="Book Antiqua" w:hAnsi="Book Antiqua" w:cs="Book Antiqua"/>
          <w:color w:val="000000"/>
          <w:lang w:val="de-DE"/>
        </w:rPr>
        <w:t xml:space="preserve">, </w:t>
      </w:r>
      <w:r w:rsidR="00B723D6" w:rsidRPr="00E5733B">
        <w:rPr>
          <w:rFonts w:ascii="Book Antiqua" w:eastAsia="Book Antiqua" w:hAnsi="Book Antiqua" w:cs="Book Antiqua"/>
          <w:color w:val="000000"/>
          <w:lang w:val="de-DE"/>
        </w:rPr>
        <w:t xml:space="preserve">Blumenthal </w:t>
      </w:r>
      <w:r w:rsidRPr="00E5733B">
        <w:rPr>
          <w:rFonts w:ascii="Book Antiqua" w:eastAsia="Book Antiqua" w:hAnsi="Book Antiqua" w:cs="Book Antiqua"/>
          <w:color w:val="000000"/>
          <w:lang w:val="de-DE"/>
        </w:rPr>
        <w:t xml:space="preserve">SA. </w:t>
      </w:r>
      <w:r w:rsidRPr="00E5733B">
        <w:rPr>
          <w:rFonts w:ascii="Book Antiqua" w:eastAsia="Book Antiqua" w:hAnsi="Book Antiqua" w:cs="Book Antiqua"/>
          <w:color w:val="000000"/>
        </w:rPr>
        <w:t xml:space="preserve">Diaphragmatic hiatus hernia with sever iron-deficient anemia. </w:t>
      </w:r>
      <w:r w:rsidRPr="00E5733B">
        <w:rPr>
          <w:rFonts w:ascii="Book Antiqua" w:eastAsia="Book Antiqua" w:hAnsi="Book Antiqua" w:cs="Book Antiqua"/>
          <w:i/>
          <w:iCs/>
          <w:color w:val="000000"/>
        </w:rPr>
        <w:t>Am J Med</w:t>
      </w:r>
      <w:r w:rsidRPr="00E5733B">
        <w:rPr>
          <w:rFonts w:ascii="Book Antiqua" w:eastAsia="Book Antiqua" w:hAnsi="Book Antiqua" w:cs="Book Antiqua"/>
          <w:color w:val="000000"/>
        </w:rPr>
        <w:t xml:space="preserve"> 1949; </w:t>
      </w:r>
      <w:r w:rsidRPr="00E5733B">
        <w:rPr>
          <w:rFonts w:ascii="Book Antiqua" w:eastAsia="Book Antiqua" w:hAnsi="Book Antiqua" w:cs="Book Antiqua"/>
          <w:b/>
          <w:bCs/>
          <w:color w:val="000000"/>
        </w:rPr>
        <w:t>7</w:t>
      </w:r>
      <w:r w:rsidRPr="00E5733B">
        <w:rPr>
          <w:rFonts w:ascii="Book Antiqua" w:eastAsia="Book Antiqua" w:hAnsi="Book Antiqua" w:cs="Book Antiqua"/>
          <w:color w:val="000000"/>
        </w:rPr>
        <w:t>: 501-510 [PMID: 18140548 DOI: 10.1016/0002-9343(49)90400-3]</w:t>
      </w:r>
    </w:p>
    <w:p w14:paraId="342B5B20"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lastRenderedPageBreak/>
        <w:t xml:space="preserve">5 </w:t>
      </w:r>
      <w:r w:rsidRPr="00E5733B">
        <w:rPr>
          <w:rFonts w:ascii="Book Antiqua" w:eastAsia="Book Antiqua" w:hAnsi="Book Antiqua" w:cs="Book Antiqua"/>
          <w:b/>
          <w:bCs/>
          <w:color w:val="000000"/>
        </w:rPr>
        <w:t>Windsor CW</w:t>
      </w:r>
      <w:r w:rsidRPr="00E5733B">
        <w:rPr>
          <w:rFonts w:ascii="Book Antiqua" w:eastAsia="Book Antiqua" w:hAnsi="Book Antiqua" w:cs="Book Antiqua"/>
          <w:color w:val="000000"/>
        </w:rPr>
        <w:t xml:space="preserve">, Collis JL.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and hiatus hernia: experience in 450 patients. </w:t>
      </w:r>
      <w:r w:rsidRPr="00E5733B">
        <w:rPr>
          <w:rFonts w:ascii="Book Antiqua" w:eastAsia="Book Antiqua" w:hAnsi="Book Antiqua" w:cs="Book Antiqua"/>
          <w:i/>
          <w:iCs/>
          <w:color w:val="000000"/>
        </w:rPr>
        <w:t>Thorax</w:t>
      </w:r>
      <w:r w:rsidRPr="00E5733B">
        <w:rPr>
          <w:rFonts w:ascii="Book Antiqua" w:eastAsia="Book Antiqua" w:hAnsi="Book Antiqua" w:cs="Book Antiqua"/>
          <w:color w:val="000000"/>
        </w:rPr>
        <w:t xml:space="preserve"> 1967; </w:t>
      </w:r>
      <w:r w:rsidRPr="00E5733B">
        <w:rPr>
          <w:rFonts w:ascii="Book Antiqua" w:eastAsia="Book Antiqua" w:hAnsi="Book Antiqua" w:cs="Book Antiqua"/>
          <w:b/>
          <w:bCs/>
          <w:color w:val="000000"/>
        </w:rPr>
        <w:t>22</w:t>
      </w:r>
      <w:r w:rsidRPr="00E5733B">
        <w:rPr>
          <w:rFonts w:ascii="Book Antiqua" w:eastAsia="Book Antiqua" w:hAnsi="Book Antiqua" w:cs="Book Antiqua"/>
          <w:color w:val="000000"/>
        </w:rPr>
        <w:t>: 73-78 [PMID: 6031918 DOI: 10.1136/thx.22.1.73]</w:t>
      </w:r>
    </w:p>
    <w:p w14:paraId="7E539DD5"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6 </w:t>
      </w:r>
      <w:r w:rsidRPr="00E5733B">
        <w:rPr>
          <w:rFonts w:ascii="Book Antiqua" w:eastAsia="Book Antiqua" w:hAnsi="Book Antiqua" w:cs="Book Antiqua"/>
          <w:b/>
          <w:bCs/>
          <w:color w:val="000000"/>
        </w:rPr>
        <w:t>Sayer JM</w:t>
      </w:r>
      <w:r w:rsidRPr="00E5733B">
        <w:rPr>
          <w:rFonts w:ascii="Book Antiqua" w:eastAsia="Book Antiqua" w:hAnsi="Book Antiqua" w:cs="Book Antiqua"/>
          <w:color w:val="000000"/>
        </w:rPr>
        <w:t xml:space="preserve">, Long RG. A perspective on iron deficiency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w:t>
      </w:r>
      <w:r w:rsidRPr="00E5733B">
        <w:rPr>
          <w:rFonts w:ascii="Book Antiqua" w:eastAsia="Book Antiqua" w:hAnsi="Book Antiqua" w:cs="Book Antiqua"/>
          <w:i/>
          <w:iCs/>
          <w:color w:val="000000"/>
        </w:rPr>
        <w:t>Gut</w:t>
      </w:r>
      <w:r w:rsidRPr="00E5733B">
        <w:rPr>
          <w:rFonts w:ascii="Book Antiqua" w:eastAsia="Book Antiqua" w:hAnsi="Book Antiqua" w:cs="Book Antiqua"/>
          <w:color w:val="000000"/>
        </w:rPr>
        <w:t xml:space="preserve"> 1993; </w:t>
      </w:r>
      <w:r w:rsidRPr="00E5733B">
        <w:rPr>
          <w:rFonts w:ascii="Book Antiqua" w:eastAsia="Book Antiqua" w:hAnsi="Book Antiqua" w:cs="Book Antiqua"/>
          <w:b/>
          <w:bCs/>
          <w:color w:val="000000"/>
        </w:rPr>
        <w:t>34</w:t>
      </w:r>
      <w:r w:rsidRPr="00E5733B">
        <w:rPr>
          <w:rFonts w:ascii="Book Antiqua" w:eastAsia="Book Antiqua" w:hAnsi="Book Antiqua" w:cs="Book Antiqua"/>
          <w:color w:val="000000"/>
        </w:rPr>
        <w:t>: 1297-1299 [PMID: 8244090 DOI: 10.1136/gut.34.10.1297]</w:t>
      </w:r>
    </w:p>
    <w:p w14:paraId="68DAF1F5"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7 </w:t>
      </w:r>
      <w:r w:rsidRPr="00E5733B">
        <w:rPr>
          <w:rFonts w:ascii="Book Antiqua" w:eastAsia="Book Antiqua" w:hAnsi="Book Antiqua" w:cs="Book Antiqua"/>
          <w:b/>
          <w:bCs/>
          <w:color w:val="000000"/>
        </w:rPr>
        <w:t>Cameron AJ</w:t>
      </w:r>
      <w:r w:rsidRPr="00E5733B">
        <w:rPr>
          <w:rFonts w:ascii="Book Antiqua" w:eastAsia="Book Antiqua" w:hAnsi="Book Antiqua" w:cs="Book Antiqua"/>
          <w:color w:val="000000"/>
        </w:rPr>
        <w:t xml:space="preserve">, Higgins JA. Linear gastric erosion. A lesion associated with large diaphragmatic hernia and chronic blood loss anemia. </w:t>
      </w:r>
      <w:r w:rsidRPr="00E5733B">
        <w:rPr>
          <w:rFonts w:ascii="Book Antiqua" w:eastAsia="Book Antiqua" w:hAnsi="Book Antiqua" w:cs="Book Antiqua"/>
          <w:i/>
          <w:iCs/>
          <w:color w:val="000000"/>
        </w:rPr>
        <w:t>Gastroenterology</w:t>
      </w:r>
      <w:r w:rsidRPr="00E5733B">
        <w:rPr>
          <w:rFonts w:ascii="Book Antiqua" w:eastAsia="Book Antiqua" w:hAnsi="Book Antiqua" w:cs="Book Antiqua"/>
          <w:color w:val="000000"/>
        </w:rPr>
        <w:t xml:space="preserve"> 1986; </w:t>
      </w:r>
      <w:r w:rsidRPr="00E5733B">
        <w:rPr>
          <w:rFonts w:ascii="Book Antiqua" w:eastAsia="Book Antiqua" w:hAnsi="Book Antiqua" w:cs="Book Antiqua"/>
          <w:b/>
          <w:bCs/>
          <w:color w:val="000000"/>
        </w:rPr>
        <w:t>91</w:t>
      </w:r>
      <w:r w:rsidRPr="00E5733B">
        <w:rPr>
          <w:rFonts w:ascii="Book Antiqua" w:eastAsia="Book Antiqua" w:hAnsi="Book Antiqua" w:cs="Book Antiqua"/>
          <w:color w:val="000000"/>
        </w:rPr>
        <w:t>: 338-342 [PMID: 3487479 DOI: 10.1016/0016-5085(86)90566-4]</w:t>
      </w:r>
    </w:p>
    <w:p w14:paraId="32812E54"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8 </w:t>
      </w:r>
      <w:proofErr w:type="spellStart"/>
      <w:r w:rsidRPr="00E5733B">
        <w:rPr>
          <w:rFonts w:ascii="Book Antiqua" w:eastAsia="Book Antiqua" w:hAnsi="Book Antiqua" w:cs="Book Antiqua"/>
          <w:b/>
          <w:bCs/>
          <w:color w:val="000000"/>
        </w:rPr>
        <w:t>Skipworth</w:t>
      </w:r>
      <w:proofErr w:type="spellEnd"/>
      <w:r w:rsidRPr="00E5733B">
        <w:rPr>
          <w:rFonts w:ascii="Book Antiqua" w:eastAsia="Book Antiqua" w:hAnsi="Book Antiqua" w:cs="Book Antiqua"/>
          <w:b/>
          <w:bCs/>
          <w:color w:val="000000"/>
        </w:rPr>
        <w:t xml:space="preserve"> RJ</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Staerkle</w:t>
      </w:r>
      <w:proofErr w:type="spellEnd"/>
      <w:r w:rsidRPr="00E5733B">
        <w:rPr>
          <w:rFonts w:ascii="Book Antiqua" w:eastAsia="Book Antiqua" w:hAnsi="Book Antiqua" w:cs="Book Antiqua"/>
          <w:color w:val="000000"/>
        </w:rPr>
        <w:t xml:space="preserve"> RF, </w:t>
      </w:r>
      <w:proofErr w:type="spellStart"/>
      <w:r w:rsidRPr="00E5733B">
        <w:rPr>
          <w:rFonts w:ascii="Book Antiqua" w:eastAsia="Book Antiqua" w:hAnsi="Book Antiqua" w:cs="Book Antiqua"/>
          <w:color w:val="000000"/>
        </w:rPr>
        <w:t>Leibman</w:t>
      </w:r>
      <w:proofErr w:type="spellEnd"/>
      <w:r w:rsidRPr="00E5733B">
        <w:rPr>
          <w:rFonts w:ascii="Book Antiqua" w:eastAsia="Book Antiqua" w:hAnsi="Book Antiqua" w:cs="Book Antiqua"/>
          <w:color w:val="000000"/>
        </w:rPr>
        <w:t xml:space="preserve"> S, Smith GS. Transfusion-Dependent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An Overlooked Complication of Paraoesophageal Hernias. </w:t>
      </w:r>
      <w:r w:rsidRPr="00E5733B">
        <w:rPr>
          <w:rFonts w:ascii="Book Antiqua" w:eastAsia="Book Antiqua" w:hAnsi="Book Antiqua" w:cs="Book Antiqua"/>
          <w:i/>
          <w:iCs/>
          <w:color w:val="000000"/>
        </w:rPr>
        <w:t>Int Sch Res Notices</w:t>
      </w:r>
      <w:r w:rsidRPr="00E5733B">
        <w:rPr>
          <w:rFonts w:ascii="Book Antiqua" w:eastAsia="Book Antiqua" w:hAnsi="Book Antiqua" w:cs="Book Antiqua"/>
          <w:color w:val="000000"/>
        </w:rPr>
        <w:t xml:space="preserve"> 2014; </w:t>
      </w:r>
      <w:r w:rsidRPr="00E5733B">
        <w:rPr>
          <w:rFonts w:ascii="Book Antiqua" w:eastAsia="Book Antiqua" w:hAnsi="Book Antiqua" w:cs="Book Antiqua"/>
          <w:b/>
          <w:bCs/>
          <w:color w:val="000000"/>
        </w:rPr>
        <w:t>2014</w:t>
      </w:r>
      <w:r w:rsidRPr="00E5733B">
        <w:rPr>
          <w:rFonts w:ascii="Book Antiqua" w:eastAsia="Book Antiqua" w:hAnsi="Book Antiqua" w:cs="Book Antiqua"/>
          <w:color w:val="000000"/>
        </w:rPr>
        <w:t>: 479240 [PMID: 27379280 DOI: 10.1155/2014/479240]</w:t>
      </w:r>
    </w:p>
    <w:p w14:paraId="20DB1CB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9 </w:t>
      </w:r>
      <w:proofErr w:type="spellStart"/>
      <w:r w:rsidRPr="00E5733B">
        <w:rPr>
          <w:rFonts w:ascii="Book Antiqua" w:eastAsia="Book Antiqua" w:hAnsi="Book Antiqua" w:cs="Book Antiqua"/>
          <w:b/>
          <w:bCs/>
          <w:color w:val="000000"/>
        </w:rPr>
        <w:t>Panzuto</w:t>
      </w:r>
      <w:proofErr w:type="spellEnd"/>
      <w:r w:rsidRPr="00E5733B">
        <w:rPr>
          <w:rFonts w:ascii="Book Antiqua" w:eastAsia="Book Antiqua" w:hAnsi="Book Antiqua" w:cs="Book Antiqua"/>
          <w:b/>
          <w:bCs/>
          <w:color w:val="000000"/>
        </w:rPr>
        <w:t xml:space="preserve"> F</w:t>
      </w:r>
      <w:r w:rsidRPr="00E5733B">
        <w:rPr>
          <w:rFonts w:ascii="Book Antiqua" w:eastAsia="Book Antiqua" w:hAnsi="Book Antiqua" w:cs="Book Antiqua"/>
          <w:color w:val="000000"/>
        </w:rPr>
        <w:t xml:space="preserve">, Di Giulio E, </w:t>
      </w:r>
      <w:proofErr w:type="spellStart"/>
      <w:r w:rsidRPr="00E5733B">
        <w:rPr>
          <w:rFonts w:ascii="Book Antiqua" w:eastAsia="Book Antiqua" w:hAnsi="Book Antiqua" w:cs="Book Antiqua"/>
          <w:color w:val="000000"/>
        </w:rPr>
        <w:t>Capurso</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Baccini</w:t>
      </w:r>
      <w:proofErr w:type="spellEnd"/>
      <w:r w:rsidRPr="00E5733B">
        <w:rPr>
          <w:rFonts w:ascii="Book Antiqua" w:eastAsia="Book Antiqua" w:hAnsi="Book Antiqua" w:cs="Book Antiqua"/>
          <w:color w:val="000000"/>
        </w:rPr>
        <w:t xml:space="preserve"> F, </w:t>
      </w:r>
      <w:proofErr w:type="spellStart"/>
      <w:r w:rsidRPr="00E5733B">
        <w:rPr>
          <w:rFonts w:ascii="Book Antiqua" w:eastAsia="Book Antiqua" w:hAnsi="Book Antiqua" w:cs="Book Antiqua"/>
          <w:color w:val="000000"/>
        </w:rPr>
        <w:t>D'Ambra</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Delle</w:t>
      </w:r>
      <w:proofErr w:type="spellEnd"/>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Fave</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Annibale</w:t>
      </w:r>
      <w:proofErr w:type="spellEnd"/>
      <w:r w:rsidRPr="00E5733B">
        <w:rPr>
          <w:rFonts w:ascii="Book Antiqua" w:eastAsia="Book Antiqua" w:hAnsi="Book Antiqua" w:cs="Book Antiqua"/>
          <w:color w:val="000000"/>
        </w:rPr>
        <w:t xml:space="preserve"> B. Large hiatal hernia in patients with iron deficiency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a prospective study on prevalence and treatment. </w:t>
      </w:r>
      <w:r w:rsidRPr="00E5733B">
        <w:rPr>
          <w:rFonts w:ascii="Book Antiqua" w:eastAsia="Book Antiqua" w:hAnsi="Book Antiqua" w:cs="Book Antiqua"/>
          <w:i/>
          <w:iCs/>
          <w:color w:val="000000"/>
        </w:rPr>
        <w:t xml:space="preserve">Aliment </w:t>
      </w:r>
      <w:proofErr w:type="spellStart"/>
      <w:r w:rsidRPr="00E5733B">
        <w:rPr>
          <w:rFonts w:ascii="Book Antiqua" w:eastAsia="Book Antiqua" w:hAnsi="Book Antiqua" w:cs="Book Antiqua"/>
          <w:i/>
          <w:iCs/>
          <w:color w:val="000000"/>
        </w:rPr>
        <w:t>Pharmacol</w:t>
      </w:r>
      <w:proofErr w:type="spellEnd"/>
      <w:r w:rsidRPr="00E5733B">
        <w:rPr>
          <w:rFonts w:ascii="Book Antiqua" w:eastAsia="Book Antiqua" w:hAnsi="Book Antiqua" w:cs="Book Antiqua"/>
          <w:i/>
          <w:iCs/>
          <w:color w:val="000000"/>
        </w:rPr>
        <w:t xml:space="preserve"> </w:t>
      </w:r>
      <w:proofErr w:type="spellStart"/>
      <w:r w:rsidRPr="00E5733B">
        <w:rPr>
          <w:rFonts w:ascii="Book Antiqua" w:eastAsia="Book Antiqua" w:hAnsi="Book Antiqua" w:cs="Book Antiqua"/>
          <w:i/>
          <w:iCs/>
          <w:color w:val="000000"/>
        </w:rPr>
        <w:t>Ther</w:t>
      </w:r>
      <w:proofErr w:type="spellEnd"/>
      <w:r w:rsidRPr="00E5733B">
        <w:rPr>
          <w:rFonts w:ascii="Book Antiqua" w:eastAsia="Book Antiqua" w:hAnsi="Book Antiqua" w:cs="Book Antiqua"/>
          <w:color w:val="000000"/>
        </w:rPr>
        <w:t xml:space="preserve"> 2004; </w:t>
      </w:r>
      <w:r w:rsidRPr="00E5733B">
        <w:rPr>
          <w:rFonts w:ascii="Book Antiqua" w:eastAsia="Book Antiqua" w:hAnsi="Book Antiqua" w:cs="Book Antiqua"/>
          <w:b/>
          <w:bCs/>
          <w:color w:val="000000"/>
        </w:rPr>
        <w:t>19</w:t>
      </w:r>
      <w:r w:rsidRPr="00E5733B">
        <w:rPr>
          <w:rFonts w:ascii="Book Antiqua" w:eastAsia="Book Antiqua" w:hAnsi="Book Antiqua" w:cs="Book Antiqua"/>
          <w:color w:val="000000"/>
        </w:rPr>
        <w:t>: 663-670 [PMID: 15023168 DOI: 10.1111/j.1365-2036.</w:t>
      </w:r>
      <w:proofErr w:type="gramStart"/>
      <w:r w:rsidRPr="00E5733B">
        <w:rPr>
          <w:rFonts w:ascii="Book Antiqua" w:eastAsia="Book Antiqua" w:hAnsi="Book Antiqua" w:cs="Book Antiqua"/>
          <w:color w:val="000000"/>
        </w:rPr>
        <w:t>2004.01894.x</w:t>
      </w:r>
      <w:proofErr w:type="gramEnd"/>
      <w:r w:rsidRPr="00E5733B">
        <w:rPr>
          <w:rFonts w:ascii="Book Antiqua" w:eastAsia="Book Antiqua" w:hAnsi="Book Antiqua" w:cs="Book Antiqua"/>
          <w:color w:val="000000"/>
        </w:rPr>
        <w:t>]</w:t>
      </w:r>
    </w:p>
    <w:p w14:paraId="10E8736B"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10 </w:t>
      </w:r>
      <w:proofErr w:type="spellStart"/>
      <w:r w:rsidRPr="00E5733B">
        <w:rPr>
          <w:rFonts w:ascii="Book Antiqua" w:eastAsia="Book Antiqua" w:hAnsi="Book Antiqua" w:cs="Book Antiqua"/>
          <w:b/>
          <w:bCs/>
          <w:color w:val="000000"/>
        </w:rPr>
        <w:t>Carrott</w:t>
      </w:r>
      <w:proofErr w:type="spellEnd"/>
      <w:r w:rsidRPr="00E5733B">
        <w:rPr>
          <w:rFonts w:ascii="Book Antiqua" w:eastAsia="Book Antiqua" w:hAnsi="Book Antiqua" w:cs="Book Antiqua"/>
          <w:b/>
          <w:bCs/>
          <w:color w:val="000000"/>
        </w:rPr>
        <w:t xml:space="preserve"> PW</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Markar</w:t>
      </w:r>
      <w:proofErr w:type="spellEnd"/>
      <w:r w:rsidRPr="00E5733B">
        <w:rPr>
          <w:rFonts w:ascii="Book Antiqua" w:eastAsia="Book Antiqua" w:hAnsi="Book Antiqua" w:cs="Book Antiqua"/>
          <w:color w:val="000000"/>
        </w:rPr>
        <w:t xml:space="preserve"> SR, Hong J, </w:t>
      </w:r>
      <w:proofErr w:type="spellStart"/>
      <w:r w:rsidRPr="00E5733B">
        <w:rPr>
          <w:rFonts w:ascii="Book Antiqua" w:eastAsia="Book Antiqua" w:hAnsi="Book Antiqua" w:cs="Book Antiqua"/>
          <w:color w:val="000000"/>
        </w:rPr>
        <w:t>Kuppusamy</w:t>
      </w:r>
      <w:proofErr w:type="spellEnd"/>
      <w:r w:rsidRPr="00E5733B">
        <w:rPr>
          <w:rFonts w:ascii="Book Antiqua" w:eastAsia="Book Antiqua" w:hAnsi="Book Antiqua" w:cs="Book Antiqua"/>
          <w:color w:val="000000"/>
        </w:rPr>
        <w:t xml:space="preserve"> MK, Koehler RP, Low DE. Iron-deficiency anemia is a common presenting issue with giant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and resolves following repair. </w:t>
      </w:r>
      <w:r w:rsidRPr="00E5733B">
        <w:rPr>
          <w:rFonts w:ascii="Book Antiqua" w:eastAsia="Book Antiqua" w:hAnsi="Book Antiqua" w:cs="Book Antiqua"/>
          <w:i/>
          <w:iCs/>
          <w:color w:val="000000"/>
        </w:rPr>
        <w:t xml:space="preserve">J </w:t>
      </w:r>
      <w:proofErr w:type="spellStart"/>
      <w:r w:rsidRPr="00E5733B">
        <w:rPr>
          <w:rFonts w:ascii="Book Antiqua" w:eastAsia="Book Antiqua" w:hAnsi="Book Antiqua" w:cs="Book Antiqua"/>
          <w:i/>
          <w:iCs/>
          <w:color w:val="000000"/>
        </w:rPr>
        <w:t>Gastrointest</w:t>
      </w:r>
      <w:proofErr w:type="spellEnd"/>
      <w:r w:rsidRPr="00E5733B">
        <w:rPr>
          <w:rFonts w:ascii="Book Antiqua" w:eastAsia="Book Antiqua" w:hAnsi="Book Antiqua" w:cs="Book Antiqua"/>
          <w:i/>
          <w:iCs/>
          <w:color w:val="000000"/>
        </w:rPr>
        <w:t xml:space="preserve"> Surg</w:t>
      </w:r>
      <w:r w:rsidRPr="00E5733B">
        <w:rPr>
          <w:rFonts w:ascii="Book Antiqua" w:eastAsia="Book Antiqua" w:hAnsi="Book Antiqua" w:cs="Book Antiqua"/>
          <w:color w:val="000000"/>
        </w:rPr>
        <w:t xml:space="preserve"> 2013; </w:t>
      </w:r>
      <w:r w:rsidRPr="00E5733B">
        <w:rPr>
          <w:rFonts w:ascii="Book Antiqua" w:eastAsia="Book Antiqua" w:hAnsi="Book Antiqua" w:cs="Book Antiqua"/>
          <w:b/>
          <w:bCs/>
          <w:color w:val="000000"/>
        </w:rPr>
        <w:t>17</w:t>
      </w:r>
      <w:r w:rsidRPr="00E5733B">
        <w:rPr>
          <w:rFonts w:ascii="Book Antiqua" w:eastAsia="Book Antiqua" w:hAnsi="Book Antiqua" w:cs="Book Antiqua"/>
          <w:color w:val="000000"/>
        </w:rPr>
        <w:t>: 858-862 [PMID: 23515913 DOI: 10.1007/s11605-013-2184-7]</w:t>
      </w:r>
    </w:p>
    <w:p w14:paraId="40A07D6E"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11 </w:t>
      </w:r>
      <w:r w:rsidRPr="00E5733B">
        <w:rPr>
          <w:rFonts w:ascii="Book Antiqua" w:eastAsia="Book Antiqua" w:hAnsi="Book Antiqua" w:cs="Book Antiqua"/>
          <w:b/>
          <w:bCs/>
          <w:color w:val="000000"/>
        </w:rPr>
        <w:t>Cheverie JN</w:t>
      </w:r>
      <w:r w:rsidRPr="00E5733B">
        <w:rPr>
          <w:rFonts w:ascii="Book Antiqua" w:eastAsia="Book Antiqua" w:hAnsi="Book Antiqua" w:cs="Book Antiqua"/>
          <w:color w:val="000000"/>
        </w:rPr>
        <w:t xml:space="preserve">, Lam J, </w:t>
      </w:r>
      <w:proofErr w:type="spellStart"/>
      <w:r w:rsidRPr="00E5733B">
        <w:rPr>
          <w:rFonts w:ascii="Book Antiqua" w:eastAsia="Book Antiqua" w:hAnsi="Book Antiqua" w:cs="Book Antiqua"/>
          <w:color w:val="000000"/>
        </w:rPr>
        <w:t>Neki</w:t>
      </w:r>
      <w:proofErr w:type="spellEnd"/>
      <w:r w:rsidRPr="00E5733B">
        <w:rPr>
          <w:rFonts w:ascii="Book Antiqua" w:eastAsia="Book Antiqua" w:hAnsi="Book Antiqua" w:cs="Book Antiqua"/>
          <w:color w:val="000000"/>
        </w:rPr>
        <w:t xml:space="preserve"> K, Broderick RC, Lee AM, </w:t>
      </w:r>
      <w:proofErr w:type="spellStart"/>
      <w:r w:rsidRPr="00E5733B">
        <w:rPr>
          <w:rFonts w:ascii="Book Antiqua" w:eastAsia="Book Antiqua" w:hAnsi="Book Antiqua" w:cs="Book Antiqua"/>
          <w:color w:val="000000"/>
        </w:rPr>
        <w:t>Matsuzaki</w:t>
      </w:r>
      <w:proofErr w:type="spellEnd"/>
      <w:r w:rsidRPr="00E5733B">
        <w:rPr>
          <w:rFonts w:ascii="Book Antiqua" w:eastAsia="Book Antiqua" w:hAnsi="Book Antiqua" w:cs="Book Antiqua"/>
          <w:color w:val="000000"/>
        </w:rPr>
        <w:t xml:space="preserve"> T, </w:t>
      </w:r>
      <w:proofErr w:type="spellStart"/>
      <w:r w:rsidRPr="00E5733B">
        <w:rPr>
          <w:rFonts w:ascii="Book Antiqua" w:eastAsia="Book Antiqua" w:hAnsi="Book Antiqua" w:cs="Book Antiqua"/>
          <w:color w:val="000000"/>
        </w:rPr>
        <w:t>Cubas</w:t>
      </w:r>
      <w:proofErr w:type="spellEnd"/>
      <w:r w:rsidRPr="00E5733B">
        <w:rPr>
          <w:rFonts w:ascii="Book Antiqua" w:eastAsia="Book Antiqua" w:hAnsi="Book Antiqua" w:cs="Book Antiqua"/>
          <w:color w:val="000000"/>
        </w:rPr>
        <w:t xml:space="preserve"> R, Sandler BJ, Jacobsen GR, Fuchs KH, Horgan S.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repair: a curative consideration for chronic anemia? </w:t>
      </w:r>
      <w:r w:rsidRPr="00E5733B">
        <w:rPr>
          <w:rFonts w:ascii="Book Antiqua" w:eastAsia="Book Antiqua" w:hAnsi="Book Antiqua" w:cs="Book Antiqua"/>
          <w:i/>
          <w:iCs/>
          <w:color w:val="000000"/>
        </w:rPr>
        <w:t xml:space="preserve">Surg </w:t>
      </w:r>
      <w:proofErr w:type="spellStart"/>
      <w:r w:rsidRPr="00E5733B">
        <w:rPr>
          <w:rFonts w:ascii="Book Antiqua" w:eastAsia="Book Antiqua" w:hAnsi="Book Antiqua" w:cs="Book Antiqua"/>
          <w:i/>
          <w:iCs/>
          <w:color w:val="000000"/>
        </w:rPr>
        <w:t>Endosc</w:t>
      </w:r>
      <w:proofErr w:type="spellEnd"/>
      <w:r w:rsidRPr="00E5733B">
        <w:rPr>
          <w:rFonts w:ascii="Book Antiqua" w:eastAsia="Book Antiqua" w:hAnsi="Book Antiqua" w:cs="Book Antiqua"/>
          <w:color w:val="000000"/>
        </w:rPr>
        <w:t xml:space="preserve"> 2020; </w:t>
      </w:r>
      <w:r w:rsidRPr="00E5733B">
        <w:rPr>
          <w:rFonts w:ascii="Book Antiqua" w:eastAsia="Book Antiqua" w:hAnsi="Book Antiqua" w:cs="Book Antiqua"/>
          <w:b/>
          <w:bCs/>
          <w:color w:val="000000"/>
        </w:rPr>
        <w:t>34</w:t>
      </w:r>
      <w:r w:rsidRPr="00E5733B">
        <w:rPr>
          <w:rFonts w:ascii="Book Antiqua" w:eastAsia="Book Antiqua" w:hAnsi="Book Antiqua" w:cs="Book Antiqua"/>
          <w:color w:val="000000"/>
        </w:rPr>
        <w:t>: 2243-2247 [PMID: 31346751 DOI: 10.1007/s00464-019-07014-3]</w:t>
      </w:r>
    </w:p>
    <w:p w14:paraId="67F8A938"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12 </w:t>
      </w:r>
      <w:r w:rsidRPr="00E5733B">
        <w:rPr>
          <w:rFonts w:ascii="Book Antiqua" w:eastAsia="Book Antiqua" w:hAnsi="Book Antiqua" w:cs="Book Antiqua"/>
          <w:b/>
          <w:bCs/>
          <w:color w:val="000000"/>
        </w:rPr>
        <w:t>Moskovitz M</w:t>
      </w:r>
      <w:r w:rsidRPr="00E5733B">
        <w:rPr>
          <w:rFonts w:ascii="Book Antiqua" w:eastAsia="Book Antiqua" w:hAnsi="Book Antiqua" w:cs="Book Antiqua"/>
          <w:color w:val="000000"/>
        </w:rPr>
        <w:t xml:space="preserve">, Fadden R, Min T, </w:t>
      </w:r>
      <w:proofErr w:type="spellStart"/>
      <w:r w:rsidRPr="00E5733B">
        <w:rPr>
          <w:rFonts w:ascii="Book Antiqua" w:eastAsia="Book Antiqua" w:hAnsi="Book Antiqua" w:cs="Book Antiqua"/>
          <w:color w:val="000000"/>
        </w:rPr>
        <w:t>Jansma</w:t>
      </w:r>
      <w:proofErr w:type="spellEnd"/>
      <w:r w:rsidRPr="00E5733B">
        <w:rPr>
          <w:rFonts w:ascii="Book Antiqua" w:eastAsia="Book Antiqua" w:hAnsi="Book Antiqua" w:cs="Book Antiqua"/>
          <w:color w:val="000000"/>
        </w:rPr>
        <w:t xml:space="preserve"> D, </w:t>
      </w:r>
      <w:proofErr w:type="spellStart"/>
      <w:r w:rsidRPr="00E5733B">
        <w:rPr>
          <w:rFonts w:ascii="Book Antiqua" w:eastAsia="Book Antiqua" w:hAnsi="Book Antiqua" w:cs="Book Antiqua"/>
          <w:color w:val="000000"/>
        </w:rPr>
        <w:t>Gavaler</w:t>
      </w:r>
      <w:proofErr w:type="spellEnd"/>
      <w:r w:rsidRPr="00E5733B">
        <w:rPr>
          <w:rFonts w:ascii="Book Antiqua" w:eastAsia="Book Antiqua" w:hAnsi="Book Antiqua" w:cs="Book Antiqua"/>
          <w:color w:val="000000"/>
        </w:rPr>
        <w:t xml:space="preserve"> J. Large hiatal hernias, anemia, and linear gastric erosion: studies of etiology and medical therapy. </w:t>
      </w:r>
      <w:r w:rsidRPr="00E5733B">
        <w:rPr>
          <w:rFonts w:ascii="Book Antiqua" w:eastAsia="Book Antiqua" w:hAnsi="Book Antiqua" w:cs="Book Antiqua"/>
          <w:i/>
          <w:iCs/>
          <w:color w:val="000000"/>
        </w:rPr>
        <w:t>Am J Gastroenterol</w:t>
      </w:r>
      <w:r w:rsidRPr="00E5733B">
        <w:rPr>
          <w:rFonts w:ascii="Book Antiqua" w:eastAsia="Book Antiqua" w:hAnsi="Book Antiqua" w:cs="Book Antiqua"/>
          <w:color w:val="000000"/>
        </w:rPr>
        <w:t xml:space="preserve"> 1992; </w:t>
      </w:r>
      <w:r w:rsidRPr="00E5733B">
        <w:rPr>
          <w:rFonts w:ascii="Book Antiqua" w:eastAsia="Book Antiqua" w:hAnsi="Book Antiqua" w:cs="Book Antiqua"/>
          <w:b/>
          <w:bCs/>
          <w:color w:val="000000"/>
        </w:rPr>
        <w:t>87</w:t>
      </w:r>
      <w:r w:rsidRPr="00E5733B">
        <w:rPr>
          <w:rFonts w:ascii="Book Antiqua" w:eastAsia="Book Antiqua" w:hAnsi="Book Antiqua" w:cs="Book Antiqua"/>
          <w:color w:val="000000"/>
        </w:rPr>
        <w:t>: 622-626 [PMID: 1595651]</w:t>
      </w:r>
    </w:p>
    <w:p w14:paraId="4980B564"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13 </w:t>
      </w:r>
      <w:proofErr w:type="spellStart"/>
      <w:r w:rsidRPr="00E5733B">
        <w:rPr>
          <w:rFonts w:ascii="Book Antiqua" w:eastAsia="Book Antiqua" w:hAnsi="Book Antiqua" w:cs="Book Antiqua"/>
          <w:b/>
          <w:bCs/>
          <w:color w:val="000000"/>
        </w:rPr>
        <w:t>Annibale</w:t>
      </w:r>
      <w:proofErr w:type="spellEnd"/>
      <w:r w:rsidRPr="00E5733B">
        <w:rPr>
          <w:rFonts w:ascii="Book Antiqua" w:eastAsia="Book Antiqua" w:hAnsi="Book Antiqua" w:cs="Book Antiqua"/>
          <w:b/>
          <w:bCs/>
          <w:color w:val="000000"/>
        </w:rPr>
        <w:t xml:space="preserve"> B</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Capurso</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Chistolini</w:t>
      </w:r>
      <w:proofErr w:type="spellEnd"/>
      <w:r w:rsidRPr="00E5733B">
        <w:rPr>
          <w:rFonts w:ascii="Book Antiqua" w:eastAsia="Book Antiqua" w:hAnsi="Book Antiqua" w:cs="Book Antiqua"/>
          <w:color w:val="000000"/>
        </w:rPr>
        <w:t xml:space="preserve"> A, </w:t>
      </w:r>
      <w:proofErr w:type="spellStart"/>
      <w:r w:rsidRPr="00E5733B">
        <w:rPr>
          <w:rFonts w:ascii="Book Antiqua" w:eastAsia="Book Antiqua" w:hAnsi="Book Antiqua" w:cs="Book Antiqua"/>
          <w:color w:val="000000"/>
        </w:rPr>
        <w:t>D'Ambra</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DiGiulio</w:t>
      </w:r>
      <w:proofErr w:type="spellEnd"/>
      <w:r w:rsidRPr="00E5733B">
        <w:rPr>
          <w:rFonts w:ascii="Book Antiqua" w:eastAsia="Book Antiqua" w:hAnsi="Book Antiqua" w:cs="Book Antiqua"/>
          <w:color w:val="000000"/>
        </w:rPr>
        <w:t xml:space="preserve"> E, </w:t>
      </w:r>
      <w:proofErr w:type="spellStart"/>
      <w:r w:rsidRPr="00E5733B">
        <w:rPr>
          <w:rFonts w:ascii="Book Antiqua" w:eastAsia="Book Antiqua" w:hAnsi="Book Antiqua" w:cs="Book Antiqua"/>
          <w:color w:val="000000"/>
        </w:rPr>
        <w:t>Monarca</w:t>
      </w:r>
      <w:proofErr w:type="spellEnd"/>
      <w:r w:rsidRPr="00E5733B">
        <w:rPr>
          <w:rFonts w:ascii="Book Antiqua" w:eastAsia="Book Antiqua" w:hAnsi="Book Antiqua" w:cs="Book Antiqua"/>
          <w:color w:val="000000"/>
        </w:rPr>
        <w:t xml:space="preserve"> B, </w:t>
      </w:r>
      <w:proofErr w:type="spellStart"/>
      <w:r w:rsidRPr="00E5733B">
        <w:rPr>
          <w:rFonts w:ascii="Book Antiqua" w:eastAsia="Book Antiqua" w:hAnsi="Book Antiqua" w:cs="Book Antiqua"/>
          <w:color w:val="000000"/>
        </w:rPr>
        <w:t>DelleFave</w:t>
      </w:r>
      <w:proofErr w:type="spellEnd"/>
      <w:r w:rsidRPr="00E5733B">
        <w:rPr>
          <w:rFonts w:ascii="Book Antiqua" w:eastAsia="Book Antiqua" w:hAnsi="Book Antiqua" w:cs="Book Antiqua"/>
          <w:color w:val="000000"/>
        </w:rPr>
        <w:t xml:space="preserve"> G. Gastrointestinal causes of refractory iron deficiency anemia in patients without gastrointestinal symptoms. </w:t>
      </w:r>
      <w:r w:rsidRPr="00E5733B">
        <w:rPr>
          <w:rFonts w:ascii="Book Antiqua" w:eastAsia="Book Antiqua" w:hAnsi="Book Antiqua" w:cs="Book Antiqua"/>
          <w:i/>
          <w:iCs/>
          <w:color w:val="000000"/>
        </w:rPr>
        <w:t>Am J Med</w:t>
      </w:r>
      <w:r w:rsidRPr="00E5733B">
        <w:rPr>
          <w:rFonts w:ascii="Book Antiqua" w:eastAsia="Book Antiqua" w:hAnsi="Book Antiqua" w:cs="Book Antiqua"/>
          <w:color w:val="000000"/>
        </w:rPr>
        <w:t xml:space="preserve"> 2001; </w:t>
      </w:r>
      <w:r w:rsidRPr="00E5733B">
        <w:rPr>
          <w:rFonts w:ascii="Book Antiqua" w:eastAsia="Book Antiqua" w:hAnsi="Book Antiqua" w:cs="Book Antiqua"/>
          <w:b/>
          <w:bCs/>
          <w:color w:val="000000"/>
        </w:rPr>
        <w:t>111</w:t>
      </w:r>
      <w:r w:rsidRPr="00E5733B">
        <w:rPr>
          <w:rFonts w:ascii="Book Antiqua" w:eastAsia="Book Antiqua" w:hAnsi="Book Antiqua" w:cs="Book Antiqua"/>
          <w:color w:val="000000"/>
        </w:rPr>
        <w:t>: 439-445 [PMID: 11690568 DOI: 10.1016/s0002-9343(01)00883-x]</w:t>
      </w:r>
    </w:p>
    <w:p w14:paraId="69BB945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lastRenderedPageBreak/>
        <w:t xml:space="preserve">14 </w:t>
      </w:r>
      <w:r w:rsidRPr="00E5733B">
        <w:rPr>
          <w:rFonts w:ascii="Book Antiqua" w:eastAsia="Book Antiqua" w:hAnsi="Book Antiqua" w:cs="Book Antiqua"/>
          <w:b/>
          <w:bCs/>
          <w:color w:val="000000"/>
        </w:rPr>
        <w:t>Stein J</w:t>
      </w:r>
      <w:r w:rsidRPr="00E5733B">
        <w:rPr>
          <w:rFonts w:ascii="Book Antiqua" w:eastAsia="Book Antiqua" w:hAnsi="Book Antiqua" w:cs="Book Antiqua"/>
          <w:color w:val="000000"/>
        </w:rPr>
        <w:t xml:space="preserve">, Connor S, Virgin G, Ong DE, Pereyra L. Anemia and iron deficiency in gastrointestinal and liver conditions. </w:t>
      </w:r>
      <w:r w:rsidRPr="00E5733B">
        <w:rPr>
          <w:rFonts w:ascii="Book Antiqua" w:eastAsia="Book Antiqua" w:hAnsi="Book Antiqua" w:cs="Book Antiqua"/>
          <w:i/>
          <w:iCs/>
          <w:color w:val="000000"/>
        </w:rPr>
        <w:t>World J Gastroenterol</w:t>
      </w:r>
      <w:r w:rsidRPr="00E5733B">
        <w:rPr>
          <w:rFonts w:ascii="Book Antiqua" w:eastAsia="Book Antiqua" w:hAnsi="Book Antiqua" w:cs="Book Antiqua"/>
          <w:color w:val="000000"/>
        </w:rPr>
        <w:t xml:space="preserve"> 2016; </w:t>
      </w:r>
      <w:r w:rsidRPr="00E5733B">
        <w:rPr>
          <w:rFonts w:ascii="Book Antiqua" w:eastAsia="Book Antiqua" w:hAnsi="Book Antiqua" w:cs="Book Antiqua"/>
          <w:b/>
          <w:bCs/>
          <w:color w:val="000000"/>
        </w:rPr>
        <w:t>22</w:t>
      </w:r>
      <w:r w:rsidRPr="00E5733B">
        <w:rPr>
          <w:rFonts w:ascii="Book Antiqua" w:eastAsia="Book Antiqua" w:hAnsi="Book Antiqua" w:cs="Book Antiqua"/>
          <w:color w:val="000000"/>
        </w:rPr>
        <w:t>: 7908-7925 [PMID: 27672287 DOI: 10.3748/</w:t>
      </w:r>
      <w:proofErr w:type="gramStart"/>
      <w:r w:rsidRPr="00E5733B">
        <w:rPr>
          <w:rFonts w:ascii="Book Antiqua" w:eastAsia="Book Antiqua" w:hAnsi="Book Antiqua" w:cs="Book Antiqua"/>
          <w:color w:val="000000"/>
        </w:rPr>
        <w:t>wjg.v22.i</w:t>
      </w:r>
      <w:proofErr w:type="gramEnd"/>
      <w:r w:rsidRPr="00E5733B">
        <w:rPr>
          <w:rFonts w:ascii="Book Antiqua" w:eastAsia="Book Antiqua" w:hAnsi="Book Antiqua" w:cs="Book Antiqua"/>
          <w:color w:val="000000"/>
        </w:rPr>
        <w:t>35.7908]</w:t>
      </w:r>
    </w:p>
    <w:p w14:paraId="5C35E335"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15 </w:t>
      </w:r>
      <w:r w:rsidRPr="00E5733B">
        <w:rPr>
          <w:rFonts w:ascii="Book Antiqua" w:eastAsia="Book Antiqua" w:hAnsi="Book Antiqua" w:cs="Book Antiqua"/>
          <w:b/>
          <w:bCs/>
          <w:color w:val="000000"/>
        </w:rPr>
        <w:t>Ruhl CE</w:t>
      </w:r>
      <w:r w:rsidRPr="00E5733B">
        <w:rPr>
          <w:rFonts w:ascii="Book Antiqua" w:eastAsia="Book Antiqua" w:hAnsi="Book Antiqua" w:cs="Book Antiqua"/>
          <w:color w:val="000000"/>
        </w:rPr>
        <w:t xml:space="preserve">, Everhart JE. Relationship of iron-deficiency anemia with esophagitis and hiatal hernia: hospital findings from a prospective, population-based study. </w:t>
      </w:r>
      <w:r w:rsidRPr="00E5733B">
        <w:rPr>
          <w:rFonts w:ascii="Book Antiqua" w:eastAsia="Book Antiqua" w:hAnsi="Book Antiqua" w:cs="Book Antiqua"/>
          <w:i/>
          <w:iCs/>
          <w:color w:val="000000"/>
        </w:rPr>
        <w:t>Am J Gastroenterol</w:t>
      </w:r>
      <w:r w:rsidRPr="00E5733B">
        <w:rPr>
          <w:rFonts w:ascii="Book Antiqua" w:eastAsia="Book Antiqua" w:hAnsi="Book Antiqua" w:cs="Book Antiqua"/>
          <w:color w:val="000000"/>
        </w:rPr>
        <w:t xml:space="preserve"> 2001; </w:t>
      </w:r>
      <w:r w:rsidRPr="00E5733B">
        <w:rPr>
          <w:rFonts w:ascii="Book Antiqua" w:eastAsia="Book Antiqua" w:hAnsi="Book Antiqua" w:cs="Book Antiqua"/>
          <w:b/>
          <w:bCs/>
          <w:color w:val="000000"/>
        </w:rPr>
        <w:t>96</w:t>
      </w:r>
      <w:r w:rsidRPr="00E5733B">
        <w:rPr>
          <w:rFonts w:ascii="Book Antiqua" w:eastAsia="Book Antiqua" w:hAnsi="Book Antiqua" w:cs="Book Antiqua"/>
          <w:color w:val="000000"/>
        </w:rPr>
        <w:t>: 322-326 [PMID: 11232670 DOI: 10.1111/j.1572-0241.</w:t>
      </w:r>
      <w:proofErr w:type="gramStart"/>
      <w:r w:rsidRPr="00E5733B">
        <w:rPr>
          <w:rFonts w:ascii="Book Antiqua" w:eastAsia="Book Antiqua" w:hAnsi="Book Antiqua" w:cs="Book Antiqua"/>
          <w:color w:val="000000"/>
        </w:rPr>
        <w:t>2001.03513.x</w:t>
      </w:r>
      <w:proofErr w:type="gramEnd"/>
      <w:r w:rsidRPr="00E5733B">
        <w:rPr>
          <w:rFonts w:ascii="Book Antiqua" w:eastAsia="Book Antiqua" w:hAnsi="Book Antiqua" w:cs="Book Antiqua"/>
          <w:color w:val="000000"/>
        </w:rPr>
        <w:t>]</w:t>
      </w:r>
    </w:p>
    <w:p w14:paraId="1A5A44CB"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16 </w:t>
      </w:r>
      <w:proofErr w:type="spellStart"/>
      <w:r w:rsidRPr="00E5733B">
        <w:rPr>
          <w:rFonts w:ascii="Book Antiqua" w:eastAsia="Book Antiqua" w:hAnsi="Book Antiqua" w:cs="Book Antiqua"/>
          <w:b/>
          <w:bCs/>
          <w:color w:val="000000"/>
        </w:rPr>
        <w:t>Kimer</w:t>
      </w:r>
      <w:proofErr w:type="spellEnd"/>
      <w:r w:rsidRPr="00E5733B">
        <w:rPr>
          <w:rFonts w:ascii="Book Antiqua" w:eastAsia="Book Antiqua" w:hAnsi="Book Antiqua" w:cs="Book Antiqua"/>
          <w:b/>
          <w:bCs/>
          <w:color w:val="000000"/>
        </w:rPr>
        <w:t xml:space="preserve"> N</w:t>
      </w:r>
      <w:r w:rsidRPr="00E5733B">
        <w:rPr>
          <w:rFonts w:ascii="Book Antiqua" w:eastAsia="Book Antiqua" w:hAnsi="Book Antiqua" w:cs="Book Antiqua"/>
          <w:color w:val="000000"/>
        </w:rPr>
        <w:t xml:space="preserve">, Schmidt PN, </w:t>
      </w:r>
      <w:proofErr w:type="spellStart"/>
      <w:r w:rsidRPr="00E5733B">
        <w:rPr>
          <w:rFonts w:ascii="Book Antiqua" w:eastAsia="Book Antiqua" w:hAnsi="Book Antiqua" w:cs="Book Antiqua"/>
          <w:color w:val="000000"/>
        </w:rPr>
        <w:t>Krag</w:t>
      </w:r>
      <w:proofErr w:type="spellEnd"/>
      <w:r w:rsidRPr="00E5733B">
        <w:rPr>
          <w:rFonts w:ascii="Book Antiqua" w:eastAsia="Book Antiqua" w:hAnsi="Book Antiqua" w:cs="Book Antiqua"/>
          <w:color w:val="000000"/>
        </w:rPr>
        <w:t xml:space="preserve"> A. Cameron lesions: an </w:t>
      </w:r>
      <w:proofErr w:type="gramStart"/>
      <w:r w:rsidRPr="00E5733B">
        <w:rPr>
          <w:rFonts w:ascii="Book Antiqua" w:eastAsia="Book Antiqua" w:hAnsi="Book Antiqua" w:cs="Book Antiqua"/>
          <w:color w:val="000000"/>
        </w:rPr>
        <w:t>often overlooked</w:t>
      </w:r>
      <w:proofErr w:type="gramEnd"/>
      <w:r w:rsidRPr="00E5733B">
        <w:rPr>
          <w:rFonts w:ascii="Book Antiqua" w:eastAsia="Book Antiqua" w:hAnsi="Book Antiqua" w:cs="Book Antiqua"/>
          <w:color w:val="000000"/>
        </w:rPr>
        <w:t xml:space="preserve"> cause of iron deficiency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in patients with large hiatal hernias. </w:t>
      </w:r>
      <w:r w:rsidRPr="00E5733B">
        <w:rPr>
          <w:rFonts w:ascii="Book Antiqua" w:eastAsia="Book Antiqua" w:hAnsi="Book Antiqua" w:cs="Book Antiqua"/>
          <w:i/>
          <w:iCs/>
          <w:color w:val="000000"/>
        </w:rPr>
        <w:t>BMJ Case Rep</w:t>
      </w:r>
      <w:r w:rsidRPr="00E5733B">
        <w:rPr>
          <w:rFonts w:ascii="Book Antiqua" w:eastAsia="Book Antiqua" w:hAnsi="Book Antiqua" w:cs="Book Antiqua"/>
          <w:color w:val="000000"/>
        </w:rPr>
        <w:t xml:space="preserve"> 2010; </w:t>
      </w:r>
      <w:r w:rsidRPr="00E5733B">
        <w:rPr>
          <w:rFonts w:ascii="Book Antiqua" w:eastAsia="Book Antiqua" w:hAnsi="Book Antiqua" w:cs="Book Antiqua"/>
          <w:b/>
          <w:bCs/>
          <w:color w:val="000000"/>
        </w:rPr>
        <w:t>2010</w:t>
      </w:r>
      <w:r w:rsidRPr="00E5733B">
        <w:rPr>
          <w:rFonts w:ascii="Book Antiqua" w:eastAsia="Book Antiqua" w:hAnsi="Book Antiqua" w:cs="Book Antiqua"/>
          <w:color w:val="000000"/>
        </w:rPr>
        <w:t xml:space="preserve"> [PMID: 22791730 DOI: 10.1136/bcr.06.2010.3129]</w:t>
      </w:r>
    </w:p>
    <w:p w14:paraId="140DDFBD"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17 </w:t>
      </w:r>
      <w:proofErr w:type="spellStart"/>
      <w:r w:rsidRPr="00E5733B">
        <w:rPr>
          <w:rFonts w:ascii="Book Antiqua" w:eastAsia="Book Antiqua" w:hAnsi="Book Antiqua" w:cs="Book Antiqua"/>
          <w:b/>
          <w:bCs/>
          <w:color w:val="000000"/>
        </w:rPr>
        <w:t>Zullo</w:t>
      </w:r>
      <w:proofErr w:type="spellEnd"/>
      <w:r w:rsidRPr="00E5733B">
        <w:rPr>
          <w:rFonts w:ascii="Book Antiqua" w:eastAsia="Book Antiqua" w:hAnsi="Book Antiqua" w:cs="Book Antiqua"/>
          <w:b/>
          <w:bCs/>
          <w:color w:val="000000"/>
        </w:rPr>
        <w:t xml:space="preserve"> A</w:t>
      </w:r>
      <w:r w:rsidRPr="00E5733B">
        <w:rPr>
          <w:rFonts w:ascii="Book Antiqua" w:eastAsia="Book Antiqua" w:hAnsi="Book Antiqua" w:cs="Book Antiqua"/>
          <w:color w:val="000000"/>
        </w:rPr>
        <w:t xml:space="preserve">, Manta R, De Francesco V, </w:t>
      </w:r>
      <w:proofErr w:type="spellStart"/>
      <w:r w:rsidRPr="00E5733B">
        <w:rPr>
          <w:rFonts w:ascii="Book Antiqua" w:eastAsia="Book Antiqua" w:hAnsi="Book Antiqua" w:cs="Book Antiqua"/>
          <w:color w:val="000000"/>
        </w:rPr>
        <w:t>Fiorini</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Lahner</w:t>
      </w:r>
      <w:proofErr w:type="spellEnd"/>
      <w:r w:rsidRPr="00E5733B">
        <w:rPr>
          <w:rFonts w:ascii="Book Antiqua" w:eastAsia="Book Antiqua" w:hAnsi="Book Antiqua" w:cs="Book Antiqua"/>
          <w:color w:val="000000"/>
        </w:rPr>
        <w:t xml:space="preserve"> E, Vaira D, </w:t>
      </w:r>
      <w:proofErr w:type="spellStart"/>
      <w:r w:rsidRPr="00E5733B">
        <w:rPr>
          <w:rFonts w:ascii="Book Antiqua" w:eastAsia="Book Antiqua" w:hAnsi="Book Antiqua" w:cs="Book Antiqua"/>
          <w:color w:val="000000"/>
        </w:rPr>
        <w:t>Annibale</w:t>
      </w:r>
      <w:proofErr w:type="spellEnd"/>
      <w:r w:rsidRPr="00E5733B">
        <w:rPr>
          <w:rFonts w:ascii="Book Antiqua" w:eastAsia="Book Antiqua" w:hAnsi="Book Antiqua" w:cs="Book Antiqua"/>
          <w:color w:val="000000"/>
        </w:rPr>
        <w:t xml:space="preserve"> B. Cameron lesions: A still overlooked diagnosis. Case report and systematic review of literature. </w:t>
      </w:r>
      <w:r w:rsidRPr="00E5733B">
        <w:rPr>
          <w:rFonts w:ascii="Book Antiqua" w:eastAsia="Book Antiqua" w:hAnsi="Book Antiqua" w:cs="Book Antiqua"/>
          <w:i/>
          <w:iCs/>
          <w:color w:val="000000"/>
        </w:rPr>
        <w:t>Clin Res Hepatol Gastroenterol</w:t>
      </w:r>
      <w:r w:rsidRPr="00E5733B">
        <w:rPr>
          <w:rFonts w:ascii="Book Antiqua" w:eastAsia="Book Antiqua" w:hAnsi="Book Antiqua" w:cs="Book Antiqua"/>
          <w:color w:val="000000"/>
        </w:rPr>
        <w:t xml:space="preserve"> 2018; </w:t>
      </w:r>
      <w:r w:rsidRPr="00E5733B">
        <w:rPr>
          <w:rFonts w:ascii="Book Antiqua" w:eastAsia="Book Antiqua" w:hAnsi="Book Antiqua" w:cs="Book Antiqua"/>
          <w:b/>
          <w:bCs/>
          <w:color w:val="000000"/>
        </w:rPr>
        <w:t>42</w:t>
      </w:r>
      <w:r w:rsidRPr="00E5733B">
        <w:rPr>
          <w:rFonts w:ascii="Book Antiqua" w:eastAsia="Book Antiqua" w:hAnsi="Book Antiqua" w:cs="Book Antiqua"/>
          <w:color w:val="000000"/>
        </w:rPr>
        <w:t>: 604-609 [PMID: 29910147 DOI: 10.1016/j.clinre.2018.05.002]</w:t>
      </w:r>
    </w:p>
    <w:p w14:paraId="734D0DC7"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18 </w:t>
      </w:r>
      <w:proofErr w:type="spellStart"/>
      <w:r w:rsidRPr="00E5733B">
        <w:rPr>
          <w:rFonts w:ascii="Book Antiqua" w:eastAsia="Book Antiqua" w:hAnsi="Book Antiqua" w:cs="Book Antiqua"/>
          <w:b/>
          <w:bCs/>
          <w:color w:val="000000"/>
        </w:rPr>
        <w:t>Mehershahi</w:t>
      </w:r>
      <w:proofErr w:type="spellEnd"/>
      <w:r w:rsidRPr="00E5733B">
        <w:rPr>
          <w:rFonts w:ascii="Book Antiqua" w:eastAsia="Book Antiqua" w:hAnsi="Book Antiqua" w:cs="Book Antiqua"/>
          <w:b/>
          <w:bCs/>
          <w:color w:val="000000"/>
        </w:rPr>
        <w:t xml:space="preserve"> S</w:t>
      </w:r>
      <w:r w:rsidRPr="00E5733B">
        <w:rPr>
          <w:rFonts w:ascii="Book Antiqua" w:eastAsia="Book Antiqua" w:hAnsi="Book Antiqua" w:cs="Book Antiqua"/>
          <w:color w:val="000000"/>
        </w:rPr>
        <w:t xml:space="preserve">, Jog A, </w:t>
      </w:r>
      <w:proofErr w:type="spellStart"/>
      <w:r w:rsidRPr="00E5733B">
        <w:rPr>
          <w:rFonts w:ascii="Book Antiqua" w:eastAsia="Book Antiqua" w:hAnsi="Book Antiqua" w:cs="Book Antiqua"/>
          <w:color w:val="000000"/>
        </w:rPr>
        <w:t>Ronderos</w:t>
      </w:r>
      <w:proofErr w:type="spellEnd"/>
      <w:r w:rsidRPr="00E5733B">
        <w:rPr>
          <w:rFonts w:ascii="Book Antiqua" w:eastAsia="Book Antiqua" w:hAnsi="Book Antiqua" w:cs="Book Antiqua"/>
          <w:color w:val="000000"/>
        </w:rPr>
        <w:t xml:space="preserve"> DM, Shaikh D, </w:t>
      </w:r>
      <w:proofErr w:type="spellStart"/>
      <w:r w:rsidRPr="00E5733B">
        <w:rPr>
          <w:rFonts w:ascii="Book Antiqua" w:eastAsia="Book Antiqua" w:hAnsi="Book Antiqua" w:cs="Book Antiqua"/>
          <w:color w:val="000000"/>
        </w:rPr>
        <w:t>Ihimoyan</w:t>
      </w:r>
      <w:proofErr w:type="spellEnd"/>
      <w:r w:rsidRPr="00E5733B">
        <w:rPr>
          <w:rFonts w:ascii="Book Antiqua" w:eastAsia="Book Antiqua" w:hAnsi="Book Antiqua" w:cs="Book Antiqua"/>
          <w:color w:val="000000"/>
        </w:rPr>
        <w:t xml:space="preserve"> A. Cameron Ulcers: Rare Case of Overt Upper Gastrointestinal Bleed in a Patient with Alcohol Use Disorder. </w:t>
      </w:r>
      <w:proofErr w:type="spellStart"/>
      <w:r w:rsidRPr="00E5733B">
        <w:rPr>
          <w:rFonts w:ascii="Book Antiqua" w:eastAsia="Book Antiqua" w:hAnsi="Book Antiqua" w:cs="Book Antiqua"/>
          <w:i/>
          <w:iCs/>
          <w:color w:val="000000"/>
        </w:rPr>
        <w:t>Cureus</w:t>
      </w:r>
      <w:proofErr w:type="spellEnd"/>
      <w:r w:rsidRPr="00E5733B">
        <w:rPr>
          <w:rFonts w:ascii="Book Antiqua" w:eastAsia="Book Antiqua" w:hAnsi="Book Antiqua" w:cs="Book Antiqua"/>
          <w:color w:val="000000"/>
        </w:rPr>
        <w:t xml:space="preserve"> 2020; </w:t>
      </w:r>
      <w:r w:rsidRPr="00E5733B">
        <w:rPr>
          <w:rFonts w:ascii="Book Antiqua" w:eastAsia="Book Antiqua" w:hAnsi="Book Antiqua" w:cs="Book Antiqua"/>
          <w:b/>
          <w:bCs/>
          <w:color w:val="000000"/>
        </w:rPr>
        <w:t>12</w:t>
      </w:r>
      <w:r w:rsidRPr="00E5733B">
        <w:rPr>
          <w:rFonts w:ascii="Book Antiqua" w:eastAsia="Book Antiqua" w:hAnsi="Book Antiqua" w:cs="Book Antiqua"/>
          <w:color w:val="000000"/>
        </w:rPr>
        <w:t>: e7644 [PMID: 32411546 DOI: 10.7759/cureus.7644]</w:t>
      </w:r>
    </w:p>
    <w:p w14:paraId="6E168D5E"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19 </w:t>
      </w:r>
      <w:r w:rsidRPr="00E5733B">
        <w:rPr>
          <w:rFonts w:ascii="Book Antiqua" w:eastAsia="Book Antiqua" w:hAnsi="Book Antiqua" w:cs="Book Antiqua"/>
          <w:b/>
          <w:bCs/>
          <w:color w:val="000000"/>
        </w:rPr>
        <w:t>Weston AP</w:t>
      </w:r>
      <w:r w:rsidRPr="00E5733B">
        <w:rPr>
          <w:rFonts w:ascii="Book Antiqua" w:eastAsia="Book Antiqua" w:hAnsi="Book Antiqua" w:cs="Book Antiqua"/>
          <w:color w:val="000000"/>
        </w:rPr>
        <w:t xml:space="preserve">. Hiatal hernia with </w:t>
      </w:r>
      <w:proofErr w:type="spellStart"/>
      <w:r w:rsidRPr="00E5733B">
        <w:rPr>
          <w:rFonts w:ascii="Book Antiqua" w:eastAsia="Book Antiqua" w:hAnsi="Book Antiqua" w:cs="Book Antiqua"/>
          <w:color w:val="000000"/>
        </w:rPr>
        <w:t>cameron</w:t>
      </w:r>
      <w:proofErr w:type="spellEnd"/>
      <w:r w:rsidRPr="00E5733B">
        <w:rPr>
          <w:rFonts w:ascii="Book Antiqua" w:eastAsia="Book Antiqua" w:hAnsi="Book Antiqua" w:cs="Book Antiqua"/>
          <w:color w:val="000000"/>
        </w:rPr>
        <w:t xml:space="preserve"> ulcers and erosions. </w:t>
      </w:r>
      <w:proofErr w:type="spellStart"/>
      <w:r w:rsidRPr="00E5733B">
        <w:rPr>
          <w:rFonts w:ascii="Book Antiqua" w:eastAsia="Book Antiqua" w:hAnsi="Book Antiqua" w:cs="Book Antiqua"/>
          <w:i/>
          <w:iCs/>
          <w:color w:val="000000"/>
        </w:rPr>
        <w:t>Gastrointest</w:t>
      </w:r>
      <w:proofErr w:type="spellEnd"/>
      <w:r w:rsidRPr="00E5733B">
        <w:rPr>
          <w:rFonts w:ascii="Book Antiqua" w:eastAsia="Book Antiqua" w:hAnsi="Book Antiqua" w:cs="Book Antiqua"/>
          <w:i/>
          <w:iCs/>
          <w:color w:val="000000"/>
        </w:rPr>
        <w:t xml:space="preserve"> </w:t>
      </w:r>
      <w:proofErr w:type="spellStart"/>
      <w:r w:rsidRPr="00E5733B">
        <w:rPr>
          <w:rFonts w:ascii="Book Antiqua" w:eastAsia="Book Antiqua" w:hAnsi="Book Antiqua" w:cs="Book Antiqua"/>
          <w:i/>
          <w:iCs/>
          <w:color w:val="000000"/>
        </w:rPr>
        <w:t>Endosc</w:t>
      </w:r>
      <w:proofErr w:type="spellEnd"/>
      <w:r w:rsidRPr="00E5733B">
        <w:rPr>
          <w:rFonts w:ascii="Book Antiqua" w:eastAsia="Book Antiqua" w:hAnsi="Book Antiqua" w:cs="Book Antiqua"/>
          <w:i/>
          <w:iCs/>
          <w:color w:val="000000"/>
        </w:rPr>
        <w:t xml:space="preserve"> Clin N Am</w:t>
      </w:r>
      <w:r w:rsidRPr="00E5733B">
        <w:rPr>
          <w:rFonts w:ascii="Book Antiqua" w:eastAsia="Book Antiqua" w:hAnsi="Book Antiqua" w:cs="Book Antiqua"/>
          <w:color w:val="000000"/>
        </w:rPr>
        <w:t xml:space="preserve"> 1996; </w:t>
      </w:r>
      <w:r w:rsidRPr="00E5733B">
        <w:rPr>
          <w:rFonts w:ascii="Book Antiqua" w:eastAsia="Book Antiqua" w:hAnsi="Book Antiqua" w:cs="Book Antiqua"/>
          <w:b/>
          <w:bCs/>
          <w:color w:val="000000"/>
        </w:rPr>
        <w:t>6</w:t>
      </w:r>
      <w:r w:rsidRPr="00E5733B">
        <w:rPr>
          <w:rFonts w:ascii="Book Antiqua" w:eastAsia="Book Antiqua" w:hAnsi="Book Antiqua" w:cs="Book Antiqua"/>
          <w:color w:val="000000"/>
        </w:rPr>
        <w:t>: 671-679 [PMID: 8899401 DOI: 10.1016/S1052-5157(18)30334-9]</w:t>
      </w:r>
    </w:p>
    <w:p w14:paraId="723A3593"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20 </w:t>
      </w:r>
      <w:proofErr w:type="spellStart"/>
      <w:r w:rsidRPr="00E5733B">
        <w:rPr>
          <w:rFonts w:ascii="Book Antiqua" w:eastAsia="Book Antiqua" w:hAnsi="Book Antiqua" w:cs="Book Antiqua"/>
          <w:b/>
          <w:bCs/>
          <w:color w:val="000000"/>
        </w:rPr>
        <w:t>Pauwelyn</w:t>
      </w:r>
      <w:proofErr w:type="spellEnd"/>
      <w:r w:rsidRPr="00E5733B">
        <w:rPr>
          <w:rFonts w:ascii="Book Antiqua" w:eastAsia="Book Antiqua" w:hAnsi="Book Antiqua" w:cs="Book Antiqua"/>
          <w:b/>
          <w:bCs/>
          <w:color w:val="000000"/>
        </w:rPr>
        <w:t xml:space="preserve"> KA</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Verhamme</w:t>
      </w:r>
      <w:proofErr w:type="spellEnd"/>
      <w:r w:rsidRPr="00E5733B">
        <w:rPr>
          <w:rFonts w:ascii="Book Antiqua" w:eastAsia="Book Antiqua" w:hAnsi="Book Antiqua" w:cs="Book Antiqua"/>
          <w:color w:val="000000"/>
        </w:rPr>
        <w:t xml:space="preserve"> M. Large hiatal hernia and iron deficiency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clinico-endoscopical</w:t>
      </w:r>
      <w:proofErr w:type="spellEnd"/>
      <w:r w:rsidRPr="00E5733B">
        <w:rPr>
          <w:rFonts w:ascii="Book Antiqua" w:eastAsia="Book Antiqua" w:hAnsi="Book Antiqua" w:cs="Book Antiqua"/>
          <w:color w:val="000000"/>
        </w:rPr>
        <w:t xml:space="preserve"> findings. </w:t>
      </w:r>
      <w:r w:rsidRPr="00E5733B">
        <w:rPr>
          <w:rFonts w:ascii="Book Antiqua" w:eastAsia="Book Antiqua" w:hAnsi="Book Antiqua" w:cs="Book Antiqua"/>
          <w:i/>
          <w:iCs/>
          <w:color w:val="000000"/>
        </w:rPr>
        <w:t xml:space="preserve">Acta Clin </w:t>
      </w:r>
      <w:proofErr w:type="spellStart"/>
      <w:r w:rsidRPr="00E5733B">
        <w:rPr>
          <w:rFonts w:ascii="Book Antiqua" w:eastAsia="Book Antiqua" w:hAnsi="Book Antiqua" w:cs="Book Antiqua"/>
          <w:i/>
          <w:iCs/>
          <w:color w:val="000000"/>
        </w:rPr>
        <w:t>Belg</w:t>
      </w:r>
      <w:proofErr w:type="spellEnd"/>
      <w:r w:rsidRPr="00E5733B">
        <w:rPr>
          <w:rFonts w:ascii="Book Antiqua" w:eastAsia="Book Antiqua" w:hAnsi="Book Antiqua" w:cs="Book Antiqua"/>
          <w:color w:val="000000"/>
        </w:rPr>
        <w:t xml:space="preserve"> 2005; </w:t>
      </w:r>
      <w:r w:rsidRPr="00E5733B">
        <w:rPr>
          <w:rFonts w:ascii="Book Antiqua" w:eastAsia="Book Antiqua" w:hAnsi="Book Antiqua" w:cs="Book Antiqua"/>
          <w:b/>
          <w:bCs/>
          <w:color w:val="000000"/>
        </w:rPr>
        <w:t>60</w:t>
      </w:r>
      <w:r w:rsidRPr="00E5733B">
        <w:rPr>
          <w:rFonts w:ascii="Book Antiqua" w:eastAsia="Book Antiqua" w:hAnsi="Book Antiqua" w:cs="Book Antiqua"/>
          <w:color w:val="000000"/>
        </w:rPr>
        <w:t>: 166-172 [PMID: 16279396 DOI: 10.1179/acb.2005.030]</w:t>
      </w:r>
    </w:p>
    <w:p w14:paraId="3E262DEE"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21 </w:t>
      </w:r>
      <w:proofErr w:type="spellStart"/>
      <w:r w:rsidRPr="00E5733B">
        <w:rPr>
          <w:rFonts w:ascii="Book Antiqua" w:eastAsia="Book Antiqua" w:hAnsi="Book Antiqua" w:cs="Book Antiqua"/>
          <w:b/>
          <w:bCs/>
          <w:color w:val="000000"/>
        </w:rPr>
        <w:t>Maganty</w:t>
      </w:r>
      <w:proofErr w:type="spellEnd"/>
      <w:r w:rsidRPr="00E5733B">
        <w:rPr>
          <w:rFonts w:ascii="Book Antiqua" w:eastAsia="Book Antiqua" w:hAnsi="Book Antiqua" w:cs="Book Antiqua"/>
          <w:b/>
          <w:bCs/>
          <w:color w:val="000000"/>
        </w:rPr>
        <w:t xml:space="preserve"> K</w:t>
      </w:r>
      <w:r w:rsidRPr="00E5733B">
        <w:rPr>
          <w:rFonts w:ascii="Book Antiqua" w:eastAsia="Book Antiqua" w:hAnsi="Book Antiqua" w:cs="Book Antiqua"/>
          <w:color w:val="000000"/>
        </w:rPr>
        <w:t xml:space="preserve">, Smith RL. Cameron lesions: unusual cause of gastrointestinal bleeding and anemia. </w:t>
      </w:r>
      <w:r w:rsidRPr="00E5733B">
        <w:rPr>
          <w:rFonts w:ascii="Book Antiqua" w:eastAsia="Book Antiqua" w:hAnsi="Book Antiqua" w:cs="Book Antiqua"/>
          <w:i/>
          <w:iCs/>
          <w:color w:val="000000"/>
        </w:rPr>
        <w:t>Digestion</w:t>
      </w:r>
      <w:r w:rsidRPr="00E5733B">
        <w:rPr>
          <w:rFonts w:ascii="Book Antiqua" w:eastAsia="Book Antiqua" w:hAnsi="Book Antiqua" w:cs="Book Antiqua"/>
          <w:color w:val="000000"/>
        </w:rPr>
        <w:t xml:space="preserve"> 2008; </w:t>
      </w:r>
      <w:r w:rsidRPr="00E5733B">
        <w:rPr>
          <w:rFonts w:ascii="Book Antiqua" w:eastAsia="Book Antiqua" w:hAnsi="Book Antiqua" w:cs="Book Antiqua"/>
          <w:b/>
          <w:bCs/>
          <w:color w:val="000000"/>
        </w:rPr>
        <w:t>77</w:t>
      </w:r>
      <w:r w:rsidRPr="00E5733B">
        <w:rPr>
          <w:rFonts w:ascii="Book Antiqua" w:eastAsia="Book Antiqua" w:hAnsi="Book Antiqua" w:cs="Book Antiqua"/>
          <w:color w:val="000000"/>
        </w:rPr>
        <w:t>: 214-217 [PMID: 18622137 DOI: 10.1159/000144281]</w:t>
      </w:r>
    </w:p>
    <w:p w14:paraId="59BCE218"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22 </w:t>
      </w:r>
      <w:r w:rsidRPr="00E5733B">
        <w:rPr>
          <w:rFonts w:ascii="Book Antiqua" w:eastAsia="Book Antiqua" w:hAnsi="Book Antiqua" w:cs="Book Antiqua"/>
          <w:b/>
          <w:bCs/>
          <w:color w:val="000000"/>
        </w:rPr>
        <w:t>Yakut M</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Kabaçam</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Öztürk</w:t>
      </w:r>
      <w:proofErr w:type="spellEnd"/>
      <w:r w:rsidRPr="00E5733B">
        <w:rPr>
          <w:rFonts w:ascii="Book Antiqua" w:eastAsia="Book Antiqua" w:hAnsi="Book Antiqua" w:cs="Book Antiqua"/>
          <w:color w:val="000000"/>
        </w:rPr>
        <w:t xml:space="preserve"> A, </w:t>
      </w:r>
      <w:proofErr w:type="spellStart"/>
      <w:r w:rsidRPr="00E5733B">
        <w:rPr>
          <w:rFonts w:ascii="Book Antiqua" w:eastAsia="Book Antiqua" w:hAnsi="Book Antiqua" w:cs="Book Antiqua"/>
          <w:color w:val="000000"/>
        </w:rPr>
        <w:t>Soykan</w:t>
      </w:r>
      <w:proofErr w:type="spellEnd"/>
      <w:r w:rsidRPr="00E5733B">
        <w:rPr>
          <w:rFonts w:ascii="Book Antiqua" w:eastAsia="Book Antiqua" w:hAnsi="Book Antiqua" w:cs="Book Antiqua"/>
          <w:color w:val="000000"/>
        </w:rPr>
        <w:t xml:space="preserve"> I. Clinical characteristics and evaluation of patients with large hiatal hernia and Cameron lesions. </w:t>
      </w:r>
      <w:r w:rsidRPr="00E5733B">
        <w:rPr>
          <w:rFonts w:ascii="Book Antiqua" w:eastAsia="Book Antiqua" w:hAnsi="Book Antiqua" w:cs="Book Antiqua"/>
          <w:i/>
          <w:iCs/>
          <w:color w:val="000000"/>
        </w:rPr>
        <w:t>South Med J</w:t>
      </w:r>
      <w:r w:rsidRPr="00E5733B">
        <w:rPr>
          <w:rFonts w:ascii="Book Antiqua" w:eastAsia="Book Antiqua" w:hAnsi="Book Antiqua" w:cs="Book Antiqua"/>
          <w:color w:val="000000"/>
        </w:rPr>
        <w:t xml:space="preserve"> 2011; </w:t>
      </w:r>
      <w:r w:rsidRPr="00E5733B">
        <w:rPr>
          <w:rFonts w:ascii="Book Antiqua" w:eastAsia="Book Antiqua" w:hAnsi="Book Antiqua" w:cs="Book Antiqua"/>
          <w:b/>
          <w:bCs/>
          <w:color w:val="000000"/>
        </w:rPr>
        <w:t>104</w:t>
      </w:r>
      <w:r w:rsidRPr="00E5733B">
        <w:rPr>
          <w:rFonts w:ascii="Book Antiqua" w:eastAsia="Book Antiqua" w:hAnsi="Book Antiqua" w:cs="Book Antiqua"/>
          <w:color w:val="000000"/>
        </w:rPr>
        <w:t>: 179-184 [PMID: 21297527 DOI: 10.1097/SMJ.0b013e31820c018c]</w:t>
      </w:r>
    </w:p>
    <w:p w14:paraId="3E3A9C5E"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lastRenderedPageBreak/>
        <w:t xml:space="preserve">23 </w:t>
      </w:r>
      <w:r w:rsidRPr="00E5733B">
        <w:rPr>
          <w:rFonts w:ascii="Book Antiqua" w:eastAsia="Book Antiqua" w:hAnsi="Book Antiqua" w:cs="Book Antiqua"/>
          <w:b/>
          <w:bCs/>
          <w:color w:val="000000"/>
        </w:rPr>
        <w:t>Addo A</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Broda</w:t>
      </w:r>
      <w:proofErr w:type="spellEnd"/>
      <w:r w:rsidRPr="00E5733B">
        <w:rPr>
          <w:rFonts w:ascii="Book Antiqua" w:eastAsia="Book Antiqua" w:hAnsi="Book Antiqua" w:cs="Book Antiqua"/>
          <w:color w:val="000000"/>
        </w:rPr>
        <w:t xml:space="preserve"> A, Reza Zahiri H, Brooks IM, Park A. Resolution of anemia and improved quality of life following laparoscopic hiatal hernia repair. </w:t>
      </w:r>
      <w:r w:rsidRPr="00E5733B">
        <w:rPr>
          <w:rFonts w:ascii="Book Antiqua" w:eastAsia="Book Antiqua" w:hAnsi="Book Antiqua" w:cs="Book Antiqua"/>
          <w:i/>
          <w:iCs/>
          <w:color w:val="000000"/>
        </w:rPr>
        <w:t xml:space="preserve">Surg </w:t>
      </w:r>
      <w:proofErr w:type="spellStart"/>
      <w:r w:rsidRPr="00E5733B">
        <w:rPr>
          <w:rFonts w:ascii="Book Antiqua" w:eastAsia="Book Antiqua" w:hAnsi="Book Antiqua" w:cs="Book Antiqua"/>
          <w:i/>
          <w:iCs/>
          <w:color w:val="000000"/>
        </w:rPr>
        <w:t>Endosc</w:t>
      </w:r>
      <w:proofErr w:type="spellEnd"/>
      <w:r w:rsidRPr="00E5733B">
        <w:rPr>
          <w:rFonts w:ascii="Book Antiqua" w:eastAsia="Book Antiqua" w:hAnsi="Book Antiqua" w:cs="Book Antiqua"/>
          <w:color w:val="000000"/>
        </w:rPr>
        <w:t xml:space="preserve"> 2020; </w:t>
      </w:r>
      <w:r w:rsidRPr="00E5733B">
        <w:rPr>
          <w:rFonts w:ascii="Book Antiqua" w:eastAsia="Book Antiqua" w:hAnsi="Book Antiqua" w:cs="Book Antiqua"/>
          <w:b/>
          <w:bCs/>
          <w:color w:val="000000"/>
        </w:rPr>
        <w:t>34</w:t>
      </w:r>
      <w:r w:rsidRPr="00E5733B">
        <w:rPr>
          <w:rFonts w:ascii="Book Antiqua" w:eastAsia="Book Antiqua" w:hAnsi="Book Antiqua" w:cs="Book Antiqua"/>
          <w:color w:val="000000"/>
        </w:rPr>
        <w:t>: 3072-3078 [PMID: 31399944 DOI: 10.1007/s00464-019-07054-9]</w:t>
      </w:r>
    </w:p>
    <w:p w14:paraId="698DA055"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24 </w:t>
      </w:r>
      <w:r w:rsidRPr="00E5733B">
        <w:rPr>
          <w:rFonts w:ascii="Book Antiqua" w:eastAsia="Book Antiqua" w:hAnsi="Book Antiqua" w:cs="Book Antiqua"/>
          <w:b/>
          <w:bCs/>
          <w:color w:val="000000"/>
        </w:rPr>
        <w:t>Ko CW</w:t>
      </w:r>
      <w:r w:rsidRPr="00E5733B">
        <w:rPr>
          <w:rFonts w:ascii="Book Antiqua" w:eastAsia="Book Antiqua" w:hAnsi="Book Antiqua" w:cs="Book Antiqua"/>
          <w:color w:val="000000"/>
        </w:rPr>
        <w:t xml:space="preserve">, Siddique SM, Patel A, Harris A, Sultan S, </w:t>
      </w:r>
      <w:proofErr w:type="spellStart"/>
      <w:r w:rsidRPr="00E5733B">
        <w:rPr>
          <w:rFonts w:ascii="Book Antiqua" w:eastAsia="Book Antiqua" w:hAnsi="Book Antiqua" w:cs="Book Antiqua"/>
          <w:color w:val="000000"/>
        </w:rPr>
        <w:t>Altayar</w:t>
      </w:r>
      <w:proofErr w:type="spellEnd"/>
      <w:r w:rsidRPr="00E5733B">
        <w:rPr>
          <w:rFonts w:ascii="Book Antiqua" w:eastAsia="Book Antiqua" w:hAnsi="Book Antiqua" w:cs="Book Antiqua"/>
          <w:color w:val="000000"/>
        </w:rPr>
        <w:t xml:space="preserve"> O, Falck-</w:t>
      </w:r>
      <w:proofErr w:type="spellStart"/>
      <w:r w:rsidRPr="00E5733B">
        <w:rPr>
          <w:rFonts w:ascii="Book Antiqua" w:eastAsia="Book Antiqua" w:hAnsi="Book Antiqua" w:cs="Book Antiqua"/>
          <w:color w:val="000000"/>
        </w:rPr>
        <w:t>Ytter</w:t>
      </w:r>
      <w:proofErr w:type="spellEnd"/>
      <w:r w:rsidRPr="00E5733B">
        <w:rPr>
          <w:rFonts w:ascii="Book Antiqua" w:eastAsia="Book Antiqua" w:hAnsi="Book Antiqua" w:cs="Book Antiqua"/>
          <w:color w:val="000000"/>
        </w:rPr>
        <w:t xml:space="preserve"> Y. AGA Clinical Practice Guidelines on the Gastrointestinal Evaluation of Iron Deficiency Anemia. </w:t>
      </w:r>
      <w:r w:rsidRPr="00E5733B">
        <w:rPr>
          <w:rFonts w:ascii="Book Antiqua" w:eastAsia="Book Antiqua" w:hAnsi="Book Antiqua" w:cs="Book Antiqua"/>
          <w:i/>
          <w:iCs/>
          <w:color w:val="000000"/>
        </w:rPr>
        <w:t>Gastroenterology</w:t>
      </w:r>
      <w:r w:rsidRPr="00E5733B">
        <w:rPr>
          <w:rFonts w:ascii="Book Antiqua" w:eastAsia="Book Antiqua" w:hAnsi="Book Antiqua" w:cs="Book Antiqua"/>
          <w:color w:val="000000"/>
        </w:rPr>
        <w:t xml:space="preserve"> 2020; </w:t>
      </w:r>
      <w:r w:rsidRPr="00E5733B">
        <w:rPr>
          <w:rFonts w:ascii="Book Antiqua" w:eastAsia="Book Antiqua" w:hAnsi="Book Antiqua" w:cs="Book Antiqua"/>
          <w:b/>
          <w:bCs/>
          <w:color w:val="000000"/>
        </w:rPr>
        <w:t>159</w:t>
      </w:r>
      <w:r w:rsidRPr="00E5733B">
        <w:rPr>
          <w:rFonts w:ascii="Book Antiqua" w:eastAsia="Book Antiqua" w:hAnsi="Book Antiqua" w:cs="Book Antiqua"/>
          <w:color w:val="000000"/>
        </w:rPr>
        <w:t>: 1085-1094 [PMID: 32810434 DOI: 10.1053/j.gastro.2020.06.046]</w:t>
      </w:r>
    </w:p>
    <w:p w14:paraId="794CC314"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25 </w:t>
      </w:r>
      <w:r w:rsidRPr="00E5733B">
        <w:rPr>
          <w:rFonts w:ascii="Book Antiqua" w:eastAsia="Book Antiqua" w:hAnsi="Book Antiqua" w:cs="Book Antiqua"/>
          <w:b/>
          <w:bCs/>
          <w:color w:val="000000"/>
        </w:rPr>
        <w:t xml:space="preserve">De </w:t>
      </w:r>
      <w:proofErr w:type="spellStart"/>
      <w:r w:rsidRPr="00E5733B">
        <w:rPr>
          <w:rFonts w:ascii="Book Antiqua" w:eastAsia="Book Antiqua" w:hAnsi="Book Antiqua" w:cs="Book Antiqua"/>
          <w:b/>
          <w:bCs/>
          <w:color w:val="000000"/>
        </w:rPr>
        <w:t>Leusse</w:t>
      </w:r>
      <w:proofErr w:type="spellEnd"/>
      <w:r w:rsidRPr="00E5733B">
        <w:rPr>
          <w:rFonts w:ascii="Book Antiqua" w:eastAsia="Book Antiqua" w:hAnsi="Book Antiqua" w:cs="Book Antiqua"/>
          <w:b/>
          <w:bCs/>
          <w:color w:val="000000"/>
        </w:rPr>
        <w:t xml:space="preserve"> A</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Landi</w:t>
      </w:r>
      <w:proofErr w:type="spellEnd"/>
      <w:r w:rsidRPr="00E5733B">
        <w:rPr>
          <w:rFonts w:ascii="Book Antiqua" w:eastAsia="Book Antiqua" w:hAnsi="Book Antiqua" w:cs="Book Antiqua"/>
          <w:color w:val="000000"/>
        </w:rPr>
        <w:t xml:space="preserve"> B, </w:t>
      </w:r>
      <w:proofErr w:type="spellStart"/>
      <w:r w:rsidRPr="00E5733B">
        <w:rPr>
          <w:rFonts w:ascii="Book Antiqua" w:eastAsia="Book Antiqua" w:hAnsi="Book Antiqua" w:cs="Book Antiqua"/>
          <w:color w:val="000000"/>
        </w:rPr>
        <w:t>Edery</w:t>
      </w:r>
      <w:proofErr w:type="spellEnd"/>
      <w:r w:rsidRPr="00E5733B">
        <w:rPr>
          <w:rFonts w:ascii="Book Antiqua" w:eastAsia="Book Antiqua" w:hAnsi="Book Antiqua" w:cs="Book Antiqua"/>
          <w:color w:val="000000"/>
        </w:rPr>
        <w:t xml:space="preserve"> J, </w:t>
      </w:r>
      <w:proofErr w:type="spellStart"/>
      <w:r w:rsidRPr="00E5733B">
        <w:rPr>
          <w:rFonts w:ascii="Book Antiqua" w:eastAsia="Book Antiqua" w:hAnsi="Book Antiqua" w:cs="Book Antiqua"/>
          <w:color w:val="000000"/>
        </w:rPr>
        <w:t>Burtin</w:t>
      </w:r>
      <w:proofErr w:type="spellEnd"/>
      <w:r w:rsidRPr="00E5733B">
        <w:rPr>
          <w:rFonts w:ascii="Book Antiqua" w:eastAsia="Book Antiqua" w:hAnsi="Book Antiqua" w:cs="Book Antiqua"/>
          <w:color w:val="000000"/>
        </w:rPr>
        <w:t xml:space="preserve"> P, </w:t>
      </w:r>
      <w:proofErr w:type="spellStart"/>
      <w:r w:rsidRPr="00E5733B">
        <w:rPr>
          <w:rFonts w:ascii="Book Antiqua" w:eastAsia="Book Antiqua" w:hAnsi="Book Antiqua" w:cs="Book Antiqua"/>
          <w:color w:val="000000"/>
        </w:rPr>
        <w:t>Lecomte</w:t>
      </w:r>
      <w:proofErr w:type="spellEnd"/>
      <w:r w:rsidRPr="00E5733B">
        <w:rPr>
          <w:rFonts w:ascii="Book Antiqua" w:eastAsia="Book Antiqua" w:hAnsi="Book Antiqua" w:cs="Book Antiqua"/>
          <w:color w:val="000000"/>
        </w:rPr>
        <w:t xml:space="preserve"> T, </w:t>
      </w:r>
      <w:proofErr w:type="spellStart"/>
      <w:r w:rsidRPr="00E5733B">
        <w:rPr>
          <w:rFonts w:ascii="Book Antiqua" w:eastAsia="Book Antiqua" w:hAnsi="Book Antiqua" w:cs="Book Antiqua"/>
          <w:color w:val="000000"/>
        </w:rPr>
        <w:t>Seksik</w:t>
      </w:r>
      <w:proofErr w:type="spellEnd"/>
      <w:r w:rsidRPr="00E5733B">
        <w:rPr>
          <w:rFonts w:ascii="Book Antiqua" w:eastAsia="Book Antiqua" w:hAnsi="Book Antiqua" w:cs="Book Antiqua"/>
          <w:color w:val="000000"/>
        </w:rPr>
        <w:t xml:space="preserve"> P, Bloch F, Jian R, </w:t>
      </w:r>
      <w:proofErr w:type="spellStart"/>
      <w:r w:rsidRPr="00E5733B">
        <w:rPr>
          <w:rFonts w:ascii="Book Antiqua" w:eastAsia="Book Antiqua" w:hAnsi="Book Antiqua" w:cs="Book Antiqua"/>
          <w:color w:val="000000"/>
        </w:rPr>
        <w:t>Cellier</w:t>
      </w:r>
      <w:proofErr w:type="spellEnd"/>
      <w:r w:rsidRPr="00E5733B">
        <w:rPr>
          <w:rFonts w:ascii="Book Antiqua" w:eastAsia="Book Antiqua" w:hAnsi="Book Antiqua" w:cs="Book Antiqua"/>
          <w:color w:val="000000"/>
        </w:rPr>
        <w:t xml:space="preserve"> C. Video capsule endoscopy for investigation of obscure gastrointestinal bleeding: feasibility, results, and interobserver agreement. </w:t>
      </w:r>
      <w:r w:rsidRPr="00E5733B">
        <w:rPr>
          <w:rFonts w:ascii="Book Antiqua" w:eastAsia="Book Antiqua" w:hAnsi="Book Antiqua" w:cs="Book Antiqua"/>
          <w:i/>
          <w:iCs/>
          <w:color w:val="000000"/>
        </w:rPr>
        <w:t>Endoscopy</w:t>
      </w:r>
      <w:r w:rsidRPr="00E5733B">
        <w:rPr>
          <w:rFonts w:ascii="Book Antiqua" w:eastAsia="Book Antiqua" w:hAnsi="Book Antiqua" w:cs="Book Antiqua"/>
          <w:color w:val="000000"/>
        </w:rPr>
        <w:t xml:space="preserve"> 2005; </w:t>
      </w:r>
      <w:r w:rsidRPr="00E5733B">
        <w:rPr>
          <w:rFonts w:ascii="Book Antiqua" w:eastAsia="Book Antiqua" w:hAnsi="Book Antiqua" w:cs="Book Antiqua"/>
          <w:b/>
          <w:bCs/>
          <w:color w:val="000000"/>
        </w:rPr>
        <w:t>37</w:t>
      </w:r>
      <w:r w:rsidRPr="00E5733B">
        <w:rPr>
          <w:rFonts w:ascii="Book Antiqua" w:eastAsia="Book Antiqua" w:hAnsi="Book Antiqua" w:cs="Book Antiqua"/>
          <w:color w:val="000000"/>
        </w:rPr>
        <w:t>: 617-621 [PMID: 16010604 DOI: 10.1055/s-2005-861419]</w:t>
      </w:r>
    </w:p>
    <w:p w14:paraId="10E4CD2E"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26 </w:t>
      </w:r>
      <w:r w:rsidRPr="00E5733B">
        <w:rPr>
          <w:rFonts w:ascii="Book Antiqua" w:eastAsia="Book Antiqua" w:hAnsi="Book Antiqua" w:cs="Book Antiqua"/>
          <w:b/>
          <w:bCs/>
          <w:color w:val="000000"/>
        </w:rPr>
        <w:t>Gerson LB</w:t>
      </w:r>
      <w:r w:rsidRPr="00E5733B">
        <w:rPr>
          <w:rFonts w:ascii="Book Antiqua" w:eastAsia="Book Antiqua" w:hAnsi="Book Antiqua" w:cs="Book Antiqua"/>
          <w:color w:val="000000"/>
        </w:rPr>
        <w:t xml:space="preserve">, Fidler JL, Cave DR, Leighton JA. ACG Clinical Guideline: Diagnosis and Management of Small Bowel Bleeding. </w:t>
      </w:r>
      <w:r w:rsidRPr="00E5733B">
        <w:rPr>
          <w:rFonts w:ascii="Book Antiqua" w:eastAsia="Book Antiqua" w:hAnsi="Book Antiqua" w:cs="Book Antiqua"/>
          <w:i/>
          <w:iCs/>
          <w:color w:val="000000"/>
        </w:rPr>
        <w:t>Am J Gastroenterol</w:t>
      </w:r>
      <w:r w:rsidRPr="00E5733B">
        <w:rPr>
          <w:rFonts w:ascii="Book Antiqua" w:eastAsia="Book Antiqua" w:hAnsi="Book Antiqua" w:cs="Book Antiqua"/>
          <w:color w:val="000000"/>
        </w:rPr>
        <w:t xml:space="preserve"> 2015; </w:t>
      </w:r>
      <w:r w:rsidRPr="00E5733B">
        <w:rPr>
          <w:rFonts w:ascii="Book Antiqua" w:eastAsia="Book Antiqua" w:hAnsi="Book Antiqua" w:cs="Book Antiqua"/>
          <w:b/>
          <w:bCs/>
          <w:color w:val="000000"/>
        </w:rPr>
        <w:t>110</w:t>
      </w:r>
      <w:r w:rsidRPr="00E5733B">
        <w:rPr>
          <w:rFonts w:ascii="Book Antiqua" w:eastAsia="Book Antiqua" w:hAnsi="Book Antiqua" w:cs="Book Antiqua"/>
          <w:color w:val="000000"/>
        </w:rPr>
        <w:t>: 1265-87; quiz 1288 [PMID: 26303132 DOI: 10.1038/ajg.2015.246]</w:t>
      </w:r>
    </w:p>
    <w:p w14:paraId="34A01B6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27 </w:t>
      </w:r>
      <w:proofErr w:type="spellStart"/>
      <w:r w:rsidRPr="00E5733B">
        <w:rPr>
          <w:rFonts w:ascii="Book Antiqua" w:eastAsia="Book Antiqua" w:hAnsi="Book Antiqua" w:cs="Book Antiqua"/>
          <w:b/>
          <w:bCs/>
          <w:color w:val="000000"/>
        </w:rPr>
        <w:t>Annibale</w:t>
      </w:r>
      <w:proofErr w:type="spellEnd"/>
      <w:r w:rsidRPr="00E5733B">
        <w:rPr>
          <w:rFonts w:ascii="Book Antiqua" w:eastAsia="Book Antiqua" w:hAnsi="Book Antiqua" w:cs="Book Antiqua"/>
          <w:b/>
          <w:bCs/>
          <w:color w:val="000000"/>
        </w:rPr>
        <w:t xml:space="preserve"> B</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Capurso</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Baccini</w:t>
      </w:r>
      <w:proofErr w:type="spellEnd"/>
      <w:r w:rsidRPr="00E5733B">
        <w:rPr>
          <w:rFonts w:ascii="Book Antiqua" w:eastAsia="Book Antiqua" w:hAnsi="Book Antiqua" w:cs="Book Antiqua"/>
          <w:color w:val="000000"/>
        </w:rPr>
        <w:t xml:space="preserve"> F, </w:t>
      </w:r>
      <w:proofErr w:type="spellStart"/>
      <w:r w:rsidRPr="00E5733B">
        <w:rPr>
          <w:rFonts w:ascii="Book Antiqua" w:eastAsia="Book Antiqua" w:hAnsi="Book Antiqua" w:cs="Book Antiqua"/>
          <w:color w:val="000000"/>
        </w:rPr>
        <w:t>Lahner</w:t>
      </w:r>
      <w:proofErr w:type="spellEnd"/>
      <w:r w:rsidRPr="00E5733B">
        <w:rPr>
          <w:rFonts w:ascii="Book Antiqua" w:eastAsia="Book Antiqua" w:hAnsi="Book Antiqua" w:cs="Book Antiqua"/>
          <w:color w:val="000000"/>
        </w:rPr>
        <w:t xml:space="preserve"> E, </w:t>
      </w:r>
      <w:proofErr w:type="spellStart"/>
      <w:r w:rsidRPr="00E5733B">
        <w:rPr>
          <w:rFonts w:ascii="Book Antiqua" w:eastAsia="Book Antiqua" w:hAnsi="Book Antiqua" w:cs="Book Antiqua"/>
          <w:color w:val="000000"/>
        </w:rPr>
        <w:t>D'Ambra</w:t>
      </w:r>
      <w:proofErr w:type="spellEnd"/>
      <w:r w:rsidRPr="00E5733B">
        <w:rPr>
          <w:rFonts w:ascii="Book Antiqua" w:eastAsia="Book Antiqua" w:hAnsi="Book Antiqua" w:cs="Book Antiqua"/>
          <w:color w:val="000000"/>
        </w:rPr>
        <w:t xml:space="preserve"> G, Di Giulio E, </w:t>
      </w:r>
      <w:proofErr w:type="spellStart"/>
      <w:r w:rsidRPr="00E5733B">
        <w:rPr>
          <w:rFonts w:ascii="Book Antiqua" w:eastAsia="Book Antiqua" w:hAnsi="Book Antiqua" w:cs="Book Antiqua"/>
          <w:color w:val="000000"/>
        </w:rPr>
        <w:t>Delle</w:t>
      </w:r>
      <w:proofErr w:type="spellEnd"/>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Fave</w:t>
      </w:r>
      <w:proofErr w:type="spellEnd"/>
      <w:r w:rsidRPr="00E5733B">
        <w:rPr>
          <w:rFonts w:ascii="Book Antiqua" w:eastAsia="Book Antiqua" w:hAnsi="Book Antiqua" w:cs="Book Antiqua"/>
          <w:color w:val="000000"/>
        </w:rPr>
        <w:t xml:space="preserve"> G. Role of small bowel investigation in iron deficiency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after negative endoscopic/histologic evaluation of the upper and lower gastrointestinal tract. </w:t>
      </w:r>
      <w:r w:rsidRPr="00E5733B">
        <w:rPr>
          <w:rFonts w:ascii="Book Antiqua" w:eastAsia="Book Antiqua" w:hAnsi="Book Antiqua" w:cs="Book Antiqua"/>
          <w:i/>
          <w:iCs/>
          <w:color w:val="000000"/>
        </w:rPr>
        <w:t>Dig Liver Dis</w:t>
      </w:r>
      <w:r w:rsidRPr="00E5733B">
        <w:rPr>
          <w:rFonts w:ascii="Book Antiqua" w:eastAsia="Book Antiqua" w:hAnsi="Book Antiqua" w:cs="Book Antiqua"/>
          <w:color w:val="000000"/>
        </w:rPr>
        <w:t xml:space="preserve"> 2003; </w:t>
      </w:r>
      <w:r w:rsidRPr="00E5733B">
        <w:rPr>
          <w:rFonts w:ascii="Book Antiqua" w:eastAsia="Book Antiqua" w:hAnsi="Book Antiqua" w:cs="Book Antiqua"/>
          <w:b/>
          <w:bCs/>
          <w:color w:val="000000"/>
        </w:rPr>
        <w:t>35</w:t>
      </w:r>
      <w:r w:rsidRPr="00E5733B">
        <w:rPr>
          <w:rFonts w:ascii="Book Antiqua" w:eastAsia="Book Antiqua" w:hAnsi="Book Antiqua" w:cs="Book Antiqua"/>
          <w:color w:val="000000"/>
        </w:rPr>
        <w:t>: 784-787 [PMID: 14674668 DOI: 10.1016/s1590-8658(03)00453-5]</w:t>
      </w:r>
    </w:p>
    <w:p w14:paraId="7D471E85"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28 </w:t>
      </w:r>
      <w:proofErr w:type="spellStart"/>
      <w:r w:rsidRPr="00E5733B">
        <w:rPr>
          <w:rFonts w:ascii="Book Antiqua" w:eastAsia="Book Antiqua" w:hAnsi="Book Antiqua" w:cs="Book Antiqua"/>
          <w:b/>
          <w:bCs/>
          <w:color w:val="000000"/>
        </w:rPr>
        <w:t>Wiarda</w:t>
      </w:r>
      <w:proofErr w:type="spellEnd"/>
      <w:r w:rsidRPr="00E5733B">
        <w:rPr>
          <w:rFonts w:ascii="Book Antiqua" w:eastAsia="Book Antiqua" w:hAnsi="Book Antiqua" w:cs="Book Antiqua"/>
          <w:b/>
          <w:bCs/>
          <w:color w:val="000000"/>
        </w:rPr>
        <w:t xml:space="preserve"> BM</w:t>
      </w:r>
      <w:r w:rsidRPr="00E5733B">
        <w:rPr>
          <w:rFonts w:ascii="Book Antiqua" w:eastAsia="Book Antiqua" w:hAnsi="Book Antiqua" w:cs="Book Antiqua"/>
          <w:color w:val="000000"/>
        </w:rPr>
        <w:t xml:space="preserve">, Heine DG, </w:t>
      </w:r>
      <w:proofErr w:type="spellStart"/>
      <w:r w:rsidRPr="00E5733B">
        <w:rPr>
          <w:rFonts w:ascii="Book Antiqua" w:eastAsia="Book Antiqua" w:hAnsi="Book Antiqua" w:cs="Book Antiqua"/>
          <w:color w:val="000000"/>
        </w:rPr>
        <w:t>Mensink</w:t>
      </w:r>
      <w:proofErr w:type="spellEnd"/>
      <w:r w:rsidRPr="00E5733B">
        <w:rPr>
          <w:rFonts w:ascii="Book Antiqua" w:eastAsia="Book Antiqua" w:hAnsi="Book Antiqua" w:cs="Book Antiqua"/>
          <w:color w:val="000000"/>
        </w:rPr>
        <w:t xml:space="preserve"> P, </w:t>
      </w:r>
      <w:proofErr w:type="spellStart"/>
      <w:r w:rsidRPr="00E5733B">
        <w:rPr>
          <w:rFonts w:ascii="Book Antiqua" w:eastAsia="Book Antiqua" w:hAnsi="Book Antiqua" w:cs="Book Antiqua"/>
          <w:color w:val="000000"/>
        </w:rPr>
        <w:t>Stolk</w:t>
      </w:r>
      <w:proofErr w:type="spellEnd"/>
      <w:r w:rsidRPr="00E5733B">
        <w:rPr>
          <w:rFonts w:ascii="Book Antiqua" w:eastAsia="Book Antiqua" w:hAnsi="Book Antiqua" w:cs="Book Antiqua"/>
          <w:color w:val="000000"/>
        </w:rPr>
        <w:t xml:space="preserve"> M, Dees J, </w:t>
      </w:r>
      <w:proofErr w:type="spellStart"/>
      <w:r w:rsidRPr="00E5733B">
        <w:rPr>
          <w:rFonts w:ascii="Book Antiqua" w:eastAsia="Book Antiqua" w:hAnsi="Book Antiqua" w:cs="Book Antiqua"/>
          <w:color w:val="000000"/>
        </w:rPr>
        <w:t>Hazenberg</w:t>
      </w:r>
      <w:proofErr w:type="spellEnd"/>
      <w:r w:rsidRPr="00E5733B">
        <w:rPr>
          <w:rFonts w:ascii="Book Antiqua" w:eastAsia="Book Antiqua" w:hAnsi="Book Antiqua" w:cs="Book Antiqua"/>
          <w:color w:val="000000"/>
        </w:rPr>
        <w:t xml:space="preserve"> HJ, Stoker J, </w:t>
      </w:r>
      <w:proofErr w:type="spellStart"/>
      <w:r w:rsidRPr="00E5733B">
        <w:rPr>
          <w:rFonts w:ascii="Book Antiqua" w:eastAsia="Book Antiqua" w:hAnsi="Book Antiqua" w:cs="Book Antiqua"/>
          <w:color w:val="000000"/>
        </w:rPr>
        <w:t>Kuipers</w:t>
      </w:r>
      <w:proofErr w:type="spellEnd"/>
      <w:r w:rsidRPr="00E5733B">
        <w:rPr>
          <w:rFonts w:ascii="Book Antiqua" w:eastAsia="Book Antiqua" w:hAnsi="Book Antiqua" w:cs="Book Antiqua"/>
          <w:color w:val="000000"/>
        </w:rPr>
        <w:t xml:space="preserve"> EJ. Comparison of magnetic resonance </w:t>
      </w:r>
      <w:proofErr w:type="spellStart"/>
      <w:r w:rsidRPr="00E5733B">
        <w:rPr>
          <w:rFonts w:ascii="Book Antiqua" w:eastAsia="Book Antiqua" w:hAnsi="Book Antiqua" w:cs="Book Antiqua"/>
          <w:color w:val="000000"/>
        </w:rPr>
        <w:t>enteroclysis</w:t>
      </w:r>
      <w:proofErr w:type="spellEnd"/>
      <w:r w:rsidRPr="00E5733B">
        <w:rPr>
          <w:rFonts w:ascii="Book Antiqua" w:eastAsia="Book Antiqua" w:hAnsi="Book Antiqua" w:cs="Book Antiqua"/>
          <w:color w:val="000000"/>
        </w:rPr>
        <w:t xml:space="preserve"> and capsule endoscopy with balloon-assisted </w:t>
      </w:r>
      <w:proofErr w:type="spellStart"/>
      <w:r w:rsidRPr="00E5733B">
        <w:rPr>
          <w:rFonts w:ascii="Book Antiqua" w:eastAsia="Book Antiqua" w:hAnsi="Book Antiqua" w:cs="Book Antiqua"/>
          <w:color w:val="000000"/>
        </w:rPr>
        <w:t>enteroscopy</w:t>
      </w:r>
      <w:proofErr w:type="spellEnd"/>
      <w:r w:rsidRPr="00E5733B">
        <w:rPr>
          <w:rFonts w:ascii="Book Antiqua" w:eastAsia="Book Antiqua" w:hAnsi="Book Antiqua" w:cs="Book Antiqua"/>
          <w:color w:val="000000"/>
        </w:rPr>
        <w:t xml:space="preserve"> in patients with obscure gastrointestinal bleeding. </w:t>
      </w:r>
      <w:r w:rsidRPr="00E5733B">
        <w:rPr>
          <w:rFonts w:ascii="Book Antiqua" w:eastAsia="Book Antiqua" w:hAnsi="Book Antiqua" w:cs="Book Antiqua"/>
          <w:i/>
          <w:iCs/>
          <w:color w:val="000000"/>
        </w:rPr>
        <w:t>Endoscopy</w:t>
      </w:r>
      <w:r w:rsidRPr="00E5733B">
        <w:rPr>
          <w:rFonts w:ascii="Book Antiqua" w:eastAsia="Book Antiqua" w:hAnsi="Book Antiqua" w:cs="Book Antiqua"/>
          <w:color w:val="000000"/>
        </w:rPr>
        <w:t xml:space="preserve"> 2012; </w:t>
      </w:r>
      <w:r w:rsidRPr="00E5733B">
        <w:rPr>
          <w:rFonts w:ascii="Book Antiqua" w:eastAsia="Book Antiqua" w:hAnsi="Book Antiqua" w:cs="Book Antiqua"/>
          <w:b/>
          <w:bCs/>
          <w:color w:val="000000"/>
        </w:rPr>
        <w:t>44</w:t>
      </w:r>
      <w:r w:rsidRPr="00E5733B">
        <w:rPr>
          <w:rFonts w:ascii="Book Antiqua" w:eastAsia="Book Antiqua" w:hAnsi="Book Antiqua" w:cs="Book Antiqua"/>
          <w:color w:val="000000"/>
        </w:rPr>
        <w:t>: 668-673 [PMID: 22528671 DOI: 10.1055/s-0032-1309386]</w:t>
      </w:r>
    </w:p>
    <w:p w14:paraId="2C6ABCB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29 </w:t>
      </w:r>
      <w:proofErr w:type="spellStart"/>
      <w:r w:rsidRPr="00E5733B">
        <w:rPr>
          <w:rFonts w:ascii="Book Antiqua" w:eastAsia="Book Antiqua" w:hAnsi="Book Antiqua" w:cs="Book Antiqua"/>
          <w:b/>
          <w:bCs/>
          <w:color w:val="000000"/>
        </w:rPr>
        <w:t>Maziak</w:t>
      </w:r>
      <w:proofErr w:type="spellEnd"/>
      <w:r w:rsidRPr="00E5733B">
        <w:rPr>
          <w:rFonts w:ascii="Book Antiqua" w:eastAsia="Book Antiqua" w:hAnsi="Book Antiqua" w:cs="Book Antiqua"/>
          <w:b/>
          <w:bCs/>
          <w:color w:val="000000"/>
        </w:rPr>
        <w:t xml:space="preserve"> DE</w:t>
      </w:r>
      <w:r w:rsidRPr="00E5733B">
        <w:rPr>
          <w:rFonts w:ascii="Book Antiqua" w:eastAsia="Book Antiqua" w:hAnsi="Book Antiqua" w:cs="Book Antiqua"/>
          <w:color w:val="000000"/>
        </w:rPr>
        <w:t xml:space="preserve">, Todd TR, Pearson FG. Massive hiatus hernia: evaluation and surgical management. </w:t>
      </w:r>
      <w:r w:rsidRPr="00E5733B">
        <w:rPr>
          <w:rFonts w:ascii="Book Antiqua" w:eastAsia="Book Antiqua" w:hAnsi="Book Antiqua" w:cs="Book Antiqua"/>
          <w:i/>
          <w:iCs/>
          <w:color w:val="000000"/>
        </w:rPr>
        <w:t xml:space="preserve">J </w:t>
      </w:r>
      <w:proofErr w:type="spellStart"/>
      <w:r w:rsidRPr="00E5733B">
        <w:rPr>
          <w:rFonts w:ascii="Book Antiqua" w:eastAsia="Book Antiqua" w:hAnsi="Book Antiqua" w:cs="Book Antiqua"/>
          <w:i/>
          <w:iCs/>
          <w:color w:val="000000"/>
        </w:rPr>
        <w:t>Thorac</w:t>
      </w:r>
      <w:proofErr w:type="spellEnd"/>
      <w:r w:rsidRPr="00E5733B">
        <w:rPr>
          <w:rFonts w:ascii="Book Antiqua" w:eastAsia="Book Antiqua" w:hAnsi="Book Antiqua" w:cs="Book Antiqua"/>
          <w:i/>
          <w:iCs/>
          <w:color w:val="000000"/>
        </w:rPr>
        <w:t xml:space="preserve"> Cardiovasc Surg</w:t>
      </w:r>
      <w:r w:rsidRPr="00E5733B">
        <w:rPr>
          <w:rFonts w:ascii="Book Antiqua" w:eastAsia="Book Antiqua" w:hAnsi="Book Antiqua" w:cs="Book Antiqua"/>
          <w:color w:val="000000"/>
        </w:rPr>
        <w:t xml:space="preserve"> 1998; </w:t>
      </w:r>
      <w:r w:rsidRPr="00E5733B">
        <w:rPr>
          <w:rFonts w:ascii="Book Antiqua" w:eastAsia="Book Antiqua" w:hAnsi="Book Antiqua" w:cs="Book Antiqua"/>
          <w:b/>
          <w:bCs/>
          <w:color w:val="000000"/>
        </w:rPr>
        <w:t>115</w:t>
      </w:r>
      <w:r w:rsidRPr="00E5733B">
        <w:rPr>
          <w:rFonts w:ascii="Book Antiqua" w:eastAsia="Book Antiqua" w:hAnsi="Book Antiqua" w:cs="Book Antiqua"/>
          <w:color w:val="000000"/>
        </w:rPr>
        <w:t>: 53-60; discussion 61-2 [PMID: 9451045 DOI: 10.1016/s0022-5223(98)70442-8]</w:t>
      </w:r>
    </w:p>
    <w:p w14:paraId="15D5AD3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30 </w:t>
      </w:r>
      <w:proofErr w:type="spellStart"/>
      <w:r w:rsidRPr="00E5733B">
        <w:rPr>
          <w:rFonts w:ascii="Book Antiqua" w:eastAsia="Book Antiqua" w:hAnsi="Book Antiqua" w:cs="Book Antiqua"/>
          <w:b/>
          <w:bCs/>
          <w:color w:val="000000"/>
        </w:rPr>
        <w:t>Carrott</w:t>
      </w:r>
      <w:proofErr w:type="spellEnd"/>
      <w:r w:rsidRPr="00E5733B">
        <w:rPr>
          <w:rFonts w:ascii="Book Antiqua" w:eastAsia="Book Antiqua" w:hAnsi="Book Antiqua" w:cs="Book Antiqua"/>
          <w:b/>
          <w:bCs/>
          <w:color w:val="000000"/>
        </w:rPr>
        <w:t xml:space="preserve"> PW</w:t>
      </w:r>
      <w:r w:rsidRPr="00E5733B">
        <w:rPr>
          <w:rFonts w:ascii="Book Antiqua" w:eastAsia="Book Antiqua" w:hAnsi="Book Antiqua" w:cs="Book Antiqua"/>
          <w:color w:val="000000"/>
        </w:rPr>
        <w:t xml:space="preserve">, Hong J, </w:t>
      </w:r>
      <w:proofErr w:type="spellStart"/>
      <w:r w:rsidRPr="00E5733B">
        <w:rPr>
          <w:rFonts w:ascii="Book Antiqua" w:eastAsia="Book Antiqua" w:hAnsi="Book Antiqua" w:cs="Book Antiqua"/>
          <w:color w:val="000000"/>
        </w:rPr>
        <w:t>Kuppusamy</w:t>
      </w:r>
      <w:proofErr w:type="spellEnd"/>
      <w:r w:rsidRPr="00E5733B">
        <w:rPr>
          <w:rFonts w:ascii="Book Antiqua" w:eastAsia="Book Antiqua" w:hAnsi="Book Antiqua" w:cs="Book Antiqua"/>
          <w:color w:val="000000"/>
        </w:rPr>
        <w:t xml:space="preserve"> M, Kirtland S, Koehler RP, Low DE. Repair of giant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routinely produces improvement in respiratory </w:t>
      </w:r>
      <w:r w:rsidRPr="00E5733B">
        <w:rPr>
          <w:rFonts w:ascii="Book Antiqua" w:eastAsia="Book Antiqua" w:hAnsi="Book Antiqua" w:cs="Book Antiqua"/>
          <w:color w:val="000000"/>
        </w:rPr>
        <w:lastRenderedPageBreak/>
        <w:t xml:space="preserve">function. </w:t>
      </w:r>
      <w:r w:rsidRPr="00E5733B">
        <w:rPr>
          <w:rFonts w:ascii="Book Antiqua" w:eastAsia="Book Antiqua" w:hAnsi="Book Antiqua" w:cs="Book Antiqua"/>
          <w:i/>
          <w:iCs/>
          <w:color w:val="000000"/>
        </w:rPr>
        <w:t xml:space="preserve">J </w:t>
      </w:r>
      <w:proofErr w:type="spellStart"/>
      <w:r w:rsidRPr="00E5733B">
        <w:rPr>
          <w:rFonts w:ascii="Book Antiqua" w:eastAsia="Book Antiqua" w:hAnsi="Book Antiqua" w:cs="Book Antiqua"/>
          <w:i/>
          <w:iCs/>
          <w:color w:val="000000"/>
        </w:rPr>
        <w:t>Thorac</w:t>
      </w:r>
      <w:proofErr w:type="spellEnd"/>
      <w:r w:rsidRPr="00E5733B">
        <w:rPr>
          <w:rFonts w:ascii="Book Antiqua" w:eastAsia="Book Antiqua" w:hAnsi="Book Antiqua" w:cs="Book Antiqua"/>
          <w:i/>
          <w:iCs/>
          <w:color w:val="000000"/>
        </w:rPr>
        <w:t xml:space="preserve"> Cardiovasc Surg</w:t>
      </w:r>
      <w:r w:rsidRPr="00E5733B">
        <w:rPr>
          <w:rFonts w:ascii="Book Antiqua" w:eastAsia="Book Antiqua" w:hAnsi="Book Antiqua" w:cs="Book Antiqua"/>
          <w:color w:val="000000"/>
        </w:rPr>
        <w:t xml:space="preserve"> 2012; </w:t>
      </w:r>
      <w:r w:rsidRPr="00E5733B">
        <w:rPr>
          <w:rFonts w:ascii="Book Antiqua" w:eastAsia="Book Antiqua" w:hAnsi="Book Antiqua" w:cs="Book Antiqua"/>
          <w:b/>
          <w:bCs/>
          <w:color w:val="000000"/>
        </w:rPr>
        <w:t>143</w:t>
      </w:r>
      <w:r w:rsidRPr="00E5733B">
        <w:rPr>
          <w:rFonts w:ascii="Book Antiqua" w:eastAsia="Book Antiqua" w:hAnsi="Book Antiqua" w:cs="Book Antiqua"/>
          <w:color w:val="000000"/>
        </w:rPr>
        <w:t>: 398-404 [PMID: 22104674 DOI: 10.1016/j.jtcvs.2011.10.025]</w:t>
      </w:r>
    </w:p>
    <w:p w14:paraId="4161F0F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31 </w:t>
      </w:r>
      <w:proofErr w:type="spellStart"/>
      <w:r w:rsidRPr="00E5733B">
        <w:rPr>
          <w:rFonts w:ascii="Book Antiqua" w:eastAsia="Book Antiqua" w:hAnsi="Book Antiqua" w:cs="Book Antiqua"/>
          <w:b/>
          <w:bCs/>
          <w:color w:val="000000"/>
        </w:rPr>
        <w:t>Naoum</w:t>
      </w:r>
      <w:proofErr w:type="spellEnd"/>
      <w:r w:rsidRPr="00E5733B">
        <w:rPr>
          <w:rFonts w:ascii="Book Antiqua" w:eastAsia="Book Antiqua" w:hAnsi="Book Antiqua" w:cs="Book Antiqua"/>
          <w:b/>
          <w:bCs/>
          <w:color w:val="000000"/>
        </w:rPr>
        <w:t xml:space="preserve"> C</w:t>
      </w:r>
      <w:r w:rsidRPr="00E5733B">
        <w:rPr>
          <w:rFonts w:ascii="Book Antiqua" w:eastAsia="Book Antiqua" w:hAnsi="Book Antiqua" w:cs="Book Antiqua"/>
          <w:color w:val="000000"/>
        </w:rPr>
        <w:t xml:space="preserve">, Falk GL, Ng AC, Lu T, Ridley L, Ing AJ, </w:t>
      </w:r>
      <w:proofErr w:type="spellStart"/>
      <w:r w:rsidRPr="00E5733B">
        <w:rPr>
          <w:rFonts w:ascii="Book Antiqua" w:eastAsia="Book Antiqua" w:hAnsi="Book Antiqua" w:cs="Book Antiqua"/>
          <w:color w:val="000000"/>
        </w:rPr>
        <w:t>Kritharides</w:t>
      </w:r>
      <w:proofErr w:type="spellEnd"/>
      <w:r w:rsidRPr="00E5733B">
        <w:rPr>
          <w:rFonts w:ascii="Book Antiqua" w:eastAsia="Book Antiqua" w:hAnsi="Book Antiqua" w:cs="Book Antiqua"/>
          <w:color w:val="000000"/>
        </w:rPr>
        <w:t xml:space="preserve"> L, </w:t>
      </w:r>
      <w:proofErr w:type="spellStart"/>
      <w:r w:rsidRPr="00E5733B">
        <w:rPr>
          <w:rFonts w:ascii="Book Antiqua" w:eastAsia="Book Antiqua" w:hAnsi="Book Antiqua" w:cs="Book Antiqua"/>
          <w:color w:val="000000"/>
        </w:rPr>
        <w:t>Yiannikas</w:t>
      </w:r>
      <w:proofErr w:type="spellEnd"/>
      <w:r w:rsidRPr="00E5733B">
        <w:rPr>
          <w:rFonts w:ascii="Book Antiqua" w:eastAsia="Book Antiqua" w:hAnsi="Book Antiqua" w:cs="Book Antiqua"/>
          <w:color w:val="000000"/>
        </w:rPr>
        <w:t xml:space="preserve"> J. Left atrial compression and the mechanism of exercise impairment in patients with a large hiatal hernia. </w:t>
      </w:r>
      <w:r w:rsidRPr="00E5733B">
        <w:rPr>
          <w:rFonts w:ascii="Book Antiqua" w:eastAsia="Book Antiqua" w:hAnsi="Book Antiqua" w:cs="Book Antiqua"/>
          <w:i/>
          <w:iCs/>
          <w:color w:val="000000"/>
        </w:rPr>
        <w:t xml:space="preserve">J Am Coll </w:t>
      </w:r>
      <w:proofErr w:type="spellStart"/>
      <w:r w:rsidRPr="00E5733B">
        <w:rPr>
          <w:rFonts w:ascii="Book Antiqua" w:eastAsia="Book Antiqua" w:hAnsi="Book Antiqua" w:cs="Book Antiqua"/>
          <w:i/>
          <w:iCs/>
          <w:color w:val="000000"/>
        </w:rPr>
        <w:t>Cardiol</w:t>
      </w:r>
      <w:proofErr w:type="spellEnd"/>
      <w:r w:rsidRPr="00E5733B">
        <w:rPr>
          <w:rFonts w:ascii="Book Antiqua" w:eastAsia="Book Antiqua" w:hAnsi="Book Antiqua" w:cs="Book Antiqua"/>
          <w:color w:val="000000"/>
        </w:rPr>
        <w:t xml:space="preserve"> 2011; </w:t>
      </w:r>
      <w:r w:rsidRPr="00E5733B">
        <w:rPr>
          <w:rFonts w:ascii="Book Antiqua" w:eastAsia="Book Antiqua" w:hAnsi="Book Antiqua" w:cs="Book Antiqua"/>
          <w:b/>
          <w:bCs/>
          <w:color w:val="000000"/>
        </w:rPr>
        <w:t>58</w:t>
      </w:r>
      <w:r w:rsidRPr="00E5733B">
        <w:rPr>
          <w:rFonts w:ascii="Book Antiqua" w:eastAsia="Book Antiqua" w:hAnsi="Book Antiqua" w:cs="Book Antiqua"/>
          <w:color w:val="000000"/>
        </w:rPr>
        <w:t>: 1624-1634 [PMID: 21958891 DOI: 10.1016/j.jacc.2011.07.013]</w:t>
      </w:r>
    </w:p>
    <w:p w14:paraId="6565139B"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32 </w:t>
      </w:r>
      <w:proofErr w:type="spellStart"/>
      <w:r w:rsidRPr="00E5733B">
        <w:rPr>
          <w:rFonts w:ascii="Book Antiqua" w:eastAsia="Book Antiqua" w:hAnsi="Book Antiqua" w:cs="Book Antiqua"/>
          <w:b/>
          <w:bCs/>
          <w:color w:val="000000"/>
        </w:rPr>
        <w:t>Carrott</w:t>
      </w:r>
      <w:proofErr w:type="spellEnd"/>
      <w:r w:rsidRPr="00E5733B">
        <w:rPr>
          <w:rFonts w:ascii="Book Antiqua" w:eastAsia="Book Antiqua" w:hAnsi="Book Antiqua" w:cs="Book Antiqua"/>
          <w:b/>
          <w:bCs/>
          <w:color w:val="000000"/>
        </w:rPr>
        <w:t xml:space="preserve"> PW</w:t>
      </w:r>
      <w:r w:rsidRPr="00E5733B">
        <w:rPr>
          <w:rFonts w:ascii="Book Antiqua" w:eastAsia="Book Antiqua" w:hAnsi="Book Antiqua" w:cs="Book Antiqua"/>
          <w:color w:val="000000"/>
        </w:rPr>
        <w:t xml:space="preserve">, Hong J, </w:t>
      </w:r>
      <w:proofErr w:type="spellStart"/>
      <w:r w:rsidRPr="00E5733B">
        <w:rPr>
          <w:rFonts w:ascii="Book Antiqua" w:eastAsia="Book Antiqua" w:hAnsi="Book Antiqua" w:cs="Book Antiqua"/>
          <w:color w:val="000000"/>
        </w:rPr>
        <w:t>Kuppusamy</w:t>
      </w:r>
      <w:proofErr w:type="spellEnd"/>
      <w:r w:rsidRPr="00E5733B">
        <w:rPr>
          <w:rFonts w:ascii="Book Antiqua" w:eastAsia="Book Antiqua" w:hAnsi="Book Antiqua" w:cs="Book Antiqua"/>
          <w:color w:val="000000"/>
        </w:rPr>
        <w:t xml:space="preserve"> M, Koehler RP, Low DE. Clinical ramifications of giant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are underappreciated: making the case for routine surgical repair. </w:t>
      </w:r>
      <w:r w:rsidRPr="00E5733B">
        <w:rPr>
          <w:rFonts w:ascii="Book Antiqua" w:eastAsia="Book Antiqua" w:hAnsi="Book Antiqua" w:cs="Book Antiqua"/>
          <w:i/>
          <w:iCs/>
          <w:color w:val="000000"/>
        </w:rPr>
        <w:t xml:space="preserve">Ann </w:t>
      </w:r>
      <w:proofErr w:type="spellStart"/>
      <w:r w:rsidRPr="00E5733B">
        <w:rPr>
          <w:rFonts w:ascii="Book Antiqua" w:eastAsia="Book Antiqua" w:hAnsi="Book Antiqua" w:cs="Book Antiqua"/>
          <w:i/>
          <w:iCs/>
          <w:color w:val="000000"/>
        </w:rPr>
        <w:t>Thorac</w:t>
      </w:r>
      <w:proofErr w:type="spellEnd"/>
      <w:r w:rsidRPr="00E5733B">
        <w:rPr>
          <w:rFonts w:ascii="Book Antiqua" w:eastAsia="Book Antiqua" w:hAnsi="Book Antiqua" w:cs="Book Antiqua"/>
          <w:i/>
          <w:iCs/>
          <w:color w:val="000000"/>
        </w:rPr>
        <w:t xml:space="preserve"> Surg</w:t>
      </w:r>
      <w:r w:rsidRPr="00E5733B">
        <w:rPr>
          <w:rFonts w:ascii="Book Antiqua" w:eastAsia="Book Antiqua" w:hAnsi="Book Antiqua" w:cs="Book Antiqua"/>
          <w:color w:val="000000"/>
        </w:rPr>
        <w:t xml:space="preserve"> 2012; </w:t>
      </w:r>
      <w:r w:rsidRPr="00E5733B">
        <w:rPr>
          <w:rFonts w:ascii="Book Antiqua" w:eastAsia="Book Antiqua" w:hAnsi="Book Antiqua" w:cs="Book Antiqua"/>
          <w:b/>
          <w:bCs/>
          <w:color w:val="000000"/>
        </w:rPr>
        <w:t>94</w:t>
      </w:r>
      <w:r w:rsidRPr="00E5733B">
        <w:rPr>
          <w:rFonts w:ascii="Book Antiqua" w:eastAsia="Book Antiqua" w:hAnsi="Book Antiqua" w:cs="Book Antiqua"/>
          <w:color w:val="000000"/>
        </w:rPr>
        <w:t>: 421-6; discussion 426-8 [PMID: 22742845 DOI: 10.1016/j.athoracsur.2012.04.058]</w:t>
      </w:r>
    </w:p>
    <w:p w14:paraId="71AE1B24"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33 </w:t>
      </w:r>
      <w:r w:rsidRPr="00E5733B">
        <w:rPr>
          <w:rFonts w:ascii="Book Antiqua" w:eastAsia="Book Antiqua" w:hAnsi="Book Antiqua" w:cs="Book Antiqua"/>
          <w:b/>
          <w:bCs/>
          <w:color w:val="000000"/>
        </w:rPr>
        <w:t>Hayden JD</w:t>
      </w:r>
      <w:r w:rsidRPr="00E5733B">
        <w:rPr>
          <w:rFonts w:ascii="Book Antiqua" w:eastAsia="Book Antiqua" w:hAnsi="Book Antiqua" w:cs="Book Antiqua"/>
          <w:color w:val="000000"/>
        </w:rPr>
        <w:t xml:space="preserve">, Jamieson GG. Effect on iron deficiency anemia of laparoscopic repair of large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w:t>
      </w:r>
      <w:r w:rsidRPr="00E5733B">
        <w:rPr>
          <w:rFonts w:ascii="Book Antiqua" w:eastAsia="Book Antiqua" w:hAnsi="Book Antiqua" w:cs="Book Antiqua"/>
          <w:i/>
          <w:iCs/>
          <w:color w:val="000000"/>
        </w:rPr>
        <w:t>Dis Esophagus</w:t>
      </w:r>
      <w:r w:rsidRPr="00E5733B">
        <w:rPr>
          <w:rFonts w:ascii="Book Antiqua" w:eastAsia="Book Antiqua" w:hAnsi="Book Antiqua" w:cs="Book Antiqua"/>
          <w:color w:val="000000"/>
        </w:rPr>
        <w:t xml:space="preserve"> 2005; </w:t>
      </w:r>
      <w:r w:rsidRPr="00E5733B">
        <w:rPr>
          <w:rFonts w:ascii="Book Antiqua" w:eastAsia="Book Antiqua" w:hAnsi="Book Antiqua" w:cs="Book Antiqua"/>
          <w:b/>
          <w:bCs/>
          <w:color w:val="000000"/>
        </w:rPr>
        <w:t>18</w:t>
      </w:r>
      <w:r w:rsidRPr="00E5733B">
        <w:rPr>
          <w:rFonts w:ascii="Book Antiqua" w:eastAsia="Book Antiqua" w:hAnsi="Book Antiqua" w:cs="Book Antiqua"/>
          <w:color w:val="000000"/>
        </w:rPr>
        <w:t>: 329-331 [PMID: 16197533 DOI: 10.1111/j.1442-2050.</w:t>
      </w:r>
      <w:proofErr w:type="gramStart"/>
      <w:r w:rsidRPr="00E5733B">
        <w:rPr>
          <w:rFonts w:ascii="Book Antiqua" w:eastAsia="Book Antiqua" w:hAnsi="Book Antiqua" w:cs="Book Antiqua"/>
          <w:color w:val="000000"/>
        </w:rPr>
        <w:t>2005.00508.x</w:t>
      </w:r>
      <w:proofErr w:type="gramEnd"/>
      <w:r w:rsidRPr="00E5733B">
        <w:rPr>
          <w:rFonts w:ascii="Book Antiqua" w:eastAsia="Book Antiqua" w:hAnsi="Book Antiqua" w:cs="Book Antiqua"/>
          <w:color w:val="000000"/>
        </w:rPr>
        <w:t>]</w:t>
      </w:r>
    </w:p>
    <w:p w14:paraId="3F541B4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34 </w:t>
      </w:r>
      <w:r w:rsidRPr="00E5733B">
        <w:rPr>
          <w:rFonts w:ascii="Book Antiqua" w:eastAsia="Book Antiqua" w:hAnsi="Book Antiqua" w:cs="Book Antiqua"/>
          <w:b/>
          <w:bCs/>
          <w:color w:val="000000"/>
        </w:rPr>
        <w:t>Watson DI</w:t>
      </w:r>
      <w:r w:rsidRPr="00E5733B">
        <w:rPr>
          <w:rFonts w:ascii="Book Antiqua" w:eastAsia="Book Antiqua" w:hAnsi="Book Antiqua" w:cs="Book Antiqua"/>
          <w:color w:val="000000"/>
        </w:rPr>
        <w:t xml:space="preserve">, Davies N, Devitt PG, Jamieson GG. Importance of dissection of the hernial sac in laparoscopic surgery for large hiatal hernias. </w:t>
      </w:r>
      <w:r w:rsidRPr="00E5733B">
        <w:rPr>
          <w:rFonts w:ascii="Book Antiqua" w:eastAsia="Book Antiqua" w:hAnsi="Book Antiqua" w:cs="Book Antiqua"/>
          <w:i/>
          <w:iCs/>
          <w:color w:val="000000"/>
        </w:rPr>
        <w:t>Arch Surg</w:t>
      </w:r>
      <w:r w:rsidRPr="00E5733B">
        <w:rPr>
          <w:rFonts w:ascii="Book Antiqua" w:eastAsia="Book Antiqua" w:hAnsi="Book Antiqua" w:cs="Book Antiqua"/>
          <w:color w:val="000000"/>
        </w:rPr>
        <w:t xml:space="preserve"> 1999; </w:t>
      </w:r>
      <w:r w:rsidRPr="00E5733B">
        <w:rPr>
          <w:rFonts w:ascii="Book Antiqua" w:eastAsia="Book Antiqua" w:hAnsi="Book Antiqua" w:cs="Book Antiqua"/>
          <w:b/>
          <w:bCs/>
          <w:color w:val="000000"/>
        </w:rPr>
        <w:t>134</w:t>
      </w:r>
      <w:r w:rsidRPr="00E5733B">
        <w:rPr>
          <w:rFonts w:ascii="Book Antiqua" w:eastAsia="Book Antiqua" w:hAnsi="Book Antiqua" w:cs="Book Antiqua"/>
          <w:color w:val="000000"/>
        </w:rPr>
        <w:t>: 1069-1073 [PMID: 10522848 DOI: 10.1001/archsurg.134.10.1069]</w:t>
      </w:r>
    </w:p>
    <w:p w14:paraId="18A66B1A"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35 </w:t>
      </w:r>
      <w:r w:rsidRPr="00E5733B">
        <w:rPr>
          <w:rFonts w:ascii="Book Antiqua" w:eastAsia="Book Antiqua" w:hAnsi="Book Antiqua" w:cs="Book Antiqua"/>
          <w:b/>
          <w:bCs/>
          <w:color w:val="000000"/>
        </w:rPr>
        <w:t>Watson DI</w:t>
      </w:r>
      <w:r w:rsidRPr="00E5733B">
        <w:rPr>
          <w:rFonts w:ascii="Book Antiqua" w:eastAsia="Book Antiqua" w:hAnsi="Book Antiqua" w:cs="Book Antiqua"/>
          <w:color w:val="000000"/>
        </w:rPr>
        <w:t xml:space="preserve">, Thompson SK, Devitt PG, Aly A, Irvine T, Woods SD, Gan S, Game PA, Jamieson GG. Five Year Follow-up of a Randomized Controlled Trial of Laparoscopic Repair of Very Large Hiatus Hernia </w:t>
      </w:r>
      <w:proofErr w:type="gramStart"/>
      <w:r w:rsidRPr="00E5733B">
        <w:rPr>
          <w:rFonts w:ascii="Book Antiqua" w:eastAsia="Book Antiqua" w:hAnsi="Book Antiqua" w:cs="Book Antiqua"/>
          <w:color w:val="000000"/>
        </w:rPr>
        <w:t>With</w:t>
      </w:r>
      <w:proofErr w:type="gramEnd"/>
      <w:r w:rsidRPr="00E5733B">
        <w:rPr>
          <w:rFonts w:ascii="Book Antiqua" w:eastAsia="Book Antiqua" w:hAnsi="Book Antiqua" w:cs="Book Antiqua"/>
          <w:color w:val="000000"/>
        </w:rPr>
        <w:t xml:space="preserve"> Sutures Versus Absorbable Versus Nonabsorbable Mesh. </w:t>
      </w:r>
      <w:r w:rsidRPr="00E5733B">
        <w:rPr>
          <w:rFonts w:ascii="Book Antiqua" w:eastAsia="Book Antiqua" w:hAnsi="Book Antiqua" w:cs="Book Antiqua"/>
          <w:i/>
          <w:iCs/>
          <w:color w:val="000000"/>
        </w:rPr>
        <w:t>Ann Surg</w:t>
      </w:r>
      <w:r w:rsidRPr="00E5733B">
        <w:rPr>
          <w:rFonts w:ascii="Book Antiqua" w:eastAsia="Book Antiqua" w:hAnsi="Book Antiqua" w:cs="Book Antiqua"/>
          <w:color w:val="000000"/>
        </w:rPr>
        <w:t xml:space="preserve"> 2020; </w:t>
      </w:r>
      <w:r w:rsidRPr="00E5733B">
        <w:rPr>
          <w:rFonts w:ascii="Book Antiqua" w:eastAsia="Book Antiqua" w:hAnsi="Book Antiqua" w:cs="Book Antiqua"/>
          <w:b/>
          <w:bCs/>
          <w:color w:val="000000"/>
        </w:rPr>
        <w:t>272</w:t>
      </w:r>
      <w:r w:rsidRPr="00E5733B">
        <w:rPr>
          <w:rFonts w:ascii="Book Antiqua" w:eastAsia="Book Antiqua" w:hAnsi="Book Antiqua" w:cs="Book Antiqua"/>
          <w:color w:val="000000"/>
        </w:rPr>
        <w:t>: 241-247 [PMID: 32675536 DOI: 10.1097/SLA.0000000000003734]</w:t>
      </w:r>
    </w:p>
    <w:p w14:paraId="436779CB"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36 </w:t>
      </w:r>
      <w:r w:rsidRPr="00E5733B">
        <w:rPr>
          <w:rFonts w:ascii="Book Antiqua" w:eastAsia="Book Antiqua" w:hAnsi="Book Antiqua" w:cs="Book Antiqua"/>
          <w:b/>
          <w:bCs/>
          <w:color w:val="000000"/>
        </w:rPr>
        <w:t>Tatum RP</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Shalhub</w:t>
      </w:r>
      <w:proofErr w:type="spellEnd"/>
      <w:r w:rsidRPr="00E5733B">
        <w:rPr>
          <w:rFonts w:ascii="Book Antiqua" w:eastAsia="Book Antiqua" w:hAnsi="Book Antiqua" w:cs="Book Antiqua"/>
          <w:color w:val="000000"/>
        </w:rPr>
        <w:t xml:space="preserve"> S, </w:t>
      </w:r>
      <w:proofErr w:type="spellStart"/>
      <w:r w:rsidRPr="00E5733B">
        <w:rPr>
          <w:rFonts w:ascii="Book Antiqua" w:eastAsia="Book Antiqua" w:hAnsi="Book Antiqua" w:cs="Book Antiqua"/>
          <w:color w:val="000000"/>
        </w:rPr>
        <w:t>Oelschlager</w:t>
      </w:r>
      <w:proofErr w:type="spellEnd"/>
      <w:r w:rsidRPr="00E5733B">
        <w:rPr>
          <w:rFonts w:ascii="Book Antiqua" w:eastAsia="Book Antiqua" w:hAnsi="Book Antiqua" w:cs="Book Antiqua"/>
          <w:color w:val="000000"/>
        </w:rPr>
        <w:t xml:space="preserve"> BK, Pellegrini CA. Complications of PTFE mesh at the diaphragmatic hiatus. </w:t>
      </w:r>
      <w:r w:rsidRPr="00E5733B">
        <w:rPr>
          <w:rFonts w:ascii="Book Antiqua" w:eastAsia="Book Antiqua" w:hAnsi="Book Antiqua" w:cs="Book Antiqua"/>
          <w:i/>
          <w:iCs/>
          <w:color w:val="000000"/>
        </w:rPr>
        <w:t xml:space="preserve">J </w:t>
      </w:r>
      <w:proofErr w:type="spellStart"/>
      <w:r w:rsidRPr="00E5733B">
        <w:rPr>
          <w:rFonts w:ascii="Book Antiqua" w:eastAsia="Book Antiqua" w:hAnsi="Book Antiqua" w:cs="Book Antiqua"/>
          <w:i/>
          <w:iCs/>
          <w:color w:val="000000"/>
        </w:rPr>
        <w:t>Gastrointest</w:t>
      </w:r>
      <w:proofErr w:type="spellEnd"/>
      <w:r w:rsidRPr="00E5733B">
        <w:rPr>
          <w:rFonts w:ascii="Book Antiqua" w:eastAsia="Book Antiqua" w:hAnsi="Book Antiqua" w:cs="Book Antiqua"/>
          <w:i/>
          <w:iCs/>
          <w:color w:val="000000"/>
        </w:rPr>
        <w:t xml:space="preserve"> Surg</w:t>
      </w:r>
      <w:r w:rsidRPr="00E5733B">
        <w:rPr>
          <w:rFonts w:ascii="Book Antiqua" w:eastAsia="Book Antiqua" w:hAnsi="Book Antiqua" w:cs="Book Antiqua"/>
          <w:color w:val="000000"/>
        </w:rPr>
        <w:t xml:space="preserve"> 2008; </w:t>
      </w:r>
      <w:r w:rsidRPr="00E5733B">
        <w:rPr>
          <w:rFonts w:ascii="Book Antiqua" w:eastAsia="Book Antiqua" w:hAnsi="Book Antiqua" w:cs="Book Antiqua"/>
          <w:b/>
          <w:bCs/>
          <w:color w:val="000000"/>
        </w:rPr>
        <w:t>12</w:t>
      </w:r>
      <w:r w:rsidRPr="00E5733B">
        <w:rPr>
          <w:rFonts w:ascii="Book Antiqua" w:eastAsia="Book Antiqua" w:hAnsi="Book Antiqua" w:cs="Book Antiqua"/>
          <w:color w:val="000000"/>
        </w:rPr>
        <w:t>: 953-957 [PMID: 17882502 DOI: 10.1007/s11605-007-0316-7]</w:t>
      </w:r>
    </w:p>
    <w:p w14:paraId="73B8472C"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37 </w:t>
      </w:r>
      <w:proofErr w:type="spellStart"/>
      <w:r w:rsidRPr="00E5733B">
        <w:rPr>
          <w:rFonts w:ascii="Book Antiqua" w:eastAsia="Book Antiqua" w:hAnsi="Book Antiqua" w:cs="Book Antiqua"/>
          <w:b/>
          <w:bCs/>
          <w:color w:val="000000"/>
        </w:rPr>
        <w:t>Andolfi</w:t>
      </w:r>
      <w:proofErr w:type="spellEnd"/>
      <w:r w:rsidRPr="00E5733B">
        <w:rPr>
          <w:rFonts w:ascii="Book Antiqua" w:eastAsia="Book Antiqua" w:hAnsi="Book Antiqua" w:cs="Book Antiqua"/>
          <w:b/>
          <w:bCs/>
          <w:color w:val="000000"/>
        </w:rPr>
        <w:t xml:space="preserve"> C</w:t>
      </w:r>
      <w:r w:rsidRPr="00E5733B">
        <w:rPr>
          <w:rFonts w:ascii="Book Antiqua" w:eastAsia="Book Antiqua" w:hAnsi="Book Antiqua" w:cs="Book Antiqua"/>
          <w:color w:val="000000"/>
        </w:rPr>
        <w:t xml:space="preserve">, Plana A, </w:t>
      </w:r>
      <w:proofErr w:type="spellStart"/>
      <w:r w:rsidRPr="00E5733B">
        <w:rPr>
          <w:rFonts w:ascii="Book Antiqua" w:eastAsia="Book Antiqua" w:hAnsi="Book Antiqua" w:cs="Book Antiqua"/>
          <w:color w:val="000000"/>
        </w:rPr>
        <w:t>Furno</w:t>
      </w:r>
      <w:proofErr w:type="spellEnd"/>
      <w:r w:rsidRPr="00E5733B">
        <w:rPr>
          <w:rFonts w:ascii="Book Antiqua" w:eastAsia="Book Antiqua" w:hAnsi="Book Antiqua" w:cs="Book Antiqua"/>
          <w:color w:val="000000"/>
        </w:rPr>
        <w:t xml:space="preserve"> S, </w:t>
      </w:r>
      <w:proofErr w:type="spellStart"/>
      <w:r w:rsidRPr="00E5733B">
        <w:rPr>
          <w:rFonts w:ascii="Book Antiqua" w:eastAsia="Book Antiqua" w:hAnsi="Book Antiqua" w:cs="Book Antiqua"/>
          <w:color w:val="000000"/>
        </w:rPr>
        <w:t>Fisichella</w:t>
      </w:r>
      <w:proofErr w:type="spellEnd"/>
      <w:r w:rsidRPr="00E5733B">
        <w:rPr>
          <w:rFonts w:ascii="Book Antiqua" w:eastAsia="Book Antiqua" w:hAnsi="Book Antiqua" w:cs="Book Antiqua"/>
          <w:color w:val="000000"/>
        </w:rPr>
        <w:t xml:space="preserve"> PM.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and Reflux Prevention: Is One Fundoplication Better than the Other? </w:t>
      </w:r>
      <w:r w:rsidRPr="00E5733B">
        <w:rPr>
          <w:rFonts w:ascii="Book Antiqua" w:eastAsia="Book Antiqua" w:hAnsi="Book Antiqua" w:cs="Book Antiqua"/>
          <w:i/>
          <w:iCs/>
          <w:color w:val="000000"/>
        </w:rPr>
        <w:t>World J Surg</w:t>
      </w:r>
      <w:r w:rsidRPr="00E5733B">
        <w:rPr>
          <w:rFonts w:ascii="Book Antiqua" w:eastAsia="Book Antiqua" w:hAnsi="Book Antiqua" w:cs="Book Antiqua"/>
          <w:color w:val="000000"/>
        </w:rPr>
        <w:t xml:space="preserve"> 2017; </w:t>
      </w:r>
      <w:r w:rsidRPr="00E5733B">
        <w:rPr>
          <w:rFonts w:ascii="Book Antiqua" w:eastAsia="Book Antiqua" w:hAnsi="Book Antiqua" w:cs="Book Antiqua"/>
          <w:b/>
          <w:bCs/>
          <w:color w:val="000000"/>
        </w:rPr>
        <w:t>41</w:t>
      </w:r>
      <w:r w:rsidRPr="00E5733B">
        <w:rPr>
          <w:rFonts w:ascii="Book Antiqua" w:eastAsia="Book Antiqua" w:hAnsi="Book Antiqua" w:cs="Book Antiqua"/>
          <w:color w:val="000000"/>
        </w:rPr>
        <w:t>: 2573-2582 [PMID: 28484816 DOI: 10.1007/s00268-017-4040-5]</w:t>
      </w:r>
    </w:p>
    <w:bookmarkEnd w:id="25"/>
    <w:p w14:paraId="7F8F486F" w14:textId="77777777" w:rsidR="00A77B3E" w:rsidRPr="00E5733B" w:rsidRDefault="00A77B3E" w:rsidP="00E5733B">
      <w:pPr>
        <w:adjustRightInd w:val="0"/>
        <w:snapToGrid w:val="0"/>
        <w:spacing w:line="360" w:lineRule="auto"/>
        <w:jc w:val="both"/>
        <w:rPr>
          <w:rFonts w:ascii="Book Antiqua" w:hAnsi="Book Antiqua"/>
        </w:rPr>
        <w:sectPr w:rsidR="00A77B3E" w:rsidRPr="00E5733B" w:rsidSect="00050AB7">
          <w:pgSz w:w="12240" w:h="15840"/>
          <w:pgMar w:top="1440" w:right="1800" w:bottom="1440" w:left="1800" w:header="720" w:footer="720" w:gutter="0"/>
          <w:cols w:space="720"/>
          <w:docGrid w:linePitch="360"/>
        </w:sectPr>
      </w:pPr>
    </w:p>
    <w:p w14:paraId="36DAC86E"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lastRenderedPageBreak/>
        <w:t>Footnotes</w:t>
      </w:r>
    </w:p>
    <w:p w14:paraId="0247F26A"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Conflict-of-interest statement: </w:t>
      </w:r>
      <w:r w:rsidRPr="00E5733B">
        <w:rPr>
          <w:rFonts w:ascii="Book Antiqua" w:eastAsia="Book Antiqua" w:hAnsi="Book Antiqua" w:cs="Book Antiqua"/>
          <w:color w:val="000000"/>
        </w:rPr>
        <w:t>The authors declare no conflict of interests.</w:t>
      </w:r>
    </w:p>
    <w:p w14:paraId="1D2B86CE" w14:textId="77777777" w:rsidR="00A77B3E" w:rsidRPr="00E5733B" w:rsidRDefault="00A77B3E" w:rsidP="00E5733B">
      <w:pPr>
        <w:adjustRightInd w:val="0"/>
        <w:snapToGrid w:val="0"/>
        <w:spacing w:line="360" w:lineRule="auto"/>
        <w:jc w:val="both"/>
        <w:rPr>
          <w:rFonts w:ascii="Book Antiqua" w:hAnsi="Book Antiqua"/>
        </w:rPr>
      </w:pPr>
    </w:p>
    <w:p w14:paraId="29DF4C74"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Open-Access: </w:t>
      </w:r>
      <w:bookmarkStart w:id="26" w:name="OLE_LINK8"/>
      <w:bookmarkStart w:id="27" w:name="OLE_LINK9"/>
      <w:r w:rsidRPr="00E5733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5733B">
        <w:rPr>
          <w:rFonts w:ascii="Book Antiqua" w:eastAsia="Book Antiqua" w:hAnsi="Book Antiqua" w:cs="Book Antiqua"/>
          <w:color w:val="000000"/>
        </w:rPr>
        <w:t>NonCommercial</w:t>
      </w:r>
      <w:proofErr w:type="spellEnd"/>
      <w:r w:rsidRPr="00E5733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6"/>
    <w:bookmarkEnd w:id="27"/>
    <w:p w14:paraId="7684D0C9" w14:textId="77777777" w:rsidR="00A77B3E" w:rsidRPr="00E5733B" w:rsidRDefault="00A77B3E" w:rsidP="00E5733B">
      <w:pPr>
        <w:adjustRightInd w:val="0"/>
        <w:snapToGrid w:val="0"/>
        <w:spacing w:line="360" w:lineRule="auto"/>
        <w:jc w:val="both"/>
        <w:rPr>
          <w:rFonts w:ascii="Book Antiqua" w:hAnsi="Book Antiqua"/>
        </w:rPr>
      </w:pPr>
    </w:p>
    <w:p w14:paraId="604A9645" w14:textId="31159EDA"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Manuscript source: </w:t>
      </w:r>
      <w:r w:rsidRPr="00E5733B">
        <w:rPr>
          <w:rFonts w:ascii="Book Antiqua" w:eastAsia="Book Antiqua" w:hAnsi="Book Antiqua" w:cs="Book Antiqua"/>
          <w:color w:val="000000"/>
        </w:rPr>
        <w:t xml:space="preserve">Invited </w:t>
      </w:r>
      <w:r w:rsidR="00FD6EBA" w:rsidRPr="00E5733B">
        <w:rPr>
          <w:rFonts w:ascii="Book Antiqua" w:eastAsia="Book Antiqua" w:hAnsi="Book Antiqua" w:cs="Book Antiqua"/>
          <w:color w:val="000000"/>
        </w:rPr>
        <w:t>manuscript</w:t>
      </w:r>
    </w:p>
    <w:p w14:paraId="2873BA99" w14:textId="77777777" w:rsidR="00A77B3E" w:rsidRPr="00E5733B" w:rsidRDefault="00A77B3E" w:rsidP="00E5733B">
      <w:pPr>
        <w:adjustRightInd w:val="0"/>
        <w:snapToGrid w:val="0"/>
        <w:spacing w:line="360" w:lineRule="auto"/>
        <w:jc w:val="both"/>
        <w:rPr>
          <w:rFonts w:ascii="Book Antiqua" w:hAnsi="Book Antiqua"/>
        </w:rPr>
      </w:pPr>
    </w:p>
    <w:p w14:paraId="7ACA37C6"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Peer-review started: </w:t>
      </w:r>
      <w:r w:rsidRPr="00E5733B">
        <w:rPr>
          <w:rFonts w:ascii="Book Antiqua" w:eastAsia="Book Antiqua" w:hAnsi="Book Antiqua" w:cs="Book Antiqua"/>
          <w:color w:val="000000"/>
        </w:rPr>
        <w:t>December 30, 2020</w:t>
      </w:r>
    </w:p>
    <w:p w14:paraId="3ACAAFF9"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First decision: </w:t>
      </w:r>
      <w:r w:rsidRPr="00E5733B">
        <w:rPr>
          <w:rFonts w:ascii="Book Antiqua" w:eastAsia="Book Antiqua" w:hAnsi="Book Antiqua" w:cs="Book Antiqua"/>
          <w:color w:val="000000"/>
        </w:rPr>
        <w:t>January 18, 2021</w:t>
      </w:r>
    </w:p>
    <w:p w14:paraId="0CCDC5D7"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Article in press: </w:t>
      </w:r>
    </w:p>
    <w:p w14:paraId="4D2B8F8A" w14:textId="77777777" w:rsidR="00A77B3E" w:rsidRPr="00E5733B" w:rsidRDefault="00A77B3E" w:rsidP="00E5733B">
      <w:pPr>
        <w:adjustRightInd w:val="0"/>
        <w:snapToGrid w:val="0"/>
        <w:spacing w:line="360" w:lineRule="auto"/>
        <w:jc w:val="both"/>
        <w:rPr>
          <w:rFonts w:ascii="Book Antiqua" w:hAnsi="Book Antiqua"/>
        </w:rPr>
      </w:pPr>
    </w:p>
    <w:p w14:paraId="1B2E7115"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Specialty type: </w:t>
      </w:r>
      <w:r w:rsidRPr="00E5733B">
        <w:rPr>
          <w:rFonts w:ascii="Book Antiqua" w:eastAsia="Book Antiqua" w:hAnsi="Book Antiqua" w:cs="Book Antiqua"/>
          <w:color w:val="000000"/>
        </w:rPr>
        <w:t>Surgery</w:t>
      </w:r>
    </w:p>
    <w:p w14:paraId="5FB50533"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Country/Territory of origin: </w:t>
      </w:r>
      <w:r w:rsidRPr="00E5733B">
        <w:rPr>
          <w:rFonts w:ascii="Book Antiqua" w:eastAsia="Book Antiqua" w:hAnsi="Book Antiqua" w:cs="Book Antiqua"/>
          <w:color w:val="000000"/>
        </w:rPr>
        <w:t>Germany</w:t>
      </w:r>
    </w:p>
    <w:p w14:paraId="3E9555D0"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Peer-review report’s scientific quality classification</w:t>
      </w:r>
    </w:p>
    <w:p w14:paraId="0209CFB4"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Grade A (Excellent): 0</w:t>
      </w:r>
    </w:p>
    <w:p w14:paraId="4D71D646" w14:textId="03E31333"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Grade B (Very good): B</w:t>
      </w:r>
      <w:r w:rsidR="007971DA">
        <w:rPr>
          <w:rFonts w:ascii="Book Antiqua" w:eastAsia="Book Antiqua" w:hAnsi="Book Antiqua" w:cs="Book Antiqua"/>
          <w:color w:val="000000"/>
        </w:rPr>
        <w:t>, B</w:t>
      </w:r>
    </w:p>
    <w:p w14:paraId="233629E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Grade C (Good): 0</w:t>
      </w:r>
    </w:p>
    <w:p w14:paraId="6FF15D2D"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Grade D (Fair): 0</w:t>
      </w:r>
    </w:p>
    <w:p w14:paraId="19906948"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Grade E (Poor): 0</w:t>
      </w:r>
    </w:p>
    <w:p w14:paraId="5423B237" w14:textId="77777777" w:rsidR="00A77B3E" w:rsidRPr="00E5733B" w:rsidRDefault="00A77B3E" w:rsidP="00E5733B">
      <w:pPr>
        <w:adjustRightInd w:val="0"/>
        <w:snapToGrid w:val="0"/>
        <w:spacing w:line="360" w:lineRule="auto"/>
        <w:jc w:val="both"/>
        <w:rPr>
          <w:rFonts w:ascii="Book Antiqua" w:hAnsi="Book Antiqua"/>
        </w:rPr>
      </w:pPr>
    </w:p>
    <w:p w14:paraId="7878D79F" w14:textId="5FBBD34A" w:rsidR="00A77B3E" w:rsidRPr="00E5733B" w:rsidRDefault="001D2090" w:rsidP="00E5733B">
      <w:pPr>
        <w:adjustRightInd w:val="0"/>
        <w:snapToGrid w:val="0"/>
        <w:spacing w:line="360" w:lineRule="auto"/>
        <w:jc w:val="both"/>
        <w:rPr>
          <w:rFonts w:ascii="Book Antiqua" w:eastAsia="Book Antiqua" w:hAnsi="Book Antiqua" w:cs="Book Antiqua"/>
          <w:b/>
          <w:color w:val="000000"/>
        </w:rPr>
      </w:pPr>
      <w:r w:rsidRPr="00E5733B">
        <w:rPr>
          <w:rFonts w:ascii="Book Antiqua" w:eastAsia="Book Antiqua" w:hAnsi="Book Antiqua" w:cs="Book Antiqua"/>
          <w:b/>
          <w:color w:val="000000"/>
        </w:rPr>
        <w:t xml:space="preserve">P-Reviewer: </w:t>
      </w:r>
      <w:r w:rsidRPr="00E5733B">
        <w:rPr>
          <w:rFonts w:ascii="Book Antiqua" w:eastAsia="Book Antiqua" w:hAnsi="Book Antiqua" w:cs="Book Antiqua"/>
          <w:color w:val="000000"/>
        </w:rPr>
        <w:t>Morozov S</w:t>
      </w:r>
      <w:r w:rsidRPr="00E5733B">
        <w:rPr>
          <w:rFonts w:ascii="Book Antiqua" w:eastAsia="Book Antiqua" w:hAnsi="Book Antiqua" w:cs="Book Antiqua"/>
          <w:b/>
          <w:color w:val="000000"/>
        </w:rPr>
        <w:t xml:space="preserve"> S-Editor: </w:t>
      </w:r>
      <w:r w:rsidRPr="00E5733B">
        <w:rPr>
          <w:rFonts w:ascii="Book Antiqua" w:eastAsia="Book Antiqua" w:hAnsi="Book Antiqua" w:cs="Book Antiqua"/>
          <w:color w:val="000000"/>
        </w:rPr>
        <w:t>Zhang L</w:t>
      </w:r>
      <w:r w:rsidRPr="00E5733B">
        <w:rPr>
          <w:rFonts w:ascii="Book Antiqua" w:eastAsia="Book Antiqua" w:hAnsi="Book Antiqua" w:cs="Book Antiqua"/>
          <w:b/>
          <w:color w:val="000000"/>
        </w:rPr>
        <w:t xml:space="preserve"> L-Editor:</w:t>
      </w:r>
      <w:r w:rsidR="00437056" w:rsidRPr="00E5733B">
        <w:rPr>
          <w:rFonts w:ascii="Book Antiqua" w:eastAsia="Book Antiqua" w:hAnsi="Book Antiqua" w:cs="Book Antiqua"/>
          <w:b/>
          <w:color w:val="000000"/>
        </w:rPr>
        <w:t xml:space="preserve"> </w:t>
      </w:r>
      <w:r w:rsidRPr="00E5733B">
        <w:rPr>
          <w:rFonts w:ascii="Book Antiqua" w:eastAsia="Book Antiqua" w:hAnsi="Book Antiqua" w:cs="Book Antiqua"/>
          <w:b/>
          <w:color w:val="000000"/>
        </w:rPr>
        <w:t xml:space="preserve">P-Editor: </w:t>
      </w:r>
    </w:p>
    <w:p w14:paraId="79AF582D" w14:textId="77777777" w:rsidR="00A22174" w:rsidRPr="00E5733B" w:rsidRDefault="00A22174" w:rsidP="00E5733B">
      <w:pPr>
        <w:adjustRightInd w:val="0"/>
        <w:snapToGrid w:val="0"/>
        <w:spacing w:line="360" w:lineRule="auto"/>
        <w:jc w:val="both"/>
        <w:rPr>
          <w:rFonts w:ascii="Book Antiqua" w:hAnsi="Book Antiqua"/>
        </w:rPr>
        <w:sectPr w:rsidR="00A22174" w:rsidRPr="00E5733B" w:rsidSect="00050AB7">
          <w:pgSz w:w="12240" w:h="15840"/>
          <w:pgMar w:top="1440" w:right="1800" w:bottom="1440" w:left="1800" w:header="720" w:footer="720" w:gutter="0"/>
          <w:cols w:space="720"/>
          <w:docGrid w:linePitch="360"/>
        </w:sectPr>
      </w:pPr>
    </w:p>
    <w:p w14:paraId="4EF4E154" w14:textId="257BEC16" w:rsidR="00A77B3E" w:rsidRPr="00E5733B" w:rsidRDefault="001D2090" w:rsidP="00E5733B">
      <w:pPr>
        <w:adjustRightInd w:val="0"/>
        <w:snapToGrid w:val="0"/>
        <w:spacing w:line="360" w:lineRule="auto"/>
        <w:jc w:val="both"/>
        <w:rPr>
          <w:rFonts w:ascii="Book Antiqua" w:eastAsia="Book Antiqua" w:hAnsi="Book Antiqua" w:cs="Book Antiqua"/>
          <w:b/>
          <w:color w:val="000000"/>
        </w:rPr>
      </w:pPr>
      <w:r w:rsidRPr="00E5733B">
        <w:rPr>
          <w:rFonts w:ascii="Book Antiqua" w:eastAsia="Book Antiqua" w:hAnsi="Book Antiqua" w:cs="Book Antiqua"/>
          <w:b/>
          <w:color w:val="000000"/>
        </w:rPr>
        <w:lastRenderedPageBreak/>
        <w:t>Figure Legends</w:t>
      </w:r>
    </w:p>
    <w:p w14:paraId="1E1CC822" w14:textId="18A17580"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noProof/>
          <w:lang w:eastAsia="zh-CN"/>
        </w:rPr>
        <w:drawing>
          <wp:inline distT="0" distB="0" distL="0" distR="0" wp14:anchorId="05255E8F" wp14:editId="2EB2FE85">
            <wp:extent cx="5943600" cy="3354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p>
    <w:p w14:paraId="23752304" w14:textId="396450FD" w:rsidR="00A77B3E" w:rsidRPr="00E5733B" w:rsidRDefault="001D2090" w:rsidP="00E5733B">
      <w:pPr>
        <w:adjustRightInd w:val="0"/>
        <w:snapToGrid w:val="0"/>
        <w:spacing w:line="360" w:lineRule="auto"/>
        <w:jc w:val="both"/>
        <w:rPr>
          <w:rFonts w:ascii="Book Antiqua" w:eastAsia="Book Antiqua" w:hAnsi="Book Antiqua" w:cs="Book Antiqua"/>
          <w:b/>
          <w:color w:val="000000"/>
        </w:rPr>
      </w:pPr>
      <w:bookmarkStart w:id="28" w:name="OLE_LINK24"/>
      <w:bookmarkStart w:id="29" w:name="OLE_LINK25"/>
      <w:r w:rsidRPr="00E5733B">
        <w:rPr>
          <w:rFonts w:ascii="Book Antiqua" w:eastAsia="Book Antiqua" w:hAnsi="Book Antiqua" w:cs="Book Antiqua"/>
          <w:b/>
          <w:bCs/>
          <w:color w:val="000000"/>
        </w:rPr>
        <w:t>Figure 1</w:t>
      </w:r>
      <w:r w:rsidRPr="00E5733B">
        <w:rPr>
          <w:rFonts w:ascii="Book Antiqua" w:eastAsia="Book Antiqua" w:hAnsi="Book Antiqua" w:cs="Book Antiqua"/>
          <w:color w:val="000000"/>
        </w:rPr>
        <w:t xml:space="preserve"> </w:t>
      </w:r>
      <w:r w:rsidR="00A22174" w:rsidRPr="00E5733B">
        <w:rPr>
          <w:rFonts w:ascii="Book Antiqua" w:eastAsia="Book Antiqua" w:hAnsi="Book Antiqua" w:cs="Book Antiqua"/>
          <w:b/>
          <w:color w:val="000000"/>
        </w:rPr>
        <w:t>In the hiatal hernia itself, the so-called Cameron lesions are repeatedly referred to as macroscopic correlates of bleeding activity.</w:t>
      </w:r>
      <w:r w:rsidR="00F825FF" w:rsidRPr="00E5733B">
        <w:rPr>
          <w:rFonts w:ascii="Book Antiqua" w:hAnsi="Book Antiqua" w:cs="Book Antiqua"/>
          <w:b/>
          <w:color w:val="000000"/>
          <w:lang w:eastAsia="zh-CN"/>
        </w:rPr>
        <w:t xml:space="preserve"> </w:t>
      </w:r>
      <w:r w:rsidRPr="00E5733B">
        <w:rPr>
          <w:rFonts w:ascii="Book Antiqua" w:eastAsia="Book Antiqua" w:hAnsi="Book Antiqua" w:cs="Book Antiqua"/>
          <w:color w:val="000000"/>
        </w:rPr>
        <w:t>A: Typical fibrin-coated Cameron lesions; B: Atypical bleeding lesions with coarsening of the mucosal relief and redness.</w:t>
      </w:r>
    </w:p>
    <w:bookmarkEnd w:id="28"/>
    <w:bookmarkEnd w:id="29"/>
    <w:p w14:paraId="73BADC86" w14:textId="77777777" w:rsidR="00FD6EBA" w:rsidRPr="00E5733B" w:rsidRDefault="00FD6EBA" w:rsidP="00E5733B">
      <w:pPr>
        <w:adjustRightInd w:val="0"/>
        <w:snapToGrid w:val="0"/>
        <w:spacing w:line="360" w:lineRule="auto"/>
        <w:jc w:val="both"/>
        <w:rPr>
          <w:rFonts w:ascii="Book Antiqua" w:eastAsia="Book Antiqua" w:hAnsi="Book Antiqua" w:cs="Book Antiqua"/>
          <w:b/>
          <w:bCs/>
          <w:color w:val="000000"/>
        </w:rPr>
      </w:pPr>
      <w:r w:rsidRPr="00E5733B">
        <w:rPr>
          <w:rFonts w:ascii="Book Antiqua" w:eastAsia="Book Antiqua" w:hAnsi="Book Antiqua" w:cs="Book Antiqua"/>
          <w:b/>
          <w:bCs/>
          <w:color w:val="000000"/>
        </w:rPr>
        <w:br w:type="page"/>
      </w:r>
      <w:r w:rsidRPr="00E5733B">
        <w:rPr>
          <w:rFonts w:ascii="Book Antiqua" w:eastAsia="Book Antiqua" w:hAnsi="Book Antiqua" w:cs="Book Antiqua"/>
          <w:b/>
          <w:bCs/>
          <w:noProof/>
          <w:color w:val="000000"/>
          <w:lang w:eastAsia="zh-CN"/>
        </w:rPr>
        <w:lastRenderedPageBreak/>
        <w:drawing>
          <wp:inline distT="0" distB="0" distL="0" distR="0" wp14:anchorId="09EF9774" wp14:editId="6786AE03">
            <wp:extent cx="5943600" cy="2694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94940"/>
                    </a:xfrm>
                    <a:prstGeom prst="rect">
                      <a:avLst/>
                    </a:prstGeom>
                  </pic:spPr>
                </pic:pic>
              </a:graphicData>
            </a:graphic>
          </wp:inline>
        </w:drawing>
      </w:r>
    </w:p>
    <w:p w14:paraId="5FCD1F93" w14:textId="5883BBFF"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Figure 2 Differences in the size and extension of a hernia.</w:t>
      </w:r>
      <w:r w:rsidRPr="00E5733B">
        <w:rPr>
          <w:rFonts w:ascii="Book Antiqua" w:eastAsia="Book Antiqua" w:hAnsi="Book Antiqua" w:cs="Book Antiqua"/>
          <w:color w:val="000000"/>
        </w:rPr>
        <w:t xml:space="preserve"> A: </w:t>
      </w:r>
      <w:proofErr w:type="spellStart"/>
      <w:r w:rsidRPr="00E5733B">
        <w:rPr>
          <w:rFonts w:ascii="Book Antiqua" w:eastAsia="Book Antiqua" w:hAnsi="Book Antiqua" w:cs="Book Antiqua"/>
          <w:color w:val="000000"/>
        </w:rPr>
        <w:t>Gastroscopically</w:t>
      </w:r>
      <w:proofErr w:type="spellEnd"/>
      <w:r w:rsidRPr="00E5733B">
        <w:rPr>
          <w:rFonts w:ascii="Book Antiqua" w:eastAsia="Book Antiqua" w:hAnsi="Book Antiqua" w:cs="Book Antiqua"/>
          <w:color w:val="000000"/>
        </w:rPr>
        <w:t xml:space="preserve"> small sliding hernia; B: Significantly larger hernia (mixed type) on diagnostic computed tomography for the same patient</w:t>
      </w:r>
      <w:r w:rsidR="00A22174" w:rsidRPr="00E5733B">
        <w:rPr>
          <w:rFonts w:ascii="Book Antiqua" w:eastAsia="Book Antiqua" w:hAnsi="Book Antiqua" w:cs="Book Antiqua"/>
          <w:color w:val="000000"/>
        </w:rPr>
        <w:t>.</w:t>
      </w:r>
    </w:p>
    <w:p w14:paraId="18C467F0" w14:textId="015E2047" w:rsidR="00FD6EBA" w:rsidRPr="00E5733B" w:rsidRDefault="00FD6EBA" w:rsidP="00E5733B">
      <w:pPr>
        <w:adjustRightInd w:val="0"/>
        <w:snapToGrid w:val="0"/>
        <w:spacing w:line="360" w:lineRule="auto"/>
        <w:jc w:val="both"/>
        <w:rPr>
          <w:rFonts w:ascii="Book Antiqua" w:eastAsia="Book Antiqua" w:hAnsi="Book Antiqua" w:cs="Book Antiqua"/>
          <w:b/>
          <w:bCs/>
          <w:color w:val="000000"/>
        </w:rPr>
      </w:pPr>
      <w:r w:rsidRPr="00E5733B">
        <w:rPr>
          <w:rFonts w:ascii="Book Antiqua" w:eastAsia="Book Antiqua" w:hAnsi="Book Antiqua" w:cs="Book Antiqua"/>
          <w:b/>
          <w:bCs/>
          <w:color w:val="000000"/>
        </w:rPr>
        <w:br w:type="page"/>
      </w:r>
      <w:r w:rsidRPr="00E5733B">
        <w:rPr>
          <w:rFonts w:ascii="Book Antiqua" w:eastAsia="Book Antiqua" w:hAnsi="Book Antiqua" w:cs="Book Antiqua"/>
          <w:b/>
          <w:bCs/>
          <w:noProof/>
          <w:color w:val="000000"/>
          <w:lang w:eastAsia="zh-CN"/>
        </w:rPr>
        <w:lastRenderedPageBreak/>
        <w:drawing>
          <wp:inline distT="0" distB="0" distL="0" distR="0" wp14:anchorId="1308F313" wp14:editId="096EA8C8">
            <wp:extent cx="5943600" cy="2178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78050"/>
                    </a:xfrm>
                    <a:prstGeom prst="rect">
                      <a:avLst/>
                    </a:prstGeom>
                  </pic:spPr>
                </pic:pic>
              </a:graphicData>
            </a:graphic>
          </wp:inline>
        </w:drawing>
      </w:r>
    </w:p>
    <w:p w14:paraId="5B414369" w14:textId="50D0076B"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Figure 3 Three-dimensional presentation of an upside-down stomach.</w:t>
      </w:r>
      <w:r w:rsidRPr="00E5733B">
        <w:rPr>
          <w:rFonts w:ascii="Book Antiqua" w:eastAsia="Book Antiqua" w:hAnsi="Book Antiqua" w:cs="Book Antiqua"/>
          <w:color w:val="000000"/>
        </w:rPr>
        <w:t xml:space="preserve"> A: Axial view; B: Frontal view; C: Lateral view.</w:t>
      </w:r>
    </w:p>
    <w:p w14:paraId="120180BB" w14:textId="42AC6716" w:rsidR="00FD6EBA" w:rsidRPr="00E5733B" w:rsidRDefault="00FD6EBA" w:rsidP="00E5733B">
      <w:pPr>
        <w:adjustRightInd w:val="0"/>
        <w:snapToGrid w:val="0"/>
        <w:spacing w:line="360" w:lineRule="auto"/>
        <w:jc w:val="both"/>
        <w:rPr>
          <w:rFonts w:ascii="Book Antiqua" w:eastAsia="Book Antiqua" w:hAnsi="Book Antiqua" w:cs="Book Antiqua"/>
          <w:b/>
          <w:bCs/>
          <w:color w:val="000000"/>
        </w:rPr>
      </w:pPr>
      <w:r w:rsidRPr="00E5733B">
        <w:rPr>
          <w:rFonts w:ascii="Book Antiqua" w:eastAsia="Book Antiqua" w:hAnsi="Book Antiqua" w:cs="Book Antiqua"/>
          <w:b/>
          <w:bCs/>
          <w:color w:val="000000"/>
        </w:rPr>
        <w:br w:type="page"/>
      </w:r>
      <w:r w:rsidRPr="00E5733B">
        <w:rPr>
          <w:rFonts w:ascii="Book Antiqua" w:eastAsia="Book Antiqua" w:hAnsi="Book Antiqua" w:cs="Book Antiqua"/>
          <w:b/>
          <w:bCs/>
          <w:noProof/>
          <w:color w:val="000000"/>
          <w:lang w:eastAsia="zh-CN"/>
        </w:rPr>
        <w:lastRenderedPageBreak/>
        <w:drawing>
          <wp:inline distT="0" distB="0" distL="0" distR="0" wp14:anchorId="6AFB7EEC" wp14:editId="3D90772C">
            <wp:extent cx="5943600" cy="32588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14:paraId="71C3FA65" w14:textId="57B96F48" w:rsidR="00FD6EBA" w:rsidRPr="00E5733B" w:rsidRDefault="001D2090" w:rsidP="00E5733B">
      <w:pPr>
        <w:adjustRightInd w:val="0"/>
        <w:snapToGrid w:val="0"/>
        <w:spacing w:line="360" w:lineRule="auto"/>
        <w:jc w:val="both"/>
        <w:rPr>
          <w:rFonts w:ascii="Book Antiqua" w:eastAsia="Book Antiqua" w:hAnsi="Book Antiqua" w:cs="Book Antiqua"/>
          <w:color w:val="000000"/>
        </w:rPr>
      </w:pPr>
      <w:r w:rsidRPr="00E5733B">
        <w:rPr>
          <w:rFonts w:ascii="Book Antiqua" w:eastAsia="Book Antiqua" w:hAnsi="Book Antiqua" w:cs="Book Antiqua"/>
          <w:b/>
          <w:bCs/>
          <w:color w:val="000000"/>
        </w:rPr>
        <w:t xml:space="preserve">Figure 4 Laparoscopic repair of a large </w:t>
      </w:r>
      <w:proofErr w:type="spellStart"/>
      <w:r w:rsidRPr="00E5733B">
        <w:rPr>
          <w:rFonts w:ascii="Book Antiqua" w:eastAsia="Book Antiqua" w:hAnsi="Book Antiqua" w:cs="Book Antiqua"/>
          <w:b/>
          <w:bCs/>
          <w:color w:val="000000"/>
        </w:rPr>
        <w:t>paraesophageal</w:t>
      </w:r>
      <w:proofErr w:type="spellEnd"/>
      <w:r w:rsidRPr="00E5733B">
        <w:rPr>
          <w:rFonts w:ascii="Book Antiqua" w:eastAsia="Book Antiqua" w:hAnsi="Book Antiqua" w:cs="Book Antiqua"/>
          <w:b/>
          <w:bCs/>
          <w:color w:val="000000"/>
        </w:rPr>
        <w:t xml:space="preserve"> hernia type III (mixed type). </w:t>
      </w:r>
      <w:r w:rsidRPr="00E5733B">
        <w:rPr>
          <w:rFonts w:ascii="Book Antiqua" w:eastAsia="Book Antiqua" w:hAnsi="Book Antiqua" w:cs="Book Antiqua"/>
          <w:color w:val="000000"/>
        </w:rPr>
        <w:t xml:space="preserve">A: Wide open hiatus </w:t>
      </w:r>
      <w:proofErr w:type="spellStart"/>
      <w:r w:rsidRPr="00E5733B">
        <w:rPr>
          <w:rFonts w:ascii="Book Antiqua" w:eastAsia="Book Antiqua" w:hAnsi="Book Antiqua" w:cs="Book Antiqua"/>
          <w:color w:val="000000"/>
        </w:rPr>
        <w:t>esophagei</w:t>
      </w:r>
      <w:proofErr w:type="spellEnd"/>
      <w:r w:rsidRPr="00E5733B">
        <w:rPr>
          <w:rFonts w:ascii="Book Antiqua" w:eastAsia="Book Antiqua" w:hAnsi="Book Antiqua" w:cs="Book Antiqua"/>
          <w:i/>
          <w:iCs/>
          <w:color w:val="000000"/>
        </w:rPr>
        <w:t xml:space="preserve"> </w:t>
      </w:r>
      <w:r w:rsidRPr="00E5733B">
        <w:rPr>
          <w:rFonts w:ascii="Book Antiqua" w:eastAsia="Book Antiqua" w:hAnsi="Book Antiqua" w:cs="Book Antiqua"/>
          <w:color w:val="000000"/>
        </w:rPr>
        <w:t xml:space="preserve">with displaced stomach. The left liver lobe is uplifted; B: View into the mediastinum; C: After preparation of both diaphragmatic edges; D: Hiatoplasty using double-stitched nonabsorbable sutures; E: After completion of hiatoplasty; F: </w:t>
      </w:r>
      <w:bookmarkStart w:id="30" w:name="OLE_LINK2599"/>
      <w:bookmarkStart w:id="31" w:name="OLE_LINK2600"/>
      <w:proofErr w:type="spellStart"/>
      <w:r w:rsidRPr="00E5733B">
        <w:rPr>
          <w:rFonts w:ascii="Book Antiqua" w:eastAsia="Book Antiqua" w:hAnsi="Book Antiqua" w:cs="Book Antiqua"/>
          <w:color w:val="000000"/>
        </w:rPr>
        <w:t>Relocalized</w:t>
      </w:r>
      <w:bookmarkEnd w:id="30"/>
      <w:bookmarkEnd w:id="31"/>
      <w:proofErr w:type="spellEnd"/>
      <w:r w:rsidRPr="00E5733B">
        <w:rPr>
          <w:rFonts w:ascii="Book Antiqua" w:eastAsia="Book Antiqua" w:hAnsi="Book Antiqua" w:cs="Book Antiqua"/>
          <w:color w:val="000000"/>
        </w:rPr>
        <w:t xml:space="preserve"> stomach without tension in the abdomen.</w:t>
      </w:r>
    </w:p>
    <w:p w14:paraId="132B88FE" w14:textId="77777777" w:rsidR="00FD6EBA" w:rsidRPr="00E5733B" w:rsidRDefault="00FD6EBA" w:rsidP="00E5733B">
      <w:pPr>
        <w:adjustRightInd w:val="0"/>
        <w:snapToGrid w:val="0"/>
        <w:spacing w:line="360" w:lineRule="auto"/>
        <w:jc w:val="both"/>
        <w:rPr>
          <w:rFonts w:ascii="Book Antiqua" w:hAnsi="Book Antiqua"/>
          <w:b/>
        </w:rPr>
      </w:pPr>
      <w:r w:rsidRPr="00E5733B">
        <w:rPr>
          <w:rFonts w:ascii="Book Antiqua" w:eastAsia="Book Antiqua" w:hAnsi="Book Antiqua" w:cs="Book Antiqua"/>
          <w:color w:val="000000"/>
        </w:rPr>
        <w:br w:type="page"/>
      </w:r>
      <w:r w:rsidRPr="00E5733B">
        <w:rPr>
          <w:rFonts w:ascii="Book Antiqua" w:hAnsi="Book Antiqua"/>
          <w:b/>
        </w:rPr>
        <w:lastRenderedPageBreak/>
        <w:t>Table 1 Diagnostic procedures for primarily hernia-induced anemia</w:t>
      </w:r>
    </w:p>
    <w:tbl>
      <w:tblPr>
        <w:tblW w:w="0" w:type="auto"/>
        <w:tblBorders>
          <w:top w:val="single" w:sz="4" w:space="0" w:color="auto"/>
          <w:bottom w:val="single" w:sz="4" w:space="0" w:color="auto"/>
        </w:tblBorders>
        <w:tblLook w:val="04A0" w:firstRow="1" w:lastRow="0" w:firstColumn="1" w:lastColumn="0" w:noHBand="0" w:noVBand="1"/>
      </w:tblPr>
      <w:tblGrid>
        <w:gridCol w:w="3568"/>
        <w:gridCol w:w="5072"/>
      </w:tblGrid>
      <w:tr w:rsidR="00E5733B" w:rsidRPr="00E5733B" w14:paraId="326DF18E" w14:textId="77777777" w:rsidTr="007971DA">
        <w:tc>
          <w:tcPr>
            <w:tcW w:w="3652" w:type="dxa"/>
            <w:tcBorders>
              <w:top w:val="single" w:sz="4" w:space="0" w:color="auto"/>
              <w:bottom w:val="single" w:sz="4" w:space="0" w:color="auto"/>
            </w:tcBorders>
            <w:shd w:val="clear" w:color="auto" w:fill="auto"/>
          </w:tcPr>
          <w:p w14:paraId="0E9A3065" w14:textId="55A2F3AE" w:rsidR="00E5733B" w:rsidRPr="00E5733B" w:rsidRDefault="00E5733B" w:rsidP="00E5733B">
            <w:pPr>
              <w:adjustRightInd w:val="0"/>
              <w:snapToGrid w:val="0"/>
              <w:spacing w:line="360" w:lineRule="auto"/>
              <w:jc w:val="both"/>
              <w:rPr>
                <w:rFonts w:ascii="Book Antiqua" w:hAnsi="Book Antiqua"/>
                <w:b/>
                <w:bCs/>
              </w:rPr>
            </w:pPr>
            <w:r w:rsidRPr="00E5733B">
              <w:rPr>
                <w:rFonts w:ascii="Book Antiqua" w:hAnsi="Book Antiqua"/>
                <w:b/>
                <w:bCs/>
              </w:rPr>
              <w:t>Methods</w:t>
            </w:r>
          </w:p>
        </w:tc>
        <w:tc>
          <w:tcPr>
            <w:tcW w:w="5204" w:type="dxa"/>
            <w:tcBorders>
              <w:top w:val="single" w:sz="4" w:space="0" w:color="auto"/>
              <w:bottom w:val="single" w:sz="4" w:space="0" w:color="auto"/>
            </w:tcBorders>
            <w:shd w:val="clear" w:color="auto" w:fill="auto"/>
          </w:tcPr>
          <w:p w14:paraId="4C3F4604" w14:textId="5F8F73C6" w:rsidR="00E5733B" w:rsidRPr="00E5733B" w:rsidRDefault="00E5733B" w:rsidP="00E5733B">
            <w:pPr>
              <w:adjustRightInd w:val="0"/>
              <w:snapToGrid w:val="0"/>
              <w:spacing w:line="360" w:lineRule="auto"/>
              <w:jc w:val="both"/>
              <w:rPr>
                <w:rFonts w:ascii="Book Antiqua" w:hAnsi="Book Antiqua"/>
                <w:b/>
                <w:bCs/>
              </w:rPr>
            </w:pPr>
            <w:r w:rsidRPr="00E5733B">
              <w:rPr>
                <w:rFonts w:ascii="Book Antiqua" w:hAnsi="Book Antiqua"/>
                <w:b/>
                <w:bCs/>
              </w:rPr>
              <w:t>The specific content</w:t>
            </w:r>
          </w:p>
        </w:tc>
      </w:tr>
      <w:tr w:rsidR="00FD6EBA" w:rsidRPr="00E5733B" w14:paraId="320F8082" w14:textId="77777777" w:rsidTr="007971DA">
        <w:tc>
          <w:tcPr>
            <w:tcW w:w="3652" w:type="dxa"/>
            <w:tcBorders>
              <w:top w:val="single" w:sz="4" w:space="0" w:color="auto"/>
              <w:bottom w:val="nil"/>
            </w:tcBorders>
            <w:shd w:val="clear" w:color="auto" w:fill="auto"/>
          </w:tcPr>
          <w:p w14:paraId="0833356B" w14:textId="77777777" w:rsidR="00FD6EBA" w:rsidRPr="00E5733B" w:rsidRDefault="00FD6EBA" w:rsidP="00E5733B">
            <w:pPr>
              <w:adjustRightInd w:val="0"/>
              <w:snapToGrid w:val="0"/>
              <w:spacing w:line="360" w:lineRule="auto"/>
              <w:jc w:val="both"/>
              <w:rPr>
                <w:rFonts w:ascii="Book Antiqua" w:hAnsi="Book Antiqua"/>
                <w:bCs/>
              </w:rPr>
            </w:pPr>
            <w:r w:rsidRPr="00E5733B">
              <w:rPr>
                <w:rFonts w:ascii="Book Antiqua" w:hAnsi="Book Antiqua"/>
                <w:bCs/>
              </w:rPr>
              <w:t>Laboratory parameters</w:t>
            </w:r>
          </w:p>
        </w:tc>
        <w:tc>
          <w:tcPr>
            <w:tcW w:w="5204" w:type="dxa"/>
            <w:tcBorders>
              <w:top w:val="single" w:sz="4" w:space="0" w:color="auto"/>
              <w:bottom w:val="nil"/>
            </w:tcBorders>
            <w:shd w:val="clear" w:color="auto" w:fill="auto"/>
          </w:tcPr>
          <w:p w14:paraId="2F9505BD" w14:textId="5A885E7B" w:rsidR="00FD6EBA" w:rsidRPr="00E5733B" w:rsidRDefault="00FD6EBA" w:rsidP="00E5733B">
            <w:pPr>
              <w:adjustRightInd w:val="0"/>
              <w:snapToGrid w:val="0"/>
              <w:spacing w:line="360" w:lineRule="auto"/>
              <w:jc w:val="both"/>
              <w:rPr>
                <w:rFonts w:ascii="Book Antiqua" w:hAnsi="Book Antiqua"/>
                <w:bCs/>
              </w:rPr>
            </w:pPr>
            <w:r w:rsidRPr="00E5733B">
              <w:rPr>
                <w:rFonts w:ascii="Book Antiqua" w:hAnsi="Book Antiqua"/>
                <w:bCs/>
              </w:rPr>
              <w:t xml:space="preserve">Hemoglobin, </w:t>
            </w:r>
            <w:bookmarkStart w:id="32" w:name="_Hlk65760126"/>
            <w:r w:rsidRPr="00E5733B">
              <w:rPr>
                <w:rFonts w:ascii="Book Antiqua" w:hAnsi="Book Antiqua"/>
                <w:bCs/>
              </w:rPr>
              <w:t>MCV</w:t>
            </w:r>
            <w:bookmarkEnd w:id="32"/>
            <w:r w:rsidRPr="00E5733B">
              <w:rPr>
                <w:rFonts w:ascii="Book Antiqua" w:hAnsi="Book Antiqua"/>
                <w:bCs/>
              </w:rPr>
              <w:t xml:space="preserve">, ferritin, iron, transferrin, transferrin saturation, soluble transferrin receptor, reticulocytes, </w:t>
            </w:r>
            <w:r w:rsidR="00E46819" w:rsidRPr="00E5733B">
              <w:rPr>
                <w:rFonts w:ascii="Book Antiqua" w:hAnsi="Book Antiqua"/>
                <w:bCs/>
              </w:rPr>
              <w:t>vitamin</w:t>
            </w:r>
            <w:r w:rsidRPr="00E5733B">
              <w:rPr>
                <w:rFonts w:ascii="Book Antiqua" w:hAnsi="Book Antiqua"/>
                <w:bCs/>
              </w:rPr>
              <w:t xml:space="preserve"> B12, folic acid, </w:t>
            </w:r>
            <w:bookmarkStart w:id="33" w:name="_Hlk65760838"/>
            <w:r w:rsidRPr="00E5733B">
              <w:rPr>
                <w:rFonts w:ascii="Book Antiqua" w:hAnsi="Book Antiqua"/>
                <w:bCs/>
              </w:rPr>
              <w:t>IgA</w:t>
            </w:r>
            <w:bookmarkEnd w:id="33"/>
            <w:r w:rsidRPr="00E5733B">
              <w:rPr>
                <w:rFonts w:ascii="Book Antiqua" w:hAnsi="Book Antiqua"/>
                <w:bCs/>
              </w:rPr>
              <w:t xml:space="preserve"> transglutaminase and total IgA</w:t>
            </w:r>
            <w:r w:rsidRPr="00E5733B">
              <w:rPr>
                <w:rFonts w:ascii="Book Antiqua" w:hAnsi="Book Antiqua"/>
                <w:bCs/>
                <w:lang w:eastAsia="zh-CN"/>
              </w:rPr>
              <w:t xml:space="preserve">. </w:t>
            </w:r>
            <w:r w:rsidRPr="00E5733B">
              <w:rPr>
                <w:rFonts w:ascii="Book Antiqua" w:hAnsi="Book Antiqua"/>
                <w:bCs/>
              </w:rPr>
              <w:t>Iron absorption test</w:t>
            </w:r>
            <w:r w:rsidRPr="00E5733B">
              <w:rPr>
                <w:rFonts w:ascii="Book Antiqua" w:hAnsi="Book Antiqua"/>
                <w:bCs/>
                <w:lang w:eastAsia="zh-CN"/>
              </w:rPr>
              <w:t xml:space="preserve">. </w:t>
            </w:r>
            <w:r w:rsidRPr="00E5733B">
              <w:rPr>
                <w:rFonts w:ascii="Book Antiqua" w:hAnsi="Book Antiqua"/>
                <w:bCs/>
              </w:rPr>
              <w:t>Determination of reticulocytes after iron administration</w:t>
            </w:r>
          </w:p>
          <w:p w14:paraId="030A0286" w14:textId="07E39D01" w:rsidR="00FD6EBA" w:rsidRPr="00E5733B" w:rsidRDefault="00FD6EBA" w:rsidP="00E5733B">
            <w:pPr>
              <w:adjustRightInd w:val="0"/>
              <w:snapToGrid w:val="0"/>
              <w:spacing w:line="360" w:lineRule="auto"/>
              <w:jc w:val="both"/>
              <w:rPr>
                <w:rFonts w:ascii="Book Antiqua" w:hAnsi="Book Antiqua"/>
                <w:bCs/>
              </w:rPr>
            </w:pPr>
            <w:bookmarkStart w:id="34" w:name="_Hlk65760470"/>
            <w:proofErr w:type="spellStart"/>
            <w:r w:rsidRPr="00E5733B">
              <w:rPr>
                <w:rFonts w:ascii="Book Antiqua" w:hAnsi="Book Antiqua"/>
                <w:bCs/>
              </w:rPr>
              <w:t>iFOBT</w:t>
            </w:r>
            <w:bookmarkEnd w:id="34"/>
            <w:proofErr w:type="spellEnd"/>
          </w:p>
        </w:tc>
      </w:tr>
      <w:tr w:rsidR="00FD6EBA" w:rsidRPr="00E5733B" w14:paraId="50059A38" w14:textId="77777777" w:rsidTr="007971DA">
        <w:tc>
          <w:tcPr>
            <w:tcW w:w="3652" w:type="dxa"/>
            <w:tcBorders>
              <w:top w:val="nil"/>
            </w:tcBorders>
            <w:shd w:val="clear" w:color="auto" w:fill="auto"/>
          </w:tcPr>
          <w:p w14:paraId="17C1CD0E" w14:textId="77777777"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Endoscopy</w:t>
            </w:r>
          </w:p>
        </w:tc>
        <w:tc>
          <w:tcPr>
            <w:tcW w:w="5204" w:type="dxa"/>
            <w:tcBorders>
              <w:top w:val="nil"/>
            </w:tcBorders>
            <w:shd w:val="clear" w:color="auto" w:fill="auto"/>
          </w:tcPr>
          <w:p w14:paraId="00E443B1" w14:textId="1B53D7F7"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Gastroscopy (</w:t>
            </w:r>
            <w:r w:rsidR="007971DA">
              <w:rPr>
                <w:rFonts w:ascii="Book Antiqua" w:hAnsi="Book Antiqua"/>
              </w:rPr>
              <w:t>p</w:t>
            </w:r>
            <w:r w:rsidRPr="00E5733B">
              <w:rPr>
                <w:rFonts w:ascii="Book Antiqua" w:hAnsi="Book Antiqua"/>
              </w:rPr>
              <w:t>ush-</w:t>
            </w:r>
            <w:proofErr w:type="spellStart"/>
            <w:r w:rsidRPr="00E5733B">
              <w:rPr>
                <w:rFonts w:ascii="Book Antiqua" w:hAnsi="Book Antiqua"/>
              </w:rPr>
              <w:t>Enteroscopy</w:t>
            </w:r>
            <w:proofErr w:type="spellEnd"/>
            <w:r w:rsidRPr="00E5733B">
              <w:rPr>
                <w:rFonts w:ascii="Book Antiqua" w:hAnsi="Book Antiqua"/>
              </w:rPr>
              <w:t xml:space="preserve"> if necessary)</w:t>
            </w:r>
            <w:r w:rsidRPr="00E5733B">
              <w:rPr>
                <w:rFonts w:ascii="Book Antiqua" w:hAnsi="Book Antiqua"/>
                <w:lang w:eastAsia="zh-CN"/>
              </w:rPr>
              <w:t xml:space="preserve">. </w:t>
            </w:r>
            <w:r w:rsidRPr="00E5733B">
              <w:rPr>
                <w:rFonts w:ascii="Book Antiqua" w:hAnsi="Book Antiqua"/>
              </w:rPr>
              <w:t>Colonoscopy (</w:t>
            </w:r>
            <w:r w:rsidR="007971DA">
              <w:rPr>
                <w:rFonts w:ascii="Book Antiqua" w:hAnsi="Book Antiqua"/>
              </w:rPr>
              <w:t>i</w:t>
            </w:r>
            <w:r w:rsidRPr="00E5733B">
              <w:rPr>
                <w:rFonts w:ascii="Book Antiqua" w:hAnsi="Book Antiqua"/>
              </w:rPr>
              <w:t xml:space="preserve">ncluding insight into </w:t>
            </w:r>
            <w:r w:rsidRPr="00E5733B">
              <w:rPr>
                <w:rFonts w:ascii="Book Antiqua" w:hAnsi="Book Antiqua" w:cs="Arial"/>
                <w:color w:val="2E3033"/>
                <w:shd w:val="clear" w:color="auto" w:fill="FFFFFF"/>
              </w:rPr>
              <w:t>terminal</w:t>
            </w:r>
            <w:r w:rsidRPr="00E5733B">
              <w:rPr>
                <w:rFonts w:ascii="Book Antiqua" w:hAnsi="Book Antiqua"/>
              </w:rPr>
              <w:t xml:space="preserve"> Ileum)</w:t>
            </w:r>
            <w:r w:rsidRPr="00E5733B">
              <w:rPr>
                <w:rFonts w:ascii="Book Antiqua" w:hAnsi="Book Antiqua"/>
                <w:lang w:eastAsia="zh-CN"/>
              </w:rPr>
              <w:t xml:space="preserve">. </w:t>
            </w:r>
            <w:r w:rsidRPr="00E5733B">
              <w:rPr>
                <w:rFonts w:ascii="Book Antiqua" w:hAnsi="Book Antiqua"/>
              </w:rPr>
              <w:t>Video capsule endoscopy</w:t>
            </w:r>
            <w:r w:rsidRPr="00E5733B">
              <w:rPr>
                <w:rFonts w:ascii="Book Antiqua" w:hAnsi="Book Antiqua"/>
                <w:lang w:eastAsia="zh-CN"/>
              </w:rPr>
              <w:t xml:space="preserve">. </w:t>
            </w:r>
            <w:r w:rsidRPr="00E5733B">
              <w:rPr>
                <w:rFonts w:ascii="Book Antiqua" w:hAnsi="Book Antiqua"/>
              </w:rPr>
              <w:t>(</w:t>
            </w:r>
            <w:proofErr w:type="spellStart"/>
            <w:r w:rsidR="007971DA">
              <w:rPr>
                <w:rFonts w:ascii="Book Antiqua" w:hAnsi="Book Antiqua"/>
              </w:rPr>
              <w:t>e</w:t>
            </w:r>
            <w:r w:rsidRPr="00E5733B">
              <w:rPr>
                <w:rFonts w:ascii="Book Antiqua" w:hAnsi="Book Antiqua"/>
              </w:rPr>
              <w:t>nteroscopy</w:t>
            </w:r>
            <w:proofErr w:type="spellEnd"/>
            <w:r w:rsidRPr="00E5733B">
              <w:rPr>
                <w:rFonts w:ascii="Book Antiqua" w:hAnsi="Book Antiqua"/>
              </w:rPr>
              <w:t xml:space="preserve"> only with abnormal capsule findings)</w:t>
            </w:r>
          </w:p>
        </w:tc>
      </w:tr>
      <w:tr w:rsidR="00FD6EBA" w:rsidRPr="00E5733B" w14:paraId="08B0CD41" w14:textId="77777777" w:rsidTr="00A22174">
        <w:tc>
          <w:tcPr>
            <w:tcW w:w="3652" w:type="dxa"/>
            <w:shd w:val="clear" w:color="auto" w:fill="auto"/>
          </w:tcPr>
          <w:p w14:paraId="01FA23AD" w14:textId="77777777"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Radiology</w:t>
            </w:r>
          </w:p>
        </w:tc>
        <w:tc>
          <w:tcPr>
            <w:tcW w:w="5204" w:type="dxa"/>
            <w:shd w:val="clear" w:color="auto" w:fill="auto"/>
          </w:tcPr>
          <w:p w14:paraId="74374DCE" w14:textId="2302143A"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Barium swallow</w:t>
            </w:r>
            <w:r w:rsidRPr="00E5733B">
              <w:rPr>
                <w:rFonts w:ascii="Book Antiqua" w:hAnsi="Book Antiqua"/>
                <w:lang w:eastAsia="zh-CN"/>
              </w:rPr>
              <w:t xml:space="preserve">. </w:t>
            </w:r>
            <w:r w:rsidRPr="00E5733B">
              <w:rPr>
                <w:rFonts w:ascii="Book Antiqua" w:hAnsi="Book Antiqua"/>
              </w:rPr>
              <w:t>CT of thoracoabdominal junction with oral contrast medium (if necessary whole abdominal CT with intravenous contrast medium).</w:t>
            </w:r>
            <w:r w:rsidRPr="00E5733B">
              <w:rPr>
                <w:rFonts w:ascii="Book Antiqua" w:hAnsi="Book Antiqua"/>
                <w:lang w:eastAsia="zh-CN"/>
              </w:rPr>
              <w:t xml:space="preserve"> </w:t>
            </w:r>
            <w:r w:rsidR="00002065" w:rsidRPr="00E5733B">
              <w:rPr>
                <w:rFonts w:ascii="Book Antiqua" w:eastAsia="Book Antiqua" w:hAnsi="Book Antiqua" w:cs="Book Antiqua"/>
                <w:color w:val="000000"/>
              </w:rPr>
              <w:t>Magnetic resonance imaging</w:t>
            </w:r>
            <w:r w:rsidRPr="00E5733B">
              <w:rPr>
                <w:rFonts w:ascii="Book Antiqua" w:hAnsi="Book Antiqua"/>
              </w:rPr>
              <w:t xml:space="preserve"> of the intestine only for certain symptoms</w:t>
            </w:r>
          </w:p>
        </w:tc>
      </w:tr>
      <w:tr w:rsidR="00FD6EBA" w:rsidRPr="00E5733B" w14:paraId="162B2309" w14:textId="77777777" w:rsidTr="00A22174">
        <w:tc>
          <w:tcPr>
            <w:tcW w:w="3652" w:type="dxa"/>
            <w:shd w:val="clear" w:color="auto" w:fill="auto"/>
          </w:tcPr>
          <w:p w14:paraId="01BEF2EF" w14:textId="77777777"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Functional investigations</w:t>
            </w:r>
          </w:p>
        </w:tc>
        <w:tc>
          <w:tcPr>
            <w:tcW w:w="5204" w:type="dxa"/>
            <w:shd w:val="clear" w:color="auto" w:fill="auto"/>
          </w:tcPr>
          <w:p w14:paraId="157A76C5" w14:textId="12DC753D"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24-</w:t>
            </w:r>
            <w:r w:rsidR="007971DA">
              <w:rPr>
                <w:rFonts w:ascii="Book Antiqua" w:hAnsi="Book Antiqua"/>
              </w:rPr>
              <w:t>h</w:t>
            </w:r>
            <w:r w:rsidRPr="00E5733B">
              <w:rPr>
                <w:rFonts w:ascii="Book Antiqua" w:hAnsi="Book Antiqua"/>
              </w:rPr>
              <w:t xml:space="preserve"> pH-</w:t>
            </w:r>
            <w:proofErr w:type="spellStart"/>
            <w:r w:rsidRPr="00E5733B">
              <w:rPr>
                <w:rFonts w:ascii="Book Antiqua" w:hAnsi="Book Antiqua"/>
              </w:rPr>
              <w:t>metry</w:t>
            </w:r>
            <w:proofErr w:type="spellEnd"/>
            <w:r w:rsidRPr="00E5733B">
              <w:rPr>
                <w:rFonts w:ascii="Book Antiqua" w:hAnsi="Book Antiqua"/>
              </w:rPr>
              <w:t>, urea breath test,</w:t>
            </w:r>
            <w:r w:rsidRPr="00E5733B">
              <w:rPr>
                <w:rFonts w:ascii="Book Antiqua" w:hAnsi="Book Antiqua"/>
                <w:lang w:eastAsia="zh-CN"/>
              </w:rPr>
              <w:t xml:space="preserve"> </w:t>
            </w:r>
            <w:r w:rsidRPr="00E5733B">
              <w:rPr>
                <w:rFonts w:ascii="Book Antiqua" w:hAnsi="Book Antiqua"/>
              </w:rPr>
              <w:t>High resolution manometry</w:t>
            </w:r>
          </w:p>
        </w:tc>
      </w:tr>
      <w:tr w:rsidR="00FD6EBA" w:rsidRPr="00E5733B" w14:paraId="3F3963B1" w14:textId="77777777" w:rsidTr="00A22174">
        <w:tc>
          <w:tcPr>
            <w:tcW w:w="3652" w:type="dxa"/>
            <w:shd w:val="clear" w:color="auto" w:fill="auto"/>
          </w:tcPr>
          <w:p w14:paraId="0FEBD4FB" w14:textId="77777777"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Optional (only with appropriate symptoms)</w:t>
            </w:r>
          </w:p>
        </w:tc>
        <w:tc>
          <w:tcPr>
            <w:tcW w:w="5204" w:type="dxa"/>
            <w:shd w:val="clear" w:color="auto" w:fill="auto"/>
          </w:tcPr>
          <w:p w14:paraId="65566A50" w14:textId="44586592"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Bronchoscopy, thoracic CT</w:t>
            </w:r>
            <w:r w:rsidRPr="00E5733B">
              <w:rPr>
                <w:rFonts w:ascii="Book Antiqua" w:hAnsi="Book Antiqua"/>
                <w:lang w:eastAsia="zh-CN"/>
              </w:rPr>
              <w:t xml:space="preserve">. </w:t>
            </w:r>
            <w:r w:rsidR="00437056" w:rsidRPr="00E5733B">
              <w:rPr>
                <w:rFonts w:ascii="Book Antiqua" w:hAnsi="Book Antiqua"/>
              </w:rPr>
              <w:t>Ear</w:t>
            </w:r>
            <w:r w:rsidR="00C6342F" w:rsidRPr="00E5733B">
              <w:rPr>
                <w:rFonts w:ascii="Book Antiqua" w:hAnsi="Book Antiqua"/>
                <w:lang w:eastAsia="zh-CN"/>
              </w:rPr>
              <w:t xml:space="preserve">, </w:t>
            </w:r>
            <w:r w:rsidR="00437056" w:rsidRPr="00E5733B">
              <w:rPr>
                <w:rFonts w:ascii="Book Antiqua" w:hAnsi="Book Antiqua"/>
              </w:rPr>
              <w:t>nose</w:t>
            </w:r>
            <w:r w:rsidR="00C6342F" w:rsidRPr="00E5733B">
              <w:rPr>
                <w:rFonts w:ascii="Book Antiqua" w:hAnsi="Book Antiqua"/>
                <w:lang w:eastAsia="zh-CN"/>
              </w:rPr>
              <w:t xml:space="preserve">, </w:t>
            </w:r>
            <w:r w:rsidR="00437056" w:rsidRPr="00E5733B">
              <w:rPr>
                <w:rFonts w:ascii="Book Antiqua" w:hAnsi="Book Antiqua"/>
              </w:rPr>
              <w:t>and throat</w:t>
            </w:r>
            <w:r w:rsidRPr="00E5733B">
              <w:rPr>
                <w:rFonts w:ascii="Book Antiqua" w:hAnsi="Book Antiqua"/>
              </w:rPr>
              <w:t xml:space="preserve"> examination up to </w:t>
            </w:r>
            <w:proofErr w:type="spellStart"/>
            <w:r w:rsidRPr="00E5733B">
              <w:rPr>
                <w:rFonts w:ascii="Book Antiqua" w:hAnsi="Book Antiqua"/>
              </w:rPr>
              <w:t>panendoscopy</w:t>
            </w:r>
            <w:proofErr w:type="spellEnd"/>
            <w:r w:rsidRPr="00E5733B">
              <w:rPr>
                <w:rFonts w:ascii="Book Antiqua" w:hAnsi="Book Antiqua"/>
              </w:rPr>
              <w:t xml:space="preserve"> of the nasal cavity</w:t>
            </w:r>
          </w:p>
        </w:tc>
      </w:tr>
    </w:tbl>
    <w:p w14:paraId="17B254F8" w14:textId="1EF6C8D0" w:rsidR="00FD6EBA" w:rsidRPr="00E5733B" w:rsidRDefault="00437056" w:rsidP="00E5733B">
      <w:pPr>
        <w:adjustRightInd w:val="0"/>
        <w:snapToGrid w:val="0"/>
        <w:spacing w:line="360" w:lineRule="auto"/>
        <w:jc w:val="both"/>
        <w:rPr>
          <w:rFonts w:ascii="Book Antiqua" w:hAnsi="Book Antiqua"/>
        </w:rPr>
      </w:pPr>
      <w:r w:rsidRPr="00E5733B">
        <w:rPr>
          <w:rFonts w:ascii="Book Antiqua" w:hAnsi="Book Antiqua"/>
        </w:rPr>
        <w:t xml:space="preserve">MCV: Mean corpuscular volume; </w:t>
      </w:r>
      <w:proofErr w:type="spellStart"/>
      <w:r w:rsidR="00552128" w:rsidRPr="00E5733B">
        <w:rPr>
          <w:rFonts w:ascii="Book Antiqua" w:hAnsi="Book Antiqua"/>
        </w:rPr>
        <w:t>iFOBT</w:t>
      </w:r>
      <w:proofErr w:type="spellEnd"/>
      <w:r w:rsidR="00552128" w:rsidRPr="00E5733B">
        <w:rPr>
          <w:rFonts w:ascii="Book Antiqua" w:hAnsi="Book Antiqua"/>
        </w:rPr>
        <w:t xml:space="preserve">: </w:t>
      </w:r>
      <w:proofErr w:type="spellStart"/>
      <w:r w:rsidR="00552128" w:rsidRPr="00E5733B">
        <w:rPr>
          <w:rFonts w:ascii="Book Antiqua" w:hAnsi="Book Antiqua"/>
        </w:rPr>
        <w:t>Immunofecal</w:t>
      </w:r>
      <w:proofErr w:type="spellEnd"/>
      <w:r w:rsidR="00552128" w:rsidRPr="00E5733B">
        <w:rPr>
          <w:rFonts w:ascii="Book Antiqua" w:hAnsi="Book Antiqua"/>
        </w:rPr>
        <w:t xml:space="preserve"> occult blood test; </w:t>
      </w:r>
      <w:r w:rsidR="00E46819" w:rsidRPr="00E5733B">
        <w:rPr>
          <w:rFonts w:ascii="Book Antiqua" w:hAnsi="Book Antiqua"/>
        </w:rPr>
        <w:t>IgA</w:t>
      </w:r>
      <w:r w:rsidR="00E46819" w:rsidRPr="00E5733B">
        <w:rPr>
          <w:rFonts w:ascii="Book Antiqua" w:hAnsi="Book Antiqua"/>
          <w:lang w:eastAsia="zh-CN"/>
        </w:rPr>
        <w:t>:</w:t>
      </w:r>
      <w:r w:rsidR="00E46819" w:rsidRPr="00E5733B">
        <w:rPr>
          <w:rFonts w:ascii="Book Antiqua" w:hAnsi="Book Antiqua"/>
        </w:rPr>
        <w:t xml:space="preserve"> </w:t>
      </w:r>
      <w:r w:rsidR="00A22174" w:rsidRPr="00E5733B">
        <w:rPr>
          <w:rFonts w:ascii="Book Antiqua" w:hAnsi="Book Antiqua"/>
        </w:rPr>
        <w:t xml:space="preserve">Immunoglobulin </w:t>
      </w:r>
      <w:r w:rsidR="00E46819" w:rsidRPr="00E5733B">
        <w:rPr>
          <w:rFonts w:ascii="Book Antiqua" w:hAnsi="Book Antiqua"/>
        </w:rPr>
        <w:t xml:space="preserve">A; </w:t>
      </w:r>
      <w:r w:rsidRPr="00E5733B">
        <w:rPr>
          <w:rFonts w:ascii="Book Antiqua" w:hAnsi="Book Antiqua"/>
        </w:rPr>
        <w:t>CT: Computed tomography</w:t>
      </w:r>
      <w:r w:rsidRPr="00E5733B">
        <w:rPr>
          <w:rFonts w:ascii="Book Antiqua" w:hAnsi="Book Antiqua"/>
          <w:lang w:eastAsia="zh-CN"/>
        </w:rPr>
        <w:t>.</w:t>
      </w:r>
    </w:p>
    <w:p w14:paraId="18374FC3" w14:textId="2F727580" w:rsidR="00A77B3E" w:rsidRPr="00E5733B" w:rsidRDefault="00A77B3E" w:rsidP="00E5733B">
      <w:pPr>
        <w:adjustRightInd w:val="0"/>
        <w:snapToGrid w:val="0"/>
        <w:spacing w:line="360" w:lineRule="auto"/>
        <w:jc w:val="both"/>
        <w:rPr>
          <w:rFonts w:ascii="Book Antiqua" w:hAnsi="Book Antiqua"/>
        </w:rPr>
      </w:pPr>
    </w:p>
    <w:sectPr w:rsidR="00A77B3E" w:rsidRPr="00E5733B" w:rsidSect="00050AB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60BA1" w14:textId="77777777" w:rsidR="00B85C12" w:rsidRDefault="00B85C12" w:rsidP="008F6785">
      <w:r>
        <w:separator/>
      </w:r>
    </w:p>
  </w:endnote>
  <w:endnote w:type="continuationSeparator" w:id="0">
    <w:p w14:paraId="738CB4C7" w14:textId="77777777" w:rsidR="00B85C12" w:rsidRDefault="00B85C12" w:rsidP="008F6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5002EFF" w:usb1="C000E47F" w:usb2="0000002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1239378"/>
      <w:docPartObj>
        <w:docPartGallery w:val="Page Numbers (Bottom of Page)"/>
        <w:docPartUnique/>
      </w:docPartObj>
    </w:sdtPr>
    <w:sdtEndPr/>
    <w:sdtContent>
      <w:sdt>
        <w:sdtPr>
          <w:id w:val="-1769616900"/>
          <w:docPartObj>
            <w:docPartGallery w:val="Page Numbers (Top of Page)"/>
            <w:docPartUnique/>
          </w:docPartObj>
        </w:sdtPr>
        <w:sdtEndPr/>
        <w:sdtContent>
          <w:p w14:paraId="435A3C09" w14:textId="69FAF02D" w:rsidR="008F6785" w:rsidRDefault="008F678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5733B">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5733B">
              <w:rPr>
                <w:b/>
                <w:bCs/>
                <w:noProof/>
              </w:rPr>
              <w:t>23</w:t>
            </w:r>
            <w:r>
              <w:rPr>
                <w:b/>
                <w:bCs/>
                <w:sz w:val="24"/>
                <w:szCs w:val="24"/>
              </w:rPr>
              <w:fldChar w:fldCharType="end"/>
            </w:r>
          </w:p>
        </w:sdtContent>
      </w:sdt>
    </w:sdtContent>
  </w:sdt>
  <w:p w14:paraId="4687F073" w14:textId="77777777" w:rsidR="008F6785" w:rsidRDefault="008F67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6585CF" w14:textId="77777777" w:rsidR="00B85C12" w:rsidRDefault="00B85C12" w:rsidP="008F6785">
      <w:r>
        <w:separator/>
      </w:r>
    </w:p>
  </w:footnote>
  <w:footnote w:type="continuationSeparator" w:id="0">
    <w:p w14:paraId="6D40874F" w14:textId="77777777" w:rsidR="00B85C12" w:rsidRDefault="00B85C12" w:rsidP="008F67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065"/>
    <w:rsid w:val="00050AB7"/>
    <w:rsid w:val="000B2393"/>
    <w:rsid w:val="000F0475"/>
    <w:rsid w:val="001D2090"/>
    <w:rsid w:val="001F5176"/>
    <w:rsid w:val="002C5CD1"/>
    <w:rsid w:val="002D34F8"/>
    <w:rsid w:val="0036403A"/>
    <w:rsid w:val="00437056"/>
    <w:rsid w:val="00487E7F"/>
    <w:rsid w:val="004A60B5"/>
    <w:rsid w:val="004E7916"/>
    <w:rsid w:val="00552128"/>
    <w:rsid w:val="00564DAB"/>
    <w:rsid w:val="00633C13"/>
    <w:rsid w:val="00696E5B"/>
    <w:rsid w:val="006E211F"/>
    <w:rsid w:val="00704C9C"/>
    <w:rsid w:val="00777557"/>
    <w:rsid w:val="007971DA"/>
    <w:rsid w:val="007C3BF7"/>
    <w:rsid w:val="008F6785"/>
    <w:rsid w:val="0090576C"/>
    <w:rsid w:val="00944BF8"/>
    <w:rsid w:val="009901A7"/>
    <w:rsid w:val="009A0782"/>
    <w:rsid w:val="00A22174"/>
    <w:rsid w:val="00A56078"/>
    <w:rsid w:val="00A77B3E"/>
    <w:rsid w:val="00B723D6"/>
    <w:rsid w:val="00B85C12"/>
    <w:rsid w:val="00C23F26"/>
    <w:rsid w:val="00C6342F"/>
    <w:rsid w:val="00CA2A55"/>
    <w:rsid w:val="00E00D5E"/>
    <w:rsid w:val="00E46819"/>
    <w:rsid w:val="00E5733B"/>
    <w:rsid w:val="00F548FD"/>
    <w:rsid w:val="00F825FF"/>
    <w:rsid w:val="00FD6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DFB53D"/>
  <w15:docId w15:val="{D75DAD3F-F72B-496C-AD5A-3E140D6A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F678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F6785"/>
    <w:rPr>
      <w:sz w:val="18"/>
      <w:szCs w:val="18"/>
    </w:rPr>
  </w:style>
  <w:style w:type="paragraph" w:styleId="Footer">
    <w:name w:val="footer"/>
    <w:basedOn w:val="Normal"/>
    <w:link w:val="FooterChar"/>
    <w:uiPriority w:val="99"/>
    <w:unhideWhenUsed/>
    <w:rsid w:val="008F678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F6785"/>
    <w:rPr>
      <w:sz w:val="18"/>
      <w:szCs w:val="18"/>
    </w:rPr>
  </w:style>
  <w:style w:type="character" w:styleId="CommentReference">
    <w:name w:val="annotation reference"/>
    <w:basedOn w:val="DefaultParagraphFont"/>
    <w:semiHidden/>
    <w:unhideWhenUsed/>
    <w:rsid w:val="006E211F"/>
    <w:rPr>
      <w:sz w:val="16"/>
      <w:szCs w:val="16"/>
    </w:rPr>
  </w:style>
  <w:style w:type="paragraph" w:styleId="CommentText">
    <w:name w:val="annotation text"/>
    <w:basedOn w:val="Normal"/>
    <w:link w:val="CommentTextChar"/>
    <w:semiHidden/>
    <w:unhideWhenUsed/>
    <w:rsid w:val="006E211F"/>
    <w:rPr>
      <w:sz w:val="20"/>
      <w:szCs w:val="20"/>
    </w:rPr>
  </w:style>
  <w:style w:type="character" w:customStyle="1" w:styleId="CommentTextChar">
    <w:name w:val="Comment Text Char"/>
    <w:basedOn w:val="DefaultParagraphFont"/>
    <w:link w:val="CommentText"/>
    <w:semiHidden/>
    <w:rsid w:val="006E211F"/>
  </w:style>
  <w:style w:type="paragraph" w:styleId="CommentSubject">
    <w:name w:val="annotation subject"/>
    <w:basedOn w:val="CommentText"/>
    <w:next w:val="CommentText"/>
    <w:link w:val="CommentSubjectChar"/>
    <w:semiHidden/>
    <w:unhideWhenUsed/>
    <w:rsid w:val="006E211F"/>
    <w:rPr>
      <w:b/>
      <w:bCs/>
    </w:rPr>
  </w:style>
  <w:style w:type="character" w:customStyle="1" w:styleId="CommentSubjectChar">
    <w:name w:val="Comment Subject Char"/>
    <w:basedOn w:val="CommentTextChar"/>
    <w:link w:val="CommentSubject"/>
    <w:semiHidden/>
    <w:rsid w:val="006E211F"/>
    <w:rPr>
      <w:b/>
      <w:bCs/>
    </w:rPr>
  </w:style>
  <w:style w:type="paragraph" w:styleId="Revision">
    <w:name w:val="Revision"/>
    <w:hidden/>
    <w:uiPriority w:val="99"/>
    <w:semiHidden/>
    <w:rsid w:val="006E211F"/>
    <w:rPr>
      <w:sz w:val="24"/>
      <w:szCs w:val="24"/>
    </w:rPr>
  </w:style>
  <w:style w:type="paragraph" w:styleId="BalloonText">
    <w:name w:val="Balloon Text"/>
    <w:basedOn w:val="Normal"/>
    <w:link w:val="BalloonTextChar"/>
    <w:rsid w:val="006E211F"/>
    <w:rPr>
      <w:rFonts w:ascii="Segoe UI" w:hAnsi="Segoe UI" w:cs="Segoe UI"/>
      <w:sz w:val="18"/>
      <w:szCs w:val="18"/>
    </w:rPr>
  </w:style>
  <w:style w:type="character" w:customStyle="1" w:styleId="BalloonTextChar">
    <w:name w:val="Balloon Text Char"/>
    <w:basedOn w:val="DefaultParagraphFont"/>
    <w:link w:val="BalloonText"/>
    <w:rsid w:val="006E21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4992</Words>
  <Characters>28458</Characters>
  <Application>Microsoft Office Word</Application>
  <DocSecurity>0</DocSecurity>
  <Lines>237</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Dietrich, Christoph</dc:creator>
  <cp:lastModifiedBy>Li Ma</cp:lastModifiedBy>
  <cp:revision>3</cp:revision>
  <dcterms:created xsi:type="dcterms:W3CDTF">2021-03-10T18:33:00Z</dcterms:created>
  <dcterms:modified xsi:type="dcterms:W3CDTF">2021-03-10T18:39:00Z</dcterms:modified>
</cp:coreProperties>
</file>