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2E764" w14:textId="77777777" w:rsidR="00A77B3E" w:rsidRPr="001B72FA" w:rsidRDefault="00083681" w:rsidP="001B72FA">
      <w:pPr>
        <w:adjustRightInd w:val="0"/>
        <w:snapToGrid w:val="0"/>
        <w:spacing w:line="360" w:lineRule="auto"/>
        <w:jc w:val="both"/>
        <w:rPr>
          <w:rFonts w:ascii="Book Antiqua" w:hAnsi="Book Antiqua"/>
        </w:rPr>
      </w:pPr>
      <w:bookmarkStart w:id="0" w:name="_GoBack"/>
      <w:bookmarkEnd w:id="0"/>
      <w:r w:rsidRPr="001B72FA">
        <w:rPr>
          <w:rFonts w:ascii="Book Antiqua" w:eastAsia="Book Antiqua" w:hAnsi="Book Antiqua" w:cs="Book Antiqua"/>
          <w:b/>
          <w:color w:val="000000"/>
        </w:rPr>
        <w:t xml:space="preserve">Name of Journal: </w:t>
      </w:r>
      <w:r w:rsidRPr="001B72FA">
        <w:rPr>
          <w:rFonts w:ascii="Book Antiqua" w:eastAsia="Book Antiqua" w:hAnsi="Book Antiqua" w:cs="Book Antiqua"/>
          <w:i/>
          <w:color w:val="000000"/>
        </w:rPr>
        <w:t>World Journal of Diabetes</w:t>
      </w:r>
    </w:p>
    <w:p w14:paraId="68F3D8D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Manuscript NO: </w:t>
      </w:r>
      <w:r w:rsidRPr="001B72FA">
        <w:rPr>
          <w:rFonts w:ascii="Book Antiqua" w:eastAsia="Book Antiqua" w:hAnsi="Book Antiqua" w:cs="Book Antiqua"/>
          <w:color w:val="000000"/>
        </w:rPr>
        <w:t>62105</w:t>
      </w:r>
    </w:p>
    <w:p w14:paraId="6DD2B78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Manuscript Type: </w:t>
      </w:r>
      <w:r w:rsidRPr="001B72FA">
        <w:rPr>
          <w:rFonts w:ascii="Book Antiqua" w:eastAsia="Book Antiqua" w:hAnsi="Book Antiqua" w:cs="Book Antiqua"/>
          <w:color w:val="000000"/>
        </w:rPr>
        <w:t>REVIEW</w:t>
      </w:r>
    </w:p>
    <w:p w14:paraId="47D68BF5" w14:textId="77777777" w:rsidR="00A77B3E" w:rsidRPr="001B72FA" w:rsidRDefault="00A77B3E" w:rsidP="001B72FA">
      <w:pPr>
        <w:adjustRightInd w:val="0"/>
        <w:snapToGrid w:val="0"/>
        <w:spacing w:line="360" w:lineRule="auto"/>
        <w:jc w:val="both"/>
        <w:rPr>
          <w:rFonts w:ascii="Book Antiqua" w:hAnsi="Book Antiqua"/>
        </w:rPr>
      </w:pPr>
    </w:p>
    <w:p w14:paraId="0CC4038F" w14:textId="77777777" w:rsidR="00A77B3E" w:rsidRPr="001B72FA" w:rsidRDefault="00083681" w:rsidP="001B72FA">
      <w:pPr>
        <w:adjustRightInd w:val="0"/>
        <w:snapToGrid w:val="0"/>
        <w:spacing w:line="360" w:lineRule="auto"/>
        <w:jc w:val="both"/>
        <w:rPr>
          <w:rFonts w:ascii="Book Antiqua" w:hAnsi="Book Antiqua"/>
        </w:rPr>
      </w:pPr>
      <w:bookmarkStart w:id="1" w:name="OLE_LINK1"/>
      <w:bookmarkStart w:id="2" w:name="OLE_LINK2"/>
      <w:r w:rsidRPr="001B72FA">
        <w:rPr>
          <w:rFonts w:ascii="Book Antiqua" w:eastAsia="Book Antiqua" w:hAnsi="Book Antiqua" w:cs="Book Antiqua"/>
          <w:b/>
          <w:bCs/>
          <w:color w:val="000000"/>
        </w:rPr>
        <w:t>Role of novel biomarkers in diabetic cardiomyopathy</w:t>
      </w:r>
    </w:p>
    <w:bookmarkEnd w:id="1"/>
    <w:bookmarkEnd w:id="2"/>
    <w:p w14:paraId="1780891F" w14:textId="77777777" w:rsidR="00AD273F" w:rsidRPr="001B72FA" w:rsidRDefault="00AD273F" w:rsidP="001B72FA">
      <w:pPr>
        <w:adjustRightInd w:val="0"/>
        <w:snapToGrid w:val="0"/>
        <w:spacing w:line="360" w:lineRule="auto"/>
        <w:jc w:val="both"/>
        <w:rPr>
          <w:rFonts w:ascii="Book Antiqua" w:eastAsia="Book Antiqua" w:hAnsi="Book Antiqua" w:cs="Book Antiqua"/>
          <w:color w:val="000000"/>
        </w:rPr>
      </w:pPr>
    </w:p>
    <w:p w14:paraId="00839F67" w14:textId="73798216" w:rsidR="00A77B3E" w:rsidRPr="001B72FA" w:rsidRDefault="00AD273F"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Kumric M </w:t>
      </w:r>
      <w:r w:rsidRPr="001B72FA">
        <w:rPr>
          <w:rFonts w:ascii="Book Antiqua" w:eastAsia="Book Antiqua" w:hAnsi="Book Antiqua" w:cs="Book Antiqua"/>
          <w:i/>
          <w:iCs/>
          <w:color w:val="000000"/>
        </w:rPr>
        <w:t>et al</w:t>
      </w:r>
      <w:r w:rsidRPr="001B72FA">
        <w:rPr>
          <w:rFonts w:ascii="Book Antiqua" w:eastAsia="Book Antiqua" w:hAnsi="Book Antiqua" w:cs="Book Antiqua"/>
          <w:color w:val="000000"/>
        </w:rPr>
        <w:t xml:space="preserve">. </w:t>
      </w:r>
      <w:bookmarkStart w:id="3" w:name="OLE_LINK4"/>
      <w:r w:rsidR="00083681" w:rsidRPr="001B72FA">
        <w:rPr>
          <w:rFonts w:ascii="Book Antiqua" w:eastAsia="Book Antiqua" w:hAnsi="Book Antiqua" w:cs="Book Antiqua"/>
          <w:color w:val="000000"/>
        </w:rPr>
        <w:t>Biomarkers in diabetic cardiomyopathy</w:t>
      </w:r>
    </w:p>
    <w:bookmarkEnd w:id="3"/>
    <w:p w14:paraId="5486E990" w14:textId="77777777" w:rsidR="00A77B3E" w:rsidRPr="001B72FA" w:rsidRDefault="00A77B3E" w:rsidP="001B72FA">
      <w:pPr>
        <w:adjustRightInd w:val="0"/>
        <w:snapToGrid w:val="0"/>
        <w:spacing w:line="360" w:lineRule="auto"/>
        <w:jc w:val="both"/>
        <w:rPr>
          <w:rFonts w:ascii="Book Antiqua" w:hAnsi="Book Antiqua"/>
        </w:rPr>
      </w:pPr>
    </w:p>
    <w:p w14:paraId="56BB2D8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Marko Kumric, Tina Ticinovic Kurir, Josip A Borovac, Josko Bozic</w:t>
      </w:r>
    </w:p>
    <w:p w14:paraId="65CE6EC7" w14:textId="77777777" w:rsidR="00A77B3E" w:rsidRPr="001B72FA" w:rsidRDefault="00A77B3E" w:rsidP="001B72FA">
      <w:pPr>
        <w:adjustRightInd w:val="0"/>
        <w:snapToGrid w:val="0"/>
        <w:spacing w:line="360" w:lineRule="auto"/>
        <w:jc w:val="both"/>
        <w:rPr>
          <w:rFonts w:ascii="Book Antiqua" w:hAnsi="Book Antiqua"/>
        </w:rPr>
      </w:pPr>
    </w:p>
    <w:p w14:paraId="3B7CC73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Marko Kumric, Tina Ticinovic Kurir, Josip A Borovac, Josko Bozic, </w:t>
      </w:r>
      <w:r w:rsidRPr="001B72FA">
        <w:rPr>
          <w:rFonts w:ascii="Book Antiqua" w:eastAsia="Book Antiqua" w:hAnsi="Book Antiqua" w:cs="Book Antiqua"/>
          <w:color w:val="000000"/>
        </w:rPr>
        <w:t>Department of Pathophysiology, University of Split School of Medicine, Split 21000, Croatia</w:t>
      </w:r>
    </w:p>
    <w:p w14:paraId="3CF3A402" w14:textId="77777777" w:rsidR="00A77B3E" w:rsidRPr="001B72FA" w:rsidRDefault="00A77B3E" w:rsidP="001B72FA">
      <w:pPr>
        <w:adjustRightInd w:val="0"/>
        <w:snapToGrid w:val="0"/>
        <w:spacing w:line="360" w:lineRule="auto"/>
        <w:jc w:val="both"/>
        <w:rPr>
          <w:rFonts w:ascii="Book Antiqua" w:hAnsi="Book Antiqua"/>
        </w:rPr>
      </w:pPr>
    </w:p>
    <w:p w14:paraId="69E7B37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Tina Ticinovic Kurir, </w:t>
      </w:r>
      <w:r w:rsidRPr="001B72FA">
        <w:rPr>
          <w:rFonts w:ascii="Book Antiqua" w:eastAsia="Book Antiqua" w:hAnsi="Book Antiqua" w:cs="Book Antiqua"/>
          <w:color w:val="000000"/>
        </w:rPr>
        <w:t>Department of Endocrinology, University Hospital of Split, Split 21000, Croatia</w:t>
      </w:r>
    </w:p>
    <w:p w14:paraId="78DC0AA1" w14:textId="77777777" w:rsidR="00A77B3E" w:rsidRPr="001B72FA" w:rsidRDefault="00A77B3E" w:rsidP="001B72FA">
      <w:pPr>
        <w:adjustRightInd w:val="0"/>
        <w:snapToGrid w:val="0"/>
        <w:spacing w:line="360" w:lineRule="auto"/>
        <w:jc w:val="both"/>
        <w:rPr>
          <w:rFonts w:ascii="Book Antiqua" w:hAnsi="Book Antiqua"/>
        </w:rPr>
      </w:pPr>
    </w:p>
    <w:p w14:paraId="4081A52F" w14:textId="7EF3E8B1" w:rsidR="00AD273F"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Josip A Borovac, </w:t>
      </w:r>
      <w:r w:rsidRPr="001B72FA">
        <w:rPr>
          <w:rFonts w:ascii="Book Antiqua" w:eastAsia="Book Antiqua" w:hAnsi="Book Antiqua" w:cs="Book Antiqua"/>
          <w:color w:val="000000"/>
        </w:rPr>
        <w:t xml:space="preserve">Emergency </w:t>
      </w:r>
      <w:r w:rsidR="00A163C6" w:rsidRPr="001B72FA">
        <w:rPr>
          <w:rFonts w:ascii="Book Antiqua" w:eastAsia="Book Antiqua" w:hAnsi="Book Antiqua" w:cs="Book Antiqua"/>
          <w:color w:val="000000"/>
        </w:rPr>
        <w:t>Medicine</w:t>
      </w:r>
      <w:r w:rsidRPr="001B72FA">
        <w:rPr>
          <w:rFonts w:ascii="Book Antiqua" w:eastAsia="Book Antiqua" w:hAnsi="Book Antiqua" w:cs="Book Antiqua"/>
          <w:color w:val="000000"/>
        </w:rPr>
        <w:t>, Institute of Emergency Medicine of Split-Dalmatia County, Split 21000, Croatia</w:t>
      </w:r>
    </w:p>
    <w:p w14:paraId="49A66552" w14:textId="77777777" w:rsidR="00A77B3E" w:rsidRPr="001B72FA" w:rsidRDefault="00A77B3E" w:rsidP="001B72FA">
      <w:pPr>
        <w:adjustRightInd w:val="0"/>
        <w:snapToGrid w:val="0"/>
        <w:spacing w:line="360" w:lineRule="auto"/>
        <w:jc w:val="both"/>
        <w:rPr>
          <w:rFonts w:ascii="Book Antiqua" w:hAnsi="Book Antiqua"/>
        </w:rPr>
      </w:pPr>
    </w:p>
    <w:p w14:paraId="0F89C9C4" w14:textId="6F1276C0"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Author contributions: </w:t>
      </w:r>
      <w:bookmarkStart w:id="4" w:name="OLE_LINK14"/>
      <w:bookmarkStart w:id="5" w:name="OLE_LINK15"/>
      <w:r w:rsidRPr="001B72FA">
        <w:rPr>
          <w:rFonts w:ascii="Book Antiqua" w:eastAsia="Book Antiqua" w:hAnsi="Book Antiqua" w:cs="Book Antiqua"/>
          <w:color w:val="000000"/>
          <w:shd w:val="clear" w:color="auto" w:fill="FFFFFF"/>
        </w:rPr>
        <w:t xml:space="preserve">Kumric M, Ticinovic Kurir T and Bozic J for conceptualization, original draft preparation, and supervision; Kumric M and Borovac JA for review </w:t>
      </w:r>
      <w:r w:rsidR="00A163C6" w:rsidRPr="001B72FA">
        <w:rPr>
          <w:rFonts w:ascii="Book Antiqua" w:eastAsia="Book Antiqua" w:hAnsi="Book Antiqua" w:cs="Book Antiqua"/>
          <w:color w:val="000000"/>
          <w:shd w:val="clear" w:color="auto" w:fill="FFFFFF"/>
        </w:rPr>
        <w:t>of literature and visualization;</w:t>
      </w:r>
      <w:r w:rsidRPr="001B72FA">
        <w:rPr>
          <w:rFonts w:ascii="Book Antiqua" w:eastAsia="Book Antiqua" w:hAnsi="Book Antiqua" w:cs="Book Antiqua"/>
          <w:color w:val="000000"/>
          <w:shd w:val="clear" w:color="auto" w:fill="FFFFFF"/>
        </w:rPr>
        <w:t xml:space="preserve"> All authors contributed to the final draft of the manuscript</w:t>
      </w:r>
      <w:r w:rsidR="00A163C6" w:rsidRPr="001B72FA">
        <w:rPr>
          <w:rFonts w:ascii="Book Antiqua" w:eastAsia="Book Antiqua" w:hAnsi="Book Antiqua" w:cs="Book Antiqua"/>
          <w:color w:val="000000"/>
          <w:shd w:val="clear" w:color="auto" w:fill="FFFFFF"/>
        </w:rPr>
        <w:t>;</w:t>
      </w:r>
      <w:r w:rsidRPr="001B72FA">
        <w:rPr>
          <w:rFonts w:ascii="Book Antiqua" w:eastAsia="Book Antiqua" w:hAnsi="Book Antiqua" w:cs="Book Antiqua"/>
          <w:color w:val="000000"/>
          <w:shd w:val="clear" w:color="auto" w:fill="FFFFFF"/>
        </w:rPr>
        <w:t xml:space="preserve"> </w:t>
      </w:r>
      <w:r w:rsidR="007E5DC7" w:rsidRPr="001B72FA">
        <w:rPr>
          <w:rFonts w:ascii="Book Antiqua" w:eastAsia="Book Antiqua" w:hAnsi="Book Antiqua" w:cs="Book Antiqua"/>
          <w:color w:val="000000"/>
          <w:shd w:val="clear" w:color="auto" w:fill="FFFFFF"/>
        </w:rPr>
        <w:t>a</w:t>
      </w:r>
      <w:r w:rsidRPr="001B72FA">
        <w:rPr>
          <w:rFonts w:ascii="Book Antiqua" w:eastAsia="Book Antiqua" w:hAnsi="Book Antiqua" w:cs="Book Antiqua"/>
          <w:color w:val="000000"/>
          <w:shd w:val="clear" w:color="auto" w:fill="FFFFFF"/>
        </w:rPr>
        <w:t>ll authors have read and agreed to the published version of the manuscript.</w:t>
      </w:r>
    </w:p>
    <w:bookmarkEnd w:id="4"/>
    <w:bookmarkEnd w:id="5"/>
    <w:p w14:paraId="340E28EA" w14:textId="77777777" w:rsidR="00A77B3E" w:rsidRPr="001B72FA" w:rsidRDefault="00A77B3E" w:rsidP="001B72FA">
      <w:pPr>
        <w:adjustRightInd w:val="0"/>
        <w:snapToGrid w:val="0"/>
        <w:spacing w:line="360" w:lineRule="auto"/>
        <w:jc w:val="both"/>
        <w:rPr>
          <w:rFonts w:ascii="Book Antiqua" w:hAnsi="Book Antiqua"/>
        </w:rPr>
      </w:pPr>
    </w:p>
    <w:p w14:paraId="1E44622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Corresponding author: Josko Bozic, MD, PhD, Associate Professor, </w:t>
      </w:r>
      <w:r w:rsidRPr="001B72FA">
        <w:rPr>
          <w:rFonts w:ascii="Book Antiqua" w:eastAsia="Book Antiqua" w:hAnsi="Book Antiqua" w:cs="Book Antiqua"/>
          <w:color w:val="000000"/>
        </w:rPr>
        <w:t>Department of Pathophysiology, University of Split School of Medicine, Soltanska 2, Split 21000, Croatia. josko.bozic@mefst.hr</w:t>
      </w:r>
    </w:p>
    <w:p w14:paraId="4075BD58" w14:textId="77777777" w:rsidR="00A77B3E" w:rsidRPr="001B72FA" w:rsidRDefault="00A77B3E" w:rsidP="001B72FA">
      <w:pPr>
        <w:adjustRightInd w:val="0"/>
        <w:snapToGrid w:val="0"/>
        <w:spacing w:line="360" w:lineRule="auto"/>
        <w:jc w:val="both"/>
        <w:rPr>
          <w:rFonts w:ascii="Book Antiqua" w:hAnsi="Book Antiqua"/>
        </w:rPr>
      </w:pPr>
    </w:p>
    <w:p w14:paraId="7FEDB0A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Received: </w:t>
      </w:r>
      <w:r w:rsidRPr="001B72FA">
        <w:rPr>
          <w:rFonts w:ascii="Book Antiqua" w:eastAsia="Book Antiqua" w:hAnsi="Book Antiqua" w:cs="Book Antiqua"/>
          <w:color w:val="000000"/>
        </w:rPr>
        <w:t>December 28, 2020</w:t>
      </w:r>
    </w:p>
    <w:p w14:paraId="5C9E249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Revised: </w:t>
      </w:r>
      <w:r w:rsidRPr="001B72FA">
        <w:rPr>
          <w:rFonts w:ascii="Book Antiqua" w:eastAsia="Book Antiqua" w:hAnsi="Book Antiqua" w:cs="Book Antiqua"/>
          <w:color w:val="000000"/>
        </w:rPr>
        <w:t>January 22, 2021</w:t>
      </w:r>
    </w:p>
    <w:p w14:paraId="39EFC5A6" w14:textId="208D778D"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Accepted: </w:t>
      </w:r>
      <w:r w:rsidR="00EE3919" w:rsidRPr="00EE3919">
        <w:rPr>
          <w:rFonts w:ascii="Book Antiqua" w:eastAsia="Book Antiqua" w:hAnsi="Book Antiqua" w:cs="Book Antiqua"/>
          <w:color w:val="000000"/>
        </w:rPr>
        <w:t>March 18, 2021</w:t>
      </w:r>
    </w:p>
    <w:p w14:paraId="3E7E3BA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Published online: </w:t>
      </w:r>
    </w:p>
    <w:p w14:paraId="0BC296E3" w14:textId="77777777" w:rsidR="00A77B3E" w:rsidRPr="001B72FA" w:rsidRDefault="00A77B3E" w:rsidP="001B72FA">
      <w:pPr>
        <w:adjustRightInd w:val="0"/>
        <w:snapToGrid w:val="0"/>
        <w:spacing w:line="360" w:lineRule="auto"/>
        <w:jc w:val="both"/>
        <w:rPr>
          <w:rFonts w:ascii="Book Antiqua" w:hAnsi="Book Antiqua"/>
        </w:rPr>
        <w:sectPr w:rsidR="00A77B3E" w:rsidRPr="001B72FA" w:rsidSect="00A163C6">
          <w:footerReference w:type="default" r:id="rId8"/>
          <w:pgSz w:w="12240" w:h="15840"/>
          <w:pgMar w:top="1440" w:right="1800" w:bottom="1440" w:left="1800" w:header="720" w:footer="720" w:gutter="0"/>
          <w:cols w:space="720"/>
          <w:docGrid w:linePitch="360"/>
        </w:sectPr>
      </w:pPr>
    </w:p>
    <w:p w14:paraId="43233E8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lastRenderedPageBreak/>
        <w:t>Abstract</w:t>
      </w:r>
    </w:p>
    <w:p w14:paraId="3A23C15A" w14:textId="0EF75D42" w:rsidR="00A77B3E" w:rsidRPr="001B72FA" w:rsidRDefault="00083681" w:rsidP="001B72FA">
      <w:pPr>
        <w:adjustRightInd w:val="0"/>
        <w:snapToGrid w:val="0"/>
        <w:spacing w:line="360" w:lineRule="auto"/>
        <w:jc w:val="both"/>
        <w:rPr>
          <w:rFonts w:ascii="Book Antiqua" w:hAnsi="Book Antiqua"/>
        </w:rPr>
      </w:pPr>
      <w:bookmarkStart w:id="6" w:name="_Hlk66297843"/>
      <w:bookmarkStart w:id="7" w:name="OLE_LINK18"/>
      <w:bookmarkStart w:id="8" w:name="OLE_LINK19"/>
      <w:r w:rsidRPr="001B72FA">
        <w:rPr>
          <w:rFonts w:ascii="Book Antiqua" w:eastAsia="Book Antiqua" w:hAnsi="Book Antiqua" w:cs="Book Antiqua"/>
          <w:color w:val="000000"/>
        </w:rPr>
        <w:t>Diabetic cardiomyopathy</w:t>
      </w:r>
      <w:bookmarkEnd w:id="6"/>
      <w:r w:rsidRPr="001B72FA">
        <w:rPr>
          <w:rFonts w:ascii="Book Antiqua" w:eastAsia="Book Antiqua" w:hAnsi="Book Antiqua" w:cs="Book Antiqua"/>
          <w:color w:val="000000"/>
        </w:rPr>
        <w:t xml:space="preserve"> (DCM) is commonly defined as cardiomyopathy in patients with diabetes mellitus</w:t>
      </w:r>
      <w:r w:rsidR="00AD273F"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in the absence of coronary artery disease and hypertension. As DCM is now recognized as a cause of substantial morbidity and mortality among patients with diabetes mellitus and clinical diagnosis is still inappropriate, various expert groups struggled to identify a suitable biomarker that will help in </w:t>
      </w:r>
      <w:r w:rsidR="00A84977">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recognition and management of DCM, with little success so far. Hence, we </w:t>
      </w:r>
      <w:r w:rsidR="00A84977">
        <w:rPr>
          <w:rFonts w:ascii="Book Antiqua" w:eastAsia="Book Antiqua" w:hAnsi="Book Antiqua" w:cs="Book Antiqua"/>
          <w:color w:val="000000"/>
        </w:rPr>
        <w:t>th</w:t>
      </w:r>
      <w:r w:rsidRPr="001B72FA">
        <w:rPr>
          <w:rFonts w:ascii="Book Antiqua" w:eastAsia="Book Antiqua" w:hAnsi="Book Antiqua" w:cs="Book Antiqua"/>
          <w:color w:val="000000"/>
        </w:rPr>
        <w:t xml:space="preserve">ought </w:t>
      </w:r>
      <w:r w:rsidR="00A84977">
        <w:rPr>
          <w:rFonts w:ascii="Book Antiqua" w:eastAsia="Book Antiqua" w:hAnsi="Book Antiqua" w:cs="Book Antiqua"/>
          <w:color w:val="000000"/>
        </w:rPr>
        <w:t xml:space="preserve">it </w:t>
      </w:r>
      <w:r w:rsidRPr="001B72FA">
        <w:rPr>
          <w:rFonts w:ascii="Book Antiqua" w:eastAsia="Book Antiqua" w:hAnsi="Book Antiqua" w:cs="Book Antiqua"/>
          <w:color w:val="000000"/>
        </w:rPr>
        <w:t xml:space="preserve">important to address the role of biomarkers that have shown potential in either human or animal studies and which could eventually result in mitigating the poor outcomes of DCM. Among </w:t>
      </w:r>
      <w:r w:rsidR="00A84977">
        <w:rPr>
          <w:rFonts w:ascii="Book Antiqua" w:eastAsia="Book Antiqua" w:hAnsi="Book Antiqua" w:cs="Book Antiqua"/>
          <w:color w:val="000000"/>
        </w:rPr>
        <w:t>the</w:t>
      </w:r>
      <w:r w:rsidRPr="001B72FA">
        <w:rPr>
          <w:rFonts w:ascii="Book Antiqua" w:eastAsia="Book Antiqua" w:hAnsi="Book Antiqua" w:cs="Book Antiqua"/>
          <w:color w:val="000000"/>
        </w:rPr>
        <w:t xml:space="preserve"> array of biomarkers we thoroughly analyzed, </w:t>
      </w:r>
      <w:r w:rsidR="00AD273F" w:rsidRPr="001B72FA">
        <w:rPr>
          <w:rFonts w:ascii="Book Antiqua" w:eastAsia="Book Antiqua" w:hAnsi="Book Antiqua" w:cs="Book Antiqua"/>
          <w:color w:val="000000"/>
        </w:rPr>
        <w:t>long noncoding</w:t>
      </w:r>
      <w:r w:rsidR="00AD273F" w:rsidRPr="001B72FA">
        <w:rPr>
          <w:rFonts w:ascii="Book Antiqua" w:hAnsi="Book Antiqua"/>
        </w:rPr>
        <w:t xml:space="preserve"> </w:t>
      </w:r>
      <w:r w:rsidR="00AD273F" w:rsidRPr="001B72FA">
        <w:rPr>
          <w:rFonts w:ascii="Book Antiqua" w:eastAsia="Book Antiqua" w:hAnsi="Book Antiqua" w:cs="Book Antiqua"/>
          <w:color w:val="000000"/>
        </w:rPr>
        <w:t>ribonucleic acids</w:t>
      </w:r>
      <w:r w:rsidRPr="001B72FA">
        <w:rPr>
          <w:rFonts w:ascii="Book Antiqua" w:eastAsia="Book Antiqua" w:hAnsi="Book Antiqua" w:cs="Book Antiqua"/>
          <w:color w:val="000000"/>
        </w:rPr>
        <w:t xml:space="preserve">, </w:t>
      </w:r>
      <w:r w:rsidR="00C50BF4" w:rsidRPr="001B72FA">
        <w:rPr>
          <w:rFonts w:ascii="Book Antiqua" w:eastAsia="Book Antiqua" w:hAnsi="Book Antiqua" w:cs="Book Antiqua"/>
          <w:color w:val="000000"/>
        </w:rPr>
        <w:t>soluble form of suppression of tumorigen</w:t>
      </w:r>
      <w:r w:rsidR="003D2154">
        <w:rPr>
          <w:rFonts w:ascii="Book Antiqua" w:eastAsia="Book Antiqua" w:hAnsi="Book Antiqua" w:cs="Book Antiqua"/>
          <w:color w:val="000000"/>
        </w:rPr>
        <w:t>i</w:t>
      </w:r>
      <w:r w:rsidR="00C50BF4" w:rsidRPr="001B72FA">
        <w:rPr>
          <w:rFonts w:ascii="Book Antiqua" w:eastAsia="Book Antiqua" w:hAnsi="Book Antiqua" w:cs="Book Antiqua"/>
          <w:color w:val="000000"/>
        </w:rPr>
        <w:t>city 2</w:t>
      </w:r>
      <w:r w:rsidRPr="001B72FA">
        <w:rPr>
          <w:rFonts w:ascii="Book Antiqua" w:eastAsia="Book Antiqua" w:hAnsi="Book Antiqua" w:cs="Book Antiqua"/>
          <w:color w:val="000000"/>
        </w:rPr>
        <w:t xml:space="preserve"> and galectin-3 seem to be most beneficial for DCM detection, as their plasma/serum levels accurately correlate with </w:t>
      </w:r>
      <w:r w:rsidR="00A84977">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early stages of DCM. </w:t>
      </w:r>
      <w:r w:rsidR="00A84977">
        <w:rPr>
          <w:rFonts w:ascii="Book Antiqua" w:eastAsia="Book Antiqua" w:hAnsi="Book Antiqua" w:cs="Book Antiqua"/>
          <w:color w:val="000000"/>
        </w:rPr>
        <w:t>The c</w:t>
      </w:r>
      <w:r w:rsidRPr="001B72FA">
        <w:rPr>
          <w:rFonts w:ascii="Book Antiqua" w:eastAsia="Book Antiqua" w:hAnsi="Book Antiqua" w:cs="Book Antiqua"/>
          <w:color w:val="000000"/>
        </w:rPr>
        <w:t xml:space="preserve">ombination of relatively </w:t>
      </w:r>
      <w:r w:rsidR="003D2154">
        <w:rPr>
          <w:rFonts w:ascii="Book Antiqua" w:eastAsia="Book Antiqua" w:hAnsi="Book Antiqua" w:cs="Book Antiqua"/>
          <w:color w:val="000000"/>
        </w:rPr>
        <w:t>inexpensive</w:t>
      </w:r>
      <w:r w:rsidRPr="001B72FA">
        <w:rPr>
          <w:rFonts w:ascii="Book Antiqua" w:eastAsia="Book Antiqua" w:hAnsi="Book Antiqua" w:cs="Book Antiqua"/>
          <w:color w:val="000000"/>
        </w:rPr>
        <w:t xml:space="preserve"> and accurate </w:t>
      </w:r>
      <w:r w:rsidR="00AD273F" w:rsidRPr="001B72FA">
        <w:rPr>
          <w:rFonts w:ascii="Book Antiqua" w:eastAsia="Book Antiqua" w:hAnsi="Book Antiqua" w:cs="Book Antiqua"/>
          <w:color w:val="000000"/>
        </w:rPr>
        <w:t xml:space="preserve">speckle tracking echocardiography </w:t>
      </w:r>
      <w:r w:rsidRPr="001B72FA">
        <w:rPr>
          <w:rFonts w:ascii="Book Antiqua" w:eastAsia="Book Antiqua" w:hAnsi="Book Antiqua" w:cs="Book Antiqua"/>
          <w:color w:val="000000"/>
        </w:rPr>
        <w:t xml:space="preserve">with some of the highlighted biomarkers may be a promising screening method for newly diagnosed </w:t>
      </w:r>
      <w:r w:rsidR="00AD273F" w:rsidRPr="001B72FA">
        <w:rPr>
          <w:rFonts w:ascii="Book Antiqua" w:eastAsia="Book Antiqua" w:hAnsi="Book Antiqua" w:cs="Book Antiqua"/>
          <w:color w:val="000000"/>
        </w:rPr>
        <w:t>diabetes mellitus</w:t>
      </w:r>
      <w:r w:rsidRPr="001B72FA">
        <w:rPr>
          <w:rFonts w:ascii="Book Antiqua" w:eastAsia="Book Antiqua" w:hAnsi="Book Antiqua" w:cs="Book Antiqua"/>
          <w:color w:val="000000"/>
        </w:rPr>
        <w:t xml:space="preserve"> type 2 patients. The purpose of </w:t>
      </w:r>
      <w:r w:rsidR="00A84977">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screening test would be </w:t>
      </w:r>
      <w:r w:rsidR="00A84977">
        <w:rPr>
          <w:rFonts w:ascii="Book Antiqua" w:eastAsia="Book Antiqua" w:hAnsi="Book Antiqua" w:cs="Book Antiqua"/>
          <w:color w:val="000000"/>
        </w:rPr>
        <w:t xml:space="preserve">to </w:t>
      </w:r>
      <w:r w:rsidRPr="001B72FA">
        <w:rPr>
          <w:rFonts w:ascii="Book Antiqua" w:eastAsia="Book Antiqua" w:hAnsi="Book Antiqua" w:cs="Book Antiqua"/>
          <w:color w:val="000000"/>
        </w:rPr>
        <w:t xml:space="preserve">direct affected patients to more specific confirmation tests. This perspective is in concordance with current guidelines that accentuate the importance of </w:t>
      </w:r>
      <w:r w:rsidR="00A84977">
        <w:rPr>
          <w:rFonts w:ascii="Book Antiqua" w:eastAsia="Book Antiqua" w:hAnsi="Book Antiqua" w:cs="Book Antiqua"/>
          <w:color w:val="000000"/>
        </w:rPr>
        <w:t xml:space="preserve">an </w:t>
      </w:r>
      <w:r w:rsidRPr="001B72FA">
        <w:rPr>
          <w:rFonts w:ascii="Book Antiqua" w:eastAsia="Book Antiqua" w:hAnsi="Book Antiqua" w:cs="Book Antiqua"/>
          <w:color w:val="000000"/>
        </w:rPr>
        <w:t>interdisciplinary team-based approach.</w:t>
      </w:r>
    </w:p>
    <w:bookmarkEnd w:id="7"/>
    <w:bookmarkEnd w:id="8"/>
    <w:p w14:paraId="08BD6587" w14:textId="77777777" w:rsidR="00A77B3E" w:rsidRPr="001B72FA" w:rsidRDefault="00A77B3E" w:rsidP="001B72FA">
      <w:pPr>
        <w:adjustRightInd w:val="0"/>
        <w:snapToGrid w:val="0"/>
        <w:spacing w:line="360" w:lineRule="auto"/>
        <w:jc w:val="both"/>
        <w:rPr>
          <w:rFonts w:ascii="Book Antiqua" w:hAnsi="Book Antiqua"/>
        </w:rPr>
      </w:pPr>
    </w:p>
    <w:p w14:paraId="64EC98A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Key Words: </w:t>
      </w:r>
      <w:bookmarkStart w:id="9" w:name="OLE_LINK8"/>
      <w:bookmarkStart w:id="10" w:name="OLE_LINK9"/>
      <w:bookmarkStart w:id="11" w:name="OLE_LINK5"/>
      <w:r w:rsidRPr="001B72FA">
        <w:rPr>
          <w:rFonts w:ascii="Book Antiqua" w:eastAsia="Book Antiqua" w:hAnsi="Book Antiqua" w:cs="Book Antiqua"/>
          <w:color w:val="000000"/>
        </w:rPr>
        <w:t>Diabetic cardiomyopathy; Heart failure; Biomarkers; Diabetes mellitus; Cardiomyopathy</w:t>
      </w:r>
      <w:bookmarkEnd w:id="9"/>
      <w:bookmarkEnd w:id="10"/>
    </w:p>
    <w:bookmarkEnd w:id="11"/>
    <w:p w14:paraId="63A80EE2" w14:textId="77777777" w:rsidR="00A77B3E" w:rsidRPr="001B72FA" w:rsidRDefault="00A77B3E" w:rsidP="001B72FA">
      <w:pPr>
        <w:adjustRightInd w:val="0"/>
        <w:snapToGrid w:val="0"/>
        <w:spacing w:line="360" w:lineRule="auto"/>
        <w:jc w:val="both"/>
        <w:rPr>
          <w:rFonts w:ascii="Book Antiqua" w:hAnsi="Book Antiqua"/>
        </w:rPr>
      </w:pPr>
    </w:p>
    <w:p w14:paraId="414FEF5C" w14:textId="77777777" w:rsidR="00A77B3E" w:rsidRPr="001B72FA" w:rsidRDefault="00083681" w:rsidP="001B72FA">
      <w:pPr>
        <w:adjustRightInd w:val="0"/>
        <w:snapToGrid w:val="0"/>
        <w:spacing w:line="360" w:lineRule="auto"/>
        <w:jc w:val="both"/>
        <w:rPr>
          <w:rFonts w:ascii="Book Antiqua" w:hAnsi="Book Antiqua"/>
        </w:rPr>
      </w:pPr>
      <w:bookmarkStart w:id="12" w:name="OLE_LINK10"/>
      <w:bookmarkStart w:id="13" w:name="OLE_LINK11"/>
      <w:r w:rsidRPr="001B72FA">
        <w:rPr>
          <w:rFonts w:ascii="Book Antiqua" w:eastAsia="Book Antiqua" w:hAnsi="Book Antiqua" w:cs="Book Antiqua"/>
          <w:color w:val="000000"/>
        </w:rPr>
        <w:t xml:space="preserve">Kumric M, Ticinovic Kurir T, Borovac JA, Bozic J. Role of novel biomarkers in diabetic cardiomyopathy. </w:t>
      </w:r>
      <w:r w:rsidRPr="001B72FA">
        <w:rPr>
          <w:rFonts w:ascii="Book Antiqua" w:eastAsia="Book Antiqua" w:hAnsi="Book Antiqua" w:cs="Book Antiqua"/>
          <w:i/>
          <w:iCs/>
          <w:color w:val="000000"/>
        </w:rPr>
        <w:t>World J Diabetes</w:t>
      </w:r>
      <w:r w:rsidRPr="001B72FA">
        <w:rPr>
          <w:rFonts w:ascii="Book Antiqua" w:eastAsia="Book Antiqua" w:hAnsi="Book Antiqua" w:cs="Book Antiqua"/>
          <w:color w:val="000000"/>
        </w:rPr>
        <w:t xml:space="preserve"> 2021; </w:t>
      </w:r>
      <w:proofErr w:type="gramStart"/>
      <w:r w:rsidRPr="001B72FA">
        <w:rPr>
          <w:rFonts w:ascii="Book Antiqua" w:eastAsia="Book Antiqua" w:hAnsi="Book Antiqua" w:cs="Book Antiqua"/>
          <w:color w:val="000000"/>
        </w:rPr>
        <w:t>In</w:t>
      </w:r>
      <w:proofErr w:type="gramEnd"/>
      <w:r w:rsidRPr="001B72FA">
        <w:rPr>
          <w:rFonts w:ascii="Book Antiqua" w:eastAsia="Book Antiqua" w:hAnsi="Book Antiqua" w:cs="Book Antiqua"/>
          <w:color w:val="000000"/>
        </w:rPr>
        <w:t xml:space="preserve"> press</w:t>
      </w:r>
    </w:p>
    <w:bookmarkEnd w:id="12"/>
    <w:bookmarkEnd w:id="13"/>
    <w:p w14:paraId="329E6E8B" w14:textId="77777777" w:rsidR="00A77B3E" w:rsidRPr="001B72FA" w:rsidRDefault="00A77B3E" w:rsidP="001B72FA">
      <w:pPr>
        <w:adjustRightInd w:val="0"/>
        <w:snapToGrid w:val="0"/>
        <w:spacing w:line="360" w:lineRule="auto"/>
        <w:jc w:val="both"/>
        <w:rPr>
          <w:rFonts w:ascii="Book Antiqua" w:hAnsi="Book Antiqua"/>
        </w:rPr>
      </w:pPr>
    </w:p>
    <w:p w14:paraId="0303A756" w14:textId="753CA0F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Core Tip: </w:t>
      </w:r>
      <w:bookmarkStart w:id="14" w:name="OLE_LINK3"/>
      <w:bookmarkStart w:id="15" w:name="OLE_LINK12"/>
      <w:bookmarkStart w:id="16" w:name="OLE_LINK13"/>
      <w:bookmarkStart w:id="17" w:name="OLE_LINK16"/>
      <w:bookmarkStart w:id="18" w:name="OLE_LINK17"/>
      <w:r w:rsidR="00A84977">
        <w:rPr>
          <w:rFonts w:ascii="Book Antiqua" w:eastAsia="Book Antiqua" w:hAnsi="Book Antiqua" w:cs="Book Antiqua"/>
          <w:b/>
          <w:bCs/>
          <w:color w:val="000000"/>
        </w:rPr>
        <w:t>D</w:t>
      </w:r>
      <w:r w:rsidR="00A84977" w:rsidRPr="001B72FA">
        <w:rPr>
          <w:rFonts w:ascii="Book Antiqua" w:eastAsia="Book Antiqua" w:hAnsi="Book Antiqua" w:cs="Book Antiqua"/>
          <w:color w:val="000000"/>
        </w:rPr>
        <w:t>iabetic cardiomyopathy (DCM)</w:t>
      </w:r>
      <w:r w:rsidR="00A84977">
        <w:rPr>
          <w:rFonts w:ascii="Book Antiqua" w:eastAsia="Book Antiqua" w:hAnsi="Book Antiqua" w:cs="Book Antiqua"/>
          <w:color w:val="000000"/>
        </w:rPr>
        <w:t>, which a</w:t>
      </w:r>
      <w:r w:rsidRPr="001B72FA">
        <w:rPr>
          <w:rFonts w:ascii="Book Antiqua" w:eastAsia="Book Antiqua" w:hAnsi="Book Antiqua" w:cs="Book Antiqua"/>
          <w:color w:val="000000"/>
        </w:rPr>
        <w:t>ffect</w:t>
      </w:r>
      <w:r w:rsidR="00A84977">
        <w:rPr>
          <w:rFonts w:ascii="Book Antiqua" w:eastAsia="Book Antiqua" w:hAnsi="Book Antiqua" w:cs="Book Antiqua"/>
          <w:color w:val="000000"/>
        </w:rPr>
        <w:t>s</w:t>
      </w:r>
      <w:r w:rsidRPr="001B72FA">
        <w:rPr>
          <w:rFonts w:ascii="Book Antiqua" w:eastAsia="Book Antiqua" w:hAnsi="Book Antiqua" w:cs="Book Antiqua"/>
          <w:color w:val="000000"/>
        </w:rPr>
        <w:t xml:space="preserve"> 12% of diabetics, is an under-recognized and lethal complication of diabetes. Th</w:t>
      </w:r>
      <w:r w:rsidR="00A84977">
        <w:rPr>
          <w:rFonts w:ascii="Book Antiqua" w:eastAsia="Book Antiqua" w:hAnsi="Book Antiqua" w:cs="Book Antiqua"/>
          <w:color w:val="000000"/>
        </w:rPr>
        <w:t xml:space="preserve">us, there </w:t>
      </w:r>
      <w:r w:rsidRPr="001B72FA">
        <w:rPr>
          <w:rFonts w:ascii="Book Antiqua" w:eastAsia="Book Antiqua" w:hAnsi="Book Antiqua" w:cs="Book Antiqua"/>
          <w:color w:val="000000"/>
        </w:rPr>
        <w:t xml:space="preserve">is </w:t>
      </w:r>
      <w:r w:rsidR="00A84977">
        <w:rPr>
          <w:rFonts w:ascii="Book Antiqua" w:eastAsia="Book Antiqua" w:hAnsi="Book Antiqua" w:cs="Book Antiqua"/>
          <w:color w:val="000000"/>
        </w:rPr>
        <w:t xml:space="preserve">an </w:t>
      </w:r>
      <w:r w:rsidRPr="001B72FA">
        <w:rPr>
          <w:rFonts w:ascii="Book Antiqua" w:eastAsia="Book Antiqua" w:hAnsi="Book Antiqua" w:cs="Book Antiqua"/>
          <w:color w:val="000000"/>
        </w:rPr>
        <w:t>urge</w:t>
      </w:r>
      <w:r w:rsidR="00A84977">
        <w:rPr>
          <w:rFonts w:ascii="Book Antiqua" w:eastAsia="Book Antiqua" w:hAnsi="Book Antiqua" w:cs="Book Antiqua"/>
          <w:color w:val="000000"/>
        </w:rPr>
        <w:t>nt</w:t>
      </w:r>
      <w:r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lastRenderedPageBreak/>
        <w:t>need for reliable and available biomarker</w:t>
      </w:r>
      <w:r w:rsidR="00A84977">
        <w:rPr>
          <w:rFonts w:ascii="Book Antiqua" w:eastAsia="Book Antiqua" w:hAnsi="Book Antiqua" w:cs="Book Antiqua"/>
          <w:color w:val="000000"/>
        </w:rPr>
        <w:t>s</w:t>
      </w:r>
      <w:r w:rsidRPr="001B72FA">
        <w:rPr>
          <w:rFonts w:ascii="Book Antiqua" w:eastAsia="Book Antiqua" w:hAnsi="Book Antiqua" w:cs="Book Antiqua"/>
          <w:color w:val="000000"/>
        </w:rPr>
        <w:t xml:space="preserve"> for DCM detection. </w:t>
      </w:r>
      <w:r w:rsidR="00A84977">
        <w:rPr>
          <w:rFonts w:ascii="Book Antiqua" w:eastAsia="Book Antiqua" w:hAnsi="Book Antiqua" w:cs="Book Antiqua"/>
          <w:color w:val="000000"/>
        </w:rPr>
        <w:t>To date,</w:t>
      </w:r>
      <w:r w:rsidRPr="001B72FA">
        <w:rPr>
          <w:rFonts w:ascii="Book Antiqua" w:eastAsia="Book Antiqua" w:hAnsi="Book Antiqua" w:cs="Book Antiqua"/>
          <w:color w:val="000000"/>
        </w:rPr>
        <w:t xml:space="preserve"> none of the conducted studies have been successful </w:t>
      </w:r>
      <w:r w:rsidR="00A84977">
        <w:rPr>
          <w:rFonts w:ascii="Book Antiqua" w:eastAsia="Book Antiqua" w:hAnsi="Book Antiqua" w:cs="Book Antiqua"/>
          <w:color w:val="000000"/>
        </w:rPr>
        <w:t>i</w:t>
      </w:r>
      <w:r w:rsidRPr="001B72FA">
        <w:rPr>
          <w:rFonts w:ascii="Book Antiqua" w:eastAsia="Book Antiqua" w:hAnsi="Book Antiqua" w:cs="Book Antiqua"/>
          <w:color w:val="000000"/>
        </w:rPr>
        <w:t xml:space="preserve">n </w:t>
      </w:r>
      <w:r w:rsidR="00A84977">
        <w:rPr>
          <w:rFonts w:ascii="Book Antiqua" w:eastAsia="Book Antiqua" w:hAnsi="Book Antiqua" w:cs="Book Antiqua"/>
          <w:color w:val="000000"/>
        </w:rPr>
        <w:t>identifying such biomarkers</w:t>
      </w:r>
      <w:r w:rsidRPr="001B72FA">
        <w:rPr>
          <w:rFonts w:ascii="Book Antiqua" w:eastAsia="Book Antiqua" w:hAnsi="Book Antiqua" w:cs="Book Antiqua"/>
          <w:color w:val="000000"/>
        </w:rPr>
        <w:t xml:space="preserve">. Hence, in concordance with current guidelines that accentuate the importance of </w:t>
      </w:r>
      <w:r w:rsidR="00A84977">
        <w:rPr>
          <w:rFonts w:ascii="Book Antiqua" w:eastAsia="Book Antiqua" w:hAnsi="Book Antiqua" w:cs="Book Antiqua"/>
          <w:color w:val="000000"/>
        </w:rPr>
        <w:t xml:space="preserve">an </w:t>
      </w:r>
      <w:r w:rsidRPr="001B72FA">
        <w:rPr>
          <w:rFonts w:ascii="Book Antiqua" w:eastAsia="Book Antiqua" w:hAnsi="Book Antiqua" w:cs="Book Antiqua"/>
          <w:color w:val="000000"/>
        </w:rPr>
        <w:t>interdisciplinary team-based approach, we propose</w:t>
      </w:r>
      <w:r w:rsidR="00A84977">
        <w:rPr>
          <w:rFonts w:ascii="Book Antiqua" w:eastAsia="Book Antiqua" w:hAnsi="Book Antiqua" w:cs="Book Antiqua"/>
          <w:color w:val="000000"/>
        </w:rPr>
        <w:t xml:space="preserve"> the</w:t>
      </w:r>
      <w:r w:rsidRPr="001B72FA">
        <w:rPr>
          <w:rFonts w:ascii="Book Antiqua" w:eastAsia="Book Antiqua" w:hAnsi="Book Antiqua" w:cs="Book Antiqua"/>
          <w:color w:val="000000"/>
        </w:rPr>
        <w:t xml:space="preserve"> combination of speckle tracking echocardiography and </w:t>
      </w:r>
      <w:r w:rsidR="00A84977">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few novel biomarkers as a screening method for DCM in patients with new onset </w:t>
      </w:r>
      <w:r w:rsidR="007E5DC7" w:rsidRPr="001B72FA">
        <w:rPr>
          <w:rFonts w:ascii="Book Antiqua" w:eastAsia="Book Antiqua" w:hAnsi="Book Antiqua" w:cs="Book Antiqua"/>
          <w:color w:val="000000"/>
        </w:rPr>
        <w:t>d</w:t>
      </w:r>
      <w:r w:rsidRPr="001B72FA">
        <w:rPr>
          <w:rFonts w:ascii="Book Antiqua" w:eastAsia="Book Antiqua" w:hAnsi="Book Antiqua" w:cs="Book Antiqua"/>
          <w:color w:val="000000"/>
        </w:rPr>
        <w:t>iabetes mellitus type 2.</w:t>
      </w:r>
      <w:bookmarkEnd w:id="14"/>
    </w:p>
    <w:bookmarkEnd w:id="15"/>
    <w:bookmarkEnd w:id="16"/>
    <w:p w14:paraId="3E3743BE" w14:textId="77777777" w:rsidR="00A77B3E" w:rsidRPr="001B72FA" w:rsidRDefault="00A77B3E" w:rsidP="001B72FA">
      <w:pPr>
        <w:adjustRightInd w:val="0"/>
        <w:snapToGrid w:val="0"/>
        <w:spacing w:line="360" w:lineRule="auto"/>
        <w:jc w:val="both"/>
        <w:rPr>
          <w:rFonts w:ascii="Book Antiqua" w:hAnsi="Book Antiqua"/>
        </w:rPr>
      </w:pPr>
    </w:p>
    <w:bookmarkEnd w:id="17"/>
    <w:bookmarkEnd w:id="18"/>
    <w:p w14:paraId="692E9E06" w14:textId="59982C54" w:rsidR="00A77B3E" w:rsidRPr="001B72FA" w:rsidRDefault="003B2698"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aps/>
          <w:color w:val="000000"/>
          <w:u w:val="single"/>
        </w:rPr>
        <w:br w:type="page"/>
      </w:r>
      <w:r w:rsidR="00083681" w:rsidRPr="001B72FA">
        <w:rPr>
          <w:rFonts w:ascii="Book Antiqua" w:eastAsia="Book Antiqua" w:hAnsi="Book Antiqua" w:cs="Book Antiqua"/>
          <w:b/>
          <w:caps/>
          <w:color w:val="000000"/>
          <w:u w:val="single"/>
        </w:rPr>
        <w:lastRenderedPageBreak/>
        <w:t>INTRODUCTION</w:t>
      </w:r>
    </w:p>
    <w:p w14:paraId="3C714065" w14:textId="6789E55A" w:rsidR="00A77B3E" w:rsidRPr="001B72FA" w:rsidRDefault="00083681" w:rsidP="001B72FA">
      <w:pPr>
        <w:adjustRightInd w:val="0"/>
        <w:snapToGrid w:val="0"/>
        <w:spacing w:line="360" w:lineRule="auto"/>
        <w:jc w:val="both"/>
        <w:rPr>
          <w:rFonts w:ascii="Book Antiqua" w:hAnsi="Book Antiqua"/>
        </w:rPr>
      </w:pPr>
      <w:bookmarkStart w:id="19" w:name="OLE_LINK20"/>
      <w:bookmarkStart w:id="20" w:name="OLE_LINK21"/>
      <w:r w:rsidRPr="001B72FA">
        <w:rPr>
          <w:rFonts w:ascii="Book Antiqua" w:eastAsia="Book Antiqua" w:hAnsi="Book Antiqua" w:cs="Book Antiqua"/>
          <w:color w:val="000000"/>
        </w:rPr>
        <w:t>The first records of diabetic cardiomyopathy (DCM) date back to 1972</w:t>
      </w:r>
      <w:r w:rsidRPr="001B72FA">
        <w:rPr>
          <w:rFonts w:ascii="Book Antiqua" w:eastAsia="Book Antiqua" w:hAnsi="Book Antiqua" w:cs="Book Antiqua"/>
          <w:color w:val="000000"/>
          <w:vertAlign w:val="superscript"/>
        </w:rPr>
        <w:t>[1]</w:t>
      </w:r>
      <w:r w:rsidRPr="001B72FA">
        <w:rPr>
          <w:rFonts w:ascii="Book Antiqua" w:eastAsia="Book Antiqua" w:hAnsi="Book Antiqua" w:cs="Book Antiqua"/>
          <w:color w:val="000000"/>
        </w:rPr>
        <w:t xml:space="preserve">, when it was first observed in the post-mortem analysis of diabetics who died of heart failure (HF), having no evidence of coronary artery pathology or any other pathology that could explain the observed structural changes. These findings were supported by the Framingham study in which HF was five times more </w:t>
      </w:r>
      <w:r w:rsidR="002D4E40">
        <w:rPr>
          <w:rFonts w:ascii="Book Antiqua" w:eastAsia="Book Antiqua" w:hAnsi="Book Antiqua" w:cs="Book Antiqua"/>
          <w:color w:val="000000"/>
        </w:rPr>
        <w:t>common</w:t>
      </w:r>
      <w:r w:rsidRPr="001B72FA">
        <w:rPr>
          <w:rFonts w:ascii="Book Antiqua" w:eastAsia="Book Antiqua" w:hAnsi="Book Antiqua" w:cs="Book Antiqua"/>
          <w:color w:val="000000"/>
        </w:rPr>
        <w:t xml:space="preserve"> among patients with </w:t>
      </w:r>
      <w:r w:rsidR="003B2698" w:rsidRPr="001B72FA">
        <w:rPr>
          <w:rFonts w:ascii="Book Antiqua" w:eastAsia="Book Antiqua" w:hAnsi="Book Antiqua" w:cs="Book Antiqua"/>
          <w:color w:val="000000"/>
        </w:rPr>
        <w:t>diabetes mellitus (DM</w:t>
      </w:r>
      <w:proofErr w:type="gramStart"/>
      <w:r w:rsidR="003B2698" w:rsidRPr="001B72FA">
        <w:rPr>
          <w:rFonts w:ascii="Book Antiqua" w:eastAsia="Book Antiqua" w:hAnsi="Book Antiqua" w:cs="Book Antiqua"/>
          <w:color w:val="000000"/>
        </w:rPr>
        <w:t>)</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2]</w:t>
      </w:r>
      <w:r w:rsidRPr="001B72FA">
        <w:rPr>
          <w:rFonts w:ascii="Book Antiqua" w:eastAsia="Book Antiqua" w:hAnsi="Book Antiqua" w:cs="Book Antiqua"/>
          <w:color w:val="000000"/>
        </w:rPr>
        <w:t>, even after the adjustment for hypertension and coronary heart disease. DCM is now commonly defined as cardiomyopathy in patients with</w:t>
      </w:r>
      <w:r w:rsidR="003B2698"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DM</w:t>
      </w:r>
      <w:r w:rsidR="003B2698"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in the absence of coronary artery disease, valvular disease, and hypertension, or any other conventional cardiovascular risk factor for that </w:t>
      </w:r>
      <w:proofErr w:type="gramStart"/>
      <w:r w:rsidRPr="001B72FA">
        <w:rPr>
          <w:rFonts w:ascii="Book Antiqua" w:eastAsia="Book Antiqua" w:hAnsi="Book Antiqua" w:cs="Book Antiqua"/>
          <w:color w:val="000000"/>
        </w:rPr>
        <w:t>matter</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3]</w:t>
      </w:r>
      <w:r w:rsidRPr="001B72FA">
        <w:rPr>
          <w:rFonts w:ascii="Book Antiqua" w:eastAsia="Book Antiqua" w:hAnsi="Book Antiqua" w:cs="Book Antiqua"/>
          <w:color w:val="000000"/>
        </w:rPr>
        <w:t xml:space="preserve">. Diagnostic criteria include left ventricular diastolic dysfunction and/or reduced left ventricular ejection fraction, pathological left ventricle hypertrophy and interstitial </w:t>
      </w:r>
      <w:proofErr w:type="gramStart"/>
      <w:r w:rsidRPr="001B72FA">
        <w:rPr>
          <w:rFonts w:ascii="Book Antiqua" w:eastAsia="Book Antiqua" w:hAnsi="Book Antiqua" w:cs="Book Antiqua"/>
          <w:color w:val="000000"/>
        </w:rPr>
        <w:t>fibrosis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4]</w:t>
      </w:r>
      <w:r w:rsidRPr="001B72FA">
        <w:rPr>
          <w:rFonts w:ascii="Book Antiqua" w:eastAsia="Book Antiqua" w:hAnsi="Book Antiqua" w:cs="Book Antiqua"/>
          <w:color w:val="000000"/>
        </w:rPr>
        <w:t xml:space="preserve">. However, timely and appropriate diagnosis is still fairly challenging in everyday clinical </w:t>
      </w:r>
      <w:proofErr w:type="gramStart"/>
      <w:r w:rsidRPr="001B72FA">
        <w:rPr>
          <w:rFonts w:ascii="Book Antiqua" w:eastAsia="Book Antiqua" w:hAnsi="Book Antiqua" w:cs="Book Antiqua"/>
          <w:color w:val="000000"/>
        </w:rPr>
        <w:t>practice</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5]</w:t>
      </w:r>
      <w:r w:rsidRPr="001B72FA">
        <w:rPr>
          <w:rFonts w:ascii="Book Antiqua" w:eastAsia="Book Antiqua" w:hAnsi="Book Antiqua" w:cs="Book Antiqua"/>
          <w:color w:val="000000"/>
        </w:rPr>
        <w:t xml:space="preserve">. The reason behind </w:t>
      </w:r>
      <w:r w:rsidR="002D4E40">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exigent diagnosis of this clinical entity lies in the long asymptomatic phase of the disease. DCM initially presents with clinically covert myocardial fibrosis, dysfunctional cardiac remodeling and associated diastolic dysfunction, later progressing to systolic dysfunction, and eventually to overt HF. The changes that lead to DCM are triggered by hyperinsulinemia and increased insulin resistance, whereas the underlying molecular changes that are involved in the pathophysiologic development of DCM include: </w:t>
      </w:r>
      <w:r w:rsidR="00A163C6" w:rsidRPr="001B72FA">
        <w:rPr>
          <w:rFonts w:ascii="Book Antiqua" w:eastAsia="Book Antiqua" w:hAnsi="Book Antiqua" w:cs="Book Antiqua"/>
          <w:color w:val="000000"/>
        </w:rPr>
        <w:t xml:space="preserve">Abnormalities </w:t>
      </w:r>
      <w:r w:rsidRPr="001B72FA">
        <w:rPr>
          <w:rFonts w:ascii="Book Antiqua" w:eastAsia="Book Antiqua" w:hAnsi="Book Antiqua" w:cs="Book Antiqua"/>
          <w:color w:val="000000"/>
        </w:rPr>
        <w:t xml:space="preserve">in the adenosine monophosphate-activated protein kinase, nuclear factor κ-light-chain-enhancer of activated B cells, nuclear factor erythroid 2–related factor 2, mitogen-activated protein kinase (MAPK), cyclic adenosine 5′-monophosphate-responsive element modulator, peroxisome proliferator-activated receptors (PPARs), O-linked N-acetylglucosamine, protein kinase C (PKC), </w:t>
      </w:r>
      <w:r w:rsidR="00C43578" w:rsidRPr="001B72FA">
        <w:rPr>
          <w:rFonts w:ascii="Book Antiqua" w:eastAsia="Book Antiqua" w:hAnsi="Book Antiqua" w:cs="Book Antiqua"/>
          <w:color w:val="000000"/>
        </w:rPr>
        <w:t>micro ribonucleic acid (</w:t>
      </w:r>
      <w:r w:rsidRPr="001B72FA">
        <w:rPr>
          <w:rFonts w:ascii="Book Antiqua" w:eastAsia="Book Antiqua" w:hAnsi="Book Antiqua" w:cs="Book Antiqua"/>
          <w:color w:val="000000"/>
        </w:rPr>
        <w:t>microRNA</w:t>
      </w:r>
      <w:r w:rsidR="00C43578" w:rsidRPr="001B72FA">
        <w:rPr>
          <w:rFonts w:ascii="Book Antiqua" w:eastAsia="Book Antiqua" w:hAnsi="Book Antiqua" w:cs="Book Antiqua"/>
          <w:color w:val="000000"/>
        </w:rPr>
        <w:t>)</w:t>
      </w:r>
      <w:r w:rsidRPr="001B72FA">
        <w:rPr>
          <w:rFonts w:ascii="Book Antiqua" w:eastAsia="Book Antiqua" w:hAnsi="Book Antiqua" w:cs="Book Antiqua"/>
          <w:color w:val="000000"/>
        </w:rPr>
        <w:t xml:space="preserve"> and exosome pathways</w:t>
      </w:r>
      <w:r w:rsidRPr="001B72FA">
        <w:rPr>
          <w:rFonts w:ascii="Book Antiqua" w:eastAsia="Book Antiqua" w:hAnsi="Book Antiqua" w:cs="Book Antiqua"/>
          <w:color w:val="000000"/>
          <w:vertAlign w:val="superscript"/>
        </w:rPr>
        <w:t>[4]</w:t>
      </w:r>
      <w:r w:rsidRPr="001B72FA">
        <w:rPr>
          <w:rFonts w:ascii="Book Antiqua" w:eastAsia="Book Antiqua" w:hAnsi="Book Antiqua" w:cs="Book Antiqua"/>
          <w:color w:val="000000"/>
        </w:rPr>
        <w:t xml:space="preserve">. As DCM is now recognized as a cause of substantial morbidity and mortality among patients with diabetes mellitus, affecting 12% of patients with diabetes, various </w:t>
      </w:r>
      <w:r w:rsidRPr="001B72FA">
        <w:rPr>
          <w:rFonts w:ascii="Book Antiqua" w:eastAsia="Book Antiqua" w:hAnsi="Book Antiqua" w:cs="Book Antiqua"/>
          <w:color w:val="000000"/>
        </w:rPr>
        <w:lastRenderedPageBreak/>
        <w:t xml:space="preserve">expert groups struggle to identify a suitable biomarker that will help in </w:t>
      </w:r>
      <w:r w:rsidR="002D4E40">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recognition and management of </w:t>
      </w:r>
      <w:proofErr w:type="gramStart"/>
      <w:r w:rsidRPr="001B72FA">
        <w:rPr>
          <w:rFonts w:ascii="Book Antiqua" w:eastAsia="Book Antiqua" w:hAnsi="Book Antiqua" w:cs="Book Antiqua"/>
          <w:color w:val="000000"/>
        </w:rPr>
        <w:t>DCM</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6,7]</w:t>
      </w:r>
      <w:r w:rsidRPr="001B72FA">
        <w:rPr>
          <w:rFonts w:ascii="Book Antiqua" w:eastAsia="Book Antiqua" w:hAnsi="Book Antiqua" w:cs="Book Antiqua"/>
          <w:color w:val="000000"/>
        </w:rPr>
        <w:t>. The rising burden of DM, estimated to afflict 592 million people by 2035</w:t>
      </w:r>
      <w:r w:rsidRPr="001B72FA">
        <w:rPr>
          <w:rFonts w:ascii="Book Antiqua" w:eastAsia="Book Antiqua" w:hAnsi="Book Antiqua" w:cs="Book Antiqua"/>
          <w:color w:val="000000"/>
          <w:vertAlign w:val="superscript"/>
        </w:rPr>
        <w:t>[8]</w:t>
      </w:r>
      <w:r w:rsidRPr="001B72FA">
        <w:rPr>
          <w:rFonts w:ascii="Book Antiqua" w:eastAsia="Book Antiqua" w:hAnsi="Book Antiqua" w:cs="Book Antiqua"/>
          <w:color w:val="000000"/>
        </w:rPr>
        <w:t xml:space="preserve">, calls attention to this matter even more. </w:t>
      </w:r>
      <w:r w:rsidR="002D4E40">
        <w:rPr>
          <w:rFonts w:ascii="Book Antiqua" w:eastAsia="Book Antiqua" w:hAnsi="Book Antiqua" w:cs="Book Antiqua"/>
          <w:color w:val="000000"/>
        </w:rPr>
        <w:t>Similarly</w:t>
      </w:r>
      <w:r w:rsidRPr="001B72FA">
        <w:rPr>
          <w:rFonts w:ascii="Book Antiqua" w:eastAsia="Book Antiqua" w:hAnsi="Book Antiqua" w:cs="Book Antiqua"/>
          <w:color w:val="000000"/>
        </w:rPr>
        <w:t>, the prevalence of DM in HF could be over 40%, while in patients with DM, the prevalence of HF ranges from 10% to 22</w:t>
      </w:r>
      <w:proofErr w:type="gramStart"/>
      <w:r w:rsidRPr="001B72FA">
        <w:rPr>
          <w:rFonts w:ascii="Book Antiqua" w:eastAsia="Book Antiqua" w:hAnsi="Book Antiqua" w:cs="Book Antiqua"/>
          <w:color w:val="000000"/>
        </w:rPr>
        <w:t>%</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9,10]</w:t>
      </w:r>
      <w:r w:rsidRPr="001B72FA">
        <w:rPr>
          <w:rFonts w:ascii="Book Antiqua" w:eastAsia="Book Antiqua" w:hAnsi="Book Antiqua" w:cs="Book Antiqua"/>
          <w:color w:val="000000"/>
        </w:rPr>
        <w:t xml:space="preserve">. Unfortunately, so far none of the conducted studies have </w:t>
      </w:r>
      <w:r w:rsidR="002D4E40">
        <w:rPr>
          <w:rFonts w:ascii="Book Antiqua" w:eastAsia="Book Antiqua" w:hAnsi="Book Antiqua" w:cs="Book Antiqua"/>
          <w:color w:val="000000"/>
        </w:rPr>
        <w:t>resulted in</w:t>
      </w:r>
      <w:r w:rsidRPr="001B72FA">
        <w:rPr>
          <w:rFonts w:ascii="Book Antiqua" w:eastAsia="Book Antiqua" w:hAnsi="Book Antiqua" w:cs="Book Antiqua"/>
          <w:color w:val="000000"/>
        </w:rPr>
        <w:t xml:space="preserve"> the implementation of either conventional cardiac biomarkers or new diagnostic tools in DCM management, yet the current guidelines accentuate the importance of </w:t>
      </w:r>
      <w:r w:rsidR="002D4E40">
        <w:rPr>
          <w:rFonts w:ascii="Book Antiqua" w:eastAsia="Book Antiqua" w:hAnsi="Book Antiqua" w:cs="Book Antiqua"/>
          <w:color w:val="000000"/>
        </w:rPr>
        <w:t xml:space="preserve">an </w:t>
      </w:r>
      <w:r w:rsidRPr="001B72FA">
        <w:rPr>
          <w:rFonts w:ascii="Book Antiqua" w:eastAsia="Book Antiqua" w:hAnsi="Book Antiqua" w:cs="Book Antiqua"/>
          <w:color w:val="000000"/>
        </w:rPr>
        <w:t xml:space="preserve">interdisciplinary team-based </w:t>
      </w:r>
      <w:proofErr w:type="gramStart"/>
      <w:r w:rsidRPr="001B72FA">
        <w:rPr>
          <w:rFonts w:ascii="Book Antiqua" w:eastAsia="Book Antiqua" w:hAnsi="Book Antiqua" w:cs="Book Antiqua"/>
          <w:color w:val="000000"/>
        </w:rPr>
        <w:t>approach</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11]</w:t>
      </w:r>
      <w:r w:rsidRPr="001B72FA">
        <w:rPr>
          <w:rFonts w:ascii="Book Antiqua" w:eastAsia="Book Antiqua" w:hAnsi="Book Antiqua" w:cs="Book Antiqua"/>
          <w:color w:val="000000"/>
        </w:rPr>
        <w:t xml:space="preserve">. Therefore, in this study we sought to address the role of certain biomarkers that have shown potential in either human or animal studies and which could eventually result in mitigating the poor outcomes of DM by participating in </w:t>
      </w:r>
      <w:r w:rsidR="002D4E40">
        <w:rPr>
          <w:rFonts w:ascii="Book Antiqua" w:eastAsia="Book Antiqua" w:hAnsi="Book Antiqua" w:cs="Book Antiqua"/>
          <w:color w:val="000000"/>
        </w:rPr>
        <w:t xml:space="preserve">the </w:t>
      </w:r>
      <w:r w:rsidRPr="001B72FA">
        <w:rPr>
          <w:rFonts w:ascii="Book Antiqua" w:eastAsia="Book Antiqua" w:hAnsi="Book Antiqua" w:cs="Book Antiqua"/>
          <w:color w:val="000000"/>
        </w:rPr>
        <w:t>prevention and/or treatment of DCM.</w:t>
      </w:r>
    </w:p>
    <w:bookmarkEnd w:id="19"/>
    <w:bookmarkEnd w:id="20"/>
    <w:p w14:paraId="5FC031F7" w14:textId="77777777" w:rsidR="00A77B3E" w:rsidRPr="001B72FA" w:rsidRDefault="00A77B3E" w:rsidP="001B72FA">
      <w:pPr>
        <w:adjustRightInd w:val="0"/>
        <w:snapToGrid w:val="0"/>
        <w:spacing w:line="360" w:lineRule="auto"/>
        <w:jc w:val="both"/>
        <w:rPr>
          <w:rFonts w:ascii="Book Antiqua" w:hAnsi="Book Antiqua"/>
        </w:rPr>
      </w:pPr>
    </w:p>
    <w:p w14:paraId="35C233D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aps/>
          <w:color w:val="000000"/>
          <w:u w:val="single"/>
        </w:rPr>
        <w:t>Pathophysiology of diabetic cardiomyopathy</w:t>
      </w:r>
    </w:p>
    <w:p w14:paraId="764B48C5" w14:textId="24096FC2"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So far, most of the underlying pathophysiological mechanisms leading to DCM have been </w:t>
      </w:r>
      <w:proofErr w:type="gramStart"/>
      <w:r w:rsidRPr="001B72FA">
        <w:rPr>
          <w:rFonts w:ascii="Book Antiqua" w:eastAsia="Book Antiqua" w:hAnsi="Book Antiqua" w:cs="Book Antiqua"/>
          <w:color w:val="000000"/>
        </w:rPr>
        <w:t>disclosed</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12]</w:t>
      </w:r>
      <w:r w:rsidRPr="001B72FA">
        <w:rPr>
          <w:rFonts w:ascii="Book Antiqua" w:eastAsia="Book Antiqua" w:hAnsi="Book Antiqua" w:cs="Book Antiqua"/>
          <w:color w:val="000000"/>
        </w:rPr>
        <w:t>. The pathogenesis of DCM is complex and consist</w:t>
      </w:r>
      <w:r w:rsidR="002D4E40">
        <w:rPr>
          <w:rFonts w:ascii="Book Antiqua" w:eastAsia="Book Antiqua" w:hAnsi="Book Antiqua" w:cs="Book Antiqua"/>
          <w:color w:val="000000"/>
        </w:rPr>
        <w:t>s</w:t>
      </w:r>
      <w:r w:rsidRPr="001B72FA">
        <w:rPr>
          <w:rFonts w:ascii="Book Antiqua" w:eastAsia="Book Antiqua" w:hAnsi="Book Antiqua" w:cs="Book Antiqua"/>
          <w:color w:val="000000"/>
        </w:rPr>
        <w:t xml:space="preserve"> of the following systemic and cardiac processes triggered by hyperinsulinemia and increased insulin resistance: impaired coronary microcirculation, dysregulation of the sympathetic nervous system</w:t>
      </w:r>
      <w:r w:rsidR="00B142C5"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activity and the renin-angiotensin-aldosterone system (RAAS), inappropriate immune response, metabolic disequilibrium of the myocardium and abnormalities of the sub-cellular components. Underlying these pathophysiological events, a role for several proteins and signaling pathways </w:t>
      </w:r>
      <w:r w:rsidR="002D4E40">
        <w:rPr>
          <w:rFonts w:ascii="Book Antiqua" w:eastAsia="Book Antiqua" w:hAnsi="Book Antiqua" w:cs="Book Antiqua"/>
          <w:color w:val="000000"/>
        </w:rPr>
        <w:t xml:space="preserve">has </w:t>
      </w:r>
      <w:r w:rsidRPr="001B72FA">
        <w:rPr>
          <w:rFonts w:ascii="Book Antiqua" w:eastAsia="Book Antiqua" w:hAnsi="Book Antiqua" w:cs="Book Antiqua"/>
          <w:color w:val="000000"/>
        </w:rPr>
        <w:t xml:space="preserve">emerged: </w:t>
      </w:r>
      <w:r w:rsidR="00F873D2" w:rsidRPr="001B72FA">
        <w:rPr>
          <w:rFonts w:ascii="Book Antiqua" w:eastAsia="Book Antiqua" w:hAnsi="Book Antiqua" w:cs="Book Antiqua"/>
          <w:color w:val="000000"/>
        </w:rPr>
        <w:t>adenosine monophosphate-activated protein kinase</w:t>
      </w:r>
      <w:r w:rsidRPr="001B72FA">
        <w:rPr>
          <w:rFonts w:ascii="Book Antiqua" w:eastAsia="Book Antiqua" w:hAnsi="Book Antiqua" w:cs="Book Antiqua"/>
          <w:color w:val="000000"/>
        </w:rPr>
        <w:t xml:space="preserve">, PPARs, </w:t>
      </w:r>
      <w:r w:rsidR="00F873D2" w:rsidRPr="001B72FA">
        <w:rPr>
          <w:rFonts w:ascii="Book Antiqua" w:eastAsia="Book Antiqua" w:hAnsi="Book Antiqua" w:cs="Book Antiqua"/>
          <w:color w:val="000000"/>
        </w:rPr>
        <w:t>O-linked N-acetylglucosamine</w:t>
      </w:r>
      <w:r w:rsidRPr="001B72FA">
        <w:rPr>
          <w:rFonts w:ascii="Book Antiqua" w:eastAsia="Book Antiqua" w:hAnsi="Book Antiqua" w:cs="Book Antiqua"/>
          <w:color w:val="000000"/>
        </w:rPr>
        <w:t xml:space="preserve">, </w:t>
      </w:r>
      <w:r w:rsidR="00B142C5" w:rsidRPr="001B72FA">
        <w:rPr>
          <w:rFonts w:ascii="Book Antiqua" w:eastAsia="Book Antiqua" w:hAnsi="Book Antiqua" w:cs="Book Antiqua"/>
          <w:color w:val="000000"/>
        </w:rPr>
        <w:t>Sodium-Glucose Cotransporter 2 (SGLT2)</w:t>
      </w:r>
      <w:r w:rsidRPr="001B72FA">
        <w:rPr>
          <w:rFonts w:ascii="Book Antiqua" w:eastAsia="Book Antiqua" w:hAnsi="Book Antiqua" w:cs="Book Antiqua"/>
          <w:color w:val="000000"/>
        </w:rPr>
        <w:t xml:space="preserve">, PKC, MAPK, NFκB, </w:t>
      </w:r>
      <w:r w:rsidR="00F873D2" w:rsidRPr="001B72FA">
        <w:rPr>
          <w:rFonts w:ascii="Book Antiqua" w:eastAsia="Book Antiqua" w:hAnsi="Book Antiqua" w:cs="Book Antiqua"/>
          <w:color w:val="000000"/>
        </w:rPr>
        <w:t>erythroid 2–related factor 2</w:t>
      </w:r>
      <w:r w:rsidRPr="001B72FA">
        <w:rPr>
          <w:rFonts w:ascii="Book Antiqua" w:eastAsia="Book Antiqua" w:hAnsi="Book Antiqua" w:cs="Book Antiqua"/>
          <w:color w:val="000000"/>
        </w:rPr>
        <w:t xml:space="preserve">, </w:t>
      </w:r>
      <w:r w:rsidR="006D05F1" w:rsidRPr="001B72FA">
        <w:rPr>
          <w:rFonts w:ascii="Book Antiqua" w:eastAsia="Book Antiqua" w:hAnsi="Book Antiqua" w:cs="Book Antiqua"/>
          <w:color w:val="000000"/>
        </w:rPr>
        <w:t>microRNA</w:t>
      </w:r>
      <w:r w:rsidRPr="001B72FA">
        <w:rPr>
          <w:rFonts w:ascii="Book Antiqua" w:eastAsia="Book Antiqua" w:hAnsi="Book Antiqua" w:cs="Book Antiqua"/>
          <w:color w:val="000000"/>
        </w:rPr>
        <w:t xml:space="preserve"> and </w:t>
      </w:r>
      <w:proofErr w:type="gramStart"/>
      <w:r w:rsidRPr="001B72FA">
        <w:rPr>
          <w:rFonts w:ascii="Book Antiqua" w:eastAsia="Book Antiqua" w:hAnsi="Book Antiqua" w:cs="Book Antiqua"/>
          <w:color w:val="000000"/>
        </w:rPr>
        <w:t>exosomes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4,13]</w:t>
      </w:r>
      <w:r w:rsidRPr="001B72FA">
        <w:rPr>
          <w:rFonts w:ascii="Book Antiqua" w:eastAsia="Book Antiqua" w:hAnsi="Book Antiqua" w:cs="Book Antiqua"/>
          <w:color w:val="000000"/>
        </w:rPr>
        <w:t xml:space="preserve">. </w:t>
      </w:r>
      <w:r w:rsidR="008966C1">
        <w:rPr>
          <w:rFonts w:ascii="Book Antiqua" w:eastAsia="Book Antiqua" w:hAnsi="Book Antiqua" w:cs="Book Antiqua"/>
          <w:color w:val="000000"/>
        </w:rPr>
        <w:t>O</w:t>
      </w:r>
      <w:r w:rsidRPr="001B72FA">
        <w:rPr>
          <w:rFonts w:ascii="Book Antiqua" w:eastAsia="Book Antiqua" w:hAnsi="Book Antiqua" w:cs="Book Antiqua"/>
          <w:color w:val="000000"/>
        </w:rPr>
        <w:t xml:space="preserve">ther important mediators implicated in almost every step of DCM development are reactive oxygen species. It is important to point out that these processes are not </w:t>
      </w:r>
      <w:proofErr w:type="gramStart"/>
      <w:r w:rsidRPr="001B72FA">
        <w:rPr>
          <w:rFonts w:ascii="Book Antiqua" w:eastAsia="Book Antiqua" w:hAnsi="Book Antiqua" w:cs="Book Antiqua"/>
          <w:color w:val="000000"/>
        </w:rPr>
        <w:t>independent,</w:t>
      </w:r>
      <w:proofErr w:type="gramEnd"/>
      <w:r w:rsidRPr="001B72FA">
        <w:rPr>
          <w:rFonts w:ascii="Book Antiqua" w:eastAsia="Book Antiqua" w:hAnsi="Book Antiqua" w:cs="Book Antiqua"/>
          <w:color w:val="000000"/>
        </w:rPr>
        <w:t xml:space="preserve"> instead they mutually interact and result in HF. In this review, we highlight some of the above-</w:t>
      </w:r>
      <w:r w:rsidR="008966C1">
        <w:rPr>
          <w:rFonts w:ascii="Book Antiqua" w:eastAsia="Book Antiqua" w:hAnsi="Book Antiqua" w:cs="Book Antiqua"/>
          <w:color w:val="000000"/>
        </w:rPr>
        <w:lastRenderedPageBreak/>
        <w:t>mentioned</w:t>
      </w:r>
      <w:r w:rsidRPr="001B72FA">
        <w:rPr>
          <w:rFonts w:ascii="Book Antiqua" w:eastAsia="Book Antiqua" w:hAnsi="Book Antiqua" w:cs="Book Antiqua"/>
          <w:color w:val="000000"/>
        </w:rPr>
        <w:t xml:space="preserve"> pathways relevant for comprehension of </w:t>
      </w:r>
      <w:r w:rsidR="008966C1">
        <w:rPr>
          <w:rFonts w:ascii="Book Antiqua" w:eastAsia="Book Antiqua" w:hAnsi="Book Antiqua" w:cs="Book Antiqua"/>
          <w:color w:val="000000"/>
        </w:rPr>
        <w:t xml:space="preserve">the </w:t>
      </w:r>
      <w:r w:rsidRPr="001B72FA">
        <w:rPr>
          <w:rFonts w:ascii="Book Antiqua" w:eastAsia="Book Antiqua" w:hAnsi="Book Antiqua" w:cs="Book Antiqua"/>
          <w:color w:val="000000"/>
        </w:rPr>
        <w:t>role of biomarkers, as greater details of DCM pathophysiology are beyond the scope of this review. The development of HF in DM is gradual and consist</w:t>
      </w:r>
      <w:r w:rsidR="008966C1">
        <w:rPr>
          <w:rFonts w:ascii="Book Antiqua" w:eastAsia="Book Antiqua" w:hAnsi="Book Antiqua" w:cs="Book Antiqua"/>
          <w:color w:val="000000"/>
        </w:rPr>
        <w:t>s</w:t>
      </w:r>
      <w:r w:rsidRPr="001B72FA">
        <w:rPr>
          <w:rFonts w:ascii="Book Antiqua" w:eastAsia="Book Antiqua" w:hAnsi="Book Antiqua" w:cs="Book Antiqua"/>
          <w:color w:val="000000"/>
        </w:rPr>
        <w:t xml:space="preserve"> of three distinct phases.</w:t>
      </w:r>
    </w:p>
    <w:p w14:paraId="413397F7" w14:textId="5D861437"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Insulin cell signaling is comprised of two major transduction pathways. The first being phosphatidylinositol 3-kinase-protein kinase B (PI3K-AKT) and the other being</w:t>
      </w:r>
      <w:r w:rsidR="003D2154">
        <w:rPr>
          <w:rFonts w:ascii="Book Antiqua" w:eastAsia="Book Antiqua" w:hAnsi="Book Antiqua" w:cs="Book Antiqua"/>
          <w:strike/>
          <w:color w:val="000000"/>
        </w:rPr>
        <w:t xml:space="preserve"> </w:t>
      </w:r>
      <w:proofErr w:type="gramStart"/>
      <w:r w:rsidRPr="001B72FA">
        <w:rPr>
          <w:rFonts w:ascii="Book Antiqua" w:eastAsia="Book Antiqua" w:hAnsi="Book Antiqua" w:cs="Book Antiqua"/>
          <w:color w:val="000000"/>
        </w:rPr>
        <w:t>MAPK</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13]</w:t>
      </w:r>
      <w:r w:rsidRPr="001B72FA">
        <w:rPr>
          <w:rFonts w:ascii="Book Antiqua" w:eastAsia="Book Antiqua" w:hAnsi="Book Antiqua" w:cs="Book Antiqua"/>
          <w:color w:val="000000"/>
        </w:rPr>
        <w:t xml:space="preserve">. The PI3K-AKT pathway mainly exerts </w:t>
      </w:r>
      <w:r w:rsidR="008966C1">
        <w:rPr>
          <w:rFonts w:ascii="Book Antiqua" w:eastAsia="Book Antiqua" w:hAnsi="Book Antiqua" w:cs="Book Antiqua"/>
          <w:color w:val="000000"/>
        </w:rPr>
        <w:t xml:space="preserve">the </w:t>
      </w:r>
      <w:r w:rsidRPr="001B72FA">
        <w:rPr>
          <w:rFonts w:ascii="Book Antiqua" w:eastAsia="Book Antiqua" w:hAnsi="Book Antiqua" w:cs="Book Antiqua"/>
          <w:color w:val="000000"/>
        </w:rPr>
        <w:t>metabolic functions of insulin, most important being glucose transporter-4 (GLUT4) cell-surface expression and</w:t>
      </w:r>
      <w:r w:rsidR="004B5666" w:rsidRPr="001B72FA">
        <w:rPr>
          <w:rFonts w:ascii="Book Antiqua" w:eastAsia="Book Antiqua" w:hAnsi="Book Antiqua" w:cs="Book Antiqua"/>
          <w:color w:val="000000"/>
        </w:rPr>
        <w:t xml:space="preserve"> endothelial </w:t>
      </w:r>
      <w:r w:rsidR="006E64A3" w:rsidRPr="001B72FA">
        <w:rPr>
          <w:rFonts w:ascii="Book Antiqua" w:eastAsia="Book Antiqua" w:hAnsi="Book Antiqua" w:cs="Book Antiqua"/>
          <w:color w:val="000000"/>
        </w:rPr>
        <w:t>nitric oxide (NO)</w:t>
      </w:r>
      <w:r w:rsidR="004B5666" w:rsidRPr="001B72FA">
        <w:rPr>
          <w:rFonts w:ascii="Book Antiqua" w:eastAsia="Book Antiqua" w:hAnsi="Book Antiqua" w:cs="Book Antiqua"/>
          <w:color w:val="000000"/>
        </w:rPr>
        <w:t xml:space="preserve"> synthase (eNOS) </w:t>
      </w:r>
      <w:r w:rsidRPr="001B72FA">
        <w:rPr>
          <w:rFonts w:ascii="Book Antiqua" w:eastAsia="Book Antiqua" w:hAnsi="Book Antiqua" w:cs="Book Antiqua"/>
          <w:color w:val="000000"/>
        </w:rPr>
        <w:t xml:space="preserve">expression. In contrast, the MAPK pathway promotes growth, hypertrophy and </w:t>
      </w:r>
      <w:proofErr w:type="gramStart"/>
      <w:r w:rsidRPr="001B72FA">
        <w:rPr>
          <w:rFonts w:ascii="Book Antiqua" w:eastAsia="Book Antiqua" w:hAnsi="Book Antiqua" w:cs="Book Antiqua"/>
          <w:color w:val="000000"/>
        </w:rPr>
        <w:t>remodeling</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14]</w:t>
      </w:r>
      <w:r w:rsidRPr="001B72FA">
        <w:rPr>
          <w:rFonts w:ascii="Book Antiqua" w:eastAsia="Book Antiqua" w:hAnsi="Book Antiqua" w:cs="Book Antiqua"/>
          <w:color w:val="000000"/>
        </w:rPr>
        <w:t xml:space="preserve">. In an insulin resistant state, these pathways are imbalanced in favor of the MAPK pathway, creating a base for DCM </w:t>
      </w:r>
      <w:proofErr w:type="gramStart"/>
      <w:r w:rsidRPr="001B72FA">
        <w:rPr>
          <w:rFonts w:ascii="Book Antiqua" w:eastAsia="Book Antiqua" w:hAnsi="Book Antiqua" w:cs="Book Antiqua"/>
          <w:color w:val="000000"/>
        </w:rPr>
        <w:t>development</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15]</w:t>
      </w:r>
      <w:r w:rsidRPr="001B72FA">
        <w:rPr>
          <w:rFonts w:ascii="Book Antiqua" w:eastAsia="Book Antiqua" w:hAnsi="Book Antiqua" w:cs="Book Antiqua"/>
          <w:color w:val="000000"/>
        </w:rPr>
        <w:t xml:space="preserve">. Attenuation of the PI3K-AKT and up-regulation of </w:t>
      </w:r>
      <w:r w:rsidR="008966C1">
        <w:rPr>
          <w:rFonts w:ascii="Book Antiqua" w:eastAsia="Book Antiqua" w:hAnsi="Book Antiqua" w:cs="Book Antiqua"/>
          <w:color w:val="000000"/>
        </w:rPr>
        <w:t xml:space="preserve">the </w:t>
      </w:r>
      <w:r w:rsidRPr="001B72FA">
        <w:rPr>
          <w:rFonts w:ascii="Book Antiqua" w:eastAsia="Book Antiqua" w:hAnsi="Book Antiqua" w:cs="Book Antiqua"/>
          <w:color w:val="000000"/>
        </w:rPr>
        <w:t>MAPK pathway are a result of complex interaction</w:t>
      </w:r>
      <w:r w:rsidR="008966C1">
        <w:rPr>
          <w:rFonts w:ascii="Book Antiqua" w:eastAsia="Book Antiqua" w:hAnsi="Book Antiqua" w:cs="Book Antiqua"/>
          <w:color w:val="000000"/>
        </w:rPr>
        <w:t>s between</w:t>
      </w:r>
      <w:r w:rsidRPr="001B72FA">
        <w:rPr>
          <w:rFonts w:ascii="Book Antiqua" w:eastAsia="Book Antiqua" w:hAnsi="Book Antiqua" w:cs="Book Antiqua"/>
          <w:color w:val="000000"/>
        </w:rPr>
        <w:t xml:space="preserve"> ROS, overfeeding, RAAS activity and many other components which we </w:t>
      </w:r>
      <w:r w:rsidR="008966C1">
        <w:rPr>
          <w:rFonts w:ascii="Book Antiqua" w:eastAsia="Book Antiqua" w:hAnsi="Book Antiqua" w:cs="Book Antiqua"/>
          <w:color w:val="000000"/>
        </w:rPr>
        <w:t xml:space="preserve">will </w:t>
      </w:r>
      <w:r w:rsidRPr="001B72FA">
        <w:rPr>
          <w:rFonts w:ascii="Book Antiqua" w:eastAsia="Book Antiqua" w:hAnsi="Book Antiqua" w:cs="Book Antiqua"/>
          <w:color w:val="000000"/>
        </w:rPr>
        <w:t>discuss</w:t>
      </w:r>
      <w:r w:rsidR="008966C1" w:rsidRPr="008966C1">
        <w:rPr>
          <w:rFonts w:ascii="Book Antiqua" w:eastAsia="Book Antiqua" w:hAnsi="Book Antiqua" w:cs="Book Antiqua"/>
          <w:color w:val="000000"/>
        </w:rPr>
        <w:t xml:space="preserve"> </w:t>
      </w:r>
      <w:r w:rsidR="008966C1" w:rsidRPr="001B72FA">
        <w:rPr>
          <w:rFonts w:ascii="Book Antiqua" w:eastAsia="Book Antiqua" w:hAnsi="Book Antiqua" w:cs="Book Antiqua"/>
          <w:color w:val="000000"/>
        </w:rPr>
        <w:t>further</w:t>
      </w:r>
      <w:r w:rsidRPr="001B72FA">
        <w:rPr>
          <w:rFonts w:ascii="Book Antiqua" w:eastAsia="Book Antiqua" w:hAnsi="Book Antiqua" w:cs="Book Antiqua"/>
          <w:color w:val="000000"/>
        </w:rPr>
        <w:t>.</w:t>
      </w:r>
    </w:p>
    <w:p w14:paraId="7359B5DF" w14:textId="67275B6F"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Coronary microcirculation seems to be impaired in DM, mediated by multiple pathophysiological </w:t>
      </w:r>
      <w:proofErr w:type="gramStart"/>
      <w:r w:rsidRPr="001B72FA">
        <w:rPr>
          <w:rFonts w:ascii="Book Antiqua" w:eastAsia="Book Antiqua" w:hAnsi="Book Antiqua" w:cs="Book Antiqua"/>
          <w:color w:val="000000"/>
        </w:rPr>
        <w:t>processes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16]</w:t>
      </w:r>
      <w:r w:rsidRPr="001B72FA">
        <w:rPr>
          <w:rFonts w:ascii="Book Antiqua" w:eastAsia="Book Antiqua" w:hAnsi="Book Antiqua" w:cs="Book Antiqua"/>
          <w:color w:val="000000"/>
        </w:rPr>
        <w:t xml:space="preserve">. </w:t>
      </w:r>
      <w:r w:rsidR="008966C1">
        <w:rPr>
          <w:rFonts w:ascii="Book Antiqua" w:eastAsia="Book Antiqua" w:hAnsi="Book Antiqua" w:cs="Book Antiqua"/>
          <w:color w:val="000000"/>
        </w:rPr>
        <w:t>S</w:t>
      </w:r>
      <w:r w:rsidRPr="001B72FA">
        <w:rPr>
          <w:rFonts w:ascii="Book Antiqua" w:eastAsia="Book Antiqua" w:hAnsi="Book Antiqua" w:cs="Book Antiqua"/>
          <w:color w:val="000000"/>
        </w:rPr>
        <w:t>tiffness of small blood vessels is commonly observed among patients with DM, driven by hyperin</w:t>
      </w:r>
      <w:r w:rsidR="008966C1">
        <w:rPr>
          <w:rFonts w:ascii="Book Antiqua" w:eastAsia="Book Antiqua" w:hAnsi="Book Antiqua" w:cs="Book Antiqua"/>
          <w:color w:val="000000"/>
        </w:rPr>
        <w:t>s</w:t>
      </w:r>
      <w:r w:rsidRPr="001B72FA">
        <w:rPr>
          <w:rFonts w:ascii="Book Antiqua" w:eastAsia="Book Antiqua" w:hAnsi="Book Antiqua" w:cs="Book Antiqua"/>
          <w:color w:val="000000"/>
        </w:rPr>
        <w:t xml:space="preserve">ulinemia-induced vascular smooth muscle cells differentiation to </w:t>
      </w:r>
      <w:r w:rsidR="008966C1">
        <w:rPr>
          <w:rFonts w:ascii="Book Antiqua" w:eastAsia="Book Antiqua" w:hAnsi="Book Antiqua" w:cs="Book Antiqua"/>
          <w:color w:val="000000"/>
        </w:rPr>
        <w:t xml:space="preserve">an </w:t>
      </w:r>
      <w:r w:rsidRPr="001B72FA">
        <w:rPr>
          <w:rFonts w:ascii="Book Antiqua" w:eastAsia="Book Antiqua" w:hAnsi="Book Antiqua" w:cs="Book Antiqua"/>
          <w:color w:val="000000"/>
        </w:rPr>
        <w:t xml:space="preserve">osteoblast-like </w:t>
      </w:r>
      <w:proofErr w:type="gramStart"/>
      <w:r w:rsidRPr="001B72FA">
        <w:rPr>
          <w:rFonts w:ascii="Book Antiqua" w:eastAsia="Book Antiqua" w:hAnsi="Book Antiqua" w:cs="Book Antiqua"/>
          <w:color w:val="000000"/>
        </w:rPr>
        <w:t>phenotype</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17]</w:t>
      </w:r>
      <w:r w:rsidRPr="001B72FA">
        <w:rPr>
          <w:rFonts w:ascii="Book Antiqua" w:eastAsia="Book Antiqua" w:hAnsi="Book Antiqua" w:cs="Book Antiqua"/>
          <w:color w:val="000000"/>
        </w:rPr>
        <w:t>. In an insulin-resistant state, owing to reduced</w:t>
      </w:r>
      <w:r w:rsidR="004B5666"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eNOS</w:t>
      </w:r>
      <w:r w:rsidR="004B5666"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levels,</w:t>
      </w:r>
      <w:r w:rsidR="006E64A3"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NO</w:t>
      </w:r>
      <w:r w:rsidR="006E64A3"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synthesis is reduced, whereas its degradation is accelerated as a consequence of </w:t>
      </w:r>
      <w:r w:rsidR="008966C1">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heightened state of oxidative </w:t>
      </w:r>
      <w:proofErr w:type="gramStart"/>
      <w:r w:rsidRPr="001B72FA">
        <w:rPr>
          <w:rFonts w:ascii="Book Antiqua" w:eastAsia="Book Antiqua" w:hAnsi="Book Antiqua" w:cs="Book Antiqua"/>
          <w:color w:val="000000"/>
        </w:rPr>
        <w:t>stress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18,19]</w:t>
      </w:r>
      <w:r w:rsidRPr="001B72FA">
        <w:rPr>
          <w:rFonts w:ascii="Book Antiqua" w:eastAsia="Book Antiqua" w:hAnsi="Book Antiqua" w:cs="Book Antiqua"/>
          <w:color w:val="000000"/>
        </w:rPr>
        <w:t xml:space="preserve">. </w:t>
      </w:r>
      <w:r w:rsidR="008966C1">
        <w:rPr>
          <w:rFonts w:ascii="Book Antiqua" w:eastAsia="Book Antiqua" w:hAnsi="Book Antiqua" w:cs="Book Antiqua"/>
          <w:color w:val="000000"/>
        </w:rPr>
        <w:t>As</w:t>
      </w:r>
      <w:r w:rsidRPr="001B72FA">
        <w:rPr>
          <w:rFonts w:ascii="Book Antiqua" w:eastAsia="Book Antiqua" w:hAnsi="Book Antiqua" w:cs="Book Antiqua"/>
          <w:color w:val="000000"/>
        </w:rPr>
        <w:t xml:space="preserve"> it promotes vasodilation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guanylyl cyclase activation, </w:t>
      </w:r>
      <w:r w:rsidR="008966C1">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negative balance of NO leads to coronary </w:t>
      </w:r>
      <w:proofErr w:type="gramStart"/>
      <w:r w:rsidRPr="001B72FA">
        <w:rPr>
          <w:rFonts w:ascii="Book Antiqua" w:eastAsia="Book Antiqua" w:hAnsi="Book Antiqua" w:cs="Book Antiqua"/>
          <w:color w:val="000000"/>
        </w:rPr>
        <w:t>vasoconstriction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20]</w:t>
      </w:r>
      <w:r w:rsidRPr="001B72FA">
        <w:rPr>
          <w:rFonts w:ascii="Book Antiqua" w:eastAsia="Book Antiqua" w:hAnsi="Book Antiqua" w:cs="Book Antiqua"/>
          <w:color w:val="000000"/>
        </w:rPr>
        <w:t xml:space="preserve">. Recent studies suggest a role of the endothelial-to-mesencyhmal transition (EndoMT) in this setting. EndoMT is a mechanistic phenomenon that explains the loss of normal vascular phenotype of endothelial cells, increased cardiac fibroblast content and cardiac fibrosis in </w:t>
      </w:r>
      <w:r w:rsidR="008966C1">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diabetic </w:t>
      </w:r>
      <w:proofErr w:type="gramStart"/>
      <w:r w:rsidRPr="001B72FA">
        <w:rPr>
          <w:rFonts w:ascii="Book Antiqua" w:eastAsia="Book Antiqua" w:hAnsi="Book Antiqua" w:cs="Book Antiqua"/>
          <w:color w:val="000000"/>
        </w:rPr>
        <w:t>heart</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21]</w:t>
      </w:r>
      <w:r w:rsidRPr="001B72FA">
        <w:rPr>
          <w:rFonts w:ascii="Book Antiqua" w:eastAsia="Book Antiqua" w:hAnsi="Book Antiqua" w:cs="Book Antiqua"/>
          <w:color w:val="000000"/>
        </w:rPr>
        <w:t xml:space="preserve">. Importantly, Widyantoro </w:t>
      </w:r>
      <w:r w:rsidRPr="001B72FA">
        <w:rPr>
          <w:rFonts w:ascii="Book Antiqua" w:eastAsia="Book Antiqua" w:hAnsi="Book Antiqua" w:cs="Book Antiqua"/>
          <w:i/>
          <w:iCs/>
          <w:color w:val="000000"/>
        </w:rPr>
        <w:t xml:space="preserve">et </w:t>
      </w:r>
      <w:proofErr w:type="gramStart"/>
      <w:r w:rsidRPr="001B72FA">
        <w:rPr>
          <w:rFonts w:ascii="Book Antiqua" w:eastAsia="Book Antiqua" w:hAnsi="Book Antiqua" w:cs="Book Antiqua"/>
          <w:i/>
          <w:iCs/>
          <w:color w:val="000000"/>
        </w:rPr>
        <w:t>al</w:t>
      </w:r>
      <w:r w:rsidR="006E64A3" w:rsidRPr="001B72FA">
        <w:rPr>
          <w:rFonts w:ascii="Book Antiqua" w:eastAsia="Book Antiqua" w:hAnsi="Book Antiqua" w:cs="Book Antiqua"/>
          <w:color w:val="000000"/>
          <w:vertAlign w:val="superscript"/>
        </w:rPr>
        <w:t>[</w:t>
      </w:r>
      <w:proofErr w:type="gramEnd"/>
      <w:r w:rsidR="006E64A3" w:rsidRPr="001B72FA">
        <w:rPr>
          <w:rFonts w:ascii="Book Antiqua" w:eastAsia="Book Antiqua" w:hAnsi="Book Antiqua" w:cs="Book Antiqua"/>
          <w:color w:val="000000"/>
          <w:vertAlign w:val="superscript"/>
        </w:rPr>
        <w:t>22]</w:t>
      </w:r>
      <w:r w:rsidR="00A163C6" w:rsidRPr="001B72FA">
        <w:rPr>
          <w:rFonts w:ascii="Book Antiqua" w:eastAsia="Book Antiqua" w:hAnsi="Book Antiqua" w:cs="Book Antiqua"/>
          <w:i/>
          <w:iCs/>
          <w:color w:val="000000"/>
        </w:rPr>
        <w:t xml:space="preserve"> </w:t>
      </w:r>
      <w:r w:rsidRPr="001B72FA">
        <w:rPr>
          <w:rFonts w:ascii="Book Antiqua" w:eastAsia="Book Antiqua" w:hAnsi="Book Antiqua" w:cs="Book Antiqua"/>
          <w:color w:val="000000"/>
        </w:rPr>
        <w:t xml:space="preserve">showed that cardiac fibrosis in </w:t>
      </w:r>
      <w:r w:rsidR="008966C1">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diabetic myocardium is due to stimulation of the EndoMT pathway. It seems that this detrimental cascade </w:t>
      </w:r>
      <w:r w:rsidRPr="001B72FA">
        <w:rPr>
          <w:rFonts w:ascii="Book Antiqua" w:eastAsia="Book Antiqua" w:hAnsi="Book Antiqua" w:cs="Book Antiqua"/>
          <w:color w:val="000000"/>
        </w:rPr>
        <w:lastRenderedPageBreak/>
        <w:t xml:space="preserve">which is translated from vasculature onto myocardium could be an important contributor to the onset of </w:t>
      </w:r>
      <w:r w:rsidR="003D2154">
        <w:rPr>
          <w:rFonts w:ascii="Book Antiqua" w:eastAsia="Book Antiqua" w:hAnsi="Book Antiqua" w:cs="Book Antiqua"/>
          <w:color w:val="000000"/>
        </w:rPr>
        <w:t>HF</w:t>
      </w:r>
      <w:r w:rsidRPr="001B72FA">
        <w:rPr>
          <w:rFonts w:ascii="Book Antiqua" w:eastAsia="Book Antiqua" w:hAnsi="Book Antiqua" w:cs="Book Antiqua"/>
          <w:color w:val="000000"/>
        </w:rPr>
        <w:t xml:space="preserve"> with preserved ejection fraction (HFpEF</w:t>
      </w:r>
      <w:proofErr w:type="gramStart"/>
      <w:r w:rsidRPr="001B72FA">
        <w:rPr>
          <w:rFonts w:ascii="Book Antiqua" w:eastAsia="Book Antiqua" w:hAnsi="Book Antiqua" w:cs="Book Antiqua"/>
          <w:color w:val="000000"/>
        </w:rPr>
        <w:t>)</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23]</w:t>
      </w:r>
      <w:r w:rsidRPr="001B72FA">
        <w:rPr>
          <w:rFonts w:ascii="Book Antiqua" w:eastAsia="Book Antiqua" w:hAnsi="Book Antiqua" w:cs="Book Antiqua"/>
          <w:color w:val="000000"/>
        </w:rPr>
        <w:t>.</w:t>
      </w:r>
    </w:p>
    <w:p w14:paraId="53A30F5E" w14:textId="487A0295"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Altered </w:t>
      </w:r>
      <w:r w:rsidR="00B142C5" w:rsidRPr="001B72FA">
        <w:rPr>
          <w:rFonts w:ascii="Book Antiqua" w:eastAsia="Book Antiqua" w:hAnsi="Book Antiqua" w:cs="Book Antiqua"/>
          <w:color w:val="000000"/>
        </w:rPr>
        <w:t>sympathetic nervous system</w:t>
      </w:r>
      <w:r w:rsidRPr="001B72FA">
        <w:rPr>
          <w:rFonts w:ascii="Book Antiqua" w:eastAsia="Book Antiqua" w:hAnsi="Book Antiqua" w:cs="Book Antiqua"/>
          <w:color w:val="000000"/>
        </w:rPr>
        <w:t xml:space="preserve"> activity is one of the established hallmarks of </w:t>
      </w:r>
      <w:proofErr w:type="gramStart"/>
      <w:r w:rsidRPr="001B72FA">
        <w:rPr>
          <w:rFonts w:ascii="Book Antiqua" w:eastAsia="Book Antiqua" w:hAnsi="Book Antiqua" w:cs="Book Antiqua"/>
          <w:color w:val="000000"/>
        </w:rPr>
        <w:t>DM</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24]</w:t>
      </w:r>
      <w:r w:rsidRPr="001B72FA">
        <w:rPr>
          <w:rFonts w:ascii="Book Antiqua" w:eastAsia="Book Antiqua" w:hAnsi="Book Antiqua" w:cs="Book Antiqua"/>
          <w:color w:val="000000"/>
        </w:rPr>
        <w:t xml:space="preserve">. The over-expression of β1-adrenergic receptors has been shown to promote myocyte hypertrophy, interstitial fibrosis and myocyte </w:t>
      </w:r>
      <w:proofErr w:type="gramStart"/>
      <w:r w:rsidRPr="001B72FA">
        <w:rPr>
          <w:rFonts w:ascii="Book Antiqua" w:eastAsia="Book Antiqua" w:hAnsi="Book Antiqua" w:cs="Book Antiqua"/>
          <w:color w:val="000000"/>
        </w:rPr>
        <w:t>apoptosis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25]</w:t>
      </w:r>
      <w:r w:rsidRPr="001B72FA">
        <w:rPr>
          <w:rFonts w:ascii="Book Antiqua" w:eastAsia="Book Antiqua" w:hAnsi="Book Antiqua" w:cs="Book Antiqua"/>
          <w:color w:val="000000"/>
        </w:rPr>
        <w:t>. Conversely, sympathetic denervation as a part of</w:t>
      </w:r>
      <w:proofErr w:type="gramStart"/>
      <w:r w:rsidRPr="001B72FA">
        <w:rPr>
          <w:rFonts w:ascii="Book Antiqua" w:eastAsia="Book Antiqua" w:hAnsi="Book Antiqua" w:cs="Book Antiqua"/>
          <w:color w:val="000000"/>
        </w:rPr>
        <w:t>  cardiac</w:t>
      </w:r>
      <w:proofErr w:type="gramEnd"/>
      <w:r w:rsidRPr="001B72FA">
        <w:rPr>
          <w:rFonts w:ascii="Book Antiqua" w:eastAsia="Book Antiqua" w:hAnsi="Book Antiqua" w:cs="Book Antiqua"/>
          <w:color w:val="000000"/>
        </w:rPr>
        <w:t xml:space="preserve"> autonomic neuropathy (CAN) is also an important feature of DM. Interestingly, myocardial regions of persistent sympathetic innervation exhibit the greatest deficits of vasodilator reserve</w:t>
      </w:r>
      <w:r w:rsidRPr="001B72FA">
        <w:rPr>
          <w:rFonts w:ascii="Book Antiqua" w:eastAsia="Book Antiqua" w:hAnsi="Book Antiqua" w:cs="Book Antiqua"/>
          <w:color w:val="000000"/>
          <w:vertAlign w:val="superscript"/>
        </w:rPr>
        <w:t>[26]</w:t>
      </w:r>
      <w:r w:rsidRPr="001B72FA">
        <w:rPr>
          <w:rFonts w:ascii="Book Antiqua" w:eastAsia="Book Antiqua" w:hAnsi="Book Antiqua" w:cs="Book Antiqua"/>
          <w:color w:val="000000"/>
        </w:rPr>
        <w:t>, thus indicating an association between CAN and impaired myocardial blood flow.</w:t>
      </w:r>
    </w:p>
    <w:p w14:paraId="31915D98" w14:textId="519F2F41"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It has been shown that hyperglycemia increases the transcription of angiotensinogen and </w:t>
      </w:r>
      <w:r w:rsidR="009C7ECE">
        <w:rPr>
          <w:rFonts w:ascii="Book Antiqua" w:eastAsia="Book Antiqua" w:hAnsi="Book Antiqua" w:cs="Book Antiqua"/>
          <w:color w:val="000000"/>
        </w:rPr>
        <w:t>a</w:t>
      </w:r>
      <w:r w:rsidRPr="001B72FA">
        <w:rPr>
          <w:rFonts w:ascii="Book Antiqua" w:eastAsia="Book Antiqua" w:hAnsi="Book Antiqua" w:cs="Book Antiqua"/>
          <w:color w:val="000000"/>
        </w:rPr>
        <w:t xml:space="preserve">ngiotensin II </w:t>
      </w:r>
      <w:r w:rsidR="009C7ECE">
        <w:rPr>
          <w:rFonts w:ascii="Book Antiqua" w:eastAsia="Book Antiqua" w:hAnsi="Book Antiqua" w:cs="Book Antiqua"/>
          <w:color w:val="000000"/>
        </w:rPr>
        <w:t xml:space="preserve">(At II) </w:t>
      </w:r>
      <w:r w:rsidRPr="001B72FA">
        <w:rPr>
          <w:rFonts w:ascii="Book Antiqua" w:eastAsia="Book Antiqua" w:hAnsi="Book Antiqua" w:cs="Book Antiqua"/>
          <w:color w:val="000000"/>
        </w:rPr>
        <w:t xml:space="preserve">production from the local </w:t>
      </w:r>
      <w:r w:rsidR="00DB6D6C" w:rsidRPr="001B72FA">
        <w:rPr>
          <w:rFonts w:ascii="Book Antiqua" w:eastAsia="Book Antiqua" w:hAnsi="Book Antiqua" w:cs="Book Antiqua"/>
          <w:color w:val="000000"/>
        </w:rPr>
        <w:t>angiotensin converting enzyme</w:t>
      </w:r>
      <w:r w:rsidRPr="001B72FA">
        <w:rPr>
          <w:rFonts w:ascii="Book Antiqua" w:eastAsia="Book Antiqua" w:hAnsi="Book Antiqua" w:cs="Book Antiqua"/>
          <w:color w:val="000000"/>
        </w:rPr>
        <w:t xml:space="preserve">, hence increasing the RAAS </w:t>
      </w:r>
      <w:proofErr w:type="gramStart"/>
      <w:r w:rsidRPr="001B72FA">
        <w:rPr>
          <w:rFonts w:ascii="Book Antiqua" w:eastAsia="Book Antiqua" w:hAnsi="Book Antiqua" w:cs="Book Antiqua"/>
          <w:color w:val="000000"/>
        </w:rPr>
        <w:t>activity</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27]</w:t>
      </w:r>
      <w:r w:rsidRPr="001B72FA">
        <w:rPr>
          <w:rFonts w:ascii="Book Antiqua" w:eastAsia="Book Antiqua" w:hAnsi="Book Antiqua" w:cs="Book Antiqua"/>
          <w:color w:val="000000"/>
        </w:rPr>
        <w:t xml:space="preserve">. Accordingly, obesity is also associated with up-regulation of the </w:t>
      </w:r>
      <w:proofErr w:type="gramStart"/>
      <w:r w:rsidRPr="001B72FA">
        <w:rPr>
          <w:rFonts w:ascii="Book Antiqua" w:eastAsia="Book Antiqua" w:hAnsi="Book Antiqua" w:cs="Book Antiqua"/>
          <w:color w:val="000000"/>
        </w:rPr>
        <w:t>RAAS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28]</w:t>
      </w:r>
      <w:r w:rsidRPr="001B72FA">
        <w:rPr>
          <w:rFonts w:ascii="Book Antiqua" w:eastAsia="Book Antiqua" w:hAnsi="Book Antiqua" w:cs="Book Antiqua"/>
          <w:color w:val="000000"/>
        </w:rPr>
        <w:t xml:space="preserve">. On the other hand, RAAS activity influences insulin signal transduction pathways on multiple levels, which results in an abundance of cardiac and systemic </w:t>
      </w:r>
      <w:proofErr w:type="gramStart"/>
      <w:r w:rsidRPr="001B72FA">
        <w:rPr>
          <w:rFonts w:ascii="Book Antiqua" w:eastAsia="Book Antiqua" w:hAnsi="Book Antiqua" w:cs="Book Antiqua"/>
          <w:color w:val="000000"/>
        </w:rPr>
        <w:t>repercussions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29]</w:t>
      </w:r>
      <w:r w:rsidRPr="001B72FA">
        <w:rPr>
          <w:rFonts w:ascii="Book Antiqua" w:eastAsia="Book Antiqua" w:hAnsi="Book Antiqua" w:cs="Book Antiqua"/>
          <w:color w:val="000000"/>
        </w:rPr>
        <w:t xml:space="preserve">. By stimulating the creation of ROS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nicotinamide adenine dinucleotide phosphate</w:t>
      </w:r>
      <w:r w:rsidR="00DB6D6C"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oxidase, as well as by direct phosphorylation of the insulin receptor substrate-1</w:t>
      </w:r>
      <w:r w:rsidR="00DB6D6C"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serine residues, At II inhibits the metabolic PI3K signaling pathway. </w:t>
      </w:r>
      <w:r w:rsidR="009C7ECE">
        <w:rPr>
          <w:rFonts w:ascii="Book Antiqua" w:eastAsia="Book Antiqua" w:hAnsi="Book Antiqua" w:cs="Book Antiqua"/>
          <w:color w:val="000000"/>
        </w:rPr>
        <w:t>As</w:t>
      </w:r>
      <w:r w:rsidRPr="001B72FA">
        <w:rPr>
          <w:rFonts w:ascii="Book Antiqua" w:eastAsia="Book Antiqua" w:hAnsi="Book Antiqua" w:cs="Book Antiqua"/>
          <w:color w:val="000000"/>
        </w:rPr>
        <w:t xml:space="preserve"> eNOs production is mainly dependent on </w:t>
      </w:r>
      <w:r w:rsidR="009C7ECE">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PI3K </w:t>
      </w:r>
      <w:proofErr w:type="gramStart"/>
      <w:r w:rsidRPr="001B72FA">
        <w:rPr>
          <w:rFonts w:ascii="Book Antiqua" w:eastAsia="Book Antiqua" w:hAnsi="Book Antiqua" w:cs="Book Antiqua"/>
          <w:color w:val="000000"/>
        </w:rPr>
        <w:t>pathway</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30]</w:t>
      </w:r>
      <w:r w:rsidRPr="001B72FA">
        <w:rPr>
          <w:rFonts w:ascii="Book Antiqua" w:eastAsia="Book Antiqua" w:hAnsi="Book Antiqua" w:cs="Book Antiqua"/>
          <w:color w:val="000000"/>
        </w:rPr>
        <w:t>, At II reduces NO synthesis and thus promotes endothelial dysfunction of myocardial blood vessels</w:t>
      </w:r>
      <w:r w:rsidRPr="001B72FA">
        <w:rPr>
          <w:rFonts w:ascii="Book Antiqua" w:eastAsia="Book Antiqua" w:hAnsi="Book Antiqua" w:cs="Book Antiqua"/>
          <w:color w:val="000000"/>
          <w:vertAlign w:val="superscript"/>
        </w:rPr>
        <w:t>[31]</w:t>
      </w:r>
      <w:r w:rsidRPr="001B72FA">
        <w:rPr>
          <w:rFonts w:ascii="Book Antiqua" w:eastAsia="Book Antiqua" w:hAnsi="Book Antiqua" w:cs="Book Antiqua"/>
          <w:color w:val="000000"/>
        </w:rPr>
        <w:t>. Additionally, aldosterone activation of the mineralocorticoid receptors results in increased ROS production, increased sodium channel expression and activation of serum/glucocorticoid-regulated kinase 1. Altogether, this leads to reduced production of NO and consequent</w:t>
      </w:r>
      <w:r w:rsidR="009C7ECE">
        <w:rPr>
          <w:rFonts w:ascii="Book Antiqua" w:eastAsia="Book Antiqua" w:hAnsi="Book Antiqua" w:cs="Book Antiqua"/>
          <w:color w:val="000000"/>
        </w:rPr>
        <w:t>ly</w:t>
      </w:r>
      <w:r w:rsidRPr="001B72FA">
        <w:rPr>
          <w:rFonts w:ascii="Book Antiqua" w:eastAsia="Book Antiqua" w:hAnsi="Book Antiqua" w:cs="Book Antiqua"/>
          <w:color w:val="000000"/>
        </w:rPr>
        <w:t xml:space="preserve"> vascular stiffness and impaired cardiac </w:t>
      </w:r>
      <w:proofErr w:type="gramStart"/>
      <w:r w:rsidRPr="001B72FA">
        <w:rPr>
          <w:rFonts w:ascii="Book Antiqua" w:eastAsia="Book Antiqua" w:hAnsi="Book Antiqua" w:cs="Book Antiqua"/>
          <w:color w:val="000000"/>
        </w:rPr>
        <w:t>relaxation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32]</w:t>
      </w:r>
      <w:r w:rsidRPr="001B72FA">
        <w:rPr>
          <w:rFonts w:ascii="Book Antiqua" w:eastAsia="Book Antiqua" w:hAnsi="Book Antiqua" w:cs="Book Antiqua"/>
          <w:color w:val="000000"/>
        </w:rPr>
        <w:t xml:space="preserve">. Conversely, the MAPK pathway enhancement by At II and ROS induces vascular </w:t>
      </w:r>
      <w:proofErr w:type="gramStart"/>
      <w:r w:rsidRPr="001B72FA">
        <w:rPr>
          <w:rFonts w:ascii="Book Antiqua" w:eastAsia="Book Antiqua" w:hAnsi="Book Antiqua" w:cs="Book Antiqua"/>
          <w:color w:val="000000"/>
        </w:rPr>
        <w:t>remodeling</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33]</w:t>
      </w:r>
      <w:r w:rsidRPr="001B72FA">
        <w:rPr>
          <w:rFonts w:ascii="Book Antiqua" w:eastAsia="Book Antiqua" w:hAnsi="Book Antiqua" w:cs="Book Antiqua"/>
          <w:color w:val="000000"/>
        </w:rPr>
        <w:t>.</w:t>
      </w:r>
    </w:p>
    <w:p w14:paraId="30C05EE5" w14:textId="62E4B278"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Low-grade systemic inflammation and increased polarization towards the pro-inflammatory M1 macrophages and TH1 </w:t>
      </w:r>
      <w:r w:rsidR="009C7ECE">
        <w:rPr>
          <w:rFonts w:ascii="Book Antiqua" w:eastAsia="Book Antiqua" w:hAnsi="Book Antiqua" w:cs="Book Antiqua"/>
          <w:color w:val="000000"/>
        </w:rPr>
        <w:t>l</w:t>
      </w:r>
      <w:r w:rsidRPr="001B72FA">
        <w:rPr>
          <w:rFonts w:ascii="Book Antiqua" w:eastAsia="Book Antiqua" w:hAnsi="Book Antiqua" w:cs="Book Antiqua"/>
          <w:color w:val="000000"/>
        </w:rPr>
        <w:t xml:space="preserve">ymphocytes is fairly common among </w:t>
      </w:r>
      <w:r w:rsidRPr="001B72FA">
        <w:rPr>
          <w:rFonts w:ascii="Book Antiqua" w:eastAsia="Book Antiqua" w:hAnsi="Book Antiqua" w:cs="Book Antiqua"/>
          <w:color w:val="000000"/>
        </w:rPr>
        <w:lastRenderedPageBreak/>
        <w:t xml:space="preserve">obese patients and in an insulin-resistant </w:t>
      </w:r>
      <w:proofErr w:type="gramStart"/>
      <w:r w:rsidRPr="001B72FA">
        <w:rPr>
          <w:rFonts w:ascii="Book Antiqua" w:eastAsia="Book Antiqua" w:hAnsi="Book Antiqua" w:cs="Book Antiqua"/>
          <w:color w:val="000000"/>
        </w:rPr>
        <w:t>state</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15,34,35]</w:t>
      </w:r>
      <w:r w:rsidRPr="001B72FA">
        <w:rPr>
          <w:rFonts w:ascii="Book Antiqua" w:eastAsia="Book Antiqua" w:hAnsi="Book Antiqua" w:cs="Book Antiqua"/>
          <w:color w:val="000000"/>
        </w:rPr>
        <w:t xml:space="preserve">. Although regulatory T cells attenuate inflammation in the myocardium, it has been proposed that the secreted pro-inflammatory cytokines, chemokines and growth factors could result in increased cardiac fibrosis and impaired diastolic </w:t>
      </w:r>
      <w:proofErr w:type="gramStart"/>
      <w:r w:rsidRPr="001B72FA">
        <w:rPr>
          <w:rFonts w:ascii="Book Antiqua" w:eastAsia="Book Antiqua" w:hAnsi="Book Antiqua" w:cs="Book Antiqua"/>
          <w:color w:val="000000"/>
        </w:rPr>
        <w:t>relaxation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36,37]</w:t>
      </w:r>
      <w:r w:rsidRPr="001B72FA">
        <w:rPr>
          <w:rFonts w:ascii="Book Antiqua" w:eastAsia="Book Antiqua" w:hAnsi="Book Antiqua" w:cs="Book Antiqua"/>
          <w:color w:val="000000"/>
        </w:rPr>
        <w:t>.</w:t>
      </w:r>
    </w:p>
    <w:p w14:paraId="3A27039E" w14:textId="7D8F8412" w:rsidR="0074401F" w:rsidRPr="001B72FA" w:rsidRDefault="009C7ECE" w:rsidP="001B72FA">
      <w:pPr>
        <w:adjustRightInd w:val="0"/>
        <w:snapToGri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An i</w:t>
      </w:r>
      <w:r w:rsidR="00083681" w:rsidRPr="001B72FA">
        <w:rPr>
          <w:rFonts w:ascii="Book Antiqua" w:eastAsia="Book Antiqua" w:hAnsi="Book Antiqua" w:cs="Book Antiqua"/>
          <w:color w:val="000000"/>
        </w:rPr>
        <w:t xml:space="preserve">nflux of glucose to the myocardial cells is mainly exerted </w:t>
      </w:r>
      <w:r w:rsidR="00083681" w:rsidRPr="001B72FA">
        <w:rPr>
          <w:rFonts w:ascii="Book Antiqua" w:eastAsia="Book Antiqua" w:hAnsi="Book Antiqua" w:cs="Book Antiqua"/>
          <w:i/>
          <w:iCs/>
          <w:color w:val="000000"/>
        </w:rPr>
        <w:t>via</w:t>
      </w:r>
      <w:r w:rsidR="00083681" w:rsidRPr="001B72FA">
        <w:rPr>
          <w:rFonts w:ascii="Book Antiqua" w:eastAsia="Book Antiqua" w:hAnsi="Book Antiqua" w:cs="Book Antiqua"/>
          <w:color w:val="000000"/>
        </w:rPr>
        <w:t xml:space="preserve"> insulin-mediated GLUT4</w:t>
      </w:r>
      <w:r>
        <w:rPr>
          <w:rFonts w:ascii="Book Antiqua" w:eastAsia="Book Antiqua" w:hAnsi="Book Antiqua" w:cs="Book Antiqua"/>
          <w:color w:val="000000"/>
        </w:rPr>
        <w:t>,</w:t>
      </w:r>
      <w:r w:rsidR="004B5666" w:rsidRPr="001B72FA">
        <w:rPr>
          <w:rFonts w:ascii="Book Antiqua" w:eastAsia="Book Antiqua" w:hAnsi="Book Antiqua" w:cs="Book Antiqua"/>
          <w:color w:val="000000"/>
        </w:rPr>
        <w:t xml:space="preserve"> </w:t>
      </w:r>
      <w:r w:rsidR="00083681" w:rsidRPr="001B72FA">
        <w:rPr>
          <w:rFonts w:ascii="Book Antiqua" w:eastAsia="Book Antiqua" w:hAnsi="Book Antiqua" w:cs="Book Antiqua"/>
          <w:color w:val="000000"/>
        </w:rPr>
        <w:t xml:space="preserve">whereas </w:t>
      </w:r>
      <w:r w:rsidR="00DB6D6C" w:rsidRPr="001B72FA">
        <w:rPr>
          <w:rFonts w:ascii="Book Antiqua" w:eastAsia="Book Antiqua" w:hAnsi="Book Antiqua" w:cs="Book Antiqua"/>
          <w:color w:val="000000"/>
        </w:rPr>
        <w:t>free fatty acids (FFA)</w:t>
      </w:r>
      <w:r w:rsidR="00083681" w:rsidRPr="001B72FA">
        <w:rPr>
          <w:rFonts w:ascii="Book Antiqua" w:eastAsia="Book Antiqua" w:hAnsi="Book Antiqua" w:cs="Book Antiqua"/>
          <w:color w:val="000000"/>
        </w:rPr>
        <w:t xml:space="preserve"> uptake depends on fatty acid translocase (CD36) expression</w:t>
      </w:r>
      <w:r w:rsidR="00083681" w:rsidRPr="001B72FA">
        <w:rPr>
          <w:rFonts w:ascii="Book Antiqua" w:eastAsia="Book Antiqua" w:hAnsi="Book Antiqua" w:cs="Book Antiqua"/>
          <w:color w:val="000000"/>
          <w:vertAlign w:val="superscript"/>
        </w:rPr>
        <w:t>[14,38]</w:t>
      </w:r>
      <w:r w:rsidR="00083681" w:rsidRPr="001B72FA">
        <w:rPr>
          <w:rFonts w:ascii="Book Antiqua" w:eastAsia="Book Antiqua" w:hAnsi="Book Antiqua" w:cs="Book Antiqua"/>
          <w:color w:val="000000"/>
        </w:rPr>
        <w:t xml:space="preserve">. Under physiological circumstances, </w:t>
      </w:r>
      <w:r>
        <w:rPr>
          <w:rFonts w:ascii="Book Antiqua" w:eastAsia="Book Antiqua" w:hAnsi="Book Antiqua" w:cs="Book Antiqua"/>
          <w:color w:val="000000"/>
        </w:rPr>
        <w:t xml:space="preserve">the </w:t>
      </w:r>
      <w:r w:rsidR="00083681" w:rsidRPr="001B72FA">
        <w:rPr>
          <w:rFonts w:ascii="Book Antiqua" w:eastAsia="Book Antiqua" w:hAnsi="Book Antiqua" w:cs="Book Antiqua"/>
          <w:color w:val="000000"/>
        </w:rPr>
        <w:t>heart can use both glucose and</w:t>
      </w:r>
      <w:r w:rsidR="00DB6D6C" w:rsidRPr="001B72FA">
        <w:rPr>
          <w:rFonts w:ascii="Book Antiqua" w:eastAsia="Book Antiqua" w:hAnsi="Book Antiqua" w:cs="Book Antiqua"/>
          <w:color w:val="000000"/>
        </w:rPr>
        <w:t xml:space="preserve"> </w:t>
      </w:r>
      <w:r w:rsidR="00083681" w:rsidRPr="001B72FA">
        <w:rPr>
          <w:rFonts w:ascii="Book Antiqua" w:eastAsia="Book Antiqua" w:hAnsi="Book Antiqua" w:cs="Book Antiqua"/>
          <w:color w:val="000000"/>
        </w:rPr>
        <w:t>FFA</w:t>
      </w:r>
      <w:r w:rsidR="00DB6D6C" w:rsidRPr="001B72FA">
        <w:rPr>
          <w:rFonts w:ascii="Book Antiqua" w:eastAsia="Book Antiqua" w:hAnsi="Book Antiqua" w:cs="Book Antiqua"/>
          <w:color w:val="000000"/>
        </w:rPr>
        <w:t xml:space="preserve"> </w:t>
      </w:r>
      <w:r w:rsidR="00083681" w:rsidRPr="001B72FA">
        <w:rPr>
          <w:rFonts w:ascii="Book Antiqua" w:eastAsia="Book Antiqua" w:hAnsi="Book Antiqua" w:cs="Book Antiqua"/>
          <w:color w:val="000000"/>
        </w:rPr>
        <w:t>as a source of energy. However, in an insulin-resistant state, the expression of GLUT4 diminishes, whereas CD36 expression on plasma membrane is up-regulated. Moreover, elevated levels of intracellular FFA stimulate</w:t>
      </w:r>
      <w:r w:rsidR="0074401F" w:rsidRPr="001B72FA">
        <w:rPr>
          <w:rFonts w:ascii="Book Antiqua" w:eastAsia="Book Antiqua" w:hAnsi="Book Antiqua" w:cs="Book Antiqua"/>
          <w:color w:val="000000"/>
        </w:rPr>
        <w:t xml:space="preserve"> </w:t>
      </w:r>
      <w:r w:rsidR="00083681" w:rsidRPr="001B72FA">
        <w:rPr>
          <w:rFonts w:ascii="Book Antiqua" w:eastAsia="Book Antiqua" w:hAnsi="Book Antiqua" w:cs="Book Antiqua"/>
          <w:color w:val="000000"/>
        </w:rPr>
        <w:t>PPAR-</w:t>
      </w:r>
      <w:r w:rsidR="0074401F" w:rsidRPr="001B72FA">
        <w:rPr>
          <w:rFonts w:ascii="Book Antiqua" w:eastAsia="Book Antiqua" w:hAnsi="Book Antiqua" w:cs="Book Antiqua"/>
          <w:color w:val="000000"/>
        </w:rPr>
        <w:t>alpha</w:t>
      </w:r>
      <w:r w:rsidR="00083681" w:rsidRPr="001B72FA">
        <w:rPr>
          <w:rFonts w:ascii="Book Antiqua" w:eastAsia="Book Antiqua" w:hAnsi="Book Antiqua" w:cs="Book Antiqua"/>
          <w:color w:val="000000"/>
        </w:rPr>
        <w:t xml:space="preserve"> expression, which leads to an increas</w:t>
      </w:r>
      <w:r w:rsidR="00A163C6" w:rsidRPr="001B72FA">
        <w:rPr>
          <w:rFonts w:ascii="Book Antiqua" w:eastAsia="Book Antiqua" w:hAnsi="Book Antiqua" w:cs="Book Antiqua"/>
          <w:color w:val="000000"/>
        </w:rPr>
        <w:t>ed</w:t>
      </w:r>
      <w:r w:rsidR="00083681" w:rsidRPr="001B72FA">
        <w:rPr>
          <w:rFonts w:ascii="Book Antiqua" w:eastAsia="Book Antiqua" w:hAnsi="Book Antiqua" w:cs="Book Antiqua"/>
          <w:color w:val="000000"/>
        </w:rPr>
        <w:t xml:space="preserve"> uptake and oxidation of FFA. Hence, myocardial metabolism shifts from glucose to FFA oxidation, making the myocardium less energy-</w:t>
      </w:r>
      <w:proofErr w:type="gramStart"/>
      <w:r w:rsidR="00083681" w:rsidRPr="001B72FA">
        <w:rPr>
          <w:rFonts w:ascii="Book Antiqua" w:eastAsia="Book Antiqua" w:hAnsi="Book Antiqua" w:cs="Book Antiqua"/>
          <w:color w:val="000000"/>
        </w:rPr>
        <w:t>efficient</w:t>
      </w:r>
      <w:r w:rsidR="00083681" w:rsidRPr="001B72FA">
        <w:rPr>
          <w:rFonts w:ascii="Book Antiqua" w:eastAsia="Book Antiqua" w:hAnsi="Book Antiqua" w:cs="Book Antiqua"/>
          <w:color w:val="000000"/>
          <w:vertAlign w:val="superscript"/>
        </w:rPr>
        <w:t>[</w:t>
      </w:r>
      <w:proofErr w:type="gramEnd"/>
      <w:r w:rsidR="00083681" w:rsidRPr="001B72FA">
        <w:rPr>
          <w:rFonts w:ascii="Book Antiqua" w:eastAsia="Book Antiqua" w:hAnsi="Book Antiqua" w:cs="Book Antiqua"/>
          <w:color w:val="000000"/>
          <w:vertAlign w:val="superscript"/>
        </w:rPr>
        <w:t>39]</w:t>
      </w:r>
      <w:r w:rsidR="00083681" w:rsidRPr="001B72FA">
        <w:rPr>
          <w:rFonts w:ascii="Book Antiqua" w:eastAsia="Book Antiqua" w:hAnsi="Book Antiqua" w:cs="Book Antiqua"/>
          <w:color w:val="000000"/>
        </w:rPr>
        <w:t xml:space="preserve">. As DCM progresses, the expression of genes regulating beta-oxidation of fatty acids is down-regulated, thereby further mitigating the metabolic efficiency of the </w:t>
      </w:r>
      <w:proofErr w:type="gramStart"/>
      <w:r w:rsidR="00083681" w:rsidRPr="001B72FA">
        <w:rPr>
          <w:rFonts w:ascii="Book Antiqua" w:eastAsia="Book Antiqua" w:hAnsi="Book Antiqua" w:cs="Book Antiqua"/>
          <w:color w:val="000000"/>
        </w:rPr>
        <w:t>myocardium</w:t>
      </w:r>
      <w:r w:rsidR="00083681" w:rsidRPr="001B72FA">
        <w:rPr>
          <w:rFonts w:ascii="Book Antiqua" w:eastAsia="Book Antiqua" w:hAnsi="Book Antiqua" w:cs="Book Antiqua"/>
          <w:color w:val="000000"/>
          <w:vertAlign w:val="superscript"/>
        </w:rPr>
        <w:t>[</w:t>
      </w:r>
      <w:proofErr w:type="gramEnd"/>
      <w:r w:rsidR="00083681" w:rsidRPr="001B72FA">
        <w:rPr>
          <w:rFonts w:ascii="Book Antiqua" w:eastAsia="Book Antiqua" w:hAnsi="Book Antiqua" w:cs="Book Antiqua"/>
          <w:color w:val="000000"/>
          <w:vertAlign w:val="superscript"/>
        </w:rPr>
        <w:t>40]</w:t>
      </w:r>
      <w:r w:rsidR="00083681" w:rsidRPr="001B72FA">
        <w:rPr>
          <w:rFonts w:ascii="Book Antiqua" w:eastAsia="Book Antiqua" w:hAnsi="Book Antiqua" w:cs="Book Antiqua"/>
          <w:color w:val="000000"/>
        </w:rPr>
        <w:t xml:space="preserve">. Hyperglycemia leads to the accumulation of the advanced glycation end-products (AGE) </w:t>
      </w:r>
      <w:r w:rsidR="00083681" w:rsidRPr="001B72FA">
        <w:rPr>
          <w:rFonts w:ascii="Book Antiqua" w:eastAsia="Book Antiqua" w:hAnsi="Book Antiqua" w:cs="Book Antiqua"/>
          <w:i/>
          <w:iCs/>
          <w:color w:val="000000"/>
        </w:rPr>
        <w:t>via</w:t>
      </w:r>
      <w:r w:rsidR="00083681" w:rsidRPr="001B72FA">
        <w:rPr>
          <w:rFonts w:ascii="Book Antiqua" w:eastAsia="Book Antiqua" w:hAnsi="Book Antiqua" w:cs="Book Antiqua"/>
          <w:color w:val="000000"/>
        </w:rPr>
        <w:t xml:space="preserve"> non-enzymatic glycation. The AGE induce extracellular matrix cross-linking thus promoting myocardial fibrosis and impaired passive </w:t>
      </w:r>
      <w:proofErr w:type="gramStart"/>
      <w:r w:rsidR="00083681" w:rsidRPr="001B72FA">
        <w:rPr>
          <w:rFonts w:ascii="Book Antiqua" w:eastAsia="Book Antiqua" w:hAnsi="Book Antiqua" w:cs="Book Antiqua"/>
          <w:color w:val="000000"/>
        </w:rPr>
        <w:t>relaxation</w:t>
      </w:r>
      <w:r w:rsidR="00083681" w:rsidRPr="001B72FA">
        <w:rPr>
          <w:rFonts w:ascii="Book Antiqua" w:eastAsia="Book Antiqua" w:hAnsi="Book Antiqua" w:cs="Book Antiqua"/>
          <w:color w:val="000000"/>
          <w:vertAlign w:val="superscript"/>
        </w:rPr>
        <w:t>[</w:t>
      </w:r>
      <w:proofErr w:type="gramEnd"/>
      <w:r w:rsidR="00083681" w:rsidRPr="001B72FA">
        <w:rPr>
          <w:rFonts w:ascii="Book Antiqua" w:eastAsia="Book Antiqua" w:hAnsi="Book Antiqua" w:cs="Book Antiqua"/>
          <w:color w:val="000000"/>
          <w:vertAlign w:val="superscript"/>
        </w:rPr>
        <w:t>13]</w:t>
      </w:r>
      <w:r w:rsidR="00083681" w:rsidRPr="001B72FA">
        <w:rPr>
          <w:rFonts w:ascii="Book Antiqua" w:eastAsia="Book Antiqua" w:hAnsi="Book Antiqua" w:cs="Book Antiqua"/>
          <w:color w:val="000000"/>
        </w:rPr>
        <w:t xml:space="preserve">. Additionally, AGE can stimulate </w:t>
      </w:r>
      <w:r>
        <w:rPr>
          <w:rFonts w:ascii="Book Antiqua" w:eastAsia="Book Antiqua" w:hAnsi="Book Antiqua" w:cs="Book Antiqua"/>
          <w:color w:val="000000"/>
        </w:rPr>
        <w:t xml:space="preserve">a </w:t>
      </w:r>
      <w:r w:rsidR="00083681" w:rsidRPr="001B72FA">
        <w:rPr>
          <w:rFonts w:ascii="Book Antiqua" w:eastAsia="Book Antiqua" w:hAnsi="Book Antiqua" w:cs="Book Antiqua"/>
          <w:color w:val="000000"/>
        </w:rPr>
        <w:t xml:space="preserve">pro-inflammatory state by binding to the receptors for </w:t>
      </w:r>
      <w:proofErr w:type="gramStart"/>
      <w:r>
        <w:rPr>
          <w:rFonts w:ascii="Book Antiqua" w:eastAsia="Book Antiqua" w:hAnsi="Book Antiqua" w:cs="Book Antiqua"/>
          <w:color w:val="000000"/>
        </w:rPr>
        <w:t>AGE</w:t>
      </w:r>
      <w:r w:rsidR="00083681" w:rsidRPr="001B72FA">
        <w:rPr>
          <w:rFonts w:ascii="Book Antiqua" w:eastAsia="Book Antiqua" w:hAnsi="Book Antiqua" w:cs="Book Antiqua"/>
          <w:color w:val="000000"/>
          <w:vertAlign w:val="superscript"/>
        </w:rPr>
        <w:t>[</w:t>
      </w:r>
      <w:proofErr w:type="gramEnd"/>
      <w:r w:rsidR="00083681" w:rsidRPr="001B72FA">
        <w:rPr>
          <w:rFonts w:ascii="Book Antiqua" w:eastAsia="Book Antiqua" w:hAnsi="Book Antiqua" w:cs="Book Antiqua"/>
          <w:color w:val="000000"/>
          <w:vertAlign w:val="superscript"/>
        </w:rPr>
        <w:t>41,42]</w:t>
      </w:r>
      <w:r w:rsidR="00083681" w:rsidRPr="001B72FA">
        <w:rPr>
          <w:rFonts w:ascii="Book Antiqua" w:eastAsia="Book Antiqua" w:hAnsi="Book Antiqua" w:cs="Book Antiqua"/>
          <w:color w:val="000000"/>
        </w:rPr>
        <w:t xml:space="preserve">. </w:t>
      </w:r>
      <w:r>
        <w:rPr>
          <w:rFonts w:ascii="Book Antiqua" w:eastAsia="Book Antiqua" w:hAnsi="Book Antiqua" w:cs="Book Antiqua"/>
          <w:color w:val="000000"/>
        </w:rPr>
        <w:t>It should be</w:t>
      </w:r>
      <w:r w:rsidR="00083681" w:rsidRPr="001B72FA">
        <w:rPr>
          <w:rFonts w:ascii="Book Antiqua" w:eastAsia="Book Antiqua" w:hAnsi="Book Antiqua" w:cs="Book Antiqua"/>
          <w:color w:val="000000"/>
        </w:rPr>
        <w:t xml:space="preserve"> note</w:t>
      </w:r>
      <w:r>
        <w:rPr>
          <w:rFonts w:ascii="Book Antiqua" w:eastAsia="Book Antiqua" w:hAnsi="Book Antiqua" w:cs="Book Antiqua"/>
          <w:color w:val="000000"/>
        </w:rPr>
        <w:t>d that</w:t>
      </w:r>
      <w:r w:rsidR="00083681" w:rsidRPr="001B72FA">
        <w:rPr>
          <w:rFonts w:ascii="Book Antiqua" w:eastAsia="Book Antiqua" w:hAnsi="Book Antiqua" w:cs="Book Antiqua"/>
          <w:color w:val="000000"/>
        </w:rPr>
        <w:t xml:space="preserve"> a relatively novel group of anti-diabetic</w:t>
      </w:r>
      <w:r>
        <w:rPr>
          <w:rFonts w:ascii="Book Antiqua" w:eastAsia="Book Antiqua" w:hAnsi="Book Antiqua" w:cs="Book Antiqua"/>
          <w:color w:val="000000"/>
        </w:rPr>
        <w:t xml:space="preserve"> agent</w:t>
      </w:r>
      <w:r w:rsidR="00083681" w:rsidRPr="001B72FA">
        <w:rPr>
          <w:rFonts w:ascii="Book Antiqua" w:eastAsia="Book Antiqua" w:hAnsi="Book Antiqua" w:cs="Book Antiqua"/>
          <w:color w:val="000000"/>
        </w:rPr>
        <w:t>s, the</w:t>
      </w:r>
      <w:r w:rsidR="00B142C5" w:rsidRPr="001B72FA">
        <w:rPr>
          <w:rFonts w:ascii="Book Antiqua" w:eastAsia="Book Antiqua" w:hAnsi="Book Antiqua" w:cs="Book Antiqua"/>
          <w:color w:val="000000"/>
        </w:rPr>
        <w:t xml:space="preserve"> </w:t>
      </w:r>
      <w:r w:rsidR="00083681" w:rsidRPr="001B72FA">
        <w:rPr>
          <w:rFonts w:ascii="Book Antiqua" w:eastAsia="Book Antiqua" w:hAnsi="Book Antiqua" w:cs="Book Antiqua"/>
          <w:color w:val="000000"/>
        </w:rPr>
        <w:t>SGLT2</w:t>
      </w:r>
      <w:r w:rsidR="00B142C5" w:rsidRPr="001B72FA">
        <w:rPr>
          <w:rFonts w:ascii="Book Antiqua" w:eastAsia="Book Antiqua" w:hAnsi="Book Antiqua" w:cs="Book Antiqua"/>
          <w:color w:val="000000"/>
        </w:rPr>
        <w:t xml:space="preserve"> </w:t>
      </w:r>
      <w:r w:rsidR="00083681" w:rsidRPr="001B72FA">
        <w:rPr>
          <w:rFonts w:ascii="Book Antiqua" w:eastAsia="Book Antiqua" w:hAnsi="Book Antiqua" w:cs="Book Antiqua"/>
          <w:color w:val="000000"/>
        </w:rPr>
        <w:t xml:space="preserve">inhibitors, have been shown to attenuate hyperglycemia-induced cardiac dysfunction in lipodystrophic </w:t>
      </w:r>
      <w:proofErr w:type="gramStart"/>
      <w:r w:rsidR="00083681" w:rsidRPr="001B72FA">
        <w:rPr>
          <w:rFonts w:ascii="Book Antiqua" w:eastAsia="Book Antiqua" w:hAnsi="Book Antiqua" w:cs="Book Antiqua"/>
          <w:color w:val="000000"/>
        </w:rPr>
        <w:t>mice</w:t>
      </w:r>
      <w:r w:rsidR="00083681" w:rsidRPr="001B72FA">
        <w:rPr>
          <w:rFonts w:ascii="Book Antiqua" w:eastAsia="Book Antiqua" w:hAnsi="Book Antiqua" w:cs="Book Antiqua"/>
          <w:color w:val="000000"/>
          <w:vertAlign w:val="superscript"/>
        </w:rPr>
        <w:t>[</w:t>
      </w:r>
      <w:proofErr w:type="gramEnd"/>
      <w:r w:rsidR="00083681" w:rsidRPr="001B72FA">
        <w:rPr>
          <w:rFonts w:ascii="Book Antiqua" w:eastAsia="Book Antiqua" w:hAnsi="Book Antiqua" w:cs="Book Antiqua"/>
          <w:color w:val="000000"/>
          <w:vertAlign w:val="superscript"/>
        </w:rPr>
        <w:t>43]</w:t>
      </w:r>
      <w:r w:rsidR="00083681" w:rsidRPr="001B72FA">
        <w:rPr>
          <w:rFonts w:ascii="Book Antiqua" w:eastAsia="Book Antiqua" w:hAnsi="Book Antiqua" w:cs="Book Antiqua"/>
          <w:color w:val="000000"/>
        </w:rPr>
        <w:t xml:space="preserve">. In concordance, they exert </w:t>
      </w:r>
      <w:r w:rsidR="001A7A6A">
        <w:rPr>
          <w:rFonts w:ascii="Book Antiqua" w:eastAsia="Book Antiqua" w:hAnsi="Book Antiqua" w:cs="Book Antiqua"/>
          <w:color w:val="000000"/>
        </w:rPr>
        <w:t xml:space="preserve">a </w:t>
      </w:r>
      <w:r w:rsidR="00083681" w:rsidRPr="001B72FA">
        <w:rPr>
          <w:rFonts w:ascii="Book Antiqua" w:eastAsia="Book Antiqua" w:hAnsi="Book Antiqua" w:cs="Book Antiqua"/>
          <w:color w:val="000000"/>
        </w:rPr>
        <w:t xml:space="preserve">cardioprotective effect manifested by improved systolic function, decreased fibrosis and reduced inflammation in </w:t>
      </w:r>
      <w:r w:rsidR="001A7A6A">
        <w:rPr>
          <w:rFonts w:ascii="Book Antiqua" w:eastAsia="Book Antiqua" w:hAnsi="Book Antiqua" w:cs="Book Antiqua"/>
          <w:color w:val="000000"/>
        </w:rPr>
        <w:t>At</w:t>
      </w:r>
      <w:r w:rsidR="00083681" w:rsidRPr="001B72FA">
        <w:rPr>
          <w:rFonts w:ascii="Book Antiqua" w:eastAsia="Book Antiqua" w:hAnsi="Book Antiqua" w:cs="Book Antiqua"/>
          <w:color w:val="000000"/>
        </w:rPr>
        <w:t xml:space="preserve"> II infusion-induced cardiomyopathy in diabetic mice</w:t>
      </w:r>
      <w:r w:rsidR="00083681" w:rsidRPr="001B72FA">
        <w:rPr>
          <w:rFonts w:ascii="Book Antiqua" w:eastAsia="Book Antiqua" w:hAnsi="Book Antiqua" w:cs="Book Antiqua"/>
          <w:color w:val="000000"/>
          <w:vertAlign w:val="superscript"/>
        </w:rPr>
        <w:t>[44]</w:t>
      </w:r>
      <w:r w:rsidR="00083681" w:rsidRPr="001B72FA">
        <w:rPr>
          <w:rFonts w:ascii="Book Antiqua" w:eastAsia="Book Antiqua" w:hAnsi="Book Antiqua" w:cs="Book Antiqua"/>
          <w:color w:val="000000"/>
        </w:rPr>
        <w:t>, elucidating the beneficial effects of SGLT2 inhibitors observed in human studies</w:t>
      </w:r>
      <w:r w:rsidR="00083681" w:rsidRPr="001B72FA">
        <w:rPr>
          <w:rFonts w:ascii="Book Antiqua" w:eastAsia="Book Antiqua" w:hAnsi="Book Antiqua" w:cs="Book Antiqua"/>
          <w:color w:val="000000"/>
          <w:vertAlign w:val="superscript"/>
        </w:rPr>
        <w:t>[45]</w:t>
      </w:r>
      <w:r w:rsidR="00083681" w:rsidRPr="001B72FA">
        <w:rPr>
          <w:rFonts w:ascii="Book Antiqua" w:eastAsia="Book Antiqua" w:hAnsi="Book Antiqua" w:cs="Book Antiqua"/>
          <w:color w:val="000000"/>
        </w:rPr>
        <w:t>. Mechanisms by which SGLT2 inhibition mitigate</w:t>
      </w:r>
      <w:r w:rsidR="001A7A6A">
        <w:rPr>
          <w:rFonts w:ascii="Book Antiqua" w:eastAsia="Book Antiqua" w:hAnsi="Book Antiqua" w:cs="Book Antiqua"/>
          <w:color w:val="000000"/>
        </w:rPr>
        <w:t>s</w:t>
      </w:r>
      <w:r w:rsidR="00083681" w:rsidRPr="001B72FA">
        <w:rPr>
          <w:rFonts w:ascii="Book Antiqua" w:eastAsia="Book Antiqua" w:hAnsi="Book Antiqua" w:cs="Book Antiqua"/>
          <w:color w:val="000000"/>
        </w:rPr>
        <w:t xml:space="preserve"> DCM and HF in general is an increase in natriuresis, osmotic diuresis, plasma volume contraction, reduction of blood pressure and arterial stiffness and lastly, by </w:t>
      </w:r>
      <w:r w:rsidR="00083681" w:rsidRPr="001B72FA">
        <w:rPr>
          <w:rFonts w:ascii="Book Antiqua" w:eastAsia="Book Antiqua" w:hAnsi="Book Antiqua" w:cs="Book Antiqua"/>
          <w:color w:val="000000"/>
        </w:rPr>
        <w:lastRenderedPageBreak/>
        <w:t>providing highly energy-efficient substrates for cardiac metabolism, such as β-hydroxybutyrate</w:t>
      </w:r>
      <w:r w:rsidR="00083681" w:rsidRPr="001B72FA">
        <w:rPr>
          <w:rFonts w:ascii="Book Antiqua" w:eastAsia="Book Antiqua" w:hAnsi="Book Antiqua" w:cs="Book Antiqua"/>
          <w:color w:val="000000"/>
          <w:vertAlign w:val="superscript"/>
        </w:rPr>
        <w:t>[43,45]</w:t>
      </w:r>
      <w:r w:rsidR="00083681" w:rsidRPr="001B72FA">
        <w:rPr>
          <w:rFonts w:ascii="Book Antiqua" w:eastAsia="Book Antiqua" w:hAnsi="Book Antiqua" w:cs="Book Antiqua"/>
          <w:color w:val="000000"/>
        </w:rPr>
        <w:t>.</w:t>
      </w:r>
    </w:p>
    <w:p w14:paraId="686A43F1" w14:textId="47F8FBC8" w:rsidR="00A77B3E" w:rsidRPr="001B72FA" w:rsidRDefault="00083681" w:rsidP="001B72FA">
      <w:pPr>
        <w:adjustRightInd w:val="0"/>
        <w:snapToGrid w:val="0"/>
        <w:spacing w:line="360" w:lineRule="auto"/>
        <w:ind w:firstLineChars="100" w:firstLine="240"/>
        <w:jc w:val="both"/>
        <w:rPr>
          <w:rFonts w:ascii="Book Antiqua" w:eastAsia="Book Antiqua" w:hAnsi="Book Antiqua" w:cs="Book Antiqua"/>
          <w:color w:val="000000"/>
        </w:rPr>
      </w:pPr>
      <w:r w:rsidRPr="001B72FA">
        <w:rPr>
          <w:rFonts w:ascii="Book Antiqua" w:eastAsia="Book Antiqua" w:hAnsi="Book Antiqua" w:cs="Book Antiqua"/>
          <w:color w:val="000000"/>
        </w:rPr>
        <w:t>Mitochondrial damage is one of the pivotal pathophysiological mechanisms that contribute to DCM. Substrate overflow induces mitochondrial ROS production and impaired oxidative phosphorylation. Consequently, this leads to altered mitochondrial Ca</w:t>
      </w:r>
      <w:r w:rsidRPr="001B72FA">
        <w:rPr>
          <w:rFonts w:ascii="Book Antiqua" w:eastAsia="Book Antiqua" w:hAnsi="Book Antiqua" w:cs="Book Antiqua"/>
          <w:color w:val="000000"/>
          <w:vertAlign w:val="superscript"/>
        </w:rPr>
        <w:t>2+</w:t>
      </w:r>
      <w:r w:rsidRPr="001B72FA">
        <w:rPr>
          <w:rFonts w:ascii="Book Antiqua" w:eastAsia="Book Antiqua" w:hAnsi="Book Antiqua" w:cs="Book Antiqua"/>
          <w:color w:val="000000"/>
        </w:rPr>
        <w:t xml:space="preserve"> handling, which prolongs diastolic relaxation time (diastolic dysfunction) and in later stages leads to cell </w:t>
      </w:r>
      <w:proofErr w:type="gramStart"/>
      <w:r w:rsidRPr="001B72FA">
        <w:rPr>
          <w:rFonts w:ascii="Book Antiqua" w:eastAsia="Book Antiqua" w:hAnsi="Book Antiqua" w:cs="Book Antiqua"/>
          <w:color w:val="000000"/>
        </w:rPr>
        <w:t>death</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46</w:t>
      </w:r>
      <w:r w:rsidR="0074401F" w:rsidRPr="001B72FA">
        <w:rPr>
          <w:rFonts w:ascii="Book Antiqua" w:eastAsia="Book Antiqua" w:hAnsi="Book Antiqua" w:cs="Book Antiqua"/>
          <w:color w:val="000000"/>
          <w:vertAlign w:val="superscript"/>
        </w:rPr>
        <w:t>-</w:t>
      </w:r>
      <w:r w:rsidRPr="001B72FA">
        <w:rPr>
          <w:rFonts w:ascii="Book Antiqua" w:eastAsia="Book Antiqua" w:hAnsi="Book Antiqua" w:cs="Book Antiqua"/>
          <w:color w:val="000000"/>
          <w:vertAlign w:val="superscript"/>
        </w:rPr>
        <w:t>48]</w:t>
      </w:r>
      <w:r w:rsidRPr="001B72FA">
        <w:rPr>
          <w:rFonts w:ascii="Book Antiqua" w:eastAsia="Book Antiqua" w:hAnsi="Book Antiqua" w:cs="Book Antiqua"/>
          <w:color w:val="000000"/>
        </w:rPr>
        <w:t>. Apart from mitochondrial damage, excessive ROS also impair post-translational protein modifications that occur in the endoplasmic reticulum</w:t>
      </w:r>
      <w:r w:rsidR="0074401F"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and interfere with insulin signaling pathways. </w:t>
      </w:r>
      <w:r w:rsidR="001A7A6A">
        <w:rPr>
          <w:rFonts w:ascii="Book Antiqua" w:eastAsia="Book Antiqua" w:hAnsi="Book Antiqua" w:cs="Book Antiqua"/>
          <w:color w:val="000000"/>
        </w:rPr>
        <w:t>E</w:t>
      </w:r>
      <w:r w:rsidR="0074401F" w:rsidRPr="001B72FA">
        <w:rPr>
          <w:rFonts w:ascii="Book Antiqua" w:eastAsia="Book Antiqua" w:hAnsi="Book Antiqua" w:cs="Book Antiqua"/>
          <w:color w:val="000000"/>
        </w:rPr>
        <w:t>ndoplasmic reticulum</w:t>
      </w:r>
      <w:r w:rsidRPr="001B72FA">
        <w:rPr>
          <w:rFonts w:ascii="Book Antiqua" w:eastAsia="Book Antiqua" w:hAnsi="Book Antiqua" w:cs="Book Antiqua"/>
          <w:color w:val="000000"/>
        </w:rPr>
        <w:t xml:space="preserve"> stress further stimulates ROS production and favors</w:t>
      </w:r>
      <w:r w:rsidR="00E84A11">
        <w:rPr>
          <w:rFonts w:ascii="Book Antiqua" w:eastAsia="Book Antiqua" w:hAnsi="Book Antiqua" w:cs="Book Antiqua"/>
          <w:color w:val="000000"/>
        </w:rPr>
        <w:t xml:space="preserve"> </w:t>
      </w:r>
      <w:r w:rsidRPr="001B72FA">
        <w:rPr>
          <w:rFonts w:ascii="Book Antiqua" w:eastAsia="Book Antiqua" w:hAnsi="Book Antiqua" w:cs="Book Antiqua"/>
          <w:color w:val="000000"/>
        </w:rPr>
        <w:t>myocyte apoptosis.</w:t>
      </w:r>
    </w:p>
    <w:p w14:paraId="4FBD57AE" w14:textId="5E733746" w:rsidR="00A77B3E" w:rsidRPr="001B72FA" w:rsidRDefault="00083681" w:rsidP="001B72FA">
      <w:pPr>
        <w:adjustRightInd w:val="0"/>
        <w:snapToGrid w:val="0"/>
        <w:spacing w:line="360" w:lineRule="auto"/>
        <w:ind w:firstLineChars="100" w:firstLine="240"/>
        <w:jc w:val="both"/>
        <w:rPr>
          <w:rFonts w:ascii="Book Antiqua" w:eastAsia="Book Antiqua" w:hAnsi="Book Antiqua" w:cs="Book Antiqua"/>
          <w:color w:val="000000"/>
        </w:rPr>
      </w:pPr>
      <w:r w:rsidRPr="001B72FA">
        <w:rPr>
          <w:rFonts w:ascii="Book Antiqua" w:eastAsia="Book Antiqua" w:hAnsi="Book Antiqua" w:cs="Book Antiqua"/>
          <w:color w:val="000000"/>
        </w:rPr>
        <w:t>MicroRNAs, small non-coding RNAs, take part in the regulation of mitochondrial function, ROS production, Ca</w:t>
      </w:r>
      <w:r w:rsidRPr="001B72FA">
        <w:rPr>
          <w:rFonts w:ascii="Book Antiqua" w:eastAsia="Book Antiqua" w:hAnsi="Book Antiqua" w:cs="Book Antiqua"/>
          <w:color w:val="000000"/>
          <w:vertAlign w:val="superscript"/>
        </w:rPr>
        <w:t>2+</w:t>
      </w:r>
      <w:r w:rsidRPr="001B72FA">
        <w:rPr>
          <w:rFonts w:ascii="Book Antiqua" w:eastAsia="Book Antiqua" w:hAnsi="Book Antiqua" w:cs="Book Antiqua"/>
          <w:color w:val="000000"/>
        </w:rPr>
        <w:t xml:space="preserve"> handling, apoptosis, autophagy and fibrosis, all of which are regarded as important mechanisms in diabetes induced </w:t>
      </w:r>
      <w:proofErr w:type="gramStart"/>
      <w:r w:rsidRPr="001B72FA">
        <w:rPr>
          <w:rFonts w:ascii="Book Antiqua" w:eastAsia="Book Antiqua" w:hAnsi="Book Antiqua" w:cs="Book Antiqua"/>
          <w:color w:val="000000"/>
        </w:rPr>
        <w:t>HF</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13]</w:t>
      </w:r>
      <w:r w:rsidRPr="001B72FA">
        <w:rPr>
          <w:rFonts w:ascii="Book Antiqua" w:eastAsia="Book Antiqua" w:hAnsi="Book Antiqua" w:cs="Book Antiqua"/>
          <w:color w:val="000000"/>
        </w:rPr>
        <w:t xml:space="preserve">. These microRNAs are transported in exosomes, recently recognized extracellular vesicles involved in cell-to-cell </w:t>
      </w:r>
      <w:proofErr w:type="gramStart"/>
      <w:r w:rsidRPr="001B72FA">
        <w:rPr>
          <w:rFonts w:ascii="Book Antiqua" w:eastAsia="Book Antiqua" w:hAnsi="Book Antiqua" w:cs="Book Antiqua"/>
          <w:color w:val="000000"/>
        </w:rPr>
        <w:t>communication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49]</w:t>
      </w:r>
      <w:r w:rsidRPr="001B72FA">
        <w:rPr>
          <w:rFonts w:ascii="Book Antiqua" w:eastAsia="Book Antiqua" w:hAnsi="Book Antiqua" w:cs="Book Antiqua"/>
          <w:color w:val="000000"/>
        </w:rPr>
        <w:t>.</w:t>
      </w:r>
    </w:p>
    <w:p w14:paraId="2DD993F7" w14:textId="4B09F910"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The development of DCM can be divided in three distinct phases (Figure 1</w:t>
      </w:r>
      <w:proofErr w:type="gramStart"/>
      <w:r w:rsidRPr="001B72FA">
        <w:rPr>
          <w:rFonts w:ascii="Book Antiqua" w:eastAsia="Book Antiqua" w:hAnsi="Book Antiqua" w:cs="Book Antiqua"/>
          <w:color w:val="000000"/>
        </w:rPr>
        <w:t>)</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13]</w:t>
      </w:r>
      <w:r w:rsidRPr="001B72FA">
        <w:rPr>
          <w:rFonts w:ascii="Book Antiqua" w:eastAsia="Book Antiqua" w:hAnsi="Book Antiqua" w:cs="Book Antiqua"/>
          <w:color w:val="000000"/>
        </w:rPr>
        <w:t xml:space="preserve">. In the initial phase, there are no obvious changes in the myocardium tissue and systolic function is </w:t>
      </w:r>
      <w:proofErr w:type="gramStart"/>
      <w:r w:rsidRPr="001B72FA">
        <w:rPr>
          <w:rFonts w:ascii="Book Antiqua" w:eastAsia="Book Antiqua" w:hAnsi="Book Antiqua" w:cs="Book Antiqua"/>
          <w:color w:val="000000"/>
        </w:rPr>
        <w:t>preserved</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50]</w:t>
      </w:r>
      <w:r w:rsidRPr="001B72FA">
        <w:rPr>
          <w:rFonts w:ascii="Book Antiqua" w:eastAsia="Book Antiqua" w:hAnsi="Book Antiqua" w:cs="Book Antiqua"/>
          <w:color w:val="000000"/>
        </w:rPr>
        <w:t xml:space="preserve">. However, using echocardiography and magnetic resonance imaging </w:t>
      </w:r>
      <w:r w:rsidR="001A7A6A">
        <w:rPr>
          <w:rFonts w:ascii="Book Antiqua" w:eastAsia="Book Antiqua" w:hAnsi="Book Antiqua" w:cs="Book Antiqua"/>
          <w:color w:val="000000"/>
        </w:rPr>
        <w:t xml:space="preserve">(MRI) </w:t>
      </w:r>
      <w:r w:rsidRPr="001B72FA">
        <w:rPr>
          <w:rFonts w:ascii="Book Antiqua" w:eastAsia="Book Antiqua" w:hAnsi="Book Antiqua" w:cs="Book Antiqua"/>
          <w:color w:val="000000"/>
        </w:rPr>
        <w:t xml:space="preserve">in rodents, authors observed subtle anomalies that indicate impaired diastolic relaxation. </w:t>
      </w:r>
      <w:r w:rsidR="00AA6BD3" w:rsidRPr="001B72FA">
        <w:rPr>
          <w:rFonts w:ascii="Book Antiqua" w:eastAsia="Book Antiqua" w:hAnsi="Book Antiqua" w:cs="Book Antiqua"/>
          <w:color w:val="000000"/>
        </w:rPr>
        <w:t>MRI</w:t>
      </w:r>
      <w:r w:rsidRPr="001B72FA">
        <w:rPr>
          <w:rFonts w:ascii="Book Antiqua" w:eastAsia="Book Antiqua" w:hAnsi="Book Antiqua" w:cs="Book Antiqua"/>
          <w:color w:val="000000"/>
        </w:rPr>
        <w:t xml:space="preserve"> findings that pointed to the impaired diastolic relaxation were slow initial and peak filling rates, whereas abnormal myocardial performance index, long period of isovolumic relaxation and impaired septal annular wall motion were the observed echocardiographic diastolic parameters</w:t>
      </w:r>
      <w:r w:rsidRPr="001B72FA">
        <w:rPr>
          <w:rFonts w:ascii="Book Antiqua" w:eastAsia="Book Antiqua" w:hAnsi="Book Antiqua" w:cs="Book Antiqua"/>
          <w:color w:val="000000"/>
          <w:vertAlign w:val="superscript"/>
        </w:rPr>
        <w:t>[51,52,15]</w:t>
      </w:r>
      <w:r w:rsidRPr="001B72FA">
        <w:rPr>
          <w:rFonts w:ascii="Book Antiqua" w:eastAsia="Book Antiqua" w:hAnsi="Book Antiqua" w:cs="Book Antiqua"/>
          <w:color w:val="000000"/>
        </w:rPr>
        <w:t xml:space="preserve">. In humans, early DCM is characterized by increased cardiac stiffness and impaired cardiac relaxation with consequent reduction in early diastolic filling and an increase in atrial </w:t>
      </w:r>
      <w:proofErr w:type="gramStart"/>
      <w:r w:rsidRPr="001B72FA">
        <w:rPr>
          <w:rFonts w:ascii="Book Antiqua" w:eastAsia="Book Antiqua" w:hAnsi="Book Antiqua" w:cs="Book Antiqua"/>
          <w:color w:val="000000"/>
        </w:rPr>
        <w:t>filling</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50,53]</w:t>
      </w:r>
      <w:r w:rsidRPr="001B72FA">
        <w:rPr>
          <w:rFonts w:ascii="Book Antiqua" w:eastAsia="Book Antiqua" w:hAnsi="Book Antiqua" w:cs="Book Antiqua"/>
          <w:color w:val="000000"/>
        </w:rPr>
        <w:t xml:space="preserve">. In addition, another hallmark is a decrease in the myocardial blood-flow reserve that can be detected by various imaging </w:t>
      </w:r>
      <w:proofErr w:type="gramStart"/>
      <w:r w:rsidRPr="001B72FA">
        <w:rPr>
          <w:rFonts w:ascii="Book Antiqua" w:eastAsia="Book Antiqua" w:hAnsi="Book Antiqua" w:cs="Book Antiqua"/>
          <w:color w:val="000000"/>
        </w:rPr>
        <w:t>techniques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54]</w:t>
      </w:r>
      <w:r w:rsidRPr="001B72FA">
        <w:rPr>
          <w:rFonts w:ascii="Book Antiqua" w:eastAsia="Book Antiqua" w:hAnsi="Book Antiqua" w:cs="Book Antiqua"/>
          <w:color w:val="000000"/>
        </w:rPr>
        <w:t xml:space="preserve">. Needless to say, the </w:t>
      </w:r>
      <w:r w:rsidRPr="001B72FA">
        <w:rPr>
          <w:rFonts w:ascii="Book Antiqua" w:eastAsia="Book Antiqua" w:hAnsi="Book Antiqua" w:cs="Book Antiqua"/>
          <w:color w:val="000000"/>
        </w:rPr>
        <w:lastRenderedPageBreak/>
        <w:t xml:space="preserve">whole initial phase is completely asymptomatic. As underlying pathophysiological mechanisms continue to exhibit their deleterious cellular effects on cardiac tissue, DCM becomes more and more evident. In the advanced phase, as myocardium becomes hypertrophic and increasingly permeated with fibrous tissue, left ventricular mass and wall thickness both increase and hence, diastolic dysfunction becomes clinically apparent. In this phase, patients </w:t>
      </w:r>
      <w:r w:rsidR="001A7A6A">
        <w:rPr>
          <w:rFonts w:ascii="Book Antiqua" w:eastAsia="Book Antiqua" w:hAnsi="Book Antiqua" w:cs="Book Antiqua"/>
          <w:color w:val="000000"/>
        </w:rPr>
        <w:t>may</w:t>
      </w:r>
      <w:r w:rsidRPr="001B72FA">
        <w:rPr>
          <w:rFonts w:ascii="Book Antiqua" w:eastAsia="Book Antiqua" w:hAnsi="Book Antiqua" w:cs="Book Antiqua"/>
          <w:color w:val="000000"/>
        </w:rPr>
        <w:t xml:space="preserve"> notice first symptoms which correspond to the symptoms observed in HFpEF, </w:t>
      </w:r>
      <w:r w:rsidR="001A7A6A">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most prominent being exercise </w:t>
      </w:r>
      <w:proofErr w:type="gramStart"/>
      <w:r w:rsidRPr="001B72FA">
        <w:rPr>
          <w:rFonts w:ascii="Book Antiqua" w:eastAsia="Book Antiqua" w:hAnsi="Book Antiqua" w:cs="Book Antiqua"/>
          <w:color w:val="000000"/>
        </w:rPr>
        <w:t>intolerance</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55,56]</w:t>
      </w:r>
      <w:r w:rsidRPr="001B72FA">
        <w:rPr>
          <w:rFonts w:ascii="Book Antiqua" w:eastAsia="Book Antiqua" w:hAnsi="Book Antiqua" w:cs="Book Antiqua"/>
          <w:color w:val="000000"/>
        </w:rPr>
        <w:t xml:space="preserve">. In the late phase of DCM development, except for diastolic dysfunction, further progression of cardiac remodeling finally results in mitigation of systolic function and consequent </w:t>
      </w:r>
      <w:r w:rsidR="003D2154">
        <w:rPr>
          <w:rFonts w:ascii="Book Antiqua" w:eastAsia="Book Antiqua" w:hAnsi="Book Antiqua" w:cs="Book Antiqua"/>
          <w:color w:val="000000"/>
        </w:rPr>
        <w:t>HF</w:t>
      </w:r>
      <w:r w:rsidRPr="001B72FA">
        <w:rPr>
          <w:rFonts w:ascii="Book Antiqua" w:eastAsia="Book Antiqua" w:hAnsi="Book Antiqua" w:cs="Book Antiqua"/>
          <w:color w:val="000000"/>
        </w:rPr>
        <w:t xml:space="preserve"> with reduced ejection </w:t>
      </w:r>
      <w:proofErr w:type="gramStart"/>
      <w:r w:rsidRPr="001B72FA">
        <w:rPr>
          <w:rFonts w:ascii="Book Antiqua" w:eastAsia="Book Antiqua" w:hAnsi="Book Antiqua" w:cs="Book Antiqua"/>
          <w:color w:val="000000"/>
        </w:rPr>
        <w:t>fraction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12]</w:t>
      </w:r>
      <w:r w:rsidRPr="001B72FA">
        <w:rPr>
          <w:rFonts w:ascii="Book Antiqua" w:eastAsia="Book Antiqua" w:hAnsi="Book Antiqua" w:cs="Book Antiqua"/>
          <w:color w:val="000000"/>
        </w:rPr>
        <w:t xml:space="preserve">. </w:t>
      </w:r>
      <w:r w:rsidR="001A7A6A">
        <w:rPr>
          <w:rFonts w:ascii="Book Antiqua" w:eastAsia="Book Antiqua" w:hAnsi="Book Antiqua" w:cs="Book Antiqua"/>
          <w:color w:val="000000"/>
        </w:rPr>
        <w:t>It is</w:t>
      </w:r>
      <w:r w:rsidRPr="001B72FA">
        <w:rPr>
          <w:rFonts w:ascii="Book Antiqua" w:eastAsia="Book Antiqua" w:hAnsi="Book Antiqua" w:cs="Book Antiqua"/>
          <w:color w:val="000000"/>
        </w:rPr>
        <w:t xml:space="preserve"> important </w:t>
      </w:r>
      <w:r w:rsidR="001A7A6A">
        <w:rPr>
          <w:rFonts w:ascii="Book Antiqua" w:eastAsia="Book Antiqua" w:hAnsi="Book Antiqua" w:cs="Book Antiqua"/>
          <w:color w:val="000000"/>
        </w:rPr>
        <w:t xml:space="preserve">to </w:t>
      </w:r>
      <w:r w:rsidRPr="001B72FA">
        <w:rPr>
          <w:rFonts w:ascii="Book Antiqua" w:eastAsia="Book Antiqua" w:hAnsi="Book Antiqua" w:cs="Book Antiqua"/>
          <w:color w:val="000000"/>
        </w:rPr>
        <w:t xml:space="preserve">note that DCM staging still remains theoretical, since it is difficult to reach a definite diagnosis of DCM. However, we </w:t>
      </w:r>
      <w:r w:rsidR="00BF1F61">
        <w:rPr>
          <w:rFonts w:ascii="Book Antiqua" w:eastAsia="Book Antiqua" w:hAnsi="Book Antiqua" w:cs="Book Antiqua"/>
          <w:color w:val="000000"/>
        </w:rPr>
        <w:t>believe</w:t>
      </w:r>
      <w:r w:rsidRPr="001B72FA">
        <w:rPr>
          <w:rFonts w:ascii="Book Antiqua" w:eastAsia="Book Antiqua" w:hAnsi="Book Antiqua" w:cs="Book Antiqua"/>
          <w:color w:val="000000"/>
        </w:rPr>
        <w:t xml:space="preserve"> th</w:t>
      </w:r>
      <w:r w:rsidR="003D2154">
        <w:rPr>
          <w:rFonts w:ascii="Book Antiqua" w:eastAsia="Book Antiqua" w:hAnsi="Book Antiqua" w:cs="Book Antiqua"/>
          <w:color w:val="000000"/>
        </w:rPr>
        <w:t>at</w:t>
      </w:r>
      <w:r w:rsidRPr="001B72FA">
        <w:rPr>
          <w:rFonts w:ascii="Book Antiqua" w:eastAsia="Book Antiqua" w:hAnsi="Book Antiqua" w:cs="Book Antiqua"/>
          <w:color w:val="000000"/>
        </w:rPr>
        <w:t xml:space="preserve"> staging is useful because it highlights the importance of timely DCM diagnosis.</w:t>
      </w:r>
    </w:p>
    <w:p w14:paraId="0F0E37D6" w14:textId="77777777" w:rsidR="00A77B3E" w:rsidRPr="001B72FA" w:rsidRDefault="00A77B3E" w:rsidP="001B72FA">
      <w:pPr>
        <w:adjustRightInd w:val="0"/>
        <w:snapToGrid w:val="0"/>
        <w:spacing w:line="360" w:lineRule="auto"/>
        <w:jc w:val="both"/>
        <w:rPr>
          <w:rFonts w:ascii="Book Antiqua" w:hAnsi="Book Antiqua"/>
        </w:rPr>
      </w:pPr>
    </w:p>
    <w:p w14:paraId="2F80BCB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aps/>
          <w:color w:val="000000"/>
          <w:u w:val="single"/>
        </w:rPr>
        <w:t>Biomarkers in diabetic cardiomyopathy</w:t>
      </w:r>
    </w:p>
    <w:p w14:paraId="78D3DC17" w14:textId="77777777" w:rsidR="00A77B3E" w:rsidRPr="001B72FA" w:rsidRDefault="00083681" w:rsidP="001B72FA">
      <w:pPr>
        <w:adjustRightInd w:val="0"/>
        <w:snapToGrid w:val="0"/>
        <w:spacing w:line="360" w:lineRule="auto"/>
        <w:jc w:val="both"/>
        <w:rPr>
          <w:rFonts w:ascii="Book Antiqua" w:eastAsia="Book Antiqua" w:hAnsi="Book Antiqua" w:cs="Book Antiqua"/>
          <w:b/>
          <w:bCs/>
          <w:i/>
          <w:iCs/>
          <w:color w:val="000000"/>
        </w:rPr>
      </w:pPr>
      <w:r w:rsidRPr="001B72FA">
        <w:rPr>
          <w:rFonts w:ascii="Book Antiqua" w:eastAsia="Book Antiqua" w:hAnsi="Book Antiqua" w:cs="Book Antiqua"/>
          <w:b/>
          <w:bCs/>
          <w:i/>
          <w:iCs/>
          <w:color w:val="000000"/>
        </w:rPr>
        <w:t>Role of traditional cardiac biomarkers in the management of diabetic cardiomyopathy</w:t>
      </w:r>
    </w:p>
    <w:p w14:paraId="72AF5FFB" w14:textId="42E7476A"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Established cardiac biomarkers used for detection </w:t>
      </w:r>
      <w:r w:rsidR="00BF1F61">
        <w:rPr>
          <w:rFonts w:ascii="Book Antiqua" w:eastAsia="Book Antiqua" w:hAnsi="Book Antiqua" w:cs="Book Antiqua"/>
          <w:color w:val="000000"/>
        </w:rPr>
        <w:t>in</w:t>
      </w:r>
      <w:r w:rsidRPr="001B72FA">
        <w:rPr>
          <w:rFonts w:ascii="Book Antiqua" w:eastAsia="Book Antiqua" w:hAnsi="Book Antiqua" w:cs="Book Antiqua"/>
          <w:color w:val="000000"/>
        </w:rPr>
        <w:t xml:space="preserve"> patients with HF have failed to timely recogni</w:t>
      </w:r>
      <w:r w:rsidR="00BF1F61">
        <w:rPr>
          <w:rFonts w:ascii="Book Antiqua" w:eastAsia="Book Antiqua" w:hAnsi="Book Antiqua" w:cs="Book Antiqua"/>
          <w:color w:val="000000"/>
        </w:rPr>
        <w:t>z</w:t>
      </w:r>
      <w:r w:rsidRPr="001B72FA">
        <w:rPr>
          <w:rFonts w:ascii="Book Antiqua" w:eastAsia="Book Antiqua" w:hAnsi="Book Antiqua" w:cs="Book Antiqua"/>
          <w:color w:val="000000"/>
        </w:rPr>
        <w:t xml:space="preserve">e DCM. Brain natriuretic peptide (BNP) correlation with HF is blunted owing to the association between BNP and insulin </w:t>
      </w:r>
      <w:proofErr w:type="gramStart"/>
      <w:r w:rsidRPr="001B72FA">
        <w:rPr>
          <w:rFonts w:ascii="Book Antiqua" w:eastAsia="Book Antiqua" w:hAnsi="Book Antiqua" w:cs="Book Antiqua"/>
          <w:color w:val="000000"/>
        </w:rPr>
        <w:t>resistance</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57]</w:t>
      </w:r>
      <w:r w:rsidRPr="001B72FA">
        <w:rPr>
          <w:rFonts w:ascii="Book Antiqua" w:eastAsia="Book Antiqua" w:hAnsi="Book Antiqua" w:cs="Book Antiqua"/>
          <w:color w:val="000000"/>
        </w:rPr>
        <w:t>. In contrast, N-terminal pro-BNP</w:t>
      </w:r>
      <w:r w:rsidR="0063565F"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and ANP have been able to predict HF in experimental DCM rat </w:t>
      </w:r>
      <w:proofErr w:type="gramStart"/>
      <w:r w:rsidRPr="001B72FA">
        <w:rPr>
          <w:rFonts w:ascii="Book Antiqua" w:eastAsia="Book Antiqua" w:hAnsi="Book Antiqua" w:cs="Book Antiqua"/>
          <w:color w:val="000000"/>
        </w:rPr>
        <w:t>models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58,59]</w:t>
      </w:r>
      <w:r w:rsidRPr="001B72FA">
        <w:rPr>
          <w:rFonts w:ascii="Book Antiqua" w:eastAsia="Book Antiqua" w:hAnsi="Book Antiqua" w:cs="Book Antiqua"/>
          <w:color w:val="000000"/>
        </w:rPr>
        <w:t xml:space="preserve">. Furthermore, both natriuretic peptides successfully demonstrated diastolic dysfunction in diabetics and in conjunction with 2D </w:t>
      </w:r>
      <w:proofErr w:type="gramStart"/>
      <w:r w:rsidRPr="001B72FA">
        <w:rPr>
          <w:rFonts w:ascii="Book Antiqua" w:eastAsia="Book Antiqua" w:hAnsi="Book Antiqua" w:cs="Book Antiqua"/>
          <w:color w:val="000000"/>
        </w:rPr>
        <w:t>echocardiography</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60,61]</w:t>
      </w:r>
      <w:r w:rsidRPr="001B72FA">
        <w:rPr>
          <w:rFonts w:ascii="Book Antiqua" w:eastAsia="Book Antiqua" w:hAnsi="Book Antiqua" w:cs="Book Antiqua"/>
          <w:color w:val="000000"/>
        </w:rPr>
        <w:t>. However, their value as a biomarker was limited to symptomatic patients, those with pseudo-normali</w:t>
      </w:r>
      <w:r w:rsidR="00BF1F61">
        <w:rPr>
          <w:rFonts w:ascii="Book Antiqua" w:eastAsia="Book Antiqua" w:hAnsi="Book Antiqua" w:cs="Book Antiqua"/>
          <w:color w:val="000000"/>
        </w:rPr>
        <w:t>z</w:t>
      </w:r>
      <w:r w:rsidRPr="001B72FA">
        <w:rPr>
          <w:rFonts w:ascii="Book Antiqua" w:eastAsia="Book Antiqua" w:hAnsi="Book Antiqua" w:cs="Book Antiqua"/>
          <w:color w:val="000000"/>
        </w:rPr>
        <w:t xml:space="preserve">ed mitral flow pattern and those with </w:t>
      </w:r>
      <w:r w:rsidR="00BF1F61">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restrictive filling </w:t>
      </w:r>
      <w:proofErr w:type="gramStart"/>
      <w:r w:rsidRPr="001B72FA">
        <w:rPr>
          <w:rFonts w:ascii="Book Antiqua" w:eastAsia="Book Antiqua" w:hAnsi="Book Antiqua" w:cs="Book Antiqua"/>
          <w:color w:val="000000"/>
        </w:rPr>
        <w:t>pattern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60]</w:t>
      </w:r>
      <w:r w:rsidRPr="001B72FA">
        <w:rPr>
          <w:rFonts w:ascii="Book Antiqua" w:eastAsia="Book Antiqua" w:hAnsi="Book Antiqua" w:cs="Book Antiqua"/>
          <w:color w:val="000000"/>
        </w:rPr>
        <w:t xml:space="preserve">. There was no correlation </w:t>
      </w:r>
      <w:r w:rsidR="00BF1F61">
        <w:rPr>
          <w:rFonts w:ascii="Book Antiqua" w:eastAsia="Book Antiqua" w:hAnsi="Book Antiqua" w:cs="Book Antiqua"/>
          <w:color w:val="000000"/>
        </w:rPr>
        <w:t>of</w:t>
      </w:r>
      <w:r w:rsidRPr="001B72FA">
        <w:rPr>
          <w:rFonts w:ascii="Book Antiqua" w:eastAsia="Book Antiqua" w:hAnsi="Book Antiqua" w:cs="Book Antiqua"/>
          <w:color w:val="000000"/>
        </w:rPr>
        <w:t xml:space="preserve"> these natriuretic peptides </w:t>
      </w:r>
      <w:r w:rsidR="00BF1F61">
        <w:rPr>
          <w:rFonts w:ascii="Book Antiqua" w:eastAsia="Book Antiqua" w:hAnsi="Book Antiqua" w:cs="Book Antiqua"/>
          <w:color w:val="000000"/>
        </w:rPr>
        <w:t>with</w:t>
      </w:r>
      <w:r w:rsidRPr="001B72FA">
        <w:rPr>
          <w:rFonts w:ascii="Book Antiqua" w:eastAsia="Book Antiqua" w:hAnsi="Book Antiqua" w:cs="Book Antiqua"/>
          <w:color w:val="000000"/>
        </w:rPr>
        <w:t xml:space="preserve"> diastolic dysfunction among asymptomatic </w:t>
      </w:r>
      <w:r w:rsidR="00BF1F61">
        <w:rPr>
          <w:rFonts w:ascii="Book Antiqua" w:eastAsia="Book Antiqua" w:hAnsi="Book Antiqua" w:cs="Book Antiqua"/>
          <w:color w:val="000000"/>
        </w:rPr>
        <w:t xml:space="preserve">patients </w:t>
      </w:r>
      <w:r w:rsidRPr="001B72FA">
        <w:rPr>
          <w:rFonts w:ascii="Book Antiqua" w:eastAsia="Book Antiqua" w:hAnsi="Book Antiqua" w:cs="Book Antiqua"/>
          <w:color w:val="000000"/>
        </w:rPr>
        <w:t xml:space="preserve">and </w:t>
      </w:r>
      <w:r w:rsidR="00BF1F61">
        <w:rPr>
          <w:rFonts w:ascii="Book Antiqua" w:eastAsia="Book Antiqua" w:hAnsi="Book Antiqua" w:cs="Book Antiqua"/>
          <w:color w:val="000000"/>
        </w:rPr>
        <w:t>those</w:t>
      </w:r>
      <w:r w:rsidRPr="001B72FA">
        <w:rPr>
          <w:rFonts w:ascii="Book Antiqua" w:eastAsia="Book Antiqua" w:hAnsi="Book Antiqua" w:cs="Book Antiqua"/>
          <w:color w:val="000000"/>
        </w:rPr>
        <w:t xml:space="preserve"> with relaxation abnormalities. Additional studies also demonstrated </w:t>
      </w:r>
      <w:r w:rsidR="00BF1F61">
        <w:rPr>
          <w:rFonts w:ascii="Book Antiqua" w:eastAsia="Book Antiqua" w:hAnsi="Book Antiqua" w:cs="Book Antiqua"/>
          <w:color w:val="000000"/>
        </w:rPr>
        <w:t xml:space="preserve">a </w:t>
      </w:r>
      <w:r w:rsidRPr="001B72FA">
        <w:rPr>
          <w:rFonts w:ascii="Book Antiqua" w:eastAsia="Book Antiqua" w:hAnsi="Book Antiqua" w:cs="Book Antiqua"/>
          <w:color w:val="000000"/>
        </w:rPr>
        <w:lastRenderedPageBreak/>
        <w:t xml:space="preserve">lack of correlation among asymptomatic patients with diastolic dysfunction and overall poor correlation with most of the echocardiography </w:t>
      </w:r>
      <w:proofErr w:type="gramStart"/>
      <w:r w:rsidRPr="001B72FA">
        <w:rPr>
          <w:rFonts w:ascii="Book Antiqua" w:eastAsia="Book Antiqua" w:hAnsi="Book Antiqua" w:cs="Book Antiqua"/>
          <w:color w:val="000000"/>
        </w:rPr>
        <w:t>parameters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62,63]</w:t>
      </w:r>
      <w:r w:rsidRPr="001B72FA">
        <w:rPr>
          <w:rFonts w:ascii="Book Antiqua" w:eastAsia="Book Antiqua" w:hAnsi="Book Antiqua" w:cs="Book Antiqua"/>
          <w:color w:val="000000"/>
        </w:rPr>
        <w:t>. In conclusion, the utility of natriuretic peptides in pre-clinical DCM detection is limited</w:t>
      </w:r>
      <w:r w:rsidR="00BF1F61">
        <w:rPr>
          <w:rFonts w:ascii="Book Antiqua" w:eastAsia="Book Antiqua" w:hAnsi="Book Antiqua" w:cs="Book Antiqua"/>
          <w:color w:val="000000"/>
        </w:rPr>
        <w:t>; however</w:t>
      </w:r>
      <w:r w:rsidRPr="001B72FA">
        <w:rPr>
          <w:rFonts w:ascii="Book Antiqua" w:eastAsia="Book Antiqua" w:hAnsi="Book Antiqua" w:cs="Book Antiqua"/>
          <w:color w:val="000000"/>
        </w:rPr>
        <w:t xml:space="preserve">, BNP seems to be an independent predictor of poor outcomes in this </w:t>
      </w:r>
      <w:proofErr w:type="gramStart"/>
      <w:r w:rsidRPr="001B72FA">
        <w:rPr>
          <w:rFonts w:ascii="Book Antiqua" w:eastAsia="Book Antiqua" w:hAnsi="Book Antiqua" w:cs="Book Antiqua"/>
          <w:color w:val="000000"/>
        </w:rPr>
        <w:t>cardiomyopathy</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64</w:t>
      </w:r>
      <w:r w:rsidR="007E5DC7">
        <w:rPr>
          <w:rFonts w:ascii="Book Antiqua" w:eastAsia="Book Antiqua" w:hAnsi="Book Antiqua" w:cs="Book Antiqua"/>
          <w:color w:val="000000"/>
          <w:vertAlign w:val="superscript"/>
        </w:rPr>
        <w:t>-</w:t>
      </w:r>
      <w:r w:rsidRPr="001B72FA">
        <w:rPr>
          <w:rFonts w:ascii="Book Antiqua" w:eastAsia="Book Antiqua" w:hAnsi="Book Antiqua" w:cs="Book Antiqua"/>
          <w:color w:val="000000"/>
          <w:vertAlign w:val="superscript"/>
        </w:rPr>
        <w:t>66]</w:t>
      </w:r>
      <w:r w:rsidRPr="001B72FA">
        <w:rPr>
          <w:rFonts w:ascii="Book Antiqua" w:eastAsia="Book Antiqua" w:hAnsi="Book Antiqua" w:cs="Book Antiqua"/>
          <w:color w:val="000000"/>
        </w:rPr>
        <w:t>.</w:t>
      </w:r>
    </w:p>
    <w:p w14:paraId="4D020350" w14:textId="642FB2E9" w:rsidR="00A77B3E" w:rsidRPr="001B72FA" w:rsidRDefault="00083681" w:rsidP="001B72FA">
      <w:pPr>
        <w:adjustRightInd w:val="0"/>
        <w:snapToGrid w:val="0"/>
        <w:spacing w:line="360" w:lineRule="auto"/>
        <w:ind w:firstLineChars="100" w:firstLine="240"/>
        <w:jc w:val="both"/>
        <w:rPr>
          <w:rFonts w:ascii="Book Antiqua" w:eastAsia="Book Antiqua" w:hAnsi="Book Antiqua" w:cs="Book Antiqua"/>
          <w:color w:val="000000"/>
        </w:rPr>
      </w:pPr>
      <w:r w:rsidRPr="001B72FA">
        <w:rPr>
          <w:rFonts w:ascii="Book Antiqua" w:eastAsia="Book Antiqua" w:hAnsi="Book Antiqua" w:cs="Book Antiqua"/>
          <w:color w:val="000000"/>
        </w:rPr>
        <w:t xml:space="preserve">Another family of entrenched cardiac markers </w:t>
      </w:r>
      <w:proofErr w:type="gramStart"/>
      <w:r w:rsidRPr="001B72FA">
        <w:rPr>
          <w:rFonts w:ascii="Book Antiqua" w:eastAsia="Book Antiqua" w:hAnsi="Book Antiqua" w:cs="Book Antiqua"/>
          <w:color w:val="000000"/>
        </w:rPr>
        <w:t>are</w:t>
      </w:r>
      <w:proofErr w:type="gramEnd"/>
      <w:r w:rsidRPr="001B72FA">
        <w:rPr>
          <w:rFonts w:ascii="Book Antiqua" w:eastAsia="Book Antiqua" w:hAnsi="Book Antiqua" w:cs="Book Antiqua"/>
          <w:color w:val="000000"/>
        </w:rPr>
        <w:t xml:space="preserve"> </w:t>
      </w:r>
      <w:r w:rsidR="00BF102F">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troponins, a set of proteins that control </w:t>
      </w:r>
      <w:r w:rsidR="00BF1F61">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calcium-mediated interaction between actin and myosin. This multiprotein complex consists of </w:t>
      </w:r>
      <w:r w:rsidR="00BF1F61">
        <w:rPr>
          <w:rFonts w:ascii="Book Antiqua" w:eastAsia="Book Antiqua" w:hAnsi="Book Antiqua" w:cs="Book Antiqua"/>
          <w:color w:val="000000"/>
        </w:rPr>
        <w:t>t</w:t>
      </w:r>
      <w:r w:rsidRPr="001B72FA">
        <w:rPr>
          <w:rFonts w:ascii="Book Antiqua" w:eastAsia="Book Antiqua" w:hAnsi="Book Antiqua" w:cs="Book Antiqua"/>
          <w:color w:val="000000"/>
        </w:rPr>
        <w:t>roponin C</w:t>
      </w:r>
      <w:r w:rsidR="0063565F"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which binds calcium, </w:t>
      </w:r>
      <w:r w:rsidR="00BF1F61">
        <w:rPr>
          <w:rFonts w:ascii="Book Antiqua" w:eastAsia="Book Antiqua" w:hAnsi="Book Antiqua" w:cs="Book Antiqua"/>
          <w:color w:val="000000"/>
        </w:rPr>
        <w:t>t</w:t>
      </w:r>
      <w:r w:rsidRPr="001B72FA">
        <w:rPr>
          <w:rFonts w:ascii="Book Antiqua" w:eastAsia="Book Antiqua" w:hAnsi="Book Antiqua" w:cs="Book Antiqua"/>
          <w:color w:val="000000"/>
        </w:rPr>
        <w:t xml:space="preserve">roponin T (TnT) which binds to tropomyosin and </w:t>
      </w:r>
      <w:r w:rsidR="00BF1F61">
        <w:rPr>
          <w:rFonts w:ascii="Book Antiqua" w:eastAsia="Book Antiqua" w:hAnsi="Book Antiqua" w:cs="Book Antiqua"/>
          <w:color w:val="000000"/>
        </w:rPr>
        <w:t>t</w:t>
      </w:r>
      <w:r w:rsidRPr="001B72FA">
        <w:rPr>
          <w:rFonts w:ascii="Book Antiqua" w:eastAsia="Book Antiqua" w:hAnsi="Book Antiqua" w:cs="Book Antiqua"/>
          <w:color w:val="000000"/>
        </w:rPr>
        <w:t xml:space="preserve">roponin I (TnI) which prevents actin-myosin </w:t>
      </w:r>
      <w:proofErr w:type="gramStart"/>
      <w:r w:rsidRPr="001B72FA">
        <w:rPr>
          <w:rFonts w:ascii="Book Antiqua" w:eastAsia="Book Antiqua" w:hAnsi="Book Antiqua" w:cs="Book Antiqua"/>
          <w:color w:val="000000"/>
        </w:rPr>
        <w:t>interaction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67]</w:t>
      </w:r>
      <w:r w:rsidRPr="001B72FA">
        <w:rPr>
          <w:rFonts w:ascii="Book Antiqua" w:eastAsia="Book Antiqua" w:hAnsi="Book Antiqua" w:cs="Book Antiqua"/>
          <w:color w:val="000000"/>
        </w:rPr>
        <w:t xml:space="preserve">. Cardiac </w:t>
      </w:r>
      <w:r w:rsidR="00BF1F61">
        <w:rPr>
          <w:rFonts w:ascii="Book Antiqua" w:eastAsia="Book Antiqua" w:hAnsi="Book Antiqua" w:cs="Book Antiqua"/>
          <w:color w:val="000000"/>
        </w:rPr>
        <w:t>t</w:t>
      </w:r>
      <w:r w:rsidRPr="001B72FA">
        <w:rPr>
          <w:rFonts w:ascii="Book Antiqua" w:eastAsia="Book Antiqua" w:hAnsi="Book Antiqua" w:cs="Book Antiqua"/>
          <w:color w:val="000000"/>
        </w:rPr>
        <w:t xml:space="preserve">roponin I and T are commonly used in routine clinical practice due to their high sensitivity and specificity for </w:t>
      </w:r>
      <w:r w:rsidR="00BF1F61">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detection of myocardial </w:t>
      </w:r>
      <w:proofErr w:type="gramStart"/>
      <w:r w:rsidRPr="001B72FA">
        <w:rPr>
          <w:rFonts w:ascii="Book Antiqua" w:eastAsia="Book Antiqua" w:hAnsi="Book Antiqua" w:cs="Book Antiqua"/>
          <w:color w:val="000000"/>
        </w:rPr>
        <w:t>injury</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68]</w:t>
      </w:r>
      <w:r w:rsidRPr="001B72FA">
        <w:rPr>
          <w:rFonts w:ascii="Book Antiqua" w:eastAsia="Book Antiqua" w:hAnsi="Book Antiqua" w:cs="Book Antiqua"/>
          <w:color w:val="000000"/>
        </w:rPr>
        <w:t xml:space="preserve">. Both human and animal studies suggest that TnI and TnT are constitutively phosphorylated in diabetes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PKC, leading to depressed myofilament function and Ca</w:t>
      </w:r>
      <w:r w:rsidRPr="001B72FA">
        <w:rPr>
          <w:rFonts w:ascii="Book Antiqua" w:eastAsia="Book Antiqua" w:hAnsi="Book Antiqua" w:cs="Book Antiqua"/>
          <w:color w:val="000000"/>
          <w:vertAlign w:val="superscript"/>
        </w:rPr>
        <w:t>2+</w:t>
      </w:r>
      <w:r w:rsidRPr="001B72FA">
        <w:rPr>
          <w:rFonts w:ascii="Book Antiqua" w:eastAsia="Book Antiqua" w:hAnsi="Book Antiqua" w:cs="Book Antiqua"/>
          <w:color w:val="000000"/>
        </w:rPr>
        <w:t xml:space="preserve"> </w:t>
      </w:r>
      <w:proofErr w:type="gramStart"/>
      <w:r w:rsidRPr="001B72FA">
        <w:rPr>
          <w:rFonts w:ascii="Book Antiqua" w:eastAsia="Book Antiqua" w:hAnsi="Book Antiqua" w:cs="Book Antiqua"/>
          <w:color w:val="000000"/>
        </w:rPr>
        <w:t>responsiveness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69,70]</w:t>
      </w:r>
      <w:r w:rsidRPr="001B72FA">
        <w:rPr>
          <w:rFonts w:ascii="Book Antiqua" w:eastAsia="Book Antiqua" w:hAnsi="Book Antiqua" w:cs="Book Antiqua"/>
          <w:color w:val="000000"/>
        </w:rPr>
        <w:t xml:space="preserve">. Of note, losartan, an </w:t>
      </w:r>
      <w:r w:rsidR="00BF1F61">
        <w:rPr>
          <w:rFonts w:ascii="Book Antiqua" w:eastAsia="Book Antiqua" w:hAnsi="Book Antiqua" w:cs="Book Antiqua"/>
          <w:color w:val="000000"/>
        </w:rPr>
        <w:t>At</w:t>
      </w:r>
      <w:r w:rsidRPr="001B72FA">
        <w:rPr>
          <w:rFonts w:ascii="Book Antiqua" w:eastAsia="Book Antiqua" w:hAnsi="Book Antiqua" w:cs="Book Antiqua"/>
          <w:color w:val="000000"/>
        </w:rPr>
        <w:t xml:space="preserve"> II receptor blocker seems to abrogate TnI </w:t>
      </w:r>
      <w:proofErr w:type="gramStart"/>
      <w:r w:rsidRPr="001B72FA">
        <w:rPr>
          <w:rFonts w:ascii="Book Antiqua" w:eastAsia="Book Antiqua" w:hAnsi="Book Antiqua" w:cs="Book Antiqua"/>
          <w:color w:val="000000"/>
        </w:rPr>
        <w:t>phosphorylation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71]</w:t>
      </w:r>
      <w:r w:rsidRPr="001B72FA">
        <w:rPr>
          <w:rFonts w:ascii="Book Antiqua" w:eastAsia="Book Antiqua" w:hAnsi="Book Antiqua" w:cs="Book Antiqua"/>
          <w:color w:val="000000"/>
        </w:rPr>
        <w:t xml:space="preserve">. Although it is well-known that TnT and TnI are elevated among patients with diabetes, especially among those with concomitant </w:t>
      </w:r>
      <w:r w:rsidR="003B2698" w:rsidRPr="001B72FA">
        <w:rPr>
          <w:rFonts w:ascii="Book Antiqua" w:eastAsia="Book Antiqua" w:hAnsi="Book Antiqua" w:cs="Book Antiqua"/>
          <w:color w:val="000000"/>
        </w:rPr>
        <w:t>coronary artery disease</w:t>
      </w:r>
      <w:r w:rsidRPr="001B72FA">
        <w:rPr>
          <w:rFonts w:ascii="Book Antiqua" w:eastAsia="Book Antiqua" w:hAnsi="Book Antiqua" w:cs="Book Antiqua"/>
          <w:color w:val="000000"/>
        </w:rPr>
        <w:t xml:space="preserve">, to our knowledge no studies </w:t>
      </w:r>
      <w:r w:rsidR="00BF1F61">
        <w:rPr>
          <w:rFonts w:ascii="Book Antiqua" w:eastAsia="Book Antiqua" w:hAnsi="Book Antiqua" w:cs="Book Antiqua"/>
          <w:color w:val="000000"/>
        </w:rPr>
        <w:t>have</w:t>
      </w:r>
      <w:r w:rsidRPr="001B72FA">
        <w:rPr>
          <w:rFonts w:ascii="Book Antiqua" w:eastAsia="Book Antiqua" w:hAnsi="Book Antiqua" w:cs="Book Antiqua"/>
          <w:color w:val="000000"/>
        </w:rPr>
        <w:t xml:space="preserve"> investigated </w:t>
      </w:r>
      <w:r w:rsidR="00BF1F61">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difference in troponin plasma levels between diabetics with DCM and diabetics without </w:t>
      </w:r>
      <w:proofErr w:type="gramStart"/>
      <w:r w:rsidRPr="001B72FA">
        <w:rPr>
          <w:rFonts w:ascii="Book Antiqua" w:eastAsia="Book Antiqua" w:hAnsi="Book Antiqua" w:cs="Book Antiqua"/>
          <w:color w:val="000000"/>
        </w:rPr>
        <w:t>DCM</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72,73]</w:t>
      </w:r>
      <w:r w:rsidRPr="001B72FA">
        <w:rPr>
          <w:rFonts w:ascii="Book Antiqua" w:eastAsia="Book Antiqua" w:hAnsi="Book Antiqua" w:cs="Book Antiqua"/>
          <w:color w:val="000000"/>
        </w:rPr>
        <w:t>. Taken together, established laboratory biomarkers measuring myocardial injury and mechanical hemodynamic overload of the ventricles are not specific markers of DCM.</w:t>
      </w:r>
    </w:p>
    <w:p w14:paraId="6145F9E3" w14:textId="77777777" w:rsidR="00A77B3E" w:rsidRPr="001B72FA" w:rsidRDefault="00A77B3E" w:rsidP="001B72FA">
      <w:pPr>
        <w:adjustRightInd w:val="0"/>
        <w:snapToGrid w:val="0"/>
        <w:spacing w:line="360" w:lineRule="auto"/>
        <w:jc w:val="both"/>
        <w:rPr>
          <w:rFonts w:ascii="Book Antiqua" w:eastAsia="Book Antiqua" w:hAnsi="Book Antiqua" w:cs="Book Antiqua"/>
          <w:color w:val="000000"/>
        </w:rPr>
      </w:pPr>
    </w:p>
    <w:p w14:paraId="549073E6" w14:textId="77777777" w:rsidR="00A77B3E" w:rsidRPr="001B72FA" w:rsidRDefault="00083681" w:rsidP="001B72FA">
      <w:pPr>
        <w:adjustRightInd w:val="0"/>
        <w:snapToGrid w:val="0"/>
        <w:spacing w:line="360" w:lineRule="auto"/>
        <w:jc w:val="both"/>
        <w:rPr>
          <w:rFonts w:ascii="Book Antiqua" w:eastAsia="Book Antiqua" w:hAnsi="Book Antiqua" w:cs="Book Antiqua"/>
          <w:b/>
          <w:bCs/>
          <w:i/>
          <w:iCs/>
          <w:color w:val="000000"/>
        </w:rPr>
      </w:pPr>
      <w:r w:rsidRPr="001B72FA">
        <w:rPr>
          <w:rFonts w:ascii="Book Antiqua" w:eastAsia="Book Antiqua" w:hAnsi="Book Antiqua" w:cs="Book Antiqua"/>
          <w:b/>
          <w:bCs/>
          <w:i/>
          <w:iCs/>
          <w:color w:val="000000"/>
        </w:rPr>
        <w:t>Novel biomarkers of diabetic cardiomyopathy</w:t>
      </w:r>
    </w:p>
    <w:p w14:paraId="44BB10C0" w14:textId="73C61B0C"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Cardiotrophin-1 (CT-1), a member of the glycoprotein 130 family, is a potent inducer of cardiomyocyte hypertrophy </w:t>
      </w:r>
      <w:r w:rsidRPr="001B72FA">
        <w:rPr>
          <w:rFonts w:ascii="Book Antiqua" w:eastAsia="Book Antiqua" w:hAnsi="Book Antiqua" w:cs="Book Antiqua"/>
          <w:i/>
          <w:color w:val="000000"/>
        </w:rPr>
        <w:t xml:space="preserve">in </w:t>
      </w:r>
      <w:proofErr w:type="gramStart"/>
      <w:r w:rsidRPr="001B72FA">
        <w:rPr>
          <w:rFonts w:ascii="Book Antiqua" w:eastAsia="Book Antiqua" w:hAnsi="Book Antiqua" w:cs="Book Antiqua"/>
          <w:i/>
          <w:color w:val="000000"/>
        </w:rPr>
        <w:t>vitro</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74]</w:t>
      </w:r>
      <w:r w:rsidRPr="001B72FA">
        <w:rPr>
          <w:rFonts w:ascii="Book Antiqua" w:eastAsia="Book Antiqua" w:hAnsi="Book Antiqua" w:cs="Book Antiqua"/>
          <w:color w:val="000000"/>
        </w:rPr>
        <w:t xml:space="preserve">. CT-1 secretion is stimulated by various triggers: mechanical stretch of cardiomyocytes, hypoxic stress, ROS, </w:t>
      </w:r>
      <w:r w:rsidR="00ED1090">
        <w:rPr>
          <w:rFonts w:ascii="Book Antiqua" w:eastAsia="Book Antiqua" w:hAnsi="Book Antiqua" w:cs="Book Antiqua"/>
          <w:color w:val="000000"/>
        </w:rPr>
        <w:t>At</w:t>
      </w:r>
      <w:r w:rsidRPr="001B72FA">
        <w:rPr>
          <w:rFonts w:ascii="Book Antiqua" w:eastAsia="Book Antiqua" w:hAnsi="Book Antiqua" w:cs="Book Antiqua"/>
          <w:color w:val="000000"/>
        </w:rPr>
        <w:t xml:space="preserve"> II, aldosterone, urocortin, glucose</w:t>
      </w:r>
      <w:r w:rsidR="00ED1090">
        <w:rPr>
          <w:rFonts w:ascii="Book Antiqua" w:eastAsia="Book Antiqua" w:hAnsi="Book Antiqua" w:cs="Book Antiqua"/>
          <w:color w:val="000000"/>
        </w:rPr>
        <w:t>,</w:t>
      </w:r>
      <w:r w:rsidRPr="001B72FA">
        <w:rPr>
          <w:rFonts w:ascii="Book Antiqua" w:eastAsia="Book Antiqua" w:hAnsi="Book Antiqua" w:cs="Book Antiqua"/>
          <w:color w:val="000000"/>
        </w:rPr>
        <w:t xml:space="preserve"> insulin and fibroblast growth factor-2</w:t>
      </w:r>
      <w:r w:rsidRPr="001B72FA">
        <w:rPr>
          <w:rFonts w:ascii="Book Antiqua" w:eastAsia="Book Antiqua" w:hAnsi="Book Antiqua" w:cs="Book Antiqua"/>
          <w:color w:val="000000"/>
          <w:vertAlign w:val="superscript"/>
        </w:rPr>
        <w:t>[75-82]</w:t>
      </w:r>
      <w:r w:rsidRPr="001B72FA">
        <w:rPr>
          <w:rFonts w:ascii="Book Antiqua" w:eastAsia="Book Antiqua" w:hAnsi="Book Antiqua" w:cs="Book Antiqua"/>
          <w:color w:val="000000"/>
        </w:rPr>
        <w:t xml:space="preserve">. Triggered by any of the </w:t>
      </w:r>
      <w:r w:rsidR="00ED1090">
        <w:rPr>
          <w:rFonts w:ascii="Book Antiqua" w:eastAsia="Book Antiqua" w:hAnsi="Book Antiqua" w:cs="Book Antiqua"/>
          <w:color w:val="000000"/>
        </w:rPr>
        <w:t>above-</w:t>
      </w:r>
      <w:r w:rsidRPr="001B72FA">
        <w:rPr>
          <w:rFonts w:ascii="Book Antiqua" w:eastAsia="Book Antiqua" w:hAnsi="Book Antiqua" w:cs="Book Antiqua"/>
          <w:color w:val="000000"/>
        </w:rPr>
        <w:t xml:space="preserve">mentioned, CT-1 modulates myocardial contractility, fibrosis and cardiac conduction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activation of </w:t>
      </w:r>
      <w:r w:rsidR="00ED1090">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JAK/STAT and </w:t>
      </w:r>
      <w:r w:rsidRPr="001B72FA">
        <w:rPr>
          <w:rFonts w:ascii="Book Antiqua" w:eastAsia="Book Antiqua" w:hAnsi="Book Antiqua" w:cs="Book Antiqua"/>
          <w:color w:val="000000"/>
        </w:rPr>
        <w:lastRenderedPageBreak/>
        <w:t>MAPK pathways (Figure 2</w:t>
      </w:r>
      <w:proofErr w:type="gramStart"/>
      <w:r w:rsidRPr="001B72FA">
        <w:rPr>
          <w:rFonts w:ascii="Book Antiqua" w:eastAsia="Book Antiqua" w:hAnsi="Book Antiqua" w:cs="Book Antiqua"/>
          <w:color w:val="000000"/>
        </w:rPr>
        <w:t>)</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83,84]</w:t>
      </w:r>
      <w:r w:rsidRPr="001B72FA">
        <w:rPr>
          <w:rFonts w:ascii="Book Antiqua" w:eastAsia="Book Antiqua" w:hAnsi="Book Antiqua" w:cs="Book Antiqua"/>
          <w:color w:val="000000"/>
        </w:rPr>
        <w:t xml:space="preserve">. Apart from </w:t>
      </w:r>
      <w:r w:rsidR="00ED1090">
        <w:rPr>
          <w:rFonts w:ascii="Book Antiqua" w:eastAsia="Book Antiqua" w:hAnsi="Book Antiqua" w:cs="Book Antiqua"/>
          <w:color w:val="000000"/>
        </w:rPr>
        <w:t xml:space="preserve">its </w:t>
      </w:r>
      <w:r w:rsidRPr="001B72FA">
        <w:rPr>
          <w:rFonts w:ascii="Book Antiqua" w:eastAsia="Book Antiqua" w:hAnsi="Book Antiqua" w:cs="Book Antiqua"/>
          <w:color w:val="000000"/>
        </w:rPr>
        <w:t xml:space="preserve">effects on heart remodeling, CT-1 also takes part in cardiac glucose metabolism by increasing insulin-stimulated glucose </w:t>
      </w:r>
      <w:proofErr w:type="gramStart"/>
      <w:r w:rsidRPr="001B72FA">
        <w:rPr>
          <w:rFonts w:ascii="Book Antiqua" w:eastAsia="Book Antiqua" w:hAnsi="Book Antiqua" w:cs="Book Antiqua"/>
          <w:color w:val="000000"/>
        </w:rPr>
        <w:t>uptake</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85,86]</w:t>
      </w:r>
      <w:r w:rsidRPr="001B72FA">
        <w:rPr>
          <w:rFonts w:ascii="Book Antiqua" w:eastAsia="Book Antiqua" w:hAnsi="Book Antiqua" w:cs="Book Antiqua"/>
          <w:color w:val="000000"/>
        </w:rPr>
        <w:t xml:space="preserve">. In line with this, plasma CT-1 </w:t>
      </w:r>
      <w:r w:rsidR="00ED1090">
        <w:rPr>
          <w:rFonts w:ascii="Book Antiqua" w:eastAsia="Book Antiqua" w:hAnsi="Book Antiqua" w:cs="Book Antiqua"/>
          <w:color w:val="000000"/>
        </w:rPr>
        <w:t>l</w:t>
      </w:r>
      <w:r w:rsidRPr="001B72FA">
        <w:rPr>
          <w:rFonts w:ascii="Book Antiqua" w:eastAsia="Book Antiqua" w:hAnsi="Book Antiqua" w:cs="Book Antiqua"/>
          <w:color w:val="000000"/>
        </w:rPr>
        <w:t xml:space="preserve">evels </w:t>
      </w:r>
      <w:r w:rsidR="00ED1090">
        <w:rPr>
          <w:rFonts w:ascii="Book Antiqua" w:eastAsia="Book Antiqua" w:hAnsi="Book Antiqua" w:cs="Book Antiqua"/>
          <w:color w:val="000000"/>
        </w:rPr>
        <w:t xml:space="preserve">are </w:t>
      </w:r>
      <w:r w:rsidRPr="001B72FA">
        <w:rPr>
          <w:rFonts w:ascii="Book Antiqua" w:eastAsia="Book Antiqua" w:hAnsi="Book Antiqua" w:cs="Book Antiqua"/>
          <w:color w:val="000000"/>
        </w:rPr>
        <w:t>positively correlated with basal glycemia and left</w:t>
      </w:r>
      <w:r w:rsidR="00ED1090">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ventricular </w:t>
      </w:r>
      <w:proofErr w:type="gramStart"/>
      <w:r w:rsidRPr="001B72FA">
        <w:rPr>
          <w:rFonts w:ascii="Book Antiqua" w:eastAsia="Book Antiqua" w:hAnsi="Book Antiqua" w:cs="Book Antiqua"/>
          <w:color w:val="000000"/>
        </w:rPr>
        <w:t>hypertrophy</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87]</w:t>
      </w:r>
      <w:r w:rsidRPr="001B72FA">
        <w:rPr>
          <w:rFonts w:ascii="Book Antiqua" w:eastAsia="Book Antiqua" w:hAnsi="Book Antiqua" w:cs="Book Antiqua"/>
          <w:color w:val="000000"/>
        </w:rPr>
        <w:t>. Other studies showed elevated plasma levels of CT-1 in recently diagnosed diabetics and neonates exposed to maternal diabetes</w:t>
      </w:r>
      <w:r w:rsidRPr="001B72FA">
        <w:rPr>
          <w:rFonts w:ascii="Book Antiqua" w:eastAsia="Book Antiqua" w:hAnsi="Book Antiqua" w:cs="Book Antiqua"/>
          <w:color w:val="000000"/>
          <w:vertAlign w:val="superscript"/>
        </w:rPr>
        <w:t>[88]</w:t>
      </w:r>
      <w:r w:rsidRPr="001B72FA">
        <w:rPr>
          <w:rFonts w:ascii="Book Antiqua" w:eastAsia="Book Antiqua" w:hAnsi="Book Antiqua" w:cs="Book Antiqua"/>
          <w:color w:val="000000"/>
        </w:rPr>
        <w:t>, but interestingly, reduced levels in obese non-diabetics</w:t>
      </w:r>
      <w:r w:rsidRPr="001B72FA">
        <w:rPr>
          <w:rFonts w:ascii="Book Antiqua" w:eastAsia="Book Antiqua" w:hAnsi="Book Antiqua" w:cs="Book Antiqua"/>
          <w:color w:val="000000"/>
          <w:vertAlign w:val="superscript"/>
        </w:rPr>
        <w:t>[89,90]</w:t>
      </w:r>
      <w:r w:rsidRPr="001B72FA">
        <w:rPr>
          <w:rFonts w:ascii="Book Antiqua" w:eastAsia="Book Antiqua" w:hAnsi="Book Antiqua" w:cs="Book Antiqua"/>
          <w:color w:val="000000"/>
        </w:rPr>
        <w:t xml:space="preserve">. Moreover, low CT-1 plasma levels seem to be associated with decreased risk of both metabolic syndrome and DM type 2 in obese </w:t>
      </w:r>
      <w:proofErr w:type="gramStart"/>
      <w:r w:rsidRPr="001B72FA">
        <w:rPr>
          <w:rFonts w:ascii="Book Antiqua" w:eastAsia="Book Antiqua" w:hAnsi="Book Antiqua" w:cs="Book Antiqua"/>
          <w:color w:val="000000"/>
        </w:rPr>
        <w:t>subjects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91]</w:t>
      </w:r>
      <w:r w:rsidRPr="001B72FA">
        <w:rPr>
          <w:rFonts w:ascii="Book Antiqua" w:eastAsia="Book Antiqua" w:hAnsi="Book Antiqua" w:cs="Book Antiqua"/>
          <w:color w:val="000000"/>
        </w:rPr>
        <w:t xml:space="preserve">. Although CT-1 is to </w:t>
      </w:r>
      <w:r w:rsidR="00ED1090">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great extent implicated in DCM, there are two major setbacks that prevent CT-1 implementation </w:t>
      </w:r>
      <w:r w:rsidR="00ED1090">
        <w:rPr>
          <w:rFonts w:ascii="Book Antiqua" w:eastAsia="Book Antiqua" w:hAnsi="Book Antiqua" w:cs="Book Antiqua"/>
          <w:color w:val="000000"/>
        </w:rPr>
        <w:t>in the</w:t>
      </w:r>
      <w:r w:rsidRPr="001B72FA">
        <w:rPr>
          <w:rFonts w:ascii="Book Antiqua" w:eastAsia="Book Antiqua" w:hAnsi="Book Antiqua" w:cs="Book Antiqua"/>
          <w:color w:val="000000"/>
        </w:rPr>
        <w:t xml:space="preserve"> DCM diagnostic </w:t>
      </w:r>
      <w:proofErr w:type="gramStart"/>
      <w:r w:rsidRPr="001B72FA">
        <w:rPr>
          <w:rFonts w:ascii="Book Antiqua" w:eastAsia="Book Antiqua" w:hAnsi="Book Antiqua" w:cs="Book Antiqua"/>
          <w:color w:val="000000"/>
        </w:rPr>
        <w:t>algorithm</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92]</w:t>
      </w:r>
      <w:r w:rsidRPr="001B72FA">
        <w:rPr>
          <w:rFonts w:ascii="Book Antiqua" w:eastAsia="Book Antiqua" w:hAnsi="Book Antiqua" w:cs="Book Antiqua"/>
          <w:color w:val="000000"/>
        </w:rPr>
        <w:t xml:space="preserve">. Firstly, CT-1 is also expressed by various tissues such as liver, lung, kidney and skeletal </w:t>
      </w:r>
      <w:proofErr w:type="gramStart"/>
      <w:r w:rsidRPr="001B72FA">
        <w:rPr>
          <w:rFonts w:ascii="Book Antiqua" w:eastAsia="Book Antiqua" w:hAnsi="Book Antiqua" w:cs="Book Antiqua"/>
          <w:color w:val="000000"/>
        </w:rPr>
        <w:t>muscle</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93]</w:t>
      </w:r>
      <w:r w:rsidRPr="001B72FA">
        <w:rPr>
          <w:rFonts w:ascii="Book Antiqua" w:eastAsia="Book Antiqua" w:hAnsi="Book Antiqua" w:cs="Book Antiqua"/>
          <w:color w:val="000000"/>
        </w:rPr>
        <w:t xml:space="preserve">. Secondly, CT-1 plasma level alterations are also associated with other types of cardiomyopathies, including ischemic, making it less </w:t>
      </w:r>
      <w:proofErr w:type="gramStart"/>
      <w:r w:rsidRPr="001B72FA">
        <w:rPr>
          <w:rFonts w:ascii="Book Antiqua" w:eastAsia="Book Antiqua" w:hAnsi="Book Antiqua" w:cs="Book Antiqua"/>
          <w:color w:val="000000"/>
        </w:rPr>
        <w:t>specific</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84]</w:t>
      </w:r>
      <w:r w:rsidRPr="001B72FA">
        <w:rPr>
          <w:rFonts w:ascii="Book Antiqua" w:eastAsia="Book Antiqua" w:hAnsi="Book Antiqua" w:cs="Book Antiqua"/>
          <w:color w:val="000000"/>
        </w:rPr>
        <w:t>.</w:t>
      </w:r>
    </w:p>
    <w:p w14:paraId="577E798E" w14:textId="576C53B3"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Insulin-like growth factor binding protein 7 (IGFBP7) is a part of the IGFBP superfamily of homogenous proteins which regulate the IGF signaling pathway by binding with insulin and </w:t>
      </w:r>
      <w:proofErr w:type="gramStart"/>
      <w:r w:rsidRPr="001B72FA">
        <w:rPr>
          <w:rFonts w:ascii="Book Antiqua" w:eastAsia="Book Antiqua" w:hAnsi="Book Antiqua" w:cs="Book Antiqua"/>
          <w:color w:val="000000"/>
        </w:rPr>
        <w:t>IGFs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94]</w:t>
      </w:r>
      <w:r w:rsidRPr="001B72FA">
        <w:rPr>
          <w:rFonts w:ascii="Book Antiqua" w:eastAsia="Book Antiqua" w:hAnsi="Book Antiqua" w:cs="Book Antiqua"/>
          <w:color w:val="000000"/>
        </w:rPr>
        <w:t xml:space="preserve">. Unlike IGFBP 1-6, IGFBP7 has low binding affinity to IGF but high </w:t>
      </w:r>
      <w:r w:rsidR="00ED1090">
        <w:rPr>
          <w:rFonts w:ascii="Book Antiqua" w:eastAsia="Book Antiqua" w:hAnsi="Book Antiqua" w:cs="Book Antiqua"/>
          <w:color w:val="000000"/>
        </w:rPr>
        <w:t xml:space="preserve">affinity </w:t>
      </w:r>
      <w:r w:rsidRPr="001B72FA">
        <w:rPr>
          <w:rFonts w:ascii="Book Antiqua" w:eastAsia="Book Antiqua" w:hAnsi="Book Antiqua" w:cs="Book Antiqua"/>
          <w:color w:val="000000"/>
        </w:rPr>
        <w:t xml:space="preserve">to </w:t>
      </w:r>
      <w:proofErr w:type="gramStart"/>
      <w:r w:rsidRPr="001B72FA">
        <w:rPr>
          <w:rFonts w:ascii="Book Antiqua" w:eastAsia="Book Antiqua" w:hAnsi="Book Antiqua" w:cs="Book Antiqua"/>
          <w:color w:val="000000"/>
        </w:rPr>
        <w:t>insulin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95]</w:t>
      </w:r>
      <w:r w:rsidRPr="001B72FA">
        <w:rPr>
          <w:rFonts w:ascii="Book Antiqua" w:eastAsia="Book Antiqua" w:hAnsi="Book Antiqua" w:cs="Book Antiqua"/>
          <w:color w:val="000000"/>
        </w:rPr>
        <w:t xml:space="preserve">. Owing to </w:t>
      </w:r>
      <w:r w:rsidR="00ED1090">
        <w:rPr>
          <w:rFonts w:ascii="Book Antiqua" w:eastAsia="Book Antiqua" w:hAnsi="Book Antiqua" w:cs="Book Antiqua"/>
          <w:color w:val="000000"/>
        </w:rPr>
        <w:t xml:space="preserve">its </w:t>
      </w:r>
      <w:r w:rsidRPr="001B72FA">
        <w:rPr>
          <w:rFonts w:ascii="Book Antiqua" w:eastAsia="Book Antiqua" w:hAnsi="Book Antiqua" w:cs="Book Antiqua"/>
          <w:color w:val="000000"/>
        </w:rPr>
        <w:t xml:space="preserve">high binding affinity to insulin, IGFB7 may interfere with </w:t>
      </w:r>
      <w:r w:rsidR="00ED1090">
        <w:rPr>
          <w:rFonts w:ascii="Book Antiqua" w:eastAsia="Book Antiqua" w:hAnsi="Book Antiqua" w:cs="Book Antiqua"/>
          <w:color w:val="000000"/>
        </w:rPr>
        <w:t xml:space="preserve">the </w:t>
      </w:r>
      <w:r w:rsidRPr="001B72FA">
        <w:rPr>
          <w:rFonts w:ascii="Book Antiqua" w:eastAsia="Book Antiqua" w:hAnsi="Book Antiqua" w:cs="Book Antiqua"/>
          <w:color w:val="000000"/>
        </w:rPr>
        <w:t>biological response of insulin, subsequently induc</w:t>
      </w:r>
      <w:r w:rsidR="00ED1090">
        <w:rPr>
          <w:rFonts w:ascii="Book Antiqua" w:eastAsia="Book Antiqua" w:hAnsi="Book Antiqua" w:cs="Book Antiqua"/>
          <w:color w:val="000000"/>
        </w:rPr>
        <w:t>ing</w:t>
      </w:r>
      <w:r w:rsidRPr="001B72FA">
        <w:rPr>
          <w:rFonts w:ascii="Book Antiqua" w:eastAsia="Book Antiqua" w:hAnsi="Book Antiqua" w:cs="Book Antiqua"/>
          <w:color w:val="000000"/>
        </w:rPr>
        <w:t xml:space="preserve"> insulin resistance and is involved in the development of diabetes, as shown by multiple studies (Figure 2)</w:t>
      </w:r>
      <w:r w:rsidRPr="001B72FA">
        <w:rPr>
          <w:rFonts w:ascii="Book Antiqua" w:eastAsia="Book Antiqua" w:hAnsi="Book Antiqua" w:cs="Book Antiqua"/>
          <w:color w:val="000000"/>
          <w:vertAlign w:val="superscript"/>
        </w:rPr>
        <w:t>[96,97]</w:t>
      </w:r>
      <w:r w:rsidRPr="001B72FA">
        <w:rPr>
          <w:rFonts w:ascii="Book Antiqua" w:eastAsia="Book Antiqua" w:hAnsi="Book Antiqua" w:cs="Book Antiqua"/>
          <w:color w:val="000000"/>
        </w:rPr>
        <w:t xml:space="preserve">. Apart from its role in insulin signaling, IGFBP7 is associated with multiple processes including fibrogenesis and tumor </w:t>
      </w:r>
      <w:proofErr w:type="gramStart"/>
      <w:r w:rsidRPr="001B72FA">
        <w:rPr>
          <w:rFonts w:ascii="Book Antiqua" w:eastAsia="Book Antiqua" w:hAnsi="Book Antiqua" w:cs="Book Antiqua"/>
          <w:color w:val="000000"/>
        </w:rPr>
        <w:t>development</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98,99]</w:t>
      </w:r>
      <w:r w:rsidRPr="001B72FA">
        <w:rPr>
          <w:rFonts w:ascii="Book Antiqua" w:eastAsia="Book Antiqua" w:hAnsi="Book Antiqua" w:cs="Book Antiqua"/>
          <w:color w:val="000000"/>
        </w:rPr>
        <w:t xml:space="preserve">. IGFBP7 has also been implicated in HF where it serves as a novel prognostic biomarker for </w:t>
      </w:r>
      <w:r w:rsidR="0063565F" w:rsidRPr="001B72FA">
        <w:rPr>
          <w:rFonts w:ascii="Book Antiqua" w:eastAsia="Book Antiqua" w:hAnsi="Book Antiqua" w:cs="Book Antiqua"/>
          <w:color w:val="000000"/>
        </w:rPr>
        <w:t>heart failure with reduced ejection fraction</w:t>
      </w:r>
      <w:r w:rsidRPr="001B72FA">
        <w:rPr>
          <w:rFonts w:ascii="Book Antiqua" w:eastAsia="Book Antiqua" w:hAnsi="Book Antiqua" w:cs="Book Antiqua"/>
          <w:color w:val="000000"/>
        </w:rPr>
        <w:t xml:space="preserve"> and shows </w:t>
      </w:r>
      <w:r w:rsidR="00ED1090">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significant correlation </w:t>
      </w:r>
      <w:r w:rsidR="00ED1090">
        <w:rPr>
          <w:rFonts w:ascii="Book Antiqua" w:eastAsia="Book Antiqua" w:hAnsi="Book Antiqua" w:cs="Book Antiqua"/>
          <w:color w:val="000000"/>
        </w:rPr>
        <w:t>with</w:t>
      </w:r>
      <w:r w:rsidRPr="001B72FA">
        <w:rPr>
          <w:rFonts w:ascii="Book Antiqua" w:eastAsia="Book Antiqua" w:hAnsi="Book Antiqua" w:cs="Book Antiqua"/>
          <w:color w:val="000000"/>
        </w:rPr>
        <w:t xml:space="preserve"> the presence and severity of the echocardiographic parameters of abnormal diastolic </w:t>
      </w:r>
      <w:proofErr w:type="gramStart"/>
      <w:r w:rsidRPr="001B72FA">
        <w:rPr>
          <w:rFonts w:ascii="Book Antiqua" w:eastAsia="Book Antiqua" w:hAnsi="Book Antiqua" w:cs="Book Antiqua"/>
          <w:color w:val="000000"/>
        </w:rPr>
        <w:t>function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100]</w:t>
      </w:r>
      <w:r w:rsidRPr="001B72FA">
        <w:rPr>
          <w:rFonts w:ascii="Book Antiqua" w:eastAsia="Book Antiqua" w:hAnsi="Book Antiqua" w:cs="Book Antiqua"/>
          <w:color w:val="000000"/>
        </w:rPr>
        <w:t xml:space="preserve">. In a recent study, the potential of IGFBP7 in improving the diagnosis of acute HF has been </w:t>
      </w:r>
      <w:proofErr w:type="gramStart"/>
      <w:r w:rsidRPr="001B72FA">
        <w:rPr>
          <w:rFonts w:ascii="Book Antiqua" w:eastAsia="Book Antiqua" w:hAnsi="Book Antiqua" w:cs="Book Antiqua"/>
          <w:color w:val="000000"/>
        </w:rPr>
        <w:t>highlighted</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101]</w:t>
      </w:r>
      <w:r w:rsidRPr="001B72FA">
        <w:rPr>
          <w:rFonts w:ascii="Book Antiqua" w:eastAsia="Book Antiqua" w:hAnsi="Book Antiqua" w:cs="Book Antiqua"/>
          <w:color w:val="000000"/>
        </w:rPr>
        <w:t xml:space="preserve">. The most important evidence of IGFBP7 utility in the setting of DCM was provided by Shaver </w:t>
      </w:r>
      <w:r w:rsidRPr="001B72FA">
        <w:rPr>
          <w:rFonts w:ascii="Book Antiqua" w:eastAsia="Book Antiqua" w:hAnsi="Book Antiqua" w:cs="Book Antiqua"/>
          <w:i/>
          <w:iCs/>
          <w:color w:val="000000"/>
        </w:rPr>
        <w:t xml:space="preserve">et </w:t>
      </w:r>
      <w:proofErr w:type="gramStart"/>
      <w:r w:rsidRPr="001B72FA">
        <w:rPr>
          <w:rFonts w:ascii="Book Antiqua" w:eastAsia="Book Antiqua" w:hAnsi="Book Antiqua" w:cs="Book Antiqua"/>
          <w:i/>
          <w:iCs/>
          <w:color w:val="000000"/>
        </w:rPr>
        <w:t>al</w:t>
      </w:r>
      <w:r w:rsidR="002E24E1" w:rsidRPr="001B72FA">
        <w:rPr>
          <w:rFonts w:ascii="Book Antiqua" w:eastAsia="Book Antiqua" w:hAnsi="Book Antiqua" w:cs="Book Antiqua"/>
          <w:color w:val="000000"/>
          <w:vertAlign w:val="superscript"/>
        </w:rPr>
        <w:t>[</w:t>
      </w:r>
      <w:proofErr w:type="gramEnd"/>
      <w:r w:rsidR="002E24E1" w:rsidRPr="001B72FA">
        <w:rPr>
          <w:rFonts w:ascii="Book Antiqua" w:eastAsia="Book Antiqua" w:hAnsi="Book Antiqua" w:cs="Book Antiqua"/>
          <w:color w:val="000000"/>
          <w:vertAlign w:val="superscript"/>
        </w:rPr>
        <w:t>102]</w:t>
      </w:r>
      <w:r w:rsidRPr="001B72FA">
        <w:rPr>
          <w:rFonts w:ascii="Book Antiqua" w:eastAsia="Book Antiqua" w:hAnsi="Book Antiqua" w:cs="Book Antiqua"/>
          <w:color w:val="000000"/>
        </w:rPr>
        <w:t xml:space="preserve"> </w:t>
      </w:r>
      <w:r w:rsidR="00A163C6" w:rsidRPr="001B72FA">
        <w:rPr>
          <w:rFonts w:ascii="Book Antiqua" w:eastAsia="Book Antiqua" w:hAnsi="Book Antiqua" w:cs="Book Antiqua"/>
          <w:color w:val="000000"/>
        </w:rPr>
        <w:t xml:space="preserve">who </w:t>
      </w:r>
      <w:r w:rsidRPr="001B72FA">
        <w:rPr>
          <w:rFonts w:ascii="Book Antiqua" w:eastAsia="Book Antiqua" w:hAnsi="Book Antiqua" w:cs="Book Antiqua"/>
          <w:color w:val="000000"/>
        </w:rPr>
        <w:t xml:space="preserve">tested </w:t>
      </w:r>
      <w:r w:rsidRPr="001B72FA">
        <w:rPr>
          <w:rFonts w:ascii="Book Antiqua" w:eastAsia="Book Antiqua" w:hAnsi="Book Antiqua" w:cs="Book Antiqua"/>
          <w:color w:val="000000"/>
        </w:rPr>
        <w:lastRenderedPageBreak/>
        <w:t xml:space="preserve">the potential of various serum biomarkers in </w:t>
      </w:r>
      <w:r w:rsidR="00ED1090">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West Virginian population. </w:t>
      </w:r>
      <w:r w:rsidR="00ED1090">
        <w:rPr>
          <w:rFonts w:ascii="Book Antiqua" w:eastAsia="Book Antiqua" w:hAnsi="Book Antiqua" w:cs="Book Antiqua"/>
          <w:color w:val="000000"/>
        </w:rPr>
        <w:t>The a</w:t>
      </w:r>
      <w:r w:rsidRPr="001B72FA">
        <w:rPr>
          <w:rFonts w:ascii="Book Antiqua" w:eastAsia="Book Antiqua" w:hAnsi="Book Antiqua" w:cs="Book Antiqua"/>
          <w:color w:val="000000"/>
        </w:rPr>
        <w:t xml:space="preserve">uthors compared plasma levels between controls and diabetics (DM group), but more importantly, between diabetics with diastolic dysfunction (DM, DD+ group) and diabetics without diastolic dysfunction (DM, DD- group). IGFBP7 plasma levels were significantly higher in </w:t>
      </w:r>
      <w:r w:rsidR="00ED1090">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DM, DD+ group in comparison to </w:t>
      </w:r>
      <w:r w:rsidR="00ED1090">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DM, DD- group. Given their role in insulin resistance, fibrogenesis, HF development and the results presented by Shaver </w:t>
      </w:r>
      <w:r w:rsidRPr="001B72FA">
        <w:rPr>
          <w:rFonts w:ascii="Book Antiqua" w:eastAsia="Book Antiqua" w:hAnsi="Book Antiqua" w:cs="Book Antiqua"/>
          <w:i/>
          <w:iCs/>
          <w:color w:val="000000"/>
        </w:rPr>
        <w:t xml:space="preserve">et </w:t>
      </w:r>
      <w:proofErr w:type="gramStart"/>
      <w:r w:rsidRPr="001B72FA">
        <w:rPr>
          <w:rFonts w:ascii="Book Antiqua" w:eastAsia="Book Antiqua" w:hAnsi="Book Antiqua" w:cs="Book Antiqua"/>
          <w:i/>
          <w:iCs/>
          <w:color w:val="000000"/>
        </w:rPr>
        <w:t>al</w:t>
      </w:r>
      <w:r w:rsidR="00F66050" w:rsidRPr="001B72FA">
        <w:rPr>
          <w:rFonts w:ascii="Book Antiqua" w:eastAsia="Book Antiqua" w:hAnsi="Book Antiqua" w:cs="Book Antiqua"/>
          <w:color w:val="000000"/>
          <w:vertAlign w:val="superscript"/>
        </w:rPr>
        <w:t>[</w:t>
      </w:r>
      <w:proofErr w:type="gramEnd"/>
      <w:r w:rsidR="00F66050" w:rsidRPr="001B72FA">
        <w:rPr>
          <w:rFonts w:ascii="Book Antiqua" w:eastAsia="Book Antiqua" w:hAnsi="Book Antiqua" w:cs="Book Antiqua"/>
          <w:color w:val="000000"/>
          <w:vertAlign w:val="superscript"/>
        </w:rPr>
        <w:t>102]</w:t>
      </w:r>
      <w:r w:rsidRPr="001B72FA">
        <w:rPr>
          <w:rFonts w:ascii="Book Antiqua" w:eastAsia="Book Antiqua" w:hAnsi="Book Antiqua" w:cs="Book Antiqua"/>
          <w:color w:val="000000"/>
        </w:rPr>
        <w:t>, we argue that further research of IGFBP7 in this manner is valuable as it could be a candidate for early detection of DCM.</w:t>
      </w:r>
    </w:p>
    <w:p w14:paraId="2A0A1454" w14:textId="5B7D8CBA"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Another important finding by Shaver </w:t>
      </w:r>
      <w:r w:rsidRPr="001B72FA">
        <w:rPr>
          <w:rFonts w:ascii="Book Antiqua" w:eastAsia="Book Antiqua" w:hAnsi="Book Antiqua" w:cs="Book Antiqua"/>
          <w:i/>
          <w:iCs/>
          <w:color w:val="000000"/>
        </w:rPr>
        <w:t xml:space="preserve">et </w:t>
      </w:r>
      <w:proofErr w:type="gramStart"/>
      <w:r w:rsidRPr="001B72FA">
        <w:rPr>
          <w:rFonts w:ascii="Book Antiqua" w:eastAsia="Book Antiqua" w:hAnsi="Book Antiqua" w:cs="Book Antiqua"/>
          <w:i/>
          <w:iCs/>
          <w:color w:val="000000"/>
        </w:rPr>
        <w:t>al</w:t>
      </w:r>
      <w:r w:rsidR="00B05447" w:rsidRPr="001B72FA">
        <w:rPr>
          <w:rFonts w:ascii="Book Antiqua" w:eastAsia="Book Antiqua" w:hAnsi="Book Antiqua" w:cs="Book Antiqua"/>
          <w:color w:val="000000"/>
          <w:vertAlign w:val="superscript"/>
        </w:rPr>
        <w:t>[</w:t>
      </w:r>
      <w:proofErr w:type="gramEnd"/>
      <w:r w:rsidR="00B05447" w:rsidRPr="001B72FA">
        <w:rPr>
          <w:rFonts w:ascii="Book Antiqua" w:eastAsia="Book Antiqua" w:hAnsi="Book Antiqua" w:cs="Book Antiqua"/>
          <w:color w:val="000000"/>
          <w:vertAlign w:val="superscript"/>
        </w:rPr>
        <w:t>102]</w:t>
      </w:r>
      <w:r w:rsidRPr="001B72FA">
        <w:rPr>
          <w:rFonts w:ascii="Book Antiqua" w:eastAsia="Book Antiqua" w:hAnsi="Book Antiqua" w:cs="Book Antiqua"/>
          <w:color w:val="000000"/>
          <w:vertAlign w:val="superscript"/>
        </w:rPr>
        <w:t xml:space="preserve"> </w:t>
      </w:r>
      <w:r w:rsidRPr="001B72FA">
        <w:rPr>
          <w:rFonts w:ascii="Book Antiqua" w:eastAsia="Book Antiqua" w:hAnsi="Book Antiqua" w:cs="Book Antiqua"/>
          <w:color w:val="000000"/>
        </w:rPr>
        <w:t>is in regards to transforming growth factor-β (TGF-β), a ubiquitous fibrogenic cytokine that promotes extracellular matrix accumulation</w:t>
      </w:r>
      <w:r w:rsidRPr="001B72FA">
        <w:rPr>
          <w:rFonts w:ascii="Book Antiqua" w:eastAsia="Book Antiqua" w:hAnsi="Book Antiqua" w:cs="Book Antiqua"/>
          <w:color w:val="000000"/>
          <w:vertAlign w:val="superscript"/>
        </w:rPr>
        <w:t>[103]</w:t>
      </w:r>
      <w:r w:rsidRPr="001B72FA">
        <w:rPr>
          <w:rFonts w:ascii="Book Antiqua" w:eastAsia="Book Antiqua" w:hAnsi="Book Antiqua" w:cs="Book Antiqua"/>
          <w:color w:val="000000"/>
        </w:rPr>
        <w:t xml:space="preserve">. As a result of increased ROS production, TGF-β is up-regulated in patients with </w:t>
      </w:r>
      <w:proofErr w:type="gramStart"/>
      <w:r w:rsidRPr="001B72FA">
        <w:rPr>
          <w:rFonts w:ascii="Book Antiqua" w:eastAsia="Book Antiqua" w:hAnsi="Book Antiqua" w:cs="Book Antiqua"/>
          <w:color w:val="000000"/>
        </w:rPr>
        <w:t>diabetes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104]</w:t>
      </w:r>
      <w:r w:rsidRPr="001B72FA">
        <w:rPr>
          <w:rFonts w:ascii="Book Antiqua" w:eastAsia="Book Antiqua" w:hAnsi="Book Antiqua" w:cs="Book Antiqua"/>
          <w:color w:val="000000"/>
        </w:rPr>
        <w:t xml:space="preserve">. Additionally, TGF-β correlates with the degree of cardiac </w:t>
      </w:r>
      <w:proofErr w:type="gramStart"/>
      <w:r w:rsidRPr="001B72FA">
        <w:rPr>
          <w:rFonts w:ascii="Book Antiqua" w:eastAsia="Book Antiqua" w:hAnsi="Book Antiqua" w:cs="Book Antiqua"/>
          <w:color w:val="000000"/>
        </w:rPr>
        <w:t>fibrosis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105]</w:t>
      </w:r>
      <w:r w:rsidRPr="001B72FA">
        <w:rPr>
          <w:rFonts w:ascii="Book Antiqua" w:eastAsia="Book Antiqua" w:hAnsi="Book Antiqua" w:cs="Book Antiqua"/>
          <w:color w:val="000000"/>
        </w:rPr>
        <w:t xml:space="preserve">. Of note, although most of the TGF-β-induced cardiac fibrosis is exerted by modulating the fibroblast phenotype and </w:t>
      </w:r>
      <w:proofErr w:type="gramStart"/>
      <w:r w:rsidRPr="001B72FA">
        <w:rPr>
          <w:rFonts w:ascii="Book Antiqua" w:eastAsia="Book Antiqua" w:hAnsi="Book Antiqua" w:cs="Book Antiqua"/>
          <w:color w:val="000000"/>
        </w:rPr>
        <w:t>function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106]</w:t>
      </w:r>
      <w:r w:rsidRPr="001B72FA">
        <w:rPr>
          <w:rFonts w:ascii="Book Antiqua" w:eastAsia="Book Antiqua" w:hAnsi="Book Antiqua" w:cs="Book Antiqua"/>
          <w:color w:val="000000"/>
        </w:rPr>
        <w:t xml:space="preserve">, </w:t>
      </w:r>
      <w:r w:rsidR="00ED1090">
        <w:rPr>
          <w:rFonts w:ascii="Book Antiqua" w:eastAsia="Book Antiqua" w:hAnsi="Book Antiqua" w:cs="Book Antiqua"/>
          <w:color w:val="000000"/>
        </w:rPr>
        <w:t xml:space="preserve">an </w:t>
      </w:r>
      <w:r w:rsidRPr="001B72FA">
        <w:rPr>
          <w:rFonts w:ascii="Book Antiqua" w:eastAsia="Book Antiqua" w:hAnsi="Book Antiqua" w:cs="Book Antiqua"/>
          <w:color w:val="000000"/>
        </w:rPr>
        <w:t>additional mechanism that may contribute to fibrosis is TGF-β-mediated induction of EndoMT</w:t>
      </w:r>
      <w:r w:rsidRPr="001B72FA">
        <w:rPr>
          <w:rFonts w:ascii="Book Antiqua" w:eastAsia="Book Antiqua" w:hAnsi="Book Antiqua" w:cs="Book Antiqua"/>
          <w:color w:val="000000"/>
          <w:vertAlign w:val="superscript"/>
        </w:rPr>
        <w:t>[107,108]</w:t>
      </w:r>
      <w:r w:rsidRPr="001B72FA">
        <w:rPr>
          <w:rFonts w:ascii="Book Antiqua" w:eastAsia="Book Antiqua" w:hAnsi="Book Antiqua" w:cs="Book Antiqua"/>
          <w:color w:val="000000"/>
        </w:rPr>
        <w:t>, a deleterious process implicated in HFpEF pathophysiology</w:t>
      </w:r>
      <w:r w:rsidRPr="001B72FA">
        <w:rPr>
          <w:rFonts w:ascii="Book Antiqua" w:eastAsia="Book Antiqua" w:hAnsi="Book Antiqua" w:cs="Book Antiqua"/>
          <w:color w:val="000000"/>
          <w:vertAlign w:val="superscript"/>
        </w:rPr>
        <w:t>[23]</w:t>
      </w:r>
      <w:r w:rsidRPr="001B72FA">
        <w:rPr>
          <w:rFonts w:ascii="Book Antiqua" w:eastAsia="Book Antiqua" w:hAnsi="Book Antiqua" w:cs="Book Antiqua"/>
          <w:color w:val="000000"/>
        </w:rPr>
        <w:t xml:space="preserve">. Shaver </w:t>
      </w:r>
      <w:r w:rsidRPr="001B72FA">
        <w:rPr>
          <w:rFonts w:ascii="Book Antiqua" w:eastAsia="Book Antiqua" w:hAnsi="Book Antiqua" w:cs="Book Antiqua"/>
          <w:i/>
          <w:iCs/>
          <w:color w:val="000000"/>
        </w:rPr>
        <w:t xml:space="preserve">et </w:t>
      </w:r>
      <w:proofErr w:type="gramStart"/>
      <w:r w:rsidRPr="001B72FA">
        <w:rPr>
          <w:rFonts w:ascii="Book Antiqua" w:eastAsia="Book Antiqua" w:hAnsi="Book Antiqua" w:cs="Book Antiqua"/>
          <w:i/>
          <w:iCs/>
          <w:color w:val="000000"/>
        </w:rPr>
        <w:t>al</w:t>
      </w:r>
      <w:r w:rsidR="00B05447" w:rsidRPr="001B72FA">
        <w:rPr>
          <w:rFonts w:ascii="Book Antiqua" w:eastAsia="Book Antiqua" w:hAnsi="Book Antiqua" w:cs="Book Antiqua"/>
          <w:color w:val="000000"/>
          <w:vertAlign w:val="superscript"/>
        </w:rPr>
        <w:t>[</w:t>
      </w:r>
      <w:proofErr w:type="gramEnd"/>
      <w:r w:rsidR="00B05447" w:rsidRPr="001B72FA">
        <w:rPr>
          <w:rFonts w:ascii="Book Antiqua" w:eastAsia="Book Antiqua" w:hAnsi="Book Antiqua" w:cs="Book Antiqua"/>
          <w:color w:val="000000"/>
          <w:vertAlign w:val="superscript"/>
        </w:rPr>
        <w:t>102]</w:t>
      </w:r>
      <w:r w:rsidRPr="001B72FA">
        <w:rPr>
          <w:rFonts w:ascii="Book Antiqua" w:eastAsia="Book Antiqua" w:hAnsi="Book Antiqua" w:cs="Book Antiqua"/>
          <w:color w:val="000000"/>
        </w:rPr>
        <w:t xml:space="preserve"> reported higher plasma levels of TGF-β in patients with both DM and DD in comparison to the</w:t>
      </w:r>
      <w:r w:rsidR="00431A60">
        <w:rPr>
          <w:rFonts w:ascii="Book Antiqua" w:eastAsia="Book Antiqua" w:hAnsi="Book Antiqua" w:cs="Book Antiqua"/>
          <w:color w:val="000000"/>
        </w:rPr>
        <w:t xml:space="preserve"> other</w:t>
      </w:r>
      <w:r w:rsidRPr="001B72FA">
        <w:rPr>
          <w:rFonts w:ascii="Book Antiqua" w:eastAsia="Book Antiqua" w:hAnsi="Book Antiqua" w:cs="Book Antiqua"/>
          <w:color w:val="000000"/>
        </w:rPr>
        <w:t xml:space="preserve"> two </w:t>
      </w:r>
      <w:r w:rsidR="00431A60">
        <w:rPr>
          <w:rFonts w:ascii="Book Antiqua" w:eastAsia="Book Antiqua" w:hAnsi="Book Antiqua" w:cs="Book Antiqua"/>
          <w:color w:val="000000"/>
        </w:rPr>
        <w:t xml:space="preserve">groups, </w:t>
      </w:r>
      <w:r w:rsidRPr="001B72FA">
        <w:rPr>
          <w:rFonts w:ascii="Book Antiqua" w:eastAsia="Book Antiqua" w:hAnsi="Book Antiqua" w:cs="Book Antiqua"/>
          <w:color w:val="000000"/>
        </w:rPr>
        <w:t xml:space="preserve">respectively. Therefore, TGF-β could serve as a marker in DCM management. This is in line with previous studies conducted on this topic. By using FT23, an orally active anti-fibrotic compound, Tan </w:t>
      </w:r>
      <w:r w:rsidRPr="001B72FA">
        <w:rPr>
          <w:rFonts w:ascii="Book Antiqua" w:eastAsia="Book Antiqua" w:hAnsi="Book Antiqua" w:cs="Book Antiqua"/>
          <w:i/>
          <w:iCs/>
          <w:color w:val="000000"/>
        </w:rPr>
        <w:t xml:space="preserve">et </w:t>
      </w:r>
      <w:proofErr w:type="gramStart"/>
      <w:r w:rsidRPr="001B72FA">
        <w:rPr>
          <w:rFonts w:ascii="Book Antiqua" w:eastAsia="Book Antiqua" w:hAnsi="Book Antiqua" w:cs="Book Antiqua"/>
          <w:i/>
          <w:iCs/>
          <w:color w:val="000000"/>
        </w:rPr>
        <w:t>al</w:t>
      </w:r>
      <w:r w:rsidR="00B05447" w:rsidRPr="001B72FA">
        <w:rPr>
          <w:rFonts w:ascii="Book Antiqua" w:eastAsia="Book Antiqua" w:hAnsi="Book Antiqua" w:cs="Book Antiqua"/>
          <w:color w:val="000000"/>
          <w:vertAlign w:val="superscript"/>
        </w:rPr>
        <w:t>[</w:t>
      </w:r>
      <w:proofErr w:type="gramEnd"/>
      <w:r w:rsidR="00B05447" w:rsidRPr="001B72FA">
        <w:rPr>
          <w:rFonts w:ascii="Book Antiqua" w:eastAsia="Book Antiqua" w:hAnsi="Book Antiqua" w:cs="Book Antiqua"/>
          <w:color w:val="000000"/>
          <w:vertAlign w:val="superscript"/>
        </w:rPr>
        <w:t>109]</w:t>
      </w:r>
      <w:r w:rsidRPr="001B72FA">
        <w:rPr>
          <w:rFonts w:ascii="Book Antiqua" w:eastAsia="Book Antiqua" w:hAnsi="Book Antiqua" w:cs="Book Antiqua"/>
          <w:color w:val="000000"/>
        </w:rPr>
        <w:t xml:space="preserve"> successfully demonstrated the TGF-β-mediated attenuation of diastolic dysfunction in an experimental model of DCM. In line with the latter, Smad3, a signaling pathway by which TGF-β exerts a part of its pro-fibrotic features, has been shown to mediate diabetic cardiac hypertrophy, fibrosis, and diastolic </w:t>
      </w:r>
      <w:proofErr w:type="gramStart"/>
      <w:r w:rsidRPr="001B72FA">
        <w:rPr>
          <w:rFonts w:ascii="Book Antiqua" w:eastAsia="Book Antiqua" w:hAnsi="Book Antiqua" w:cs="Book Antiqua"/>
          <w:color w:val="000000"/>
        </w:rPr>
        <w:t>dysfunction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110,111]</w:t>
      </w:r>
      <w:r w:rsidRPr="001B72FA">
        <w:rPr>
          <w:rFonts w:ascii="Book Antiqua" w:eastAsia="Book Antiqua" w:hAnsi="Book Antiqua" w:cs="Book Antiqua"/>
          <w:color w:val="000000"/>
        </w:rPr>
        <w:t>.</w:t>
      </w:r>
    </w:p>
    <w:p w14:paraId="5FBAA8E4" w14:textId="18DA9C1E"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Activin A, a protein secreted by epicardial adipose tissue (EAT) is another member of the TGF-β superfamily that seems to be involved in the development of </w:t>
      </w:r>
      <w:proofErr w:type="gramStart"/>
      <w:r w:rsidRPr="001B72FA">
        <w:rPr>
          <w:rFonts w:ascii="Book Antiqua" w:eastAsia="Book Antiqua" w:hAnsi="Book Antiqua" w:cs="Book Antiqua"/>
          <w:color w:val="000000"/>
        </w:rPr>
        <w:t>DCM</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112]</w:t>
      </w:r>
      <w:r w:rsidRPr="001B72FA">
        <w:rPr>
          <w:rFonts w:ascii="Book Antiqua" w:eastAsia="Book Antiqua" w:hAnsi="Book Antiqua" w:cs="Book Antiqua"/>
          <w:color w:val="000000"/>
        </w:rPr>
        <w:t xml:space="preserve">. Greulich </w:t>
      </w:r>
      <w:r w:rsidRPr="001B72FA">
        <w:rPr>
          <w:rFonts w:ascii="Book Antiqua" w:eastAsia="Book Antiqua" w:hAnsi="Book Antiqua" w:cs="Book Antiqua"/>
          <w:i/>
          <w:iCs/>
          <w:color w:val="000000"/>
        </w:rPr>
        <w:t xml:space="preserve">et </w:t>
      </w:r>
      <w:proofErr w:type="gramStart"/>
      <w:r w:rsidRPr="001B72FA">
        <w:rPr>
          <w:rFonts w:ascii="Book Antiqua" w:eastAsia="Book Antiqua" w:hAnsi="Book Antiqua" w:cs="Book Antiqua"/>
          <w:i/>
          <w:iCs/>
          <w:color w:val="000000"/>
        </w:rPr>
        <w:t>al</w:t>
      </w:r>
      <w:r w:rsidR="00DB17CD" w:rsidRPr="001B72FA">
        <w:rPr>
          <w:rFonts w:ascii="Book Antiqua" w:eastAsia="Book Antiqua" w:hAnsi="Book Antiqua" w:cs="Book Antiqua"/>
          <w:color w:val="000000"/>
          <w:vertAlign w:val="superscript"/>
        </w:rPr>
        <w:t>[</w:t>
      </w:r>
      <w:proofErr w:type="gramEnd"/>
      <w:r w:rsidR="00DB17CD" w:rsidRPr="001B72FA">
        <w:rPr>
          <w:rFonts w:ascii="Book Antiqua" w:eastAsia="Book Antiqua" w:hAnsi="Book Antiqua" w:cs="Book Antiqua"/>
          <w:color w:val="000000"/>
          <w:vertAlign w:val="superscript"/>
        </w:rPr>
        <w:t>113]</w:t>
      </w:r>
      <w:r w:rsidRPr="001B72FA">
        <w:rPr>
          <w:rFonts w:ascii="Book Antiqua" w:eastAsia="Book Antiqua" w:hAnsi="Book Antiqua" w:cs="Book Antiqua"/>
          <w:color w:val="000000"/>
        </w:rPr>
        <w:t xml:space="preserve"> demonstrated that excessive activation of Activin </w:t>
      </w:r>
      <w:r w:rsidRPr="001B72FA">
        <w:rPr>
          <w:rFonts w:ascii="Book Antiqua" w:eastAsia="Book Antiqua" w:hAnsi="Book Antiqua" w:cs="Book Antiqua"/>
          <w:color w:val="000000"/>
        </w:rPr>
        <w:lastRenderedPageBreak/>
        <w:t xml:space="preserve">A-signaling results in contractile dysfunction and insulin resistance in high fat diet fed guinea pigs. The underlying mechanism seems to be inhibition of insulin-mediated phosphorylation of </w:t>
      </w:r>
      <w:r w:rsidR="00B92268" w:rsidRPr="001B72FA">
        <w:rPr>
          <w:rFonts w:ascii="Book Antiqua" w:eastAsia="Book Antiqua" w:hAnsi="Book Antiqua" w:cs="Book Antiqua"/>
          <w:color w:val="000000"/>
        </w:rPr>
        <w:t>rr</w:t>
      </w:r>
      <w:r w:rsidRPr="001B72FA">
        <w:rPr>
          <w:rFonts w:ascii="Book Antiqua" w:eastAsia="Book Antiqua" w:hAnsi="Book Antiqua" w:cs="Book Antiqua"/>
          <w:color w:val="000000"/>
        </w:rPr>
        <w:t>Akt, a key regulator of myocardial glucose uptake (Figure 2</w:t>
      </w:r>
      <w:proofErr w:type="gramStart"/>
      <w:r w:rsidRPr="001B72FA">
        <w:rPr>
          <w:rFonts w:ascii="Book Antiqua" w:eastAsia="Book Antiqua" w:hAnsi="Book Antiqua" w:cs="Book Antiqua"/>
          <w:color w:val="000000"/>
        </w:rPr>
        <w:t>)</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114]</w:t>
      </w:r>
      <w:r w:rsidRPr="001B72FA">
        <w:rPr>
          <w:rFonts w:ascii="Book Antiqua" w:eastAsia="Book Antiqua" w:hAnsi="Book Antiqua" w:cs="Book Antiqua"/>
          <w:color w:val="000000"/>
        </w:rPr>
        <w:t xml:space="preserve">. In addition, authors also observed decreased calcium ATPase-2a expression and sarcomere shortening. By cultivating rat cardiomyocytes with EAT byoptates derived from diabetics, Blumensatt </w:t>
      </w:r>
      <w:r w:rsidRPr="001B72FA">
        <w:rPr>
          <w:rFonts w:ascii="Book Antiqua" w:eastAsia="Book Antiqua" w:hAnsi="Book Antiqua" w:cs="Book Antiqua"/>
          <w:i/>
          <w:iCs/>
          <w:color w:val="000000"/>
        </w:rPr>
        <w:t>et al</w:t>
      </w:r>
      <w:r w:rsidR="00F260F3" w:rsidRPr="001B72FA">
        <w:rPr>
          <w:rFonts w:ascii="Book Antiqua" w:eastAsia="Book Antiqua" w:hAnsi="Book Antiqua" w:cs="Book Antiqua"/>
          <w:color w:val="000000"/>
          <w:vertAlign w:val="superscript"/>
        </w:rPr>
        <w:t xml:space="preserve">[115] </w:t>
      </w:r>
      <w:r w:rsidRPr="001B72FA">
        <w:rPr>
          <w:rFonts w:ascii="Book Antiqua" w:eastAsia="Book Antiqua" w:hAnsi="Book Antiqua" w:cs="Book Antiqua"/>
          <w:color w:val="000000"/>
        </w:rPr>
        <w:t xml:space="preserve">highlighted the role of microRNA in Activin A-induced insulin inhibition and led to further disclosure of DCM pathophysiology. Finally, the potential of Activin A as a biomarker in diabetes has been exploited by Chen </w:t>
      </w:r>
      <w:r w:rsidRPr="001B72FA">
        <w:rPr>
          <w:rFonts w:ascii="Book Antiqua" w:eastAsia="Book Antiqua" w:hAnsi="Book Antiqua" w:cs="Book Antiqua"/>
          <w:i/>
          <w:iCs/>
          <w:color w:val="000000"/>
        </w:rPr>
        <w:t xml:space="preserve">et </w:t>
      </w:r>
      <w:proofErr w:type="gramStart"/>
      <w:r w:rsidRPr="001B72FA">
        <w:rPr>
          <w:rFonts w:ascii="Book Antiqua" w:eastAsia="Book Antiqua" w:hAnsi="Book Antiqua" w:cs="Book Antiqua"/>
          <w:i/>
          <w:iCs/>
          <w:color w:val="000000"/>
        </w:rPr>
        <w:t>al</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116]</w:t>
      </w:r>
      <w:r w:rsidRPr="001B72FA">
        <w:rPr>
          <w:rFonts w:ascii="Book Antiqua" w:eastAsia="Book Antiqua" w:hAnsi="Book Antiqua" w:cs="Book Antiqua"/>
          <w:color w:val="000000"/>
        </w:rPr>
        <w:t xml:space="preserve">. These authors reported an association between Activin A plasma levels and both impaired myocardial glucose metabolism and left ventricular remodeling in patients with uncomplicated type II </w:t>
      </w:r>
      <w:proofErr w:type="gramStart"/>
      <w:r w:rsidRPr="001B72FA">
        <w:rPr>
          <w:rFonts w:ascii="Book Antiqua" w:eastAsia="Book Antiqua" w:hAnsi="Book Antiqua" w:cs="Book Antiqua"/>
          <w:color w:val="000000"/>
        </w:rPr>
        <w:t>diabetes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116]</w:t>
      </w:r>
      <w:r w:rsidRPr="001B72FA">
        <w:rPr>
          <w:rFonts w:ascii="Book Antiqua" w:eastAsia="Book Antiqua" w:hAnsi="Book Antiqua" w:cs="Book Antiqua"/>
          <w:color w:val="000000"/>
        </w:rPr>
        <w:t xml:space="preserve">. In contrast to diastolic dysfunction and HF, Activin A is not elevated in uncomplicated DM, which could be beneficial for </w:t>
      </w:r>
      <w:r w:rsidR="00431A60">
        <w:rPr>
          <w:rFonts w:ascii="Book Antiqua" w:eastAsia="Book Antiqua" w:hAnsi="Book Antiqua" w:cs="Book Antiqua"/>
          <w:color w:val="000000"/>
        </w:rPr>
        <w:t xml:space="preserve">its </w:t>
      </w:r>
      <w:r w:rsidRPr="001B72FA">
        <w:rPr>
          <w:rFonts w:ascii="Book Antiqua" w:eastAsia="Book Antiqua" w:hAnsi="Book Antiqua" w:cs="Book Antiqua"/>
          <w:color w:val="000000"/>
        </w:rPr>
        <w:t xml:space="preserve">utility as a biomarker. However, we doubt that Activin A will find clinical implications in this manner, as its plasma levels are affected by metformin, a ubiquitous diabetes medication, and </w:t>
      </w:r>
      <w:r w:rsidR="00431A60">
        <w:rPr>
          <w:rFonts w:ascii="Book Antiqua" w:eastAsia="Book Antiqua" w:hAnsi="Book Antiqua" w:cs="Book Antiqua"/>
          <w:color w:val="000000"/>
        </w:rPr>
        <w:t>the</w:t>
      </w:r>
      <w:r w:rsidRPr="001B72FA">
        <w:rPr>
          <w:rFonts w:ascii="Book Antiqua" w:eastAsia="Book Antiqua" w:hAnsi="Book Antiqua" w:cs="Book Antiqua"/>
          <w:color w:val="000000"/>
        </w:rPr>
        <w:t xml:space="preserve"> secretion of Activin A is not limited to EAT but it is </w:t>
      </w:r>
      <w:r w:rsidR="00431A60">
        <w:rPr>
          <w:rFonts w:ascii="Book Antiqua" w:eastAsia="Book Antiqua" w:hAnsi="Book Antiqua" w:cs="Book Antiqua"/>
          <w:color w:val="000000"/>
        </w:rPr>
        <w:t xml:space="preserve">also </w:t>
      </w:r>
      <w:r w:rsidRPr="001B72FA">
        <w:rPr>
          <w:rFonts w:ascii="Book Antiqua" w:eastAsia="Book Antiqua" w:hAnsi="Book Antiqua" w:cs="Book Antiqua"/>
          <w:color w:val="000000"/>
        </w:rPr>
        <w:t xml:space="preserve">expressed by many other </w:t>
      </w:r>
      <w:proofErr w:type="gramStart"/>
      <w:r w:rsidRPr="001B72FA">
        <w:rPr>
          <w:rFonts w:ascii="Book Antiqua" w:eastAsia="Book Antiqua" w:hAnsi="Book Antiqua" w:cs="Book Antiqua"/>
          <w:color w:val="000000"/>
        </w:rPr>
        <w:t>cells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116-121]</w:t>
      </w:r>
      <w:r w:rsidRPr="001B72FA">
        <w:rPr>
          <w:rFonts w:ascii="Book Antiqua" w:eastAsia="Book Antiqua" w:hAnsi="Book Antiqua" w:cs="Book Antiqua"/>
          <w:color w:val="000000"/>
        </w:rPr>
        <w:t>.</w:t>
      </w:r>
    </w:p>
    <w:p w14:paraId="16EE0C85" w14:textId="71610269"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Considering the importance of ROS overproduction in DCM pathophysiology and </w:t>
      </w:r>
      <w:r w:rsidR="00BD2E48">
        <w:rPr>
          <w:rFonts w:ascii="Book Antiqua" w:eastAsia="Book Antiqua" w:hAnsi="Book Antiqua" w:cs="Book Antiqua"/>
          <w:color w:val="000000"/>
        </w:rPr>
        <w:t xml:space="preserve">the </w:t>
      </w:r>
      <w:r w:rsidRPr="001B72FA">
        <w:rPr>
          <w:rFonts w:ascii="Book Antiqua" w:eastAsia="Book Antiqua" w:hAnsi="Book Antiqua" w:cs="Book Antiqua"/>
          <w:color w:val="000000"/>
        </w:rPr>
        <w:t>well-known ROS-induced inflammatory response, multiple authors have tested the potential of inflammatory markers in this setting. A recent study on core gene biomarkers in patients with DCM addressed the vital role of interleukin-6</w:t>
      </w:r>
      <w:r w:rsidR="00C50A78"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in DCM </w:t>
      </w:r>
      <w:proofErr w:type="gramStart"/>
      <w:r w:rsidRPr="001B72FA">
        <w:rPr>
          <w:rFonts w:ascii="Book Antiqua" w:eastAsia="Book Antiqua" w:hAnsi="Book Antiqua" w:cs="Book Antiqua"/>
          <w:color w:val="000000"/>
        </w:rPr>
        <w:t>pathophysiology</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122]</w:t>
      </w:r>
      <w:r w:rsidRPr="001B72FA">
        <w:rPr>
          <w:rFonts w:ascii="Book Antiqua" w:eastAsia="Book Antiqua" w:hAnsi="Book Antiqua" w:cs="Book Antiqua"/>
          <w:color w:val="000000"/>
        </w:rPr>
        <w:t xml:space="preserve">. Furthermore, Shaver </w:t>
      </w:r>
      <w:r w:rsidRPr="001B72FA">
        <w:rPr>
          <w:rFonts w:ascii="Book Antiqua" w:eastAsia="Book Antiqua" w:hAnsi="Book Antiqua" w:cs="Book Antiqua"/>
          <w:i/>
          <w:iCs/>
          <w:color w:val="000000"/>
        </w:rPr>
        <w:t xml:space="preserve">et </w:t>
      </w:r>
      <w:proofErr w:type="gramStart"/>
      <w:r w:rsidRPr="001B72FA">
        <w:rPr>
          <w:rFonts w:ascii="Book Antiqua" w:eastAsia="Book Antiqua" w:hAnsi="Book Antiqua" w:cs="Book Antiqua"/>
          <w:i/>
          <w:iCs/>
          <w:color w:val="000000"/>
        </w:rPr>
        <w:t>al</w:t>
      </w:r>
      <w:r w:rsidR="00C50A78" w:rsidRPr="001B72FA">
        <w:rPr>
          <w:rFonts w:ascii="Book Antiqua" w:eastAsia="Book Antiqua" w:hAnsi="Book Antiqua" w:cs="Book Antiqua"/>
          <w:color w:val="000000"/>
          <w:vertAlign w:val="superscript"/>
        </w:rPr>
        <w:t>[</w:t>
      </w:r>
      <w:proofErr w:type="gramEnd"/>
      <w:r w:rsidR="00C50A78" w:rsidRPr="001B72FA">
        <w:rPr>
          <w:rFonts w:ascii="Book Antiqua" w:eastAsia="Book Antiqua" w:hAnsi="Book Antiqua" w:cs="Book Antiqua"/>
          <w:color w:val="000000"/>
          <w:vertAlign w:val="superscript"/>
        </w:rPr>
        <w:t>102]</w:t>
      </w:r>
      <w:r w:rsidRPr="001B72FA">
        <w:rPr>
          <w:rFonts w:ascii="Book Antiqua" w:eastAsia="Book Antiqua" w:hAnsi="Book Antiqua" w:cs="Book Antiqua"/>
          <w:color w:val="000000"/>
        </w:rPr>
        <w:t xml:space="preserve"> found that both</w:t>
      </w:r>
      <w:r w:rsidR="00C50A78" w:rsidRPr="001B72FA">
        <w:rPr>
          <w:rFonts w:ascii="Book Antiqua" w:eastAsia="Book Antiqua" w:hAnsi="Book Antiqua" w:cs="Book Antiqua"/>
          <w:color w:val="000000"/>
        </w:rPr>
        <w:t xml:space="preserve"> interleukin-6</w:t>
      </w:r>
      <w:r w:rsidRPr="001B72FA">
        <w:rPr>
          <w:rFonts w:ascii="Book Antiqua" w:eastAsia="Book Antiqua" w:hAnsi="Book Antiqua" w:cs="Book Antiqua"/>
          <w:color w:val="000000"/>
        </w:rPr>
        <w:t xml:space="preserve"> and tumor necrosis factor-alpha</w:t>
      </w:r>
      <w:r w:rsidR="00C50A78"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are more increased in patients with both DM and DD in contrast to patients with DM exclusively. Nevertheless, owing to the low specificity of the two, it seems that growth differentiation factor-15 (GDF-15), another inflammatory marker, has a much better chance </w:t>
      </w:r>
      <w:r w:rsidR="00BD2E48">
        <w:rPr>
          <w:rFonts w:ascii="Book Antiqua" w:eastAsia="Book Antiqua" w:hAnsi="Book Antiqua" w:cs="Book Antiqua"/>
          <w:color w:val="000000"/>
        </w:rPr>
        <w:t>of</w:t>
      </w:r>
      <w:r w:rsidRPr="001B72FA">
        <w:rPr>
          <w:rFonts w:ascii="Book Antiqua" w:eastAsia="Book Antiqua" w:hAnsi="Book Antiqua" w:cs="Book Antiqua"/>
          <w:color w:val="000000"/>
        </w:rPr>
        <w:t xml:space="preserve"> be</w:t>
      </w:r>
      <w:r w:rsidR="00BD2E48">
        <w:rPr>
          <w:rFonts w:ascii="Book Antiqua" w:eastAsia="Book Antiqua" w:hAnsi="Book Antiqua" w:cs="Book Antiqua"/>
          <w:color w:val="000000"/>
        </w:rPr>
        <w:t>ing</w:t>
      </w:r>
      <w:r w:rsidRPr="001B72FA">
        <w:rPr>
          <w:rFonts w:ascii="Book Antiqua" w:eastAsia="Book Antiqua" w:hAnsi="Book Antiqua" w:cs="Book Antiqua"/>
          <w:color w:val="000000"/>
        </w:rPr>
        <w:t xml:space="preserve"> implemented in DCM </w:t>
      </w:r>
      <w:proofErr w:type="gramStart"/>
      <w:r w:rsidRPr="001B72FA">
        <w:rPr>
          <w:rFonts w:ascii="Book Antiqua" w:eastAsia="Book Antiqua" w:hAnsi="Book Antiqua" w:cs="Book Antiqua"/>
          <w:color w:val="000000"/>
        </w:rPr>
        <w:t>diagnosis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123]</w:t>
      </w:r>
      <w:r w:rsidRPr="001B72FA">
        <w:rPr>
          <w:rFonts w:ascii="Book Antiqua" w:eastAsia="Book Antiqua" w:hAnsi="Book Antiqua" w:cs="Book Antiqua"/>
          <w:color w:val="000000"/>
        </w:rPr>
        <w:t>. GDF-15, another member of the TGF-β</w:t>
      </w:r>
      <w:r w:rsidR="00C50A78"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superfamily is produced in response to oxidative stress and inflammation by multiple cell types, including macrophages, adipocytes, </w:t>
      </w:r>
      <w:r w:rsidRPr="001B72FA">
        <w:rPr>
          <w:rFonts w:ascii="Book Antiqua" w:eastAsia="Book Antiqua" w:hAnsi="Book Antiqua" w:cs="Book Antiqua"/>
          <w:color w:val="000000"/>
        </w:rPr>
        <w:lastRenderedPageBreak/>
        <w:t xml:space="preserve">and cardiovascular </w:t>
      </w:r>
      <w:proofErr w:type="gramStart"/>
      <w:r w:rsidRPr="001B72FA">
        <w:rPr>
          <w:rFonts w:ascii="Book Antiqua" w:eastAsia="Book Antiqua" w:hAnsi="Book Antiqua" w:cs="Book Antiqua"/>
          <w:color w:val="000000"/>
        </w:rPr>
        <w:t>cells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123]</w:t>
      </w:r>
      <w:r w:rsidRPr="001B72FA">
        <w:rPr>
          <w:rFonts w:ascii="Book Antiqua" w:eastAsia="Book Antiqua" w:hAnsi="Book Antiqua" w:cs="Book Antiqua"/>
          <w:color w:val="000000"/>
        </w:rPr>
        <w:t xml:space="preserve">. Elevated plasma levels of GDF-15 seem to be associated with increased risk in fatal and non-fatal cardiovascular events of community-dwelling subjects and patients with cardiovascular disease, as shown by multiple </w:t>
      </w:r>
      <w:proofErr w:type="gramStart"/>
      <w:r w:rsidRPr="001B72FA">
        <w:rPr>
          <w:rFonts w:ascii="Book Antiqua" w:eastAsia="Book Antiqua" w:hAnsi="Book Antiqua" w:cs="Book Antiqua"/>
          <w:color w:val="000000"/>
        </w:rPr>
        <w:t>studies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125-127]</w:t>
      </w:r>
      <w:r w:rsidRPr="001B72FA">
        <w:rPr>
          <w:rFonts w:ascii="Book Antiqua" w:eastAsia="Book Antiqua" w:hAnsi="Book Antiqua" w:cs="Book Antiqua"/>
          <w:color w:val="000000"/>
        </w:rPr>
        <w:t xml:space="preserve">. Interestingly, in these studies GDF-15 </w:t>
      </w:r>
      <w:r w:rsidR="00BD2E48">
        <w:rPr>
          <w:rFonts w:ascii="Book Antiqua" w:eastAsia="Book Antiqua" w:hAnsi="Book Antiqua" w:cs="Book Antiqua"/>
          <w:color w:val="000000"/>
        </w:rPr>
        <w:t>l</w:t>
      </w:r>
      <w:r w:rsidRPr="001B72FA">
        <w:rPr>
          <w:rFonts w:ascii="Book Antiqua" w:eastAsia="Book Antiqua" w:hAnsi="Book Antiqua" w:cs="Book Antiqua"/>
          <w:color w:val="000000"/>
        </w:rPr>
        <w:t xml:space="preserve">evels were higher among patients with established DM type 2. Additionally, several studies addressed the contribution of GDF-15 in diastolic </w:t>
      </w:r>
      <w:proofErr w:type="gramStart"/>
      <w:r w:rsidRPr="001B72FA">
        <w:rPr>
          <w:rFonts w:ascii="Book Antiqua" w:eastAsia="Book Antiqua" w:hAnsi="Book Antiqua" w:cs="Book Antiqua"/>
          <w:color w:val="000000"/>
        </w:rPr>
        <w:t>dysfunction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128,129]</w:t>
      </w:r>
      <w:r w:rsidRPr="001B72FA">
        <w:rPr>
          <w:rFonts w:ascii="Book Antiqua" w:eastAsia="Book Antiqua" w:hAnsi="Book Antiqua" w:cs="Book Antiqua"/>
          <w:color w:val="000000"/>
        </w:rPr>
        <w:t xml:space="preserve">. As demonstrated by Dominguez-Rodriguez </w:t>
      </w:r>
      <w:r w:rsidRPr="001B72FA">
        <w:rPr>
          <w:rFonts w:ascii="Book Antiqua" w:eastAsia="Book Antiqua" w:hAnsi="Book Antiqua" w:cs="Book Antiqua"/>
          <w:i/>
          <w:iCs/>
          <w:color w:val="000000"/>
        </w:rPr>
        <w:t xml:space="preserve">et </w:t>
      </w:r>
      <w:proofErr w:type="gramStart"/>
      <w:r w:rsidRPr="001B72FA">
        <w:rPr>
          <w:rFonts w:ascii="Book Antiqua" w:eastAsia="Book Antiqua" w:hAnsi="Book Antiqua" w:cs="Book Antiqua"/>
          <w:i/>
          <w:iCs/>
          <w:color w:val="000000"/>
        </w:rPr>
        <w:t>al</w:t>
      </w:r>
      <w:r w:rsidR="00995196" w:rsidRPr="001B72FA">
        <w:rPr>
          <w:rFonts w:ascii="Book Antiqua" w:eastAsia="Book Antiqua" w:hAnsi="Book Antiqua" w:cs="Book Antiqua"/>
          <w:color w:val="000000"/>
          <w:vertAlign w:val="superscript"/>
        </w:rPr>
        <w:t>[</w:t>
      </w:r>
      <w:proofErr w:type="gramEnd"/>
      <w:r w:rsidR="00995196" w:rsidRPr="001B72FA">
        <w:rPr>
          <w:rFonts w:ascii="Book Antiqua" w:eastAsia="Book Antiqua" w:hAnsi="Book Antiqua" w:cs="Book Antiqua"/>
          <w:color w:val="000000"/>
          <w:vertAlign w:val="superscript"/>
        </w:rPr>
        <w:t>130]</w:t>
      </w:r>
      <w:r w:rsidRPr="001B72FA">
        <w:rPr>
          <w:rFonts w:ascii="Book Antiqua" w:eastAsia="Book Antiqua" w:hAnsi="Book Antiqua" w:cs="Book Antiqua"/>
          <w:color w:val="000000"/>
        </w:rPr>
        <w:t>, elevated levels of GDF-15 can predict DCM development in the absence of other risk factors, such as age, smoking, hypertension and known cardiovascular</w:t>
      </w:r>
      <w:r w:rsidR="00995196"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disease. Importantly, multiple authors have shown that GDF</w:t>
      </w:r>
      <w:r w:rsidR="00BD2E48">
        <w:rPr>
          <w:rFonts w:ascii="Book Antiqua" w:eastAsia="Book Antiqua" w:hAnsi="Book Antiqua" w:cs="Book Antiqua"/>
          <w:color w:val="000000"/>
        </w:rPr>
        <w:t>-</w:t>
      </w:r>
      <w:r w:rsidRPr="001B72FA">
        <w:rPr>
          <w:rFonts w:ascii="Book Antiqua" w:eastAsia="Book Antiqua" w:hAnsi="Book Antiqua" w:cs="Book Antiqua"/>
          <w:color w:val="000000"/>
        </w:rPr>
        <w:t>15 expression in various tissues is higher in pre-diabetes and DM type 2 patients in comparison to individuals without the mentioned metabolic disorders, making GDF-15 a promising biomarker for identification of DCM and its repercussions among diabetics</w:t>
      </w:r>
      <w:r w:rsidRPr="001B72FA">
        <w:rPr>
          <w:rFonts w:ascii="Book Antiqua" w:eastAsia="Book Antiqua" w:hAnsi="Book Antiqua" w:cs="Book Antiqua"/>
          <w:color w:val="000000"/>
          <w:vertAlign w:val="superscript"/>
        </w:rPr>
        <w:t>[131,132]</w:t>
      </w:r>
      <w:r w:rsidRPr="001B72FA">
        <w:rPr>
          <w:rFonts w:ascii="Book Antiqua" w:eastAsia="Book Antiqua" w:hAnsi="Book Antiqua" w:cs="Book Antiqua"/>
          <w:color w:val="000000"/>
        </w:rPr>
        <w:t>. Notably, a new class of GFRAL (high affinity binding receptor for GDF-15)/RET (receptor tyrosine kinase)-based drugs for the treatment of obesity and metabolic syndrome could improve cardiovascular risk in individuals with metabolic diseases by mediating the endogenous effects of GDF-15</w:t>
      </w:r>
      <w:r w:rsidRPr="001B72FA">
        <w:rPr>
          <w:rFonts w:ascii="Book Antiqua" w:eastAsia="Book Antiqua" w:hAnsi="Book Antiqua" w:cs="Book Antiqua"/>
          <w:color w:val="000000"/>
          <w:vertAlign w:val="superscript"/>
        </w:rPr>
        <w:t>[133]</w:t>
      </w:r>
      <w:r w:rsidRPr="001B72FA">
        <w:rPr>
          <w:rFonts w:ascii="Book Antiqua" w:eastAsia="Book Antiqua" w:hAnsi="Book Antiqua" w:cs="Book Antiqua"/>
          <w:color w:val="000000"/>
        </w:rPr>
        <w:t>.</w:t>
      </w:r>
    </w:p>
    <w:p w14:paraId="45630E0D" w14:textId="5426857D"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Galectin-3 is a lectin family protein that has been associated with fibrosis and inflammation in cardiac, kidney and liver </w:t>
      </w:r>
      <w:proofErr w:type="gramStart"/>
      <w:r w:rsidRPr="001B72FA">
        <w:rPr>
          <w:rFonts w:ascii="Book Antiqua" w:eastAsia="Book Antiqua" w:hAnsi="Book Antiqua" w:cs="Book Antiqua"/>
          <w:color w:val="000000"/>
        </w:rPr>
        <w:t>diseases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134,135]</w:t>
      </w:r>
      <w:r w:rsidRPr="001B72FA">
        <w:rPr>
          <w:rFonts w:ascii="Book Antiqua" w:eastAsia="Book Antiqua" w:hAnsi="Book Antiqua" w:cs="Book Antiqua"/>
          <w:color w:val="000000"/>
        </w:rPr>
        <w:t xml:space="preserve">. Galectin-3 </w:t>
      </w:r>
      <w:r w:rsidR="00BD2E48">
        <w:rPr>
          <w:rFonts w:ascii="Book Antiqua" w:eastAsia="Book Antiqua" w:hAnsi="Book Antiqua" w:cs="Book Antiqua"/>
          <w:color w:val="000000"/>
        </w:rPr>
        <w:t>l</w:t>
      </w:r>
      <w:r w:rsidRPr="001B72FA">
        <w:rPr>
          <w:rFonts w:ascii="Book Antiqua" w:eastAsia="Book Antiqua" w:hAnsi="Book Antiqua" w:cs="Book Antiqua"/>
          <w:color w:val="000000"/>
        </w:rPr>
        <w:t>evels correlate with accumulation of</w:t>
      </w:r>
      <w:r w:rsidR="007111F1"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AGE, oxidative stress products and pro-apoptotic pathways which directly promote endothelial </w:t>
      </w:r>
      <w:proofErr w:type="gramStart"/>
      <w:r w:rsidRPr="001B72FA">
        <w:rPr>
          <w:rFonts w:ascii="Book Antiqua" w:eastAsia="Book Antiqua" w:hAnsi="Book Antiqua" w:cs="Book Antiqua"/>
          <w:color w:val="000000"/>
        </w:rPr>
        <w:t>dysfunction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136,137]</w:t>
      </w:r>
      <w:r w:rsidRPr="001B72FA">
        <w:rPr>
          <w:rFonts w:ascii="Book Antiqua" w:eastAsia="Book Antiqua" w:hAnsi="Book Antiqua" w:cs="Book Antiqua"/>
          <w:color w:val="000000"/>
        </w:rPr>
        <w:t xml:space="preserve">. Perhaps the most important role of galectin-3 </w:t>
      </w:r>
      <w:r w:rsidR="00BD2E48">
        <w:rPr>
          <w:rFonts w:ascii="Book Antiqua" w:eastAsia="Book Antiqua" w:hAnsi="Book Antiqua" w:cs="Book Antiqua"/>
          <w:color w:val="000000"/>
        </w:rPr>
        <w:t>is</w:t>
      </w:r>
      <w:r w:rsidRPr="001B72FA">
        <w:rPr>
          <w:rFonts w:ascii="Book Antiqua" w:eastAsia="Book Antiqua" w:hAnsi="Book Antiqua" w:cs="Book Antiqua"/>
          <w:color w:val="000000"/>
        </w:rPr>
        <w:t xml:space="preserve"> its role in</w:t>
      </w:r>
      <w:r w:rsidR="007111F1"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HF, where galectin-3 is an important mediator by which multiple molecules, such as </w:t>
      </w:r>
      <w:r w:rsidR="00BD2E48">
        <w:rPr>
          <w:rFonts w:ascii="Book Antiqua" w:eastAsia="Book Antiqua" w:hAnsi="Book Antiqua" w:cs="Book Antiqua"/>
          <w:color w:val="000000"/>
        </w:rPr>
        <w:t>At</w:t>
      </w:r>
      <w:r w:rsidRPr="001B72FA">
        <w:rPr>
          <w:rFonts w:ascii="Book Antiqua" w:eastAsia="Book Antiqua" w:hAnsi="Book Antiqua" w:cs="Book Antiqua"/>
          <w:color w:val="000000"/>
        </w:rPr>
        <w:t xml:space="preserve"> II and aldosterone, exert their pro-fibrotic activity and where it is able to promote oxidative stress with well-known </w:t>
      </w:r>
      <w:proofErr w:type="gramStart"/>
      <w:r w:rsidRPr="001B72FA">
        <w:rPr>
          <w:rFonts w:ascii="Book Antiqua" w:eastAsia="Book Antiqua" w:hAnsi="Book Antiqua" w:cs="Book Antiqua"/>
          <w:color w:val="000000"/>
        </w:rPr>
        <w:t>repercussions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138-143]</w:t>
      </w:r>
      <w:r w:rsidRPr="001B72FA">
        <w:rPr>
          <w:rFonts w:ascii="Book Antiqua" w:eastAsia="Book Antiqua" w:hAnsi="Book Antiqua" w:cs="Book Antiqua"/>
          <w:color w:val="000000"/>
        </w:rPr>
        <w:t xml:space="preserve">. The first evidence to support these findings were provided by Sharma </w:t>
      </w:r>
      <w:r w:rsidRPr="001B72FA">
        <w:rPr>
          <w:rFonts w:ascii="Book Antiqua" w:eastAsia="Book Antiqua" w:hAnsi="Book Antiqua" w:cs="Book Antiqua"/>
          <w:i/>
          <w:iCs/>
          <w:color w:val="000000"/>
        </w:rPr>
        <w:t>et al</w:t>
      </w:r>
      <w:r w:rsidRPr="001B72FA">
        <w:rPr>
          <w:rFonts w:ascii="Book Antiqua" w:eastAsia="Book Antiqua" w:hAnsi="Book Antiqua" w:cs="Book Antiqua"/>
          <w:color w:val="000000"/>
          <w:vertAlign w:val="superscript"/>
        </w:rPr>
        <w:t>[144]</w:t>
      </w:r>
      <w:r w:rsidRPr="001B72FA">
        <w:rPr>
          <w:rFonts w:ascii="Book Antiqua" w:eastAsia="Book Antiqua" w:hAnsi="Book Antiqua" w:cs="Book Antiqua"/>
          <w:color w:val="000000"/>
        </w:rPr>
        <w:t xml:space="preserve"> in a study which demonstrated that galectin-3 was the strongest differentially regulated gene associated with HF. Subsequently, a number of authors </w:t>
      </w:r>
      <w:r w:rsidR="00BD2E48">
        <w:rPr>
          <w:rFonts w:ascii="Book Antiqua" w:eastAsia="Book Antiqua" w:hAnsi="Book Antiqua" w:cs="Book Antiqua"/>
          <w:color w:val="000000"/>
        </w:rPr>
        <w:t>produced</w:t>
      </w:r>
      <w:r w:rsidRPr="001B72FA">
        <w:rPr>
          <w:rFonts w:ascii="Book Antiqua" w:eastAsia="Book Antiqua" w:hAnsi="Book Antiqua" w:cs="Book Antiqua"/>
          <w:color w:val="000000"/>
        </w:rPr>
        <w:t xml:space="preserve"> abundan</w:t>
      </w:r>
      <w:r w:rsidR="00BD2E48">
        <w:rPr>
          <w:rFonts w:ascii="Book Antiqua" w:eastAsia="Book Antiqua" w:hAnsi="Book Antiqua" w:cs="Book Antiqua"/>
          <w:color w:val="000000"/>
        </w:rPr>
        <w:t>t</w:t>
      </w:r>
      <w:r w:rsidRPr="001B72FA">
        <w:rPr>
          <w:rFonts w:ascii="Book Antiqua" w:eastAsia="Book Antiqua" w:hAnsi="Book Antiqua" w:cs="Book Antiqua"/>
          <w:color w:val="000000"/>
        </w:rPr>
        <w:t xml:space="preserve"> evidence that successfully associated galectin-3 with HF in both animal models and in human </w:t>
      </w:r>
      <w:r w:rsidRPr="001B72FA">
        <w:rPr>
          <w:rFonts w:ascii="Book Antiqua" w:eastAsia="Book Antiqua" w:hAnsi="Book Antiqua" w:cs="Book Antiqua"/>
          <w:color w:val="000000"/>
        </w:rPr>
        <w:lastRenderedPageBreak/>
        <w:t>studies, leading to the Food and Drug Administration approval of galectin-3 as a novel biomarker for predicting cardiovascular adverse events in 2010</w:t>
      </w:r>
      <w:r w:rsidRPr="001B72FA">
        <w:rPr>
          <w:rFonts w:ascii="Book Antiqua" w:eastAsia="Book Antiqua" w:hAnsi="Book Antiqua" w:cs="Book Antiqua"/>
          <w:color w:val="000000"/>
          <w:vertAlign w:val="superscript"/>
        </w:rPr>
        <w:t>[145-149]</w:t>
      </w:r>
      <w:r w:rsidRPr="001B72FA">
        <w:rPr>
          <w:rFonts w:ascii="Book Antiqua" w:eastAsia="Book Antiqua" w:hAnsi="Book Antiqua" w:cs="Book Antiqua"/>
          <w:color w:val="000000"/>
        </w:rPr>
        <w:t xml:space="preserve">. </w:t>
      </w:r>
      <w:r w:rsidR="00BD2E48">
        <w:rPr>
          <w:rFonts w:ascii="Book Antiqua" w:eastAsia="Book Antiqua" w:hAnsi="Book Antiqua" w:cs="Book Antiqua"/>
          <w:color w:val="000000"/>
        </w:rPr>
        <w:t>It is</w:t>
      </w:r>
      <w:r w:rsidRPr="001B72FA">
        <w:rPr>
          <w:rFonts w:ascii="Book Antiqua" w:eastAsia="Book Antiqua" w:hAnsi="Book Antiqua" w:cs="Book Antiqua"/>
          <w:color w:val="000000"/>
        </w:rPr>
        <w:t xml:space="preserve"> important </w:t>
      </w:r>
      <w:r w:rsidR="00BD2E48">
        <w:rPr>
          <w:rFonts w:ascii="Book Antiqua" w:eastAsia="Book Antiqua" w:hAnsi="Book Antiqua" w:cs="Book Antiqua"/>
          <w:color w:val="000000"/>
        </w:rPr>
        <w:t xml:space="preserve">to </w:t>
      </w:r>
      <w:r w:rsidRPr="001B72FA">
        <w:rPr>
          <w:rFonts w:ascii="Book Antiqua" w:eastAsia="Book Antiqua" w:hAnsi="Book Antiqua" w:cs="Book Antiqua"/>
          <w:color w:val="000000"/>
        </w:rPr>
        <w:t>note</w:t>
      </w:r>
      <w:r w:rsidR="00BD2E48">
        <w:rPr>
          <w:rFonts w:ascii="Book Antiqua" w:eastAsia="Book Antiqua" w:hAnsi="Book Antiqua" w:cs="Book Antiqua"/>
          <w:color w:val="000000"/>
        </w:rPr>
        <w:t xml:space="preserve"> that</w:t>
      </w:r>
      <w:r w:rsidRPr="001B72FA">
        <w:rPr>
          <w:rFonts w:ascii="Book Antiqua" w:eastAsia="Book Antiqua" w:hAnsi="Book Antiqua" w:cs="Book Antiqua"/>
          <w:color w:val="000000"/>
        </w:rPr>
        <w:t xml:space="preserve"> inhibition of galectin-3 could be an important target molecule </w:t>
      </w:r>
      <w:r w:rsidR="00BD2E48">
        <w:rPr>
          <w:rFonts w:ascii="Book Antiqua" w:eastAsia="Book Antiqua" w:hAnsi="Book Antiqua" w:cs="Book Antiqua"/>
          <w:color w:val="000000"/>
        </w:rPr>
        <w:t>in the</w:t>
      </w:r>
      <w:r w:rsidRPr="001B72FA">
        <w:rPr>
          <w:rFonts w:ascii="Book Antiqua" w:eastAsia="Book Antiqua" w:hAnsi="Book Antiqua" w:cs="Book Antiqua"/>
          <w:color w:val="000000"/>
        </w:rPr>
        <w:t xml:space="preserve"> HF therapeutic approach</w:t>
      </w:r>
      <w:r w:rsidR="00BD2E48">
        <w:rPr>
          <w:rFonts w:ascii="Book Antiqua" w:eastAsia="Book Antiqua" w:hAnsi="Book Antiqua" w:cs="Book Antiqua"/>
          <w:color w:val="000000"/>
        </w:rPr>
        <w:t>,</w:t>
      </w:r>
      <w:r w:rsidRPr="001B72FA">
        <w:rPr>
          <w:rFonts w:ascii="Book Antiqua" w:eastAsia="Book Antiqua" w:hAnsi="Book Antiqua" w:cs="Book Antiqua"/>
          <w:color w:val="000000"/>
        </w:rPr>
        <w:t xml:space="preserve"> based on its potential to undermine cardiac fibrosis and mitigate poor outcomes of HF. Multiple studies </w:t>
      </w:r>
      <w:r w:rsidR="00BD2E48">
        <w:rPr>
          <w:rFonts w:ascii="Book Antiqua" w:eastAsia="Book Antiqua" w:hAnsi="Book Antiqua" w:cs="Book Antiqua"/>
          <w:color w:val="000000"/>
        </w:rPr>
        <w:t xml:space="preserve">have </w:t>
      </w:r>
      <w:r w:rsidRPr="001B72FA">
        <w:rPr>
          <w:rFonts w:ascii="Book Antiqua" w:eastAsia="Book Antiqua" w:hAnsi="Book Antiqua" w:cs="Book Antiqua"/>
          <w:color w:val="000000"/>
        </w:rPr>
        <w:t xml:space="preserve">highlighted the link between DM type 2 and galectin-3. The Dallas Heart Study associated galectin-3 with diabetes prevalence and incidence even after adjustment for conventional metabolic and cardiovascular risk </w:t>
      </w:r>
      <w:proofErr w:type="gramStart"/>
      <w:r w:rsidRPr="001B72FA">
        <w:rPr>
          <w:rFonts w:ascii="Book Antiqua" w:eastAsia="Book Antiqua" w:hAnsi="Book Antiqua" w:cs="Book Antiqua"/>
          <w:color w:val="000000"/>
        </w:rPr>
        <w:t>factors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150]</w:t>
      </w:r>
      <w:r w:rsidRPr="001B72FA">
        <w:rPr>
          <w:rFonts w:ascii="Book Antiqua" w:eastAsia="Book Antiqua" w:hAnsi="Book Antiqua" w:cs="Book Antiqua"/>
          <w:color w:val="000000"/>
        </w:rPr>
        <w:t xml:space="preserve">. Furthermore, in young obese patients without known cardiovascular disease, galectin-3 is associated with the presence of left ventricular diastolic dysfunction and elevated pulmonary artery systolic pressure, indicating its possible role in screening for preclinical metabolic heart </w:t>
      </w:r>
      <w:proofErr w:type="gramStart"/>
      <w:r w:rsidRPr="001B72FA">
        <w:rPr>
          <w:rFonts w:ascii="Book Antiqua" w:eastAsia="Book Antiqua" w:hAnsi="Book Antiqua" w:cs="Book Antiqua"/>
          <w:color w:val="000000"/>
        </w:rPr>
        <w:t>disease</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151]</w:t>
      </w:r>
      <w:r w:rsidRPr="001B72FA">
        <w:rPr>
          <w:rFonts w:ascii="Book Antiqua" w:eastAsia="Book Antiqua" w:hAnsi="Book Antiqua" w:cs="Book Antiqua"/>
          <w:color w:val="000000"/>
        </w:rPr>
        <w:t>. On the other hand, in patients with HF</w:t>
      </w:r>
      <w:r w:rsidR="00BD2E48">
        <w:rPr>
          <w:rFonts w:ascii="Book Antiqua" w:eastAsia="Book Antiqua" w:hAnsi="Book Antiqua" w:cs="Book Antiqua"/>
          <w:color w:val="000000"/>
        </w:rPr>
        <w:t>,</w:t>
      </w:r>
      <w:r w:rsidRPr="001B72FA">
        <w:rPr>
          <w:rFonts w:ascii="Book Antiqua" w:eastAsia="Book Antiqua" w:hAnsi="Book Antiqua" w:cs="Book Antiqua"/>
          <w:color w:val="000000"/>
        </w:rPr>
        <w:t xml:space="preserve"> galectin-3 plasma levels were higher among </w:t>
      </w:r>
      <w:r w:rsidR="00BD2E48">
        <w:rPr>
          <w:rFonts w:ascii="Book Antiqua" w:eastAsia="Book Antiqua" w:hAnsi="Book Antiqua" w:cs="Book Antiqua"/>
          <w:color w:val="000000"/>
        </w:rPr>
        <w:t>those</w:t>
      </w:r>
      <w:r w:rsidRPr="001B72FA">
        <w:rPr>
          <w:rFonts w:ascii="Book Antiqua" w:eastAsia="Book Antiqua" w:hAnsi="Book Antiqua" w:cs="Book Antiqua"/>
          <w:color w:val="000000"/>
        </w:rPr>
        <w:t xml:space="preserve"> with impaired glucose metabolism (Figure 2</w:t>
      </w:r>
      <w:proofErr w:type="gramStart"/>
      <w:r w:rsidRPr="001B72FA">
        <w:rPr>
          <w:rFonts w:ascii="Book Antiqua" w:eastAsia="Book Antiqua" w:hAnsi="Book Antiqua" w:cs="Book Antiqua"/>
          <w:color w:val="000000"/>
        </w:rPr>
        <w:t>)</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152]</w:t>
      </w:r>
      <w:r w:rsidRPr="001B72FA">
        <w:rPr>
          <w:rFonts w:ascii="Book Antiqua" w:eastAsia="Book Antiqua" w:hAnsi="Book Antiqua" w:cs="Book Antiqua"/>
          <w:color w:val="000000"/>
        </w:rPr>
        <w:t xml:space="preserve">. Finally, the possible role of galectin-3 in </w:t>
      </w:r>
      <w:r w:rsidR="00BD2E48">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DCM diagnostic approach was evaluated in a recent study by Flores-Ramírez </w:t>
      </w:r>
      <w:r w:rsidRPr="001B72FA">
        <w:rPr>
          <w:rFonts w:ascii="Book Antiqua" w:eastAsia="Book Antiqua" w:hAnsi="Book Antiqua" w:cs="Book Antiqua"/>
          <w:i/>
          <w:iCs/>
          <w:color w:val="000000"/>
        </w:rPr>
        <w:t xml:space="preserve">et </w:t>
      </w:r>
      <w:proofErr w:type="gramStart"/>
      <w:r w:rsidRPr="001B72FA">
        <w:rPr>
          <w:rFonts w:ascii="Book Antiqua" w:eastAsia="Book Antiqua" w:hAnsi="Book Antiqua" w:cs="Book Antiqua"/>
          <w:i/>
          <w:iCs/>
          <w:color w:val="000000"/>
        </w:rPr>
        <w:t>al</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153]</w:t>
      </w:r>
      <w:r w:rsidRPr="001B72FA">
        <w:rPr>
          <w:rFonts w:ascii="Book Antiqua" w:eastAsia="Book Antiqua" w:hAnsi="Book Antiqua" w:cs="Book Antiqua"/>
          <w:color w:val="000000"/>
        </w:rPr>
        <w:t xml:space="preserve">. </w:t>
      </w:r>
      <w:r w:rsidR="00BD2E48">
        <w:rPr>
          <w:rFonts w:ascii="Book Antiqua" w:eastAsia="Book Antiqua" w:hAnsi="Book Antiqua" w:cs="Book Antiqua"/>
          <w:color w:val="000000"/>
        </w:rPr>
        <w:t>The s</w:t>
      </w:r>
      <w:r w:rsidRPr="001B72FA">
        <w:rPr>
          <w:rFonts w:ascii="Book Antiqua" w:eastAsia="Book Antiqua" w:hAnsi="Book Antiqua" w:cs="Book Antiqua"/>
          <w:color w:val="000000"/>
        </w:rPr>
        <w:t xml:space="preserve">tudy showed that galectin-3 is elevated in diabetic patients with mild depressed ejection fraction and is associated with a diminished global longitudinal strain, an easy and reproducible echocardiographic tool in the evaluation and follow-up of </w:t>
      </w:r>
      <w:proofErr w:type="gramStart"/>
      <w:r w:rsidRPr="001B72FA">
        <w:rPr>
          <w:rFonts w:ascii="Book Antiqua" w:eastAsia="Book Antiqua" w:hAnsi="Book Antiqua" w:cs="Book Antiqua"/>
          <w:color w:val="000000"/>
        </w:rPr>
        <w:t>DCM</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154]</w:t>
      </w:r>
      <w:r w:rsidRPr="001B72FA">
        <w:rPr>
          <w:rFonts w:ascii="Book Antiqua" w:eastAsia="Book Antiqua" w:hAnsi="Book Antiqua" w:cs="Book Antiqua"/>
          <w:color w:val="000000"/>
        </w:rPr>
        <w:t>.</w:t>
      </w:r>
    </w:p>
    <w:p w14:paraId="041EEA5C" w14:textId="08C68357"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The soluble form of suppression of tumorigen</w:t>
      </w:r>
      <w:r w:rsidR="00BF102F">
        <w:rPr>
          <w:rFonts w:ascii="Book Antiqua" w:eastAsia="Book Antiqua" w:hAnsi="Book Antiqua" w:cs="Book Antiqua"/>
          <w:color w:val="000000"/>
        </w:rPr>
        <w:t>i</w:t>
      </w:r>
      <w:r w:rsidRPr="001B72FA">
        <w:rPr>
          <w:rFonts w:ascii="Book Antiqua" w:eastAsia="Book Antiqua" w:hAnsi="Book Antiqua" w:cs="Book Antiqua"/>
          <w:color w:val="000000"/>
        </w:rPr>
        <w:t xml:space="preserve">city 2 (sST2) is a interleukin-33 (IL-33) decoy receptor that tones down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Th2 inflammatory response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IL-33/ST2/sST2 axis (Figure 3</w:t>
      </w:r>
      <w:proofErr w:type="gramStart"/>
      <w:r w:rsidRPr="001B72FA">
        <w:rPr>
          <w:rFonts w:ascii="Book Antiqua" w:eastAsia="Book Antiqua" w:hAnsi="Book Antiqua" w:cs="Book Antiqua"/>
          <w:color w:val="000000"/>
        </w:rPr>
        <w:t>)</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155]</w:t>
      </w:r>
      <w:r w:rsidRPr="001B72FA">
        <w:rPr>
          <w:rFonts w:ascii="Book Antiqua" w:eastAsia="Book Antiqua" w:hAnsi="Book Antiqua" w:cs="Book Antiqua"/>
          <w:color w:val="000000"/>
        </w:rPr>
        <w:t xml:space="preserve">. Consequently,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protective effects of IL-33 in atherosclerosis and cardiac remodeling are mitigated, as this axis is an important component of the autocrine/paracrine mechanism that prevents tissue </w:t>
      </w:r>
      <w:proofErr w:type="gramStart"/>
      <w:r w:rsidRPr="001B72FA">
        <w:rPr>
          <w:rFonts w:ascii="Book Antiqua" w:eastAsia="Book Antiqua" w:hAnsi="Book Antiqua" w:cs="Book Antiqua"/>
          <w:color w:val="000000"/>
        </w:rPr>
        <w:t>injury</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156,157]</w:t>
      </w:r>
      <w:r w:rsidRPr="001B72FA">
        <w:rPr>
          <w:rFonts w:ascii="Book Antiqua" w:eastAsia="Book Antiqua" w:hAnsi="Book Antiqua" w:cs="Book Antiqua"/>
          <w:color w:val="000000"/>
        </w:rPr>
        <w:t xml:space="preserve">. Increased plasma concentrations of sST2 are not specific for a single disorder in humans which undermines its value as a </w:t>
      </w:r>
      <w:proofErr w:type="gramStart"/>
      <w:r w:rsidRPr="001B72FA">
        <w:rPr>
          <w:rFonts w:ascii="Book Antiqua" w:eastAsia="Book Antiqua" w:hAnsi="Book Antiqua" w:cs="Book Antiqua"/>
          <w:color w:val="000000"/>
        </w:rPr>
        <w:t>biomarker</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158]</w:t>
      </w:r>
      <w:r w:rsidRPr="001B72FA">
        <w:rPr>
          <w:rFonts w:ascii="Book Antiqua" w:eastAsia="Book Antiqua" w:hAnsi="Book Antiqua" w:cs="Book Antiqua"/>
          <w:color w:val="000000"/>
        </w:rPr>
        <w:t xml:space="preserve">. However, increased plasma levels of sST2 have been linked to a worse prognosis in numerous diseases,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most important being </w:t>
      </w:r>
      <w:proofErr w:type="gramStart"/>
      <w:r w:rsidRPr="001B72FA">
        <w:rPr>
          <w:rFonts w:ascii="Book Antiqua" w:eastAsia="Book Antiqua" w:hAnsi="Book Antiqua" w:cs="Book Antiqua"/>
          <w:color w:val="000000"/>
        </w:rPr>
        <w:t>HF</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159-162]</w:t>
      </w:r>
      <w:r w:rsidRPr="001B72FA">
        <w:rPr>
          <w:rFonts w:ascii="Book Antiqua" w:eastAsia="Book Antiqua" w:hAnsi="Book Antiqua" w:cs="Book Antiqua"/>
          <w:color w:val="000000"/>
        </w:rPr>
        <w:t xml:space="preserve">. In line with this, sST2 is now included in the 2017 ACCF/AHA guidelines for additive risk stratification </w:t>
      </w:r>
      <w:r w:rsidRPr="001B72FA">
        <w:rPr>
          <w:rFonts w:ascii="Book Antiqua" w:eastAsia="Book Antiqua" w:hAnsi="Book Antiqua" w:cs="Book Antiqua"/>
          <w:color w:val="000000"/>
        </w:rPr>
        <w:lastRenderedPageBreak/>
        <w:t xml:space="preserve">of patients with acute and chronic </w:t>
      </w:r>
      <w:proofErr w:type="gramStart"/>
      <w:r w:rsidRPr="001B72FA">
        <w:rPr>
          <w:rFonts w:ascii="Book Antiqua" w:eastAsia="Book Antiqua" w:hAnsi="Book Antiqua" w:cs="Book Antiqua"/>
          <w:color w:val="000000"/>
        </w:rPr>
        <w:t>HF</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163]</w:t>
      </w:r>
      <w:r w:rsidRPr="001B72FA">
        <w:rPr>
          <w:rFonts w:ascii="Book Antiqua" w:eastAsia="Book Antiqua" w:hAnsi="Book Antiqua" w:cs="Book Antiqua"/>
          <w:color w:val="000000"/>
        </w:rPr>
        <w:t xml:space="preserve">. In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case of diabetes, Fousteris </w:t>
      </w:r>
      <w:r w:rsidRPr="001B72FA">
        <w:rPr>
          <w:rFonts w:ascii="Book Antiqua" w:eastAsia="Book Antiqua" w:hAnsi="Book Antiqua" w:cs="Book Antiqua"/>
          <w:i/>
          <w:iCs/>
          <w:color w:val="000000"/>
        </w:rPr>
        <w:t xml:space="preserve">et </w:t>
      </w:r>
      <w:proofErr w:type="gramStart"/>
      <w:r w:rsidRPr="001B72FA">
        <w:rPr>
          <w:rFonts w:ascii="Book Antiqua" w:eastAsia="Book Antiqua" w:hAnsi="Book Antiqua" w:cs="Book Antiqua"/>
          <w:i/>
          <w:iCs/>
          <w:color w:val="000000"/>
        </w:rPr>
        <w:t>al</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164]</w:t>
      </w:r>
      <w:r w:rsidRPr="001B72FA">
        <w:rPr>
          <w:rFonts w:ascii="Book Antiqua" w:eastAsia="Book Antiqua" w:hAnsi="Book Antiqua" w:cs="Book Antiqua"/>
          <w:color w:val="000000"/>
        </w:rPr>
        <w:t xml:space="preserve"> demonstrated higher plasma concentrations of sST2 among patients with DM type 2 in comparison to healthy controls. More importantly, authors observed even higher levels of sST2 in patients with both DM type 2 and grade I left ventricular diastolic dysfunction, an early finding </w:t>
      </w:r>
      <w:r w:rsidR="00A64B1C">
        <w:rPr>
          <w:rFonts w:ascii="Book Antiqua" w:eastAsia="Book Antiqua" w:hAnsi="Book Antiqua" w:cs="Book Antiqua"/>
          <w:color w:val="000000"/>
        </w:rPr>
        <w:t>in</w:t>
      </w:r>
      <w:r w:rsidRPr="001B72FA">
        <w:rPr>
          <w:rFonts w:ascii="Book Antiqua" w:eastAsia="Book Antiqua" w:hAnsi="Book Antiqua" w:cs="Book Antiqua"/>
          <w:color w:val="000000"/>
        </w:rPr>
        <w:t xml:space="preserve"> </w:t>
      </w:r>
      <w:proofErr w:type="gramStart"/>
      <w:r w:rsidRPr="001B72FA">
        <w:rPr>
          <w:rFonts w:ascii="Book Antiqua" w:eastAsia="Book Antiqua" w:hAnsi="Book Antiqua" w:cs="Book Antiqua"/>
          <w:color w:val="000000"/>
        </w:rPr>
        <w:t>DCM</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165]</w:t>
      </w:r>
      <w:r w:rsidRPr="001B72FA">
        <w:rPr>
          <w:rFonts w:ascii="Book Antiqua" w:eastAsia="Book Antiqua" w:hAnsi="Book Antiqua" w:cs="Book Antiqua"/>
          <w:color w:val="000000"/>
        </w:rPr>
        <w:t>. The presented data suggest</w:t>
      </w:r>
      <w:r w:rsidR="00A64B1C">
        <w:rPr>
          <w:rFonts w:ascii="Book Antiqua" w:eastAsia="Book Antiqua" w:hAnsi="Book Antiqua" w:cs="Book Antiqua"/>
          <w:color w:val="000000"/>
        </w:rPr>
        <w:t xml:space="preserve"> a</w:t>
      </w:r>
      <w:r w:rsidRPr="001B72FA">
        <w:rPr>
          <w:rFonts w:ascii="Book Antiqua" w:eastAsia="Book Antiqua" w:hAnsi="Book Antiqua" w:cs="Book Antiqua"/>
          <w:color w:val="000000"/>
        </w:rPr>
        <w:t xml:space="preserve"> possible association between sST2 and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early stages of DCM</w:t>
      </w:r>
      <w:r w:rsidR="00A64B1C">
        <w:rPr>
          <w:rFonts w:ascii="Book Antiqua" w:eastAsia="Book Antiqua" w:hAnsi="Book Antiqua" w:cs="Book Antiqua"/>
          <w:color w:val="000000"/>
        </w:rPr>
        <w:t>; however</w:t>
      </w:r>
      <w:r w:rsidRPr="001B72FA">
        <w:rPr>
          <w:rFonts w:ascii="Book Antiqua" w:eastAsia="Book Antiqua" w:hAnsi="Book Antiqua" w:cs="Book Antiqua"/>
          <w:color w:val="000000"/>
        </w:rPr>
        <w:t>, a larger body of evidence is needed to support these findings.</w:t>
      </w:r>
    </w:p>
    <w:p w14:paraId="31117289" w14:textId="18DA7477"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Long noncoding RNAs (lncRNAs) are a diverse subgroup of noncoding RNAs comprised of sequences longer than 200 nucleotides that act as epigenetic regulators of gene </w:t>
      </w:r>
      <w:proofErr w:type="gramStart"/>
      <w:r w:rsidRPr="001B72FA">
        <w:rPr>
          <w:rFonts w:ascii="Book Antiqua" w:eastAsia="Book Antiqua" w:hAnsi="Book Antiqua" w:cs="Book Antiqua"/>
          <w:color w:val="000000"/>
        </w:rPr>
        <w:t>expression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166]</w:t>
      </w:r>
      <w:r w:rsidRPr="001B72FA">
        <w:rPr>
          <w:rFonts w:ascii="Book Antiqua" w:eastAsia="Book Antiqua" w:hAnsi="Book Antiqua" w:cs="Book Antiqua"/>
          <w:color w:val="000000"/>
        </w:rPr>
        <w:t>. There is a large body of evidence indicating that lncRNA</w:t>
      </w:r>
      <w:r w:rsidR="00A64B1C">
        <w:rPr>
          <w:rFonts w:ascii="Book Antiqua" w:eastAsia="Book Antiqua" w:hAnsi="Book Antiqua" w:cs="Book Antiqua"/>
          <w:color w:val="000000"/>
        </w:rPr>
        <w:t>s</w:t>
      </w:r>
      <w:r w:rsidRPr="001B72FA">
        <w:rPr>
          <w:rFonts w:ascii="Book Antiqua" w:eastAsia="Book Antiqua" w:hAnsi="Book Antiqua" w:cs="Book Antiqua"/>
          <w:color w:val="000000"/>
        </w:rPr>
        <w:t xml:space="preserve"> are implicated in cardiac development, function and </w:t>
      </w:r>
      <w:proofErr w:type="gramStart"/>
      <w:r w:rsidRPr="001B72FA">
        <w:rPr>
          <w:rFonts w:ascii="Book Antiqua" w:eastAsia="Book Antiqua" w:hAnsi="Book Antiqua" w:cs="Book Antiqua"/>
          <w:color w:val="000000"/>
        </w:rPr>
        <w:t>diseases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167,168]</w:t>
      </w:r>
      <w:r w:rsidRPr="001B72FA">
        <w:rPr>
          <w:rFonts w:ascii="Book Antiqua" w:eastAsia="Book Antiqua" w:hAnsi="Book Antiqua" w:cs="Book Antiqua"/>
          <w:color w:val="000000"/>
        </w:rPr>
        <w:t xml:space="preserve">. Recent studies suggest that circulating lncRNAs could serve as diagnostic and prognostic biomarkers of cardiac remodeling and survival in cardiovascular </w:t>
      </w:r>
      <w:proofErr w:type="gramStart"/>
      <w:r w:rsidRPr="001B72FA">
        <w:rPr>
          <w:rFonts w:ascii="Book Antiqua" w:eastAsia="Book Antiqua" w:hAnsi="Book Antiqua" w:cs="Book Antiqua"/>
          <w:color w:val="000000"/>
        </w:rPr>
        <w:t>diseases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169,170]</w:t>
      </w:r>
      <w:r w:rsidRPr="001B72FA">
        <w:rPr>
          <w:rFonts w:ascii="Book Antiqua" w:eastAsia="Book Antiqua" w:hAnsi="Book Antiqua" w:cs="Book Antiqua"/>
          <w:color w:val="000000"/>
        </w:rPr>
        <w:t xml:space="preserve">. Both </w:t>
      </w:r>
      <w:r w:rsidRPr="001B72FA">
        <w:rPr>
          <w:rFonts w:ascii="Book Antiqua" w:eastAsia="Book Antiqua" w:hAnsi="Book Antiqua" w:cs="Book Antiqua"/>
          <w:i/>
          <w:color w:val="000000"/>
        </w:rPr>
        <w:t>in vitro</w:t>
      </w:r>
      <w:r w:rsidRPr="001B72FA">
        <w:rPr>
          <w:rFonts w:ascii="Book Antiqua" w:eastAsia="Book Antiqua" w:hAnsi="Book Antiqua" w:cs="Book Antiqua"/>
          <w:color w:val="000000"/>
        </w:rPr>
        <w:t xml:space="preserve"> and </w:t>
      </w:r>
      <w:r w:rsidRPr="001B72FA">
        <w:rPr>
          <w:rFonts w:ascii="Book Antiqua" w:eastAsia="Book Antiqua" w:hAnsi="Book Antiqua" w:cs="Book Antiqua"/>
          <w:i/>
          <w:color w:val="000000"/>
        </w:rPr>
        <w:t>in vivo</w:t>
      </w:r>
      <w:r w:rsidRPr="001B72FA">
        <w:rPr>
          <w:rFonts w:ascii="Book Antiqua" w:eastAsia="Book Antiqua" w:hAnsi="Book Antiqua" w:cs="Book Antiqua"/>
          <w:color w:val="000000"/>
        </w:rPr>
        <w:t xml:space="preserve"> studies showed that lncRNA</w:t>
      </w:r>
      <w:r w:rsidR="00A64B1C">
        <w:rPr>
          <w:rFonts w:ascii="Book Antiqua" w:eastAsia="Book Antiqua" w:hAnsi="Book Antiqua" w:cs="Book Antiqua"/>
          <w:color w:val="000000"/>
        </w:rPr>
        <w:t>s</w:t>
      </w:r>
      <w:r w:rsidRPr="001B72FA">
        <w:rPr>
          <w:rFonts w:ascii="Book Antiqua" w:eastAsia="Book Antiqua" w:hAnsi="Book Antiqua" w:cs="Book Antiqua"/>
          <w:color w:val="000000"/>
        </w:rPr>
        <w:t xml:space="preserve"> are involved in the pathophysiology of diabetes and its </w:t>
      </w:r>
      <w:proofErr w:type="gramStart"/>
      <w:r w:rsidRPr="001B72FA">
        <w:rPr>
          <w:rFonts w:ascii="Book Antiqua" w:eastAsia="Book Antiqua" w:hAnsi="Book Antiqua" w:cs="Book Antiqua"/>
          <w:color w:val="000000"/>
        </w:rPr>
        <w:t>complications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171-173]</w:t>
      </w:r>
      <w:r w:rsidRPr="001B72FA">
        <w:rPr>
          <w:rFonts w:ascii="Book Antiqua" w:eastAsia="Book Antiqua" w:hAnsi="Book Antiqua" w:cs="Book Antiqua"/>
          <w:color w:val="000000"/>
        </w:rPr>
        <w:t xml:space="preserve">. The most important study that addressed the potential of multiple lncRNAs as early DCM biomarkers was conducted by de Gonzalo-Calvo </w:t>
      </w:r>
      <w:r w:rsidRPr="001B72FA">
        <w:rPr>
          <w:rFonts w:ascii="Book Antiqua" w:eastAsia="Book Antiqua" w:hAnsi="Book Antiqua" w:cs="Book Antiqua"/>
          <w:i/>
          <w:iCs/>
          <w:color w:val="000000"/>
        </w:rPr>
        <w:t xml:space="preserve">et </w:t>
      </w:r>
      <w:proofErr w:type="gramStart"/>
      <w:r w:rsidRPr="001B72FA">
        <w:rPr>
          <w:rFonts w:ascii="Book Antiqua" w:eastAsia="Book Antiqua" w:hAnsi="Book Antiqua" w:cs="Book Antiqua"/>
          <w:i/>
          <w:iCs/>
          <w:color w:val="000000"/>
        </w:rPr>
        <w:t>al</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174]</w:t>
      </w:r>
      <w:r w:rsidRPr="001B72FA">
        <w:rPr>
          <w:rFonts w:ascii="Book Antiqua" w:eastAsia="Book Antiqua" w:hAnsi="Book Antiqua" w:cs="Book Antiqua"/>
          <w:color w:val="000000"/>
        </w:rPr>
        <w:t xml:space="preserve">. </w:t>
      </w:r>
      <w:r w:rsidR="00A64B1C">
        <w:rPr>
          <w:rFonts w:ascii="Book Antiqua" w:eastAsia="Book Antiqua" w:hAnsi="Book Antiqua" w:cs="Book Antiqua"/>
          <w:color w:val="000000"/>
        </w:rPr>
        <w:t>These a</w:t>
      </w:r>
      <w:r w:rsidRPr="001B72FA">
        <w:rPr>
          <w:rFonts w:ascii="Book Antiqua" w:eastAsia="Book Antiqua" w:hAnsi="Book Antiqua" w:cs="Book Antiqua"/>
          <w:color w:val="000000"/>
        </w:rPr>
        <w:t xml:space="preserve">uthors compared a panel of lncRNAs that are directly involved in either diabetic conditions or cardiovascular disease and </w:t>
      </w:r>
      <w:r w:rsidR="00A64B1C">
        <w:rPr>
          <w:rFonts w:ascii="Book Antiqua" w:eastAsia="Book Antiqua" w:hAnsi="Book Antiqua" w:cs="Book Antiqua"/>
          <w:color w:val="000000"/>
        </w:rPr>
        <w:t>attempted</w:t>
      </w:r>
      <w:r w:rsidRPr="001B72FA">
        <w:rPr>
          <w:rFonts w:ascii="Book Antiqua" w:eastAsia="Book Antiqua" w:hAnsi="Book Antiqua" w:cs="Book Antiqua"/>
          <w:color w:val="000000"/>
        </w:rPr>
        <w:t xml:space="preserve"> to determine their relationship with</w:t>
      </w:r>
      <w:r w:rsidR="00AA6BD3"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MRI</w:t>
      </w:r>
      <w:r w:rsidR="00AA6BD3"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 xml:space="preserve">indices of cardiac dimensions and function. Long intergenic non-coding RNA predicting cardiac remodeling (LIPCAR) was inversely associated with E/A peak flow, an established indicator of diastolic dysfunction. In addition, LIPCAR serum levels positively correlated with grade I diastolic dysfunction. However, although LIPCAR </w:t>
      </w:r>
      <w:r w:rsidR="00A64B1C">
        <w:rPr>
          <w:rFonts w:ascii="Book Antiqua" w:eastAsia="Book Antiqua" w:hAnsi="Book Antiqua" w:cs="Book Antiqua"/>
          <w:color w:val="000000"/>
        </w:rPr>
        <w:t xml:space="preserve">was </w:t>
      </w:r>
      <w:r w:rsidRPr="001B72FA">
        <w:rPr>
          <w:rFonts w:ascii="Book Antiqua" w:eastAsia="Book Antiqua" w:hAnsi="Book Antiqua" w:cs="Book Antiqua"/>
          <w:color w:val="000000"/>
        </w:rPr>
        <w:t xml:space="preserve">also correlated with waist circumference, plasma fasting insulin, subcutaneous fat volume and HDL-C, which could seemingly undermine LIPCAR value as a specific biomarker of cardiac impairment, the observed correlation with cardiac dysfunction was independent of the aforementioned. On the other hand, smooth muscle and endothelial cell-enriched migration/differentiation-associated long </w:t>
      </w:r>
      <w:r w:rsidRPr="001B72FA">
        <w:rPr>
          <w:rFonts w:ascii="Book Antiqua" w:eastAsia="Book Antiqua" w:hAnsi="Book Antiqua" w:cs="Book Antiqua"/>
          <w:color w:val="000000"/>
        </w:rPr>
        <w:lastRenderedPageBreak/>
        <w:t xml:space="preserve">noncoding RNA (SENCR) and myocardial infarction-associated transcript (MIAT) lncRNAs serum levels were both associated with left ventricular mass to volume ratio, a marker of cardiac remodeling, even after adjustment for possible confounding factors. Notably, the highest </w:t>
      </w:r>
      <w:r w:rsidR="009815E1" w:rsidRPr="001B72FA">
        <w:rPr>
          <w:rFonts w:ascii="Book Antiqua" w:eastAsia="Book Antiqua" w:hAnsi="Book Antiqua" w:cs="Book Antiqua"/>
          <w:color w:val="000000"/>
        </w:rPr>
        <w:t xml:space="preserve">left ventricular </w:t>
      </w:r>
      <w:proofErr w:type="gramStart"/>
      <w:r w:rsidR="009815E1" w:rsidRPr="001B72FA">
        <w:rPr>
          <w:rFonts w:ascii="Book Antiqua" w:eastAsia="Book Antiqua" w:hAnsi="Book Antiqua" w:cs="Book Antiqua"/>
          <w:color w:val="000000"/>
        </w:rPr>
        <w:t>mass to volume</w:t>
      </w:r>
      <w:r w:rsidRPr="001B72FA">
        <w:rPr>
          <w:rFonts w:ascii="Book Antiqua" w:eastAsia="Book Antiqua" w:hAnsi="Book Antiqua" w:cs="Book Antiqua"/>
          <w:color w:val="000000"/>
        </w:rPr>
        <w:t xml:space="preserve"> ratios were</w:t>
      </w:r>
      <w:proofErr w:type="gramEnd"/>
      <w:r w:rsidRPr="001B72FA">
        <w:rPr>
          <w:rFonts w:ascii="Book Antiqua" w:eastAsia="Book Antiqua" w:hAnsi="Book Antiqua" w:cs="Book Antiqua"/>
          <w:color w:val="000000"/>
        </w:rPr>
        <w:t xml:space="preserve"> observed in patients with the highest MIAT and SENCR expression. It is also important to point out that neither SENCR nor MIAT levels correlated with other clinical, biochemical, or metabolic parameters, which supports the hypothesized utility of these lncRNAs as biomarkers of left ventricular remodeling.</w:t>
      </w:r>
    </w:p>
    <w:p w14:paraId="0563C492" w14:textId="2BF5DE1B"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MicroRNAs are small noncoding RNA molecules which regulate gene expression by post-transcriptional </w:t>
      </w:r>
      <w:proofErr w:type="gramStart"/>
      <w:r w:rsidRPr="001B72FA">
        <w:rPr>
          <w:rFonts w:ascii="Book Antiqua" w:eastAsia="Book Antiqua" w:hAnsi="Book Antiqua" w:cs="Book Antiqua"/>
          <w:color w:val="000000"/>
        </w:rPr>
        <w:t>mechanisms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175]</w:t>
      </w:r>
      <w:r w:rsidRPr="001B72FA">
        <w:rPr>
          <w:rFonts w:ascii="Book Antiqua" w:eastAsia="Book Antiqua" w:hAnsi="Book Antiqua" w:cs="Book Antiqua"/>
          <w:color w:val="000000"/>
        </w:rPr>
        <w:t xml:space="preserve">. These molecules control around 30% of all protein-coding genes of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mammalian </w:t>
      </w:r>
      <w:proofErr w:type="gramStart"/>
      <w:r w:rsidRPr="001B72FA">
        <w:rPr>
          <w:rFonts w:ascii="Book Antiqua" w:eastAsia="Book Antiqua" w:hAnsi="Book Antiqua" w:cs="Book Antiqua"/>
          <w:color w:val="000000"/>
        </w:rPr>
        <w:t>genome</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176]</w:t>
      </w:r>
      <w:r w:rsidRPr="001B72FA">
        <w:rPr>
          <w:rFonts w:ascii="Book Antiqua" w:eastAsia="Book Antiqua" w:hAnsi="Book Antiqua" w:cs="Book Antiqua"/>
          <w:color w:val="000000"/>
        </w:rPr>
        <w:t xml:space="preserve">. Additionally, microRNAs are also paracrine mediators of cell-to-cell communication transported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exosomes, a mechanism which </w:t>
      </w:r>
      <w:r w:rsidR="00A64B1C">
        <w:rPr>
          <w:rFonts w:ascii="Book Antiqua" w:eastAsia="Book Antiqua" w:hAnsi="Book Antiqua" w:cs="Book Antiqua"/>
          <w:color w:val="000000"/>
        </w:rPr>
        <w:t xml:space="preserve">has </w:t>
      </w:r>
      <w:r w:rsidRPr="001B72FA">
        <w:rPr>
          <w:rFonts w:ascii="Book Antiqua" w:eastAsia="Book Antiqua" w:hAnsi="Book Antiqua" w:cs="Book Antiqua"/>
          <w:color w:val="000000"/>
        </w:rPr>
        <w:t>lately bec</w:t>
      </w:r>
      <w:r w:rsidR="00A64B1C">
        <w:rPr>
          <w:rFonts w:ascii="Book Antiqua" w:eastAsia="Book Antiqua" w:hAnsi="Book Antiqua" w:cs="Book Antiqua"/>
          <w:color w:val="000000"/>
        </w:rPr>
        <w:t>o</w:t>
      </w:r>
      <w:r w:rsidRPr="001B72FA">
        <w:rPr>
          <w:rFonts w:ascii="Book Antiqua" w:eastAsia="Book Antiqua" w:hAnsi="Book Antiqua" w:cs="Book Antiqua"/>
          <w:color w:val="000000"/>
        </w:rPr>
        <w:t xml:space="preserve">me an emerging research field for understanding the development of cardiac </w:t>
      </w:r>
      <w:proofErr w:type="gramStart"/>
      <w:r w:rsidRPr="001B72FA">
        <w:rPr>
          <w:rFonts w:ascii="Book Antiqua" w:eastAsia="Book Antiqua" w:hAnsi="Book Antiqua" w:cs="Book Antiqua"/>
          <w:color w:val="000000"/>
        </w:rPr>
        <w:t>pathology</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177]</w:t>
      </w:r>
      <w:r w:rsidRPr="001B72FA">
        <w:rPr>
          <w:rFonts w:ascii="Book Antiqua" w:eastAsia="Book Antiqua" w:hAnsi="Book Antiqua" w:cs="Book Antiqua"/>
          <w:color w:val="000000"/>
        </w:rPr>
        <w:t xml:space="preserve">. The release of circulating exosomes filled with microRNA in </w:t>
      </w:r>
      <w:r w:rsidR="00A64B1C">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bloodstream from cardiomyocytes, driven by oxidative stress or hypoxia/reoxygenation, as well as stable </w:t>
      </w:r>
      <w:r w:rsidR="006D05F1" w:rsidRPr="001B72FA">
        <w:rPr>
          <w:rFonts w:ascii="Book Antiqua" w:eastAsia="Book Antiqua" w:hAnsi="Book Antiqua" w:cs="Book Antiqua"/>
          <w:color w:val="000000"/>
        </w:rPr>
        <w:t>microRNA</w:t>
      </w:r>
      <w:r w:rsidRPr="001B72FA">
        <w:rPr>
          <w:rFonts w:ascii="Book Antiqua" w:eastAsia="Book Antiqua" w:hAnsi="Book Antiqua" w:cs="Book Antiqua"/>
          <w:color w:val="000000"/>
        </w:rPr>
        <w:t xml:space="preserve">-protein complex transport, makes microRNA an attractive target for analytical </w:t>
      </w:r>
      <w:proofErr w:type="gramStart"/>
      <w:r w:rsidRPr="001B72FA">
        <w:rPr>
          <w:rFonts w:ascii="Book Antiqua" w:eastAsia="Book Antiqua" w:hAnsi="Book Antiqua" w:cs="Book Antiqua"/>
          <w:color w:val="000000"/>
        </w:rPr>
        <w:t>studies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178-182]</w:t>
      </w:r>
      <w:r w:rsidRPr="001B72FA">
        <w:rPr>
          <w:rFonts w:ascii="Book Antiqua" w:eastAsia="Book Antiqua" w:hAnsi="Book Antiqua" w:cs="Book Antiqua"/>
          <w:color w:val="000000"/>
        </w:rPr>
        <w:t xml:space="preserve">. Recent pre-clinical level studies identified several distinct microRNAs which have been involved in DCM pathophysiology. Among many, we highlighted those we </w:t>
      </w:r>
      <w:r w:rsidR="003A0C50">
        <w:rPr>
          <w:rFonts w:ascii="Book Antiqua" w:eastAsia="Book Antiqua" w:hAnsi="Book Antiqua" w:cs="Book Antiqua"/>
          <w:color w:val="000000"/>
        </w:rPr>
        <w:t>th</w:t>
      </w:r>
      <w:r w:rsidRPr="001B72FA">
        <w:rPr>
          <w:rFonts w:ascii="Book Antiqua" w:eastAsia="Book Antiqua" w:hAnsi="Book Antiqua" w:cs="Book Antiqua"/>
          <w:color w:val="000000"/>
        </w:rPr>
        <w:t xml:space="preserve">ought most suitable for DCM diagnosis based on their pathophysiologic role in DCM: </w:t>
      </w:r>
      <w:r w:rsidR="003A0C50">
        <w:rPr>
          <w:rFonts w:ascii="Book Antiqua" w:eastAsia="Book Antiqua" w:hAnsi="Book Antiqua" w:cs="Book Antiqua"/>
          <w:color w:val="000000"/>
        </w:rPr>
        <w:t>m</w:t>
      </w:r>
      <w:r w:rsidRPr="001B72FA">
        <w:rPr>
          <w:rFonts w:ascii="Book Antiqua" w:eastAsia="Book Antiqua" w:hAnsi="Book Antiqua" w:cs="Book Antiqua"/>
          <w:color w:val="000000"/>
        </w:rPr>
        <w:t xml:space="preserve">icroRNA-223 which regulates Glut4 receptor expression and cardiomyocyte glucose uptake and </w:t>
      </w:r>
      <w:r w:rsidR="003A0C50">
        <w:rPr>
          <w:rFonts w:ascii="Book Antiqua" w:eastAsia="Book Antiqua" w:hAnsi="Book Antiqua" w:cs="Book Antiqua"/>
          <w:color w:val="000000"/>
        </w:rPr>
        <w:t>m</w:t>
      </w:r>
      <w:r w:rsidRPr="001B72FA">
        <w:rPr>
          <w:rFonts w:ascii="Book Antiqua" w:eastAsia="Book Antiqua" w:hAnsi="Book Antiqua" w:cs="Book Antiqua"/>
          <w:color w:val="000000"/>
        </w:rPr>
        <w:t xml:space="preserve">icroRNA-133a which is implicated in cardiac hypertrophy and myocardial matrix </w:t>
      </w:r>
      <w:proofErr w:type="gramStart"/>
      <w:r w:rsidRPr="001B72FA">
        <w:rPr>
          <w:rFonts w:ascii="Book Antiqua" w:eastAsia="Book Antiqua" w:hAnsi="Book Antiqua" w:cs="Book Antiqua"/>
          <w:color w:val="000000"/>
        </w:rPr>
        <w:t>remodeling</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183-185]</w:t>
      </w:r>
      <w:r w:rsidRPr="001B72FA">
        <w:rPr>
          <w:rFonts w:ascii="Book Antiqua" w:eastAsia="Book Antiqua" w:hAnsi="Book Antiqua" w:cs="Book Antiqua"/>
          <w:color w:val="000000"/>
        </w:rPr>
        <w:t xml:space="preserve">. Despite their potential, there are </w:t>
      </w:r>
      <w:r w:rsidR="003A0C50">
        <w:rPr>
          <w:rFonts w:ascii="Book Antiqua" w:eastAsia="Book Antiqua" w:hAnsi="Book Antiqua" w:cs="Book Antiqua"/>
          <w:color w:val="000000"/>
        </w:rPr>
        <w:t xml:space="preserve">currently </w:t>
      </w:r>
      <w:r w:rsidRPr="001B72FA">
        <w:rPr>
          <w:rFonts w:ascii="Book Antiqua" w:eastAsia="Book Antiqua" w:hAnsi="Book Antiqua" w:cs="Book Antiqua"/>
          <w:color w:val="000000"/>
        </w:rPr>
        <w:t xml:space="preserve">no ongoing clinical trials regarding the role of microRNAs in this manner. Perhaps the biggest setback in using microRNAs as markers is discordance between human and animal serum microRNAs associated with </w:t>
      </w:r>
      <w:proofErr w:type="gramStart"/>
      <w:r w:rsidRPr="001B72FA">
        <w:rPr>
          <w:rFonts w:ascii="Book Antiqua" w:eastAsia="Book Antiqua" w:hAnsi="Book Antiqua" w:cs="Book Antiqua"/>
          <w:color w:val="000000"/>
        </w:rPr>
        <w:t>DCM</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186]</w:t>
      </w:r>
      <w:r w:rsidRPr="001B72FA">
        <w:rPr>
          <w:rFonts w:ascii="Book Antiqua" w:eastAsia="Book Antiqua" w:hAnsi="Book Antiqua" w:cs="Book Antiqua"/>
          <w:color w:val="000000"/>
        </w:rPr>
        <w:t xml:space="preserve">. The only exceptions are microRNA-34a, </w:t>
      </w:r>
      <w:r w:rsidR="003A0C50">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regulator of </w:t>
      </w:r>
      <w:r w:rsidRPr="001B72FA">
        <w:rPr>
          <w:rFonts w:ascii="Book Antiqua" w:eastAsia="Book Antiqua" w:hAnsi="Book Antiqua" w:cs="Book Antiqua"/>
          <w:color w:val="000000"/>
        </w:rPr>
        <w:lastRenderedPageBreak/>
        <w:t xml:space="preserve">high glucose-induced apoptosis and </w:t>
      </w:r>
      <w:r w:rsidR="003A0C50">
        <w:rPr>
          <w:rFonts w:ascii="Book Antiqua" w:eastAsia="Book Antiqua" w:hAnsi="Book Antiqua" w:cs="Book Antiqua"/>
          <w:color w:val="000000"/>
        </w:rPr>
        <w:t>m</w:t>
      </w:r>
      <w:r w:rsidRPr="001B72FA">
        <w:rPr>
          <w:rFonts w:ascii="Book Antiqua" w:eastAsia="Book Antiqua" w:hAnsi="Book Antiqua" w:cs="Book Antiqua"/>
          <w:color w:val="000000"/>
        </w:rPr>
        <w:t xml:space="preserve">icroRNA-30d, </w:t>
      </w:r>
      <w:r w:rsidR="003A0C50">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molecule involved in the process of cardiomyocyte </w:t>
      </w:r>
      <w:proofErr w:type="gramStart"/>
      <w:r w:rsidRPr="001B72FA">
        <w:rPr>
          <w:rFonts w:ascii="Book Antiqua" w:eastAsia="Book Antiqua" w:hAnsi="Book Antiqua" w:cs="Book Antiqua"/>
          <w:color w:val="000000"/>
        </w:rPr>
        <w:t>pyroptosis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187,188]</w:t>
      </w:r>
      <w:r w:rsidRPr="001B72FA">
        <w:rPr>
          <w:rFonts w:ascii="Book Antiqua" w:eastAsia="Book Antiqua" w:hAnsi="Book Antiqua" w:cs="Book Antiqua"/>
          <w:color w:val="000000"/>
        </w:rPr>
        <w:t>.</w:t>
      </w:r>
    </w:p>
    <w:p w14:paraId="5F78BD80" w14:textId="77777777" w:rsidR="00A77B3E" w:rsidRPr="001B72FA" w:rsidRDefault="00A77B3E" w:rsidP="001B72FA">
      <w:pPr>
        <w:adjustRightInd w:val="0"/>
        <w:snapToGrid w:val="0"/>
        <w:spacing w:line="360" w:lineRule="auto"/>
        <w:jc w:val="both"/>
        <w:rPr>
          <w:rFonts w:ascii="Book Antiqua" w:hAnsi="Book Antiqua"/>
        </w:rPr>
      </w:pPr>
    </w:p>
    <w:p w14:paraId="360AB4A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aps/>
          <w:color w:val="000000"/>
          <w:u w:val="single"/>
        </w:rPr>
        <w:t>CONCLUSION</w:t>
      </w:r>
    </w:p>
    <w:p w14:paraId="53C0A296" w14:textId="088DEFF8" w:rsidR="00A77B3E" w:rsidRPr="001B72FA" w:rsidRDefault="00083681" w:rsidP="001B72FA">
      <w:pPr>
        <w:adjustRightInd w:val="0"/>
        <w:snapToGrid w:val="0"/>
        <w:spacing w:line="360" w:lineRule="auto"/>
        <w:jc w:val="both"/>
        <w:rPr>
          <w:rFonts w:ascii="Book Antiqua" w:hAnsi="Book Antiqua"/>
        </w:rPr>
      </w:pPr>
      <w:bookmarkStart w:id="21" w:name="OLE_LINK22"/>
      <w:bookmarkStart w:id="22" w:name="OLE_LINK23"/>
      <w:r w:rsidRPr="001B72FA">
        <w:rPr>
          <w:rFonts w:ascii="Book Antiqua" w:eastAsia="Book Antiqua" w:hAnsi="Book Antiqua" w:cs="Book Antiqua"/>
          <w:color w:val="000000"/>
        </w:rPr>
        <w:t xml:space="preserve">Despite substantial efforts to establish appropriate diagnostic biomarkers of DCM, this entity is not even diagnosed among clinicians, mainly </w:t>
      </w:r>
      <w:r w:rsidR="003A0C50">
        <w:rPr>
          <w:rFonts w:ascii="Book Antiqua" w:eastAsia="Book Antiqua" w:hAnsi="Book Antiqua" w:cs="Book Antiqua"/>
          <w:color w:val="000000"/>
        </w:rPr>
        <w:t>due</w:t>
      </w:r>
      <w:r w:rsidRPr="001B72FA">
        <w:rPr>
          <w:rFonts w:ascii="Book Antiqua" w:eastAsia="Book Antiqua" w:hAnsi="Book Antiqua" w:cs="Book Antiqua"/>
          <w:color w:val="000000"/>
        </w:rPr>
        <w:t xml:space="preserve"> to the absence of agreement among </w:t>
      </w:r>
      <w:proofErr w:type="gramStart"/>
      <w:r w:rsidRPr="001B72FA">
        <w:rPr>
          <w:rFonts w:ascii="Book Antiqua" w:eastAsia="Book Antiqua" w:hAnsi="Book Antiqua" w:cs="Book Antiqua"/>
          <w:color w:val="000000"/>
        </w:rPr>
        <w:t>experts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4]</w:t>
      </w:r>
      <w:r w:rsidRPr="001B72FA">
        <w:rPr>
          <w:rFonts w:ascii="Book Antiqua" w:eastAsia="Book Antiqua" w:hAnsi="Book Antiqua" w:cs="Book Antiqua"/>
          <w:color w:val="000000"/>
        </w:rPr>
        <w:t>. Hence, new strategies must be applied in order to ameliorate poor outcomes of diabetes-related HF. In an ideal setting, DCM would be recogni</w:t>
      </w:r>
      <w:r w:rsidR="003A0C50">
        <w:rPr>
          <w:rFonts w:ascii="Book Antiqua" w:eastAsia="Book Antiqua" w:hAnsi="Book Antiqua" w:cs="Book Antiqua"/>
          <w:color w:val="000000"/>
        </w:rPr>
        <w:t>z</w:t>
      </w:r>
      <w:r w:rsidRPr="001B72FA">
        <w:rPr>
          <w:rFonts w:ascii="Book Antiqua" w:eastAsia="Book Antiqua" w:hAnsi="Book Antiqua" w:cs="Book Antiqua"/>
          <w:color w:val="000000"/>
        </w:rPr>
        <w:t xml:space="preserve">ed in </w:t>
      </w:r>
      <w:r w:rsidR="003A0C50">
        <w:rPr>
          <w:rFonts w:ascii="Book Antiqua" w:eastAsia="Book Antiqua" w:hAnsi="Book Antiqua" w:cs="Book Antiqua"/>
          <w:color w:val="000000"/>
        </w:rPr>
        <w:t xml:space="preserve">the </w:t>
      </w:r>
      <w:r w:rsidRPr="001B72FA">
        <w:rPr>
          <w:rFonts w:ascii="Book Antiqua" w:eastAsia="Book Antiqua" w:hAnsi="Book Antiqua" w:cs="Book Antiqua"/>
          <w:color w:val="000000"/>
        </w:rPr>
        <w:t>early asymptomatic phase, before irreversible myocardial damage occurs. Different imaging approaches such as Phase-</w:t>
      </w:r>
      <w:r w:rsidR="00620B00" w:rsidRPr="001B72FA">
        <w:rPr>
          <w:rFonts w:ascii="Book Antiqua" w:eastAsia="Book Antiqua" w:hAnsi="Book Antiqua" w:cs="Book Antiqua"/>
          <w:color w:val="000000"/>
        </w:rPr>
        <w:t>MRI</w:t>
      </w:r>
      <w:r w:rsidRPr="001B72FA">
        <w:rPr>
          <w:rFonts w:ascii="Book Antiqua" w:eastAsia="Book Antiqua" w:hAnsi="Book Antiqua" w:cs="Book Antiqua"/>
          <w:color w:val="000000"/>
        </w:rPr>
        <w:t xml:space="preserve">, Speckle tracking echocardiography (STE) and nuclear imaging have been successful in </w:t>
      </w:r>
      <w:r w:rsidR="003A0C50">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recognition of early metabolic myocardial changes in both animal and human </w:t>
      </w:r>
      <w:proofErr w:type="gramStart"/>
      <w:r w:rsidRPr="001B72FA">
        <w:rPr>
          <w:rFonts w:ascii="Book Antiqua" w:eastAsia="Book Antiqua" w:hAnsi="Book Antiqua" w:cs="Book Antiqua"/>
          <w:color w:val="000000"/>
        </w:rPr>
        <w:t>studies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189-194]</w:t>
      </w:r>
      <w:r w:rsidRPr="001B72FA">
        <w:rPr>
          <w:rFonts w:ascii="Book Antiqua" w:eastAsia="Book Antiqua" w:hAnsi="Book Antiqua" w:cs="Book Antiqua"/>
          <w:color w:val="000000"/>
        </w:rPr>
        <w:t xml:space="preserve">. However, most of these are limited by price and availability, whereas STE, although promising, can have reduced accuracy in irregular ventricular remodeling and wall </w:t>
      </w:r>
      <w:proofErr w:type="gramStart"/>
      <w:r w:rsidRPr="001B72FA">
        <w:rPr>
          <w:rFonts w:ascii="Book Antiqua" w:eastAsia="Book Antiqua" w:hAnsi="Book Antiqua" w:cs="Book Antiqua"/>
          <w:color w:val="000000"/>
        </w:rPr>
        <w:t>thinning</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6]</w:t>
      </w:r>
      <w:r w:rsidRPr="001B72FA">
        <w:rPr>
          <w:rFonts w:ascii="Book Antiqua" w:eastAsia="Book Antiqua" w:hAnsi="Book Antiqua" w:cs="Book Antiqua"/>
          <w:color w:val="000000"/>
        </w:rPr>
        <w:t xml:space="preserve">. Importantly, global longitudinal strain, an echocardiographic measurement, seems to be more impaired in DM </w:t>
      </w:r>
      <w:r w:rsidRPr="001B72FA">
        <w:rPr>
          <w:rFonts w:ascii="Book Antiqua" w:eastAsia="Book Antiqua" w:hAnsi="Book Antiqua" w:cs="Book Antiqua"/>
          <w:i/>
          <w:iCs/>
          <w:color w:val="000000"/>
        </w:rPr>
        <w:t>vs</w:t>
      </w:r>
      <w:r w:rsidRPr="001B72FA">
        <w:rPr>
          <w:rFonts w:ascii="Book Antiqua" w:eastAsia="Book Antiqua" w:hAnsi="Book Antiqua" w:cs="Book Antiqua"/>
          <w:color w:val="000000"/>
        </w:rPr>
        <w:t xml:space="preserve"> healthy controls whereas among diabetics, it is more impaired in patients with albuminuria in comparison to patients without </w:t>
      </w:r>
      <w:proofErr w:type="gramStart"/>
      <w:r w:rsidRPr="001B72FA">
        <w:rPr>
          <w:rFonts w:ascii="Book Antiqua" w:eastAsia="Book Antiqua" w:hAnsi="Book Antiqua" w:cs="Book Antiqua"/>
          <w:color w:val="000000"/>
        </w:rPr>
        <w:t>it</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195]</w:t>
      </w:r>
      <w:r w:rsidRPr="001B72FA">
        <w:rPr>
          <w:rFonts w:ascii="Book Antiqua" w:eastAsia="Book Antiqua" w:hAnsi="Book Antiqua" w:cs="Book Antiqua"/>
          <w:color w:val="000000"/>
        </w:rPr>
        <w:t xml:space="preserve">. In addition, patients with uncomplicated DM type II show </w:t>
      </w:r>
      <w:r w:rsidR="003A0C50">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similar time-dependent pattern of </w:t>
      </w:r>
      <w:r w:rsidR="00C50BF4" w:rsidRPr="001B72FA">
        <w:rPr>
          <w:rFonts w:ascii="Book Antiqua" w:eastAsia="Book Antiqua" w:hAnsi="Book Antiqua" w:cs="Book Antiqua"/>
          <w:color w:val="000000"/>
        </w:rPr>
        <w:t>global longitudinal strain</w:t>
      </w:r>
      <w:r w:rsidRPr="001B72FA">
        <w:rPr>
          <w:rFonts w:ascii="Book Antiqua" w:eastAsia="Book Antiqua" w:hAnsi="Book Antiqua" w:cs="Book Antiqua"/>
          <w:color w:val="000000"/>
        </w:rPr>
        <w:t xml:space="preserve"> change, altogether indicating subclinical systolic dysfunction in patients with diabetes that is associated with duration and extent of the </w:t>
      </w:r>
      <w:proofErr w:type="gramStart"/>
      <w:r w:rsidRPr="001B72FA">
        <w:rPr>
          <w:rFonts w:ascii="Book Antiqua" w:eastAsia="Book Antiqua" w:hAnsi="Book Antiqua" w:cs="Book Antiqua"/>
          <w:color w:val="000000"/>
        </w:rPr>
        <w:t>disease</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196]</w:t>
      </w:r>
      <w:r w:rsidRPr="001B72FA">
        <w:rPr>
          <w:rFonts w:ascii="Book Antiqua" w:eastAsia="Book Antiqua" w:hAnsi="Book Antiqua" w:cs="Book Antiqua"/>
          <w:color w:val="000000"/>
        </w:rPr>
        <w:t xml:space="preserve">. </w:t>
      </w:r>
      <w:r w:rsidR="003A0C50">
        <w:rPr>
          <w:rFonts w:ascii="Book Antiqua" w:eastAsia="Book Antiqua" w:hAnsi="Book Antiqua" w:cs="Book Antiqua"/>
          <w:color w:val="000000"/>
        </w:rPr>
        <w:t>Of</w:t>
      </w:r>
      <w:r w:rsidRPr="001B72FA">
        <w:rPr>
          <w:rFonts w:ascii="Book Antiqua" w:eastAsia="Book Antiqua" w:hAnsi="Book Antiqua" w:cs="Book Antiqua"/>
          <w:color w:val="000000"/>
        </w:rPr>
        <w:t xml:space="preserve"> the aforementioned biomarkers, we believe that lncRNA, sST2 and galectin-3 will be the most beneficial for DCM detection, as their plasma/serum levels accurately correlate with </w:t>
      </w:r>
      <w:r w:rsidR="003A0C50">
        <w:rPr>
          <w:rFonts w:ascii="Book Antiqua" w:eastAsia="Book Antiqua" w:hAnsi="Book Antiqua" w:cs="Book Antiqua"/>
          <w:color w:val="000000"/>
        </w:rPr>
        <w:t xml:space="preserve">the </w:t>
      </w:r>
      <w:r w:rsidRPr="001B72FA">
        <w:rPr>
          <w:rFonts w:ascii="Book Antiqua" w:eastAsia="Book Antiqua" w:hAnsi="Book Antiqua" w:cs="Book Antiqua"/>
          <w:color w:val="000000"/>
        </w:rPr>
        <w:t>early stages of DCM.</w:t>
      </w:r>
    </w:p>
    <w:p w14:paraId="202A3860" w14:textId="54FCE9DE"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In addition, there are several molecules which are </w:t>
      </w:r>
      <w:r w:rsidR="003A0C50">
        <w:rPr>
          <w:rFonts w:ascii="Book Antiqua" w:eastAsia="Book Antiqua" w:hAnsi="Book Antiqua" w:cs="Book Antiqua"/>
          <w:color w:val="000000"/>
        </w:rPr>
        <w:t>rarely</w:t>
      </w:r>
      <w:r w:rsidRPr="001B72FA">
        <w:rPr>
          <w:rFonts w:ascii="Book Antiqua" w:eastAsia="Book Antiqua" w:hAnsi="Book Antiqua" w:cs="Book Antiqua"/>
          <w:color w:val="000000"/>
        </w:rPr>
        <w:t xml:space="preserve"> debated in this manner and which we find valuable for further research based on their functional properties. Catestatin, a pleiotropic cardioprotective peptide that counterbalances the negative effects of </w:t>
      </w:r>
      <w:r w:rsidR="003A0C50">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sympathetic nervous system, is </w:t>
      </w:r>
      <w:r w:rsidRPr="001B72FA">
        <w:rPr>
          <w:rFonts w:ascii="Book Antiqua" w:eastAsia="Book Antiqua" w:hAnsi="Book Antiqua" w:cs="Book Antiqua"/>
          <w:color w:val="000000"/>
        </w:rPr>
        <w:lastRenderedPageBreak/>
        <w:t xml:space="preserve">implicated in both </w:t>
      </w:r>
      <w:r w:rsidR="003A0C50">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metabolic syndrome and </w:t>
      </w:r>
      <w:proofErr w:type="gramStart"/>
      <w:r w:rsidRPr="001B72FA">
        <w:rPr>
          <w:rFonts w:ascii="Book Antiqua" w:eastAsia="Book Antiqua" w:hAnsi="Book Antiqua" w:cs="Book Antiqua"/>
          <w:color w:val="000000"/>
        </w:rPr>
        <w:t>HF</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197-199]</w:t>
      </w:r>
      <w:r w:rsidRPr="001B72FA">
        <w:rPr>
          <w:rFonts w:ascii="Book Antiqua" w:eastAsia="Book Antiqua" w:hAnsi="Book Antiqua" w:cs="Book Antiqua"/>
          <w:color w:val="000000"/>
        </w:rPr>
        <w:t xml:space="preserve">. Specifically, alongside sST2, our recent study suggested that catestatin plasma levels reflect myocardial fibrosis and sympathetic overactivity during the acute worsening of </w:t>
      </w:r>
      <w:proofErr w:type="gramStart"/>
      <w:r w:rsidRPr="001B72FA">
        <w:rPr>
          <w:rFonts w:ascii="Book Antiqua" w:eastAsia="Book Antiqua" w:hAnsi="Book Antiqua" w:cs="Book Antiqua"/>
          <w:color w:val="000000"/>
        </w:rPr>
        <w:t>HF</w:t>
      </w:r>
      <w:r w:rsidR="004F242C" w:rsidRPr="001B72FA">
        <w:rPr>
          <w:rFonts w:ascii="Book Antiqua" w:eastAsia="Book Antiqua" w:hAnsi="Book Antiqua" w:cs="Book Antiqua"/>
          <w:color w:val="000000"/>
          <w:vertAlign w:val="superscript"/>
        </w:rPr>
        <w:t>[</w:t>
      </w:r>
      <w:proofErr w:type="gramEnd"/>
      <w:r w:rsidR="004F242C" w:rsidRPr="001B72FA">
        <w:rPr>
          <w:rFonts w:ascii="Book Antiqua" w:eastAsia="Book Antiqua" w:hAnsi="Book Antiqua" w:cs="Book Antiqua"/>
          <w:color w:val="000000"/>
          <w:vertAlign w:val="superscript"/>
        </w:rPr>
        <w:t>200,</w:t>
      </w:r>
      <w:r w:rsidRPr="001B72FA">
        <w:rPr>
          <w:rFonts w:ascii="Book Antiqua" w:eastAsia="Book Antiqua" w:hAnsi="Book Antiqua" w:cs="Book Antiqua"/>
          <w:color w:val="000000"/>
          <w:vertAlign w:val="superscript"/>
        </w:rPr>
        <w:t>201]</w:t>
      </w:r>
      <w:r w:rsidRPr="001B72FA">
        <w:rPr>
          <w:rFonts w:ascii="Book Antiqua" w:eastAsia="Book Antiqua" w:hAnsi="Book Antiqua" w:cs="Book Antiqua"/>
          <w:color w:val="000000"/>
        </w:rPr>
        <w:t xml:space="preserve">. </w:t>
      </w:r>
      <w:r w:rsidR="003A0C50">
        <w:rPr>
          <w:rFonts w:ascii="Book Antiqua" w:eastAsia="Book Antiqua" w:hAnsi="Book Antiqua" w:cs="Book Antiqua"/>
          <w:color w:val="000000"/>
        </w:rPr>
        <w:t>With r</w:t>
      </w:r>
      <w:r w:rsidRPr="001B72FA">
        <w:rPr>
          <w:rFonts w:ascii="Book Antiqua" w:eastAsia="Book Antiqua" w:hAnsi="Book Antiqua" w:cs="Book Antiqua"/>
          <w:color w:val="000000"/>
        </w:rPr>
        <w:t>egard</w:t>
      </w:r>
      <w:r w:rsidR="003A0C50">
        <w:rPr>
          <w:rFonts w:ascii="Book Antiqua" w:eastAsia="Book Antiqua" w:hAnsi="Book Antiqua" w:cs="Book Antiqua"/>
          <w:color w:val="000000"/>
        </w:rPr>
        <w:t xml:space="preserve"> to</w:t>
      </w:r>
      <w:r w:rsidRPr="001B72FA">
        <w:rPr>
          <w:rFonts w:ascii="Book Antiqua" w:eastAsia="Book Antiqua" w:hAnsi="Book Antiqua" w:cs="Book Antiqua"/>
          <w:color w:val="000000"/>
        </w:rPr>
        <w:t xml:space="preserve"> diabetes, catestatin has been shown to increase glucose uptake and up-regulate GLUT4 plasma expression in rat </w:t>
      </w:r>
      <w:proofErr w:type="gramStart"/>
      <w:r w:rsidRPr="001B72FA">
        <w:rPr>
          <w:rFonts w:ascii="Book Antiqua" w:eastAsia="Book Antiqua" w:hAnsi="Book Antiqua" w:cs="Book Antiqua"/>
          <w:color w:val="000000"/>
        </w:rPr>
        <w:t>cardiomyocytes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202]</w:t>
      </w:r>
      <w:r w:rsidRPr="001B72FA">
        <w:rPr>
          <w:rFonts w:ascii="Book Antiqua" w:eastAsia="Book Antiqua" w:hAnsi="Book Antiqua" w:cs="Book Antiqua"/>
          <w:color w:val="000000"/>
        </w:rPr>
        <w:t>, as well as improve insulin sensitivity in mice with diet-induced obesity</w:t>
      </w:r>
      <w:r w:rsidRPr="001B72FA">
        <w:rPr>
          <w:rFonts w:ascii="Book Antiqua" w:eastAsia="Book Antiqua" w:hAnsi="Book Antiqua" w:cs="Book Antiqua"/>
          <w:color w:val="000000"/>
          <w:vertAlign w:val="superscript"/>
        </w:rPr>
        <w:t>[203]</w:t>
      </w:r>
      <w:r w:rsidRPr="001B72FA">
        <w:rPr>
          <w:rFonts w:ascii="Book Antiqua" w:eastAsia="Book Antiqua" w:hAnsi="Book Antiqua" w:cs="Book Antiqua"/>
          <w:color w:val="000000"/>
        </w:rPr>
        <w:t xml:space="preserve">. Apelin, a physiologic antagonist of RAAS, has been shown to orchestrate complex tissue-specific control of cardiomyocyte hypertrophy and, more importantly, to attenuate the development of DCM by preventing mitochondrial </w:t>
      </w:r>
      <w:proofErr w:type="gramStart"/>
      <w:r w:rsidRPr="001B72FA">
        <w:rPr>
          <w:rFonts w:ascii="Book Antiqua" w:eastAsia="Book Antiqua" w:hAnsi="Book Antiqua" w:cs="Book Antiqua"/>
          <w:color w:val="000000"/>
        </w:rPr>
        <w:t>dysfunction</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204-206]</w:t>
      </w:r>
      <w:r w:rsidRPr="001B72FA">
        <w:rPr>
          <w:rFonts w:ascii="Book Antiqua" w:eastAsia="Book Antiqua" w:hAnsi="Book Antiqua" w:cs="Book Antiqua"/>
          <w:color w:val="000000"/>
        </w:rPr>
        <w:t>.</w:t>
      </w:r>
    </w:p>
    <w:p w14:paraId="0EC17339" w14:textId="48240BA4" w:rsidR="00A77B3E" w:rsidRPr="001B72FA" w:rsidRDefault="00083681" w:rsidP="001B72FA">
      <w:pPr>
        <w:adjustRightInd w:val="0"/>
        <w:snapToGrid w:val="0"/>
        <w:spacing w:line="360" w:lineRule="auto"/>
        <w:ind w:firstLineChars="100" w:firstLine="240"/>
        <w:jc w:val="both"/>
        <w:rPr>
          <w:rFonts w:ascii="Book Antiqua" w:hAnsi="Book Antiqua"/>
        </w:rPr>
      </w:pPr>
      <w:r w:rsidRPr="001B72FA">
        <w:rPr>
          <w:rFonts w:ascii="Book Antiqua" w:eastAsia="Book Antiqua" w:hAnsi="Book Antiqua" w:cs="Book Antiqua"/>
          <w:color w:val="000000"/>
        </w:rPr>
        <w:t xml:space="preserve">To sum up, further research is needed to improve DCM approach strategies. </w:t>
      </w:r>
      <w:r w:rsidR="004D42AA">
        <w:rPr>
          <w:rFonts w:ascii="Book Antiqua" w:eastAsia="Book Antiqua" w:hAnsi="Book Antiqua" w:cs="Book Antiqua"/>
          <w:color w:val="000000"/>
        </w:rPr>
        <w:t>The c</w:t>
      </w:r>
      <w:r w:rsidRPr="001B72FA">
        <w:rPr>
          <w:rFonts w:ascii="Book Antiqua" w:eastAsia="Book Antiqua" w:hAnsi="Book Antiqua" w:cs="Book Antiqua"/>
          <w:color w:val="000000"/>
        </w:rPr>
        <w:t xml:space="preserve">ombination of relatively </w:t>
      </w:r>
      <w:r w:rsidR="004D42AA">
        <w:rPr>
          <w:rFonts w:ascii="Book Antiqua" w:eastAsia="Book Antiqua" w:hAnsi="Book Antiqua" w:cs="Book Antiqua"/>
          <w:color w:val="000000"/>
        </w:rPr>
        <w:t>inexpensive</w:t>
      </w:r>
      <w:r w:rsidRPr="001B72FA">
        <w:rPr>
          <w:rFonts w:ascii="Book Antiqua" w:eastAsia="Book Antiqua" w:hAnsi="Book Antiqua" w:cs="Book Antiqua"/>
          <w:color w:val="000000"/>
        </w:rPr>
        <w:t xml:space="preserve"> and accurate STE with some of the highlighted biomarkers seems promising (Table 1)</w:t>
      </w:r>
      <w:r w:rsidR="004D42AA">
        <w:rPr>
          <w:rFonts w:ascii="Book Antiqua" w:eastAsia="Book Antiqua" w:hAnsi="Book Antiqua" w:cs="Book Antiqua"/>
          <w:color w:val="000000"/>
        </w:rPr>
        <w:t>; however</w:t>
      </w:r>
      <w:r w:rsidRPr="001B72FA">
        <w:rPr>
          <w:rFonts w:ascii="Book Antiqua" w:eastAsia="Book Antiqua" w:hAnsi="Book Antiqua" w:cs="Book Antiqua"/>
          <w:color w:val="000000"/>
        </w:rPr>
        <w:t>, well-designed studies with long</w:t>
      </w:r>
      <w:r w:rsidR="004D42AA">
        <w:rPr>
          <w:rFonts w:ascii="Book Antiqua" w:eastAsia="Book Antiqua" w:hAnsi="Book Antiqua" w:cs="Book Antiqua"/>
          <w:color w:val="000000"/>
        </w:rPr>
        <w:t>-</w:t>
      </w:r>
      <w:r w:rsidRPr="001B72FA">
        <w:rPr>
          <w:rFonts w:ascii="Book Antiqua" w:eastAsia="Book Antiqua" w:hAnsi="Book Antiqua" w:cs="Book Antiqua"/>
          <w:color w:val="000000"/>
        </w:rPr>
        <w:t xml:space="preserve">term follow-up and validation are obligatory for implementation in everyday clinical practice. </w:t>
      </w:r>
      <w:r w:rsidR="004D42AA">
        <w:rPr>
          <w:rFonts w:ascii="Book Antiqua" w:eastAsia="Book Antiqua" w:hAnsi="Book Antiqua" w:cs="Book Antiqua"/>
          <w:color w:val="000000"/>
        </w:rPr>
        <w:t>With the e</w:t>
      </w:r>
      <w:r w:rsidRPr="001B72FA">
        <w:rPr>
          <w:rFonts w:ascii="Book Antiqua" w:eastAsia="Book Antiqua" w:hAnsi="Book Antiqua" w:cs="Book Antiqua"/>
          <w:color w:val="000000"/>
        </w:rPr>
        <w:t>xcept</w:t>
      </w:r>
      <w:r w:rsidR="004D42AA">
        <w:rPr>
          <w:rFonts w:ascii="Book Antiqua" w:eastAsia="Book Antiqua" w:hAnsi="Book Antiqua" w:cs="Book Antiqua"/>
          <w:color w:val="000000"/>
        </w:rPr>
        <w:t>ion of</w:t>
      </w:r>
      <w:r w:rsidRPr="001B72FA">
        <w:rPr>
          <w:rFonts w:ascii="Book Antiqua" w:eastAsia="Book Antiqua" w:hAnsi="Book Antiqua" w:cs="Book Antiqua"/>
          <w:color w:val="000000"/>
        </w:rPr>
        <w:t xml:space="preserve"> “What to test?”, rather more important quest</w:t>
      </w:r>
      <w:r w:rsidR="00A65C7F">
        <w:rPr>
          <w:rFonts w:ascii="Book Antiqua" w:eastAsia="Book Antiqua" w:hAnsi="Book Antiqua" w:cs="Book Antiqua"/>
          <w:color w:val="000000"/>
        </w:rPr>
        <w:t>ions are “When and whom to test</w:t>
      </w:r>
      <w:r w:rsidRPr="001B72FA">
        <w:rPr>
          <w:rFonts w:ascii="Book Antiqua" w:eastAsia="Book Antiqua" w:hAnsi="Book Antiqua" w:cs="Book Antiqua"/>
          <w:color w:val="000000"/>
        </w:rPr>
        <w:t xml:space="preserve">”. Given that DCM affects around 12% of diabetics, we need </w:t>
      </w:r>
      <w:r w:rsidR="004D42AA">
        <w:rPr>
          <w:rFonts w:ascii="Book Antiqua" w:eastAsia="Book Antiqua" w:hAnsi="Book Antiqua" w:cs="Book Antiqua"/>
          <w:color w:val="000000"/>
        </w:rPr>
        <w:t>a</w:t>
      </w:r>
      <w:r w:rsidRPr="001B72FA">
        <w:rPr>
          <w:rFonts w:ascii="Book Antiqua" w:eastAsia="Book Antiqua" w:hAnsi="Book Antiqua" w:cs="Book Antiqua"/>
          <w:color w:val="000000"/>
        </w:rPr>
        <w:t xml:space="preserve"> predictive scoring system to establish that a patient is </w:t>
      </w:r>
      <w:r w:rsidR="004D42AA">
        <w:rPr>
          <w:rFonts w:ascii="Book Antiqua" w:eastAsia="Book Antiqua" w:hAnsi="Book Antiqua" w:cs="Book Antiqua"/>
          <w:color w:val="000000"/>
        </w:rPr>
        <w:t>at</w:t>
      </w:r>
      <w:r w:rsidRPr="001B72FA">
        <w:rPr>
          <w:rFonts w:ascii="Book Antiqua" w:eastAsia="Book Antiqua" w:hAnsi="Book Antiqua" w:cs="Book Antiqua"/>
          <w:color w:val="000000"/>
        </w:rPr>
        <w:t xml:space="preserve"> risk </w:t>
      </w:r>
      <w:r w:rsidR="004D42AA">
        <w:rPr>
          <w:rFonts w:ascii="Book Antiqua" w:eastAsia="Book Antiqua" w:hAnsi="Book Antiqua" w:cs="Book Antiqua"/>
          <w:color w:val="000000"/>
        </w:rPr>
        <w:t>of</w:t>
      </w:r>
      <w:r w:rsidRPr="001B72FA">
        <w:rPr>
          <w:rFonts w:ascii="Book Antiqua" w:eastAsia="Book Antiqua" w:hAnsi="Book Antiqua" w:cs="Book Antiqua"/>
          <w:color w:val="000000"/>
        </w:rPr>
        <w:t xml:space="preserve"> DCM development, as they all are. Thus, screening methods should be applied for all newly-diagnosed type 2 DM patients. In DM type 1, due to the discrepancy in certain pathophysiological aspects in respect to DM type 2, further research is needed to reach proper </w:t>
      </w:r>
      <w:proofErr w:type="gramStart"/>
      <w:r w:rsidRPr="001B72FA">
        <w:rPr>
          <w:rFonts w:ascii="Book Antiqua" w:eastAsia="Book Antiqua" w:hAnsi="Book Antiqua" w:cs="Book Antiqua"/>
          <w:color w:val="000000"/>
        </w:rPr>
        <w:t>conclusions</w:t>
      </w:r>
      <w:r w:rsidRPr="001B72FA">
        <w:rPr>
          <w:rFonts w:ascii="Book Antiqua" w:eastAsia="Book Antiqua" w:hAnsi="Book Antiqua" w:cs="Book Antiqua"/>
          <w:color w:val="000000"/>
          <w:vertAlign w:val="superscript"/>
        </w:rPr>
        <w:t>[</w:t>
      </w:r>
      <w:proofErr w:type="gramEnd"/>
      <w:r w:rsidRPr="001B72FA">
        <w:rPr>
          <w:rFonts w:ascii="Book Antiqua" w:eastAsia="Book Antiqua" w:hAnsi="Book Antiqua" w:cs="Book Antiqua"/>
          <w:color w:val="000000"/>
          <w:vertAlign w:val="superscript"/>
        </w:rPr>
        <w:t>207,208]</w:t>
      </w:r>
      <w:r w:rsidRPr="001B72FA">
        <w:rPr>
          <w:rFonts w:ascii="Book Antiqua" w:eastAsia="Book Antiqua" w:hAnsi="Book Antiqua" w:cs="Book Antiqua"/>
          <w:color w:val="000000"/>
        </w:rPr>
        <w:t xml:space="preserve">. </w:t>
      </w:r>
      <w:r w:rsidR="004D42AA">
        <w:rPr>
          <w:rFonts w:ascii="Book Antiqua" w:eastAsia="Book Antiqua" w:hAnsi="Book Antiqua" w:cs="Book Antiqua"/>
          <w:color w:val="000000"/>
        </w:rPr>
        <w:t>With r</w:t>
      </w:r>
      <w:r w:rsidRPr="001B72FA">
        <w:rPr>
          <w:rFonts w:ascii="Book Antiqua" w:eastAsia="Book Antiqua" w:hAnsi="Book Antiqua" w:cs="Book Antiqua"/>
          <w:color w:val="000000"/>
        </w:rPr>
        <w:t>egard</w:t>
      </w:r>
      <w:r w:rsidR="004D42AA">
        <w:rPr>
          <w:rFonts w:ascii="Book Antiqua" w:eastAsia="Book Antiqua" w:hAnsi="Book Antiqua" w:cs="Book Antiqua"/>
          <w:color w:val="000000"/>
        </w:rPr>
        <w:t xml:space="preserve"> to</w:t>
      </w:r>
      <w:r w:rsidRPr="001B72FA">
        <w:rPr>
          <w:rFonts w:ascii="Book Antiqua" w:eastAsia="Book Antiqua" w:hAnsi="Book Antiqua" w:cs="Book Antiqua"/>
          <w:color w:val="000000"/>
        </w:rPr>
        <w:t xml:space="preserve"> “When to test?”, as DCM progression deteriorates heart function stepwise and as new therapeutic strategies that specifically </w:t>
      </w:r>
      <w:r w:rsidR="004D42AA">
        <w:rPr>
          <w:rFonts w:ascii="Book Antiqua" w:eastAsia="Book Antiqua" w:hAnsi="Book Antiqua" w:cs="Book Antiqua"/>
          <w:color w:val="000000"/>
        </w:rPr>
        <w:t xml:space="preserve">target </w:t>
      </w:r>
      <w:r w:rsidRPr="001B72FA">
        <w:rPr>
          <w:rFonts w:ascii="Book Antiqua" w:eastAsia="Book Antiqua" w:hAnsi="Book Antiqua" w:cs="Book Antiqua"/>
          <w:color w:val="000000"/>
        </w:rPr>
        <w:t xml:space="preserve">early phase mechanisms emerge, it will be vital to detect DCM as soon as possible. Finally, we argue that an effort must be made to create an easy and reproducible algorithm which will, by using </w:t>
      </w:r>
      <w:r w:rsidR="004D42AA">
        <w:rPr>
          <w:rFonts w:ascii="Book Antiqua" w:eastAsia="Book Antiqua" w:hAnsi="Book Antiqua" w:cs="Book Antiqua"/>
          <w:color w:val="000000"/>
        </w:rPr>
        <w:t xml:space="preserve">a </w:t>
      </w:r>
      <w:r w:rsidRPr="001B72FA">
        <w:rPr>
          <w:rFonts w:ascii="Book Antiqua" w:eastAsia="Book Antiqua" w:hAnsi="Book Antiqua" w:cs="Book Antiqua"/>
          <w:color w:val="000000"/>
        </w:rPr>
        <w:t xml:space="preserve">combination of STE and biomarkers, direct affected patients to confirmation tests such as Phase-MRI. Consequently, in patients with validated DCM, new specific therapies that target </w:t>
      </w:r>
      <w:r w:rsidRPr="001B72FA">
        <w:rPr>
          <w:rFonts w:ascii="Book Antiqua" w:eastAsia="Book Antiqua" w:hAnsi="Book Antiqua" w:cs="Book Antiqua"/>
          <w:color w:val="000000"/>
        </w:rPr>
        <w:lastRenderedPageBreak/>
        <w:t>early phase mechanisms could be applied. This type of approach is needed to stratify patients because most of the new therapies will be very costly.</w:t>
      </w:r>
    </w:p>
    <w:bookmarkEnd w:id="21"/>
    <w:bookmarkEnd w:id="22"/>
    <w:p w14:paraId="2E6E1BF6" w14:textId="77777777" w:rsidR="00A77B3E" w:rsidRPr="001B72FA" w:rsidRDefault="00A77B3E" w:rsidP="001B72FA">
      <w:pPr>
        <w:adjustRightInd w:val="0"/>
        <w:snapToGrid w:val="0"/>
        <w:spacing w:line="360" w:lineRule="auto"/>
        <w:jc w:val="both"/>
        <w:rPr>
          <w:rFonts w:ascii="Book Antiqua" w:hAnsi="Book Antiqua"/>
        </w:rPr>
      </w:pPr>
    </w:p>
    <w:p w14:paraId="5133866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aps/>
          <w:color w:val="000000"/>
          <w:u w:val="single"/>
        </w:rPr>
        <w:t>ACKNOWLEDGEMENTS</w:t>
      </w:r>
    </w:p>
    <w:p w14:paraId="40B9108A" w14:textId="5F94D771" w:rsidR="00A77B3E" w:rsidRPr="001B72FA" w:rsidRDefault="00083681" w:rsidP="001B72FA">
      <w:pPr>
        <w:adjustRightInd w:val="0"/>
        <w:snapToGrid w:val="0"/>
        <w:spacing w:line="360" w:lineRule="auto"/>
        <w:jc w:val="both"/>
        <w:rPr>
          <w:rFonts w:ascii="Book Antiqua" w:hAnsi="Book Antiqua"/>
        </w:rPr>
      </w:pPr>
      <w:bookmarkStart w:id="23" w:name="OLE_LINK24"/>
      <w:bookmarkStart w:id="24" w:name="OLE_LINK25"/>
      <w:r w:rsidRPr="001B72FA">
        <w:rPr>
          <w:rFonts w:ascii="Book Antiqua" w:eastAsia="Book Antiqua" w:hAnsi="Book Antiqua" w:cs="Book Antiqua"/>
          <w:color w:val="000000"/>
        </w:rPr>
        <w:t>The figures were</w:t>
      </w:r>
      <w:r w:rsidR="00C50BF4" w:rsidRPr="001B72FA">
        <w:rPr>
          <w:rFonts w:ascii="Book Antiqua" w:eastAsia="Book Antiqua" w:hAnsi="Book Antiqua" w:cs="Book Antiqua"/>
          <w:color w:val="000000"/>
        </w:rPr>
        <w:t xml:space="preserve"> </w:t>
      </w:r>
      <w:r w:rsidRPr="001B72FA">
        <w:rPr>
          <w:rFonts w:ascii="Book Antiqua" w:eastAsia="Book Antiqua" w:hAnsi="Book Antiqua" w:cs="Book Antiqua"/>
          <w:color w:val="000000"/>
        </w:rPr>
        <w:t>kindly provided by Zrinka Miocic, M.Arch.</w:t>
      </w:r>
    </w:p>
    <w:bookmarkEnd w:id="23"/>
    <w:bookmarkEnd w:id="24"/>
    <w:p w14:paraId="16BC4B29" w14:textId="77777777" w:rsidR="00A77B3E" w:rsidRPr="001B72FA" w:rsidRDefault="00A77B3E" w:rsidP="001B72FA">
      <w:pPr>
        <w:adjustRightInd w:val="0"/>
        <w:snapToGrid w:val="0"/>
        <w:spacing w:line="360" w:lineRule="auto"/>
        <w:jc w:val="both"/>
        <w:rPr>
          <w:rFonts w:ascii="Book Antiqua" w:hAnsi="Book Antiqua"/>
        </w:rPr>
      </w:pPr>
    </w:p>
    <w:p w14:paraId="509C333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REFERENCES</w:t>
      </w:r>
    </w:p>
    <w:p w14:paraId="1366B914" w14:textId="77777777" w:rsidR="00A77B3E" w:rsidRPr="001B72FA" w:rsidRDefault="00083681" w:rsidP="001B72FA">
      <w:pPr>
        <w:adjustRightInd w:val="0"/>
        <w:snapToGrid w:val="0"/>
        <w:spacing w:line="360" w:lineRule="auto"/>
        <w:jc w:val="both"/>
        <w:rPr>
          <w:rFonts w:ascii="Book Antiqua" w:hAnsi="Book Antiqua"/>
        </w:rPr>
      </w:pPr>
      <w:bookmarkStart w:id="25" w:name="OLE_LINK6"/>
      <w:bookmarkStart w:id="26" w:name="OLE_LINK7"/>
      <w:r w:rsidRPr="001B72FA">
        <w:rPr>
          <w:rFonts w:ascii="Book Antiqua" w:eastAsia="Book Antiqua" w:hAnsi="Book Antiqua" w:cs="Book Antiqua"/>
          <w:color w:val="000000"/>
        </w:rPr>
        <w:t xml:space="preserve">1 </w:t>
      </w:r>
      <w:r w:rsidRPr="001B72FA">
        <w:rPr>
          <w:rFonts w:ascii="Book Antiqua" w:eastAsia="Book Antiqua" w:hAnsi="Book Antiqua" w:cs="Book Antiqua"/>
          <w:b/>
          <w:bCs/>
          <w:color w:val="000000"/>
        </w:rPr>
        <w:t>Rubler S</w:t>
      </w:r>
      <w:r w:rsidRPr="001B72FA">
        <w:rPr>
          <w:rFonts w:ascii="Book Antiqua" w:eastAsia="Book Antiqua" w:hAnsi="Book Antiqua" w:cs="Book Antiqua"/>
          <w:color w:val="000000"/>
        </w:rPr>
        <w:t xml:space="preserve">, Dlugash J, Yuceoglu YZ, Kumral T, Branwood AW, Grishman A. New type of cardiomyopathy associated with diabetic glomerulosclerosis. </w:t>
      </w:r>
      <w:r w:rsidRPr="001B72FA">
        <w:rPr>
          <w:rFonts w:ascii="Book Antiqua" w:eastAsia="Book Antiqua" w:hAnsi="Book Antiqua" w:cs="Book Antiqua"/>
          <w:i/>
          <w:iCs/>
          <w:color w:val="000000"/>
        </w:rPr>
        <w:t>Am J Cardiol</w:t>
      </w:r>
      <w:r w:rsidRPr="001B72FA">
        <w:rPr>
          <w:rFonts w:ascii="Book Antiqua" w:eastAsia="Book Antiqua" w:hAnsi="Book Antiqua" w:cs="Book Antiqua"/>
          <w:color w:val="000000"/>
        </w:rPr>
        <w:t xml:space="preserve"> 1972; </w:t>
      </w:r>
      <w:r w:rsidRPr="001B72FA">
        <w:rPr>
          <w:rFonts w:ascii="Book Antiqua" w:eastAsia="Book Antiqua" w:hAnsi="Book Antiqua" w:cs="Book Antiqua"/>
          <w:b/>
          <w:bCs/>
          <w:color w:val="000000"/>
        </w:rPr>
        <w:t>30</w:t>
      </w:r>
      <w:r w:rsidRPr="001B72FA">
        <w:rPr>
          <w:rFonts w:ascii="Book Antiqua" w:eastAsia="Book Antiqua" w:hAnsi="Book Antiqua" w:cs="Book Antiqua"/>
          <w:color w:val="000000"/>
        </w:rPr>
        <w:t>: 595-602 [PMID: 4263660 DOI: 10.1016/0002-9149(72)90595-4]</w:t>
      </w:r>
    </w:p>
    <w:p w14:paraId="66D6E8CA"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2 </w:t>
      </w:r>
      <w:r w:rsidRPr="001B72FA">
        <w:rPr>
          <w:rFonts w:ascii="Book Antiqua" w:eastAsia="Book Antiqua" w:hAnsi="Book Antiqua" w:cs="Book Antiqua"/>
          <w:b/>
          <w:bCs/>
          <w:color w:val="000000"/>
        </w:rPr>
        <w:t>Kannel WB</w:t>
      </w:r>
      <w:r w:rsidRPr="001B72FA">
        <w:rPr>
          <w:rFonts w:ascii="Book Antiqua" w:eastAsia="Book Antiqua" w:hAnsi="Book Antiqua" w:cs="Book Antiqua"/>
          <w:color w:val="000000"/>
        </w:rPr>
        <w:t>, Hjortland M, Castelli WP.</w:t>
      </w:r>
      <w:proofErr w:type="gramEnd"/>
      <w:r w:rsidRPr="001B72FA">
        <w:rPr>
          <w:rFonts w:ascii="Book Antiqua" w:eastAsia="Book Antiqua" w:hAnsi="Book Antiqua" w:cs="Book Antiqua"/>
          <w:color w:val="000000"/>
        </w:rPr>
        <w:t xml:space="preserve"> Role of diabetes in congestive heart failure: the Framingham study. </w:t>
      </w:r>
      <w:r w:rsidRPr="001B72FA">
        <w:rPr>
          <w:rFonts w:ascii="Book Antiqua" w:eastAsia="Book Antiqua" w:hAnsi="Book Antiqua" w:cs="Book Antiqua"/>
          <w:i/>
          <w:iCs/>
          <w:color w:val="000000"/>
        </w:rPr>
        <w:t>Am J Cardiol</w:t>
      </w:r>
      <w:r w:rsidRPr="001B72FA">
        <w:rPr>
          <w:rFonts w:ascii="Book Antiqua" w:eastAsia="Book Antiqua" w:hAnsi="Book Antiqua" w:cs="Book Antiqua"/>
          <w:color w:val="000000"/>
        </w:rPr>
        <w:t xml:space="preserve"> 1974; </w:t>
      </w:r>
      <w:r w:rsidRPr="001B72FA">
        <w:rPr>
          <w:rFonts w:ascii="Book Antiqua" w:eastAsia="Book Antiqua" w:hAnsi="Book Antiqua" w:cs="Book Antiqua"/>
          <w:b/>
          <w:bCs/>
          <w:color w:val="000000"/>
        </w:rPr>
        <w:t>34</w:t>
      </w:r>
      <w:r w:rsidRPr="001B72FA">
        <w:rPr>
          <w:rFonts w:ascii="Book Antiqua" w:eastAsia="Book Antiqua" w:hAnsi="Book Antiqua" w:cs="Book Antiqua"/>
          <w:color w:val="000000"/>
        </w:rPr>
        <w:t>: 29-34 [PMID: 4835750 DOI: 10.1016/0002-9149(74)90089-7]</w:t>
      </w:r>
    </w:p>
    <w:p w14:paraId="5DAD73E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 </w:t>
      </w:r>
      <w:r w:rsidRPr="001B72FA">
        <w:rPr>
          <w:rFonts w:ascii="Book Antiqua" w:eastAsia="Book Antiqua" w:hAnsi="Book Antiqua" w:cs="Book Antiqua"/>
          <w:b/>
          <w:bCs/>
          <w:color w:val="000000"/>
        </w:rPr>
        <w:t>Yancy CW</w:t>
      </w:r>
      <w:r w:rsidRPr="001B72FA">
        <w:rPr>
          <w:rFonts w:ascii="Book Antiqua" w:eastAsia="Book Antiqua" w:hAnsi="Book Antiqua" w:cs="Book Antiqua"/>
          <w:color w:val="000000"/>
        </w:rPr>
        <w:t xml:space="preserve">, Jessup M, Bozkurt B, Butler J, Casey DE Jr, Drazner MH, Fonarow GC, Geraci SA, Horwich T, Januzzi JL, Johnson MR, Kasper EK, Levy WC, Masoudi FA, McBride PE, McMurray JJ, Mitchell JE, Peterson PN, Riegel B, Sam F, Stevenson LW, Tang WH, Tsai EJ, Wilkoff BL; American College of Cardiology Foundation; American Heart Association Task Force on Practice Guidelines. 2013 ACCF/AHA guideline for the management of heart failure: a report of the American College of Cardiology Foundation/American Heart Association Task Force on Practice Guidelines. </w:t>
      </w:r>
      <w:r w:rsidRPr="001B72FA">
        <w:rPr>
          <w:rFonts w:ascii="Book Antiqua" w:eastAsia="Book Antiqua" w:hAnsi="Book Antiqua" w:cs="Book Antiqua"/>
          <w:i/>
          <w:iCs/>
          <w:color w:val="000000"/>
        </w:rPr>
        <w:t>J Am Coll Cardiol</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62</w:t>
      </w:r>
      <w:r w:rsidRPr="001B72FA">
        <w:rPr>
          <w:rFonts w:ascii="Book Antiqua" w:eastAsia="Book Antiqua" w:hAnsi="Book Antiqua" w:cs="Book Antiqua"/>
          <w:color w:val="000000"/>
        </w:rPr>
        <w:t>: e147-e239 [PMID: 23747642 DOI: 10.1016/j.jacc.2013.05.019]</w:t>
      </w:r>
    </w:p>
    <w:p w14:paraId="6243918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 </w:t>
      </w:r>
      <w:r w:rsidRPr="001B72FA">
        <w:rPr>
          <w:rFonts w:ascii="Book Antiqua" w:eastAsia="Book Antiqua" w:hAnsi="Book Antiqua" w:cs="Book Antiqua"/>
          <w:b/>
          <w:bCs/>
          <w:color w:val="000000"/>
        </w:rPr>
        <w:t>Lee MMY</w:t>
      </w:r>
      <w:r w:rsidRPr="001B72FA">
        <w:rPr>
          <w:rFonts w:ascii="Book Antiqua" w:eastAsia="Book Antiqua" w:hAnsi="Book Antiqua" w:cs="Book Antiqua"/>
          <w:color w:val="000000"/>
        </w:rPr>
        <w:t xml:space="preserve">, McMurray JJV, Lorenzo-Almorós A, Kristensen SL, Sattar N, Jhund PS, Petrie MC. Diabetic cardiomyopathy. </w:t>
      </w:r>
      <w:r w:rsidRPr="001B72FA">
        <w:rPr>
          <w:rFonts w:ascii="Book Antiqua" w:eastAsia="Book Antiqua" w:hAnsi="Book Antiqua" w:cs="Book Antiqua"/>
          <w:i/>
          <w:iCs/>
          <w:color w:val="000000"/>
        </w:rPr>
        <w:t>Heart</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105</w:t>
      </w:r>
      <w:r w:rsidRPr="001B72FA">
        <w:rPr>
          <w:rFonts w:ascii="Book Antiqua" w:eastAsia="Book Antiqua" w:hAnsi="Book Antiqua" w:cs="Book Antiqua"/>
          <w:color w:val="000000"/>
        </w:rPr>
        <w:t>: 337-345 [PMID: 30337334 DOI: 10.1136/heartjnl-2016-310342]</w:t>
      </w:r>
    </w:p>
    <w:p w14:paraId="5532952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 </w:t>
      </w:r>
      <w:r w:rsidRPr="001B72FA">
        <w:rPr>
          <w:rFonts w:ascii="Book Antiqua" w:eastAsia="Book Antiqua" w:hAnsi="Book Antiqua" w:cs="Book Antiqua"/>
          <w:b/>
          <w:bCs/>
          <w:color w:val="000000"/>
        </w:rPr>
        <w:t>Ponikowski P</w:t>
      </w:r>
      <w:r w:rsidRPr="001B72FA">
        <w:rPr>
          <w:rFonts w:ascii="Book Antiqua" w:eastAsia="Book Antiqua" w:hAnsi="Book Antiqua" w:cs="Book Antiqua"/>
          <w:color w:val="000000"/>
        </w:rPr>
        <w:t xml:space="preserve">, Voors AA, Anker SD, Bueno H, Cleland JGF, Coats AJS, Falk V, González-Juanatey JR, Harjola VP, Jankowska EA, Jessup M, Linde C, Nihoyannopoulos P, Parissis JT, Pieske B, Riley JP, Rosano GMC, Ruilope LM, Ruschitzka F, Rutten FH, van der Meer P; ESC Scientific Document Group. 2016 </w:t>
      </w:r>
      <w:r w:rsidRPr="001B72FA">
        <w:rPr>
          <w:rFonts w:ascii="Book Antiqua" w:eastAsia="Book Antiqua" w:hAnsi="Book Antiqua" w:cs="Book Antiqua"/>
          <w:color w:val="000000"/>
        </w:rPr>
        <w:lastRenderedPageBreak/>
        <w:t>ESC Guidelines for the diagnosis and treatment of acute and chronic heart failure: The Task Force for the diagnosis and treatment of acute and chronic heart failure of the European Society of Cardiology (ESC</w:t>
      </w:r>
      <w:proofErr w:type="gramStart"/>
      <w:r w:rsidRPr="001B72FA">
        <w:rPr>
          <w:rFonts w:ascii="Book Antiqua" w:eastAsia="Book Antiqua" w:hAnsi="Book Antiqua" w:cs="Book Antiqua"/>
          <w:color w:val="000000"/>
        </w:rPr>
        <w:t>)Developed</w:t>
      </w:r>
      <w:proofErr w:type="gramEnd"/>
      <w:r w:rsidRPr="001B72FA">
        <w:rPr>
          <w:rFonts w:ascii="Book Antiqua" w:eastAsia="Book Antiqua" w:hAnsi="Book Antiqua" w:cs="Book Antiqua"/>
          <w:color w:val="000000"/>
        </w:rPr>
        <w:t xml:space="preserve"> with the special contribution of the Heart Failure Association (HFA) of the ESC. </w:t>
      </w:r>
      <w:r w:rsidRPr="001B72FA">
        <w:rPr>
          <w:rFonts w:ascii="Book Antiqua" w:eastAsia="Book Antiqua" w:hAnsi="Book Antiqua" w:cs="Book Antiqua"/>
          <w:i/>
          <w:iCs/>
          <w:color w:val="000000"/>
        </w:rPr>
        <w:t>Eur Heart J</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37</w:t>
      </w:r>
      <w:r w:rsidRPr="001B72FA">
        <w:rPr>
          <w:rFonts w:ascii="Book Antiqua" w:eastAsia="Book Antiqua" w:hAnsi="Book Antiqua" w:cs="Book Antiqua"/>
          <w:color w:val="000000"/>
        </w:rPr>
        <w:t>: 2129-2200 [PMID: 27206819 DOI: 10.1093/eurheartj/ehw128]</w:t>
      </w:r>
    </w:p>
    <w:p w14:paraId="1090B9F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 </w:t>
      </w:r>
      <w:r w:rsidRPr="001B72FA">
        <w:rPr>
          <w:rFonts w:ascii="Book Antiqua" w:eastAsia="Book Antiqua" w:hAnsi="Book Antiqua" w:cs="Book Antiqua"/>
          <w:b/>
          <w:bCs/>
          <w:color w:val="000000"/>
        </w:rPr>
        <w:t>Berezin AE</w:t>
      </w:r>
      <w:r w:rsidRPr="001B72FA">
        <w:rPr>
          <w:rFonts w:ascii="Book Antiqua" w:eastAsia="Book Antiqua" w:hAnsi="Book Antiqua" w:cs="Book Antiqua"/>
          <w:color w:val="000000"/>
        </w:rPr>
        <w:t xml:space="preserve">, Berezin AA. </w:t>
      </w:r>
      <w:proofErr w:type="gramStart"/>
      <w:r w:rsidRPr="001B72FA">
        <w:rPr>
          <w:rFonts w:ascii="Book Antiqua" w:eastAsia="Book Antiqua" w:hAnsi="Book Antiqua" w:cs="Book Antiqua"/>
          <w:color w:val="000000"/>
        </w:rPr>
        <w:t>Circulating Cardiac Biomarkers in Diabetes Mellitus: A New Dawn for Risk Stratification-A Narrative Review.</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Diabetes Ther</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11</w:t>
      </w:r>
      <w:r w:rsidRPr="001B72FA">
        <w:rPr>
          <w:rFonts w:ascii="Book Antiqua" w:eastAsia="Book Antiqua" w:hAnsi="Book Antiqua" w:cs="Book Antiqua"/>
          <w:color w:val="000000"/>
        </w:rPr>
        <w:t>: 1271-1291 [PMID: 32430864 DOI: 10.1007/s13300-020-00835-9]</w:t>
      </w:r>
    </w:p>
    <w:p w14:paraId="1B3BB09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 </w:t>
      </w:r>
      <w:r w:rsidRPr="001B72FA">
        <w:rPr>
          <w:rFonts w:ascii="Book Antiqua" w:eastAsia="Book Antiqua" w:hAnsi="Book Antiqua" w:cs="Book Antiqua"/>
          <w:b/>
          <w:bCs/>
          <w:color w:val="000000"/>
        </w:rPr>
        <w:t>Lorenzo-Almorós A</w:t>
      </w:r>
      <w:r w:rsidRPr="001B72FA">
        <w:rPr>
          <w:rFonts w:ascii="Book Antiqua" w:eastAsia="Book Antiqua" w:hAnsi="Book Antiqua" w:cs="Book Antiqua"/>
          <w:color w:val="000000"/>
        </w:rPr>
        <w:t xml:space="preserve">, Tuñón J, Orejas M, Cortés M, Egido J, Lorenzo Ó. Diagnostic approaches for diabetic cardiomyopathy.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16</w:t>
      </w:r>
      <w:r w:rsidRPr="001B72FA">
        <w:rPr>
          <w:rFonts w:ascii="Book Antiqua" w:eastAsia="Book Antiqua" w:hAnsi="Book Antiqua" w:cs="Book Antiqua"/>
          <w:color w:val="000000"/>
        </w:rPr>
        <w:t>: 28 [PMID: 28231848 DOI: 10.1186/s12933-017-0506-x]</w:t>
      </w:r>
    </w:p>
    <w:p w14:paraId="5BF28BF6"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8 </w:t>
      </w:r>
      <w:r w:rsidRPr="001B72FA">
        <w:rPr>
          <w:rFonts w:ascii="Book Antiqua" w:eastAsia="Book Antiqua" w:hAnsi="Book Antiqua" w:cs="Book Antiqua"/>
          <w:b/>
          <w:bCs/>
          <w:color w:val="000000"/>
        </w:rPr>
        <w:t>Tao Z</w:t>
      </w:r>
      <w:r w:rsidRPr="001B72FA">
        <w:rPr>
          <w:rFonts w:ascii="Book Antiqua" w:eastAsia="Book Antiqua" w:hAnsi="Book Antiqua" w:cs="Book Antiqua"/>
          <w:color w:val="000000"/>
        </w:rPr>
        <w:t>, Shi A, Zhao J. Epidemiological Perspectives of Diabetes.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Cell Biochem Biophys</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73</w:t>
      </w:r>
      <w:r w:rsidRPr="001B72FA">
        <w:rPr>
          <w:rFonts w:ascii="Book Antiqua" w:eastAsia="Book Antiqua" w:hAnsi="Book Antiqua" w:cs="Book Antiqua"/>
          <w:color w:val="000000"/>
        </w:rPr>
        <w:t>: 181-185 [PMID: 25711186 DOI: 10.1007/s12013-015-0598-4]</w:t>
      </w:r>
    </w:p>
    <w:p w14:paraId="02F046E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 </w:t>
      </w:r>
      <w:r w:rsidRPr="001B72FA">
        <w:rPr>
          <w:rFonts w:ascii="Book Antiqua" w:eastAsia="Book Antiqua" w:hAnsi="Book Antiqua" w:cs="Book Antiqua"/>
          <w:b/>
          <w:bCs/>
          <w:color w:val="000000"/>
        </w:rPr>
        <w:t>Greenberg BH</w:t>
      </w:r>
      <w:r w:rsidRPr="001B72FA">
        <w:rPr>
          <w:rFonts w:ascii="Book Antiqua" w:eastAsia="Book Antiqua" w:hAnsi="Book Antiqua" w:cs="Book Antiqua"/>
          <w:color w:val="000000"/>
        </w:rPr>
        <w:t xml:space="preserve">, Abraham WT, Albert NM, Chiswell K, Clare R, Stough WG, Gheorghiade M, O'Connor CM, Sun JL, Yancy CW, Young JB, Fonarow GC. Influence of diabetes on characteristics and outcomes in patients hospitalized with heart failure: a report from the Organized Program to Initiate Lifesaving Treatment in Hospitalized Patients with Heart Failure (OPTIMIZE-HF). </w:t>
      </w:r>
      <w:r w:rsidRPr="001B72FA">
        <w:rPr>
          <w:rFonts w:ascii="Book Antiqua" w:eastAsia="Book Antiqua" w:hAnsi="Book Antiqua" w:cs="Book Antiqua"/>
          <w:i/>
          <w:iCs/>
          <w:color w:val="000000"/>
        </w:rPr>
        <w:t>Am Heart J</w:t>
      </w:r>
      <w:r w:rsidRPr="001B72FA">
        <w:rPr>
          <w:rFonts w:ascii="Book Antiqua" w:eastAsia="Book Antiqua" w:hAnsi="Book Antiqua" w:cs="Book Antiqua"/>
          <w:color w:val="000000"/>
        </w:rPr>
        <w:t xml:space="preserve"> 2007; </w:t>
      </w:r>
      <w:r w:rsidRPr="001B72FA">
        <w:rPr>
          <w:rFonts w:ascii="Book Antiqua" w:eastAsia="Book Antiqua" w:hAnsi="Book Antiqua" w:cs="Book Antiqua"/>
          <w:b/>
          <w:bCs/>
          <w:color w:val="000000"/>
        </w:rPr>
        <w:t>154</w:t>
      </w:r>
      <w:r w:rsidRPr="001B72FA">
        <w:rPr>
          <w:rFonts w:ascii="Book Antiqua" w:eastAsia="Book Antiqua" w:hAnsi="Book Antiqua" w:cs="Book Antiqua"/>
          <w:color w:val="000000"/>
        </w:rPr>
        <w:t>: 277.e1-277.e8 [PMID: 17643576 DOI: 10.1016/j.ahj.2007.05.001]</w:t>
      </w:r>
    </w:p>
    <w:p w14:paraId="56DD641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 </w:t>
      </w:r>
      <w:r w:rsidRPr="001B72FA">
        <w:rPr>
          <w:rFonts w:ascii="Book Antiqua" w:eastAsia="Book Antiqua" w:hAnsi="Book Antiqua" w:cs="Book Antiqua"/>
          <w:b/>
          <w:bCs/>
          <w:color w:val="000000"/>
        </w:rPr>
        <w:t>Nichols GA</w:t>
      </w:r>
      <w:r w:rsidRPr="001B72FA">
        <w:rPr>
          <w:rFonts w:ascii="Book Antiqua" w:eastAsia="Book Antiqua" w:hAnsi="Book Antiqua" w:cs="Book Antiqua"/>
          <w:color w:val="000000"/>
        </w:rPr>
        <w:t xml:space="preserve">, Gullion CM, Koro CE, Ephross SA, Brown JB. The incidence of congestive heart failure in type 2 diabetes: an update. </w:t>
      </w:r>
      <w:r w:rsidRPr="001B72FA">
        <w:rPr>
          <w:rFonts w:ascii="Book Antiqua" w:eastAsia="Book Antiqua" w:hAnsi="Book Antiqua" w:cs="Book Antiqua"/>
          <w:i/>
          <w:iCs/>
          <w:color w:val="000000"/>
        </w:rPr>
        <w:t>Diabetes Care</w:t>
      </w:r>
      <w:r w:rsidRPr="001B72FA">
        <w:rPr>
          <w:rFonts w:ascii="Book Antiqua" w:eastAsia="Book Antiqua" w:hAnsi="Book Antiqua" w:cs="Book Antiqua"/>
          <w:color w:val="000000"/>
        </w:rPr>
        <w:t xml:space="preserve"> 2004; </w:t>
      </w:r>
      <w:r w:rsidRPr="001B72FA">
        <w:rPr>
          <w:rFonts w:ascii="Book Antiqua" w:eastAsia="Book Antiqua" w:hAnsi="Book Antiqua" w:cs="Book Antiqua"/>
          <w:b/>
          <w:bCs/>
          <w:color w:val="000000"/>
        </w:rPr>
        <w:t>27</w:t>
      </w:r>
      <w:r w:rsidRPr="001B72FA">
        <w:rPr>
          <w:rFonts w:ascii="Book Antiqua" w:eastAsia="Book Antiqua" w:hAnsi="Book Antiqua" w:cs="Book Antiqua"/>
          <w:color w:val="000000"/>
        </w:rPr>
        <w:t>: 1879-1884 [PMID: 15277411 DOI: 10.2337/diacare.27.8.1879]</w:t>
      </w:r>
    </w:p>
    <w:p w14:paraId="06557B1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 </w:t>
      </w:r>
      <w:r w:rsidRPr="001B72FA">
        <w:rPr>
          <w:rFonts w:ascii="Book Antiqua" w:eastAsia="Book Antiqua" w:hAnsi="Book Antiqua" w:cs="Book Antiqua"/>
          <w:b/>
          <w:bCs/>
          <w:color w:val="000000"/>
        </w:rPr>
        <w:t>Dunlay SM</w:t>
      </w:r>
      <w:r w:rsidRPr="001B72FA">
        <w:rPr>
          <w:rFonts w:ascii="Book Antiqua" w:eastAsia="Book Antiqua" w:hAnsi="Book Antiqua" w:cs="Book Antiqua"/>
          <w:color w:val="000000"/>
        </w:rPr>
        <w:t xml:space="preserve">, Givertz MM, Aguilar D, Allen LA, Chan M, Desai AS, Deswal A, Dickson VV, Kosiborod MN, Lekavich CL, McCoy RG, Mentz RJ, Piña IL; American Heart Association Heart Failure and Transplantation Committee of the Council on Clinical Cardiology; Council on Cardiovascular and Stroke Nursing; and the Heart Failure Society of America. Type 2 Diabetes Mellitus and Heart Failure: A Scientific Statement </w:t>
      </w:r>
      <w:proofErr w:type="gramStart"/>
      <w:r w:rsidRPr="001B72FA">
        <w:rPr>
          <w:rFonts w:ascii="Book Antiqua" w:eastAsia="Book Antiqua" w:hAnsi="Book Antiqua" w:cs="Book Antiqua"/>
          <w:color w:val="000000"/>
        </w:rPr>
        <w:t>From</w:t>
      </w:r>
      <w:proofErr w:type="gramEnd"/>
      <w:r w:rsidRPr="001B72FA">
        <w:rPr>
          <w:rFonts w:ascii="Book Antiqua" w:eastAsia="Book Antiqua" w:hAnsi="Book Antiqua" w:cs="Book Antiqua"/>
          <w:color w:val="000000"/>
        </w:rPr>
        <w:t xml:space="preserve"> the American Heart Association and the Heart Failure Society of America: This statement does not represent an update of </w:t>
      </w:r>
      <w:r w:rsidRPr="001B72FA">
        <w:rPr>
          <w:rFonts w:ascii="Book Antiqua" w:eastAsia="Book Antiqua" w:hAnsi="Book Antiqua" w:cs="Book Antiqua"/>
          <w:color w:val="000000"/>
        </w:rPr>
        <w:lastRenderedPageBreak/>
        <w:t xml:space="preserve">the 2017 ACC/AHA/HFSA heart failure guideline update.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140</w:t>
      </w:r>
      <w:r w:rsidRPr="001B72FA">
        <w:rPr>
          <w:rFonts w:ascii="Book Antiqua" w:eastAsia="Book Antiqua" w:hAnsi="Book Antiqua" w:cs="Book Antiqua"/>
          <w:color w:val="000000"/>
        </w:rPr>
        <w:t>: e294-e324 [PMID: 31167558 DOI: 10.1161/CIR.0000000000000691]</w:t>
      </w:r>
    </w:p>
    <w:p w14:paraId="1860A6D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 </w:t>
      </w:r>
      <w:r w:rsidRPr="001B72FA">
        <w:rPr>
          <w:rFonts w:ascii="Book Antiqua" w:eastAsia="Book Antiqua" w:hAnsi="Book Antiqua" w:cs="Book Antiqua"/>
          <w:b/>
          <w:bCs/>
          <w:color w:val="000000"/>
        </w:rPr>
        <w:t>Jia G</w:t>
      </w:r>
      <w:r w:rsidRPr="001B72FA">
        <w:rPr>
          <w:rFonts w:ascii="Book Antiqua" w:eastAsia="Book Antiqua" w:hAnsi="Book Antiqua" w:cs="Book Antiqua"/>
          <w:color w:val="000000"/>
        </w:rPr>
        <w:t xml:space="preserve">, Hill MA, Sowers JR. Diabetic Cardiomyopathy: An Update of Mechanisms Contributing to This Clinical Entity.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122</w:t>
      </w:r>
      <w:r w:rsidRPr="001B72FA">
        <w:rPr>
          <w:rFonts w:ascii="Book Antiqua" w:eastAsia="Book Antiqua" w:hAnsi="Book Antiqua" w:cs="Book Antiqua"/>
          <w:color w:val="000000"/>
        </w:rPr>
        <w:t>: 624-638 [PMID: 29449364 DOI: 10.1161/CIRCRESAHA.117.311586]</w:t>
      </w:r>
    </w:p>
    <w:p w14:paraId="4EEDF68D"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13 </w:t>
      </w:r>
      <w:r w:rsidRPr="001B72FA">
        <w:rPr>
          <w:rFonts w:ascii="Book Antiqua" w:eastAsia="Book Antiqua" w:hAnsi="Book Antiqua" w:cs="Book Antiqua"/>
          <w:b/>
          <w:bCs/>
          <w:color w:val="000000"/>
        </w:rPr>
        <w:t>Jia G</w:t>
      </w:r>
      <w:r w:rsidRPr="001B72FA">
        <w:rPr>
          <w:rFonts w:ascii="Book Antiqua" w:eastAsia="Book Antiqua" w:hAnsi="Book Antiqua" w:cs="Book Antiqua"/>
          <w:color w:val="000000"/>
        </w:rPr>
        <w:t>, DeMarco VG, Sowers JR. Insulin resistance and hyperinsulinaemia in diabetic cardiomyopathy.</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Nat Rev Endocrinol</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144-153 [PMID: 26678809 DOI: 10.1038/nrendo.2015.216]</w:t>
      </w:r>
    </w:p>
    <w:p w14:paraId="1A1854A5"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14 </w:t>
      </w:r>
      <w:r w:rsidRPr="001B72FA">
        <w:rPr>
          <w:rFonts w:ascii="Book Antiqua" w:eastAsia="Book Antiqua" w:hAnsi="Book Antiqua" w:cs="Book Antiqua"/>
          <w:b/>
          <w:bCs/>
          <w:color w:val="000000"/>
        </w:rPr>
        <w:t>Dhalla NS</w:t>
      </w:r>
      <w:r w:rsidRPr="001B72FA">
        <w:rPr>
          <w:rFonts w:ascii="Book Antiqua" w:eastAsia="Book Antiqua" w:hAnsi="Book Antiqua" w:cs="Book Antiqua"/>
          <w:color w:val="000000"/>
        </w:rPr>
        <w:t>, Pierce GN, Innes IR, Beamish RE.</w:t>
      </w:r>
      <w:proofErr w:type="gramEnd"/>
      <w:r w:rsidRPr="001B72FA">
        <w:rPr>
          <w:rFonts w:ascii="Book Antiqua" w:eastAsia="Book Antiqua" w:hAnsi="Book Antiqua" w:cs="Book Antiqua"/>
          <w:color w:val="000000"/>
        </w:rPr>
        <w:t xml:space="preserve"> </w:t>
      </w:r>
      <w:proofErr w:type="gramStart"/>
      <w:r w:rsidRPr="001B72FA">
        <w:rPr>
          <w:rFonts w:ascii="Book Antiqua" w:eastAsia="Book Antiqua" w:hAnsi="Book Antiqua" w:cs="Book Antiqua"/>
          <w:color w:val="000000"/>
        </w:rPr>
        <w:t>Pathogenesis of cardiac dysfunction in diabetes mellitus.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Can J Cardiol</w:t>
      </w:r>
      <w:r w:rsidRPr="001B72FA">
        <w:rPr>
          <w:rFonts w:ascii="Book Antiqua" w:eastAsia="Book Antiqua" w:hAnsi="Book Antiqua" w:cs="Book Antiqua"/>
          <w:color w:val="000000"/>
        </w:rPr>
        <w:t xml:space="preserve"> 1985; </w:t>
      </w:r>
      <w:r w:rsidRPr="001B72FA">
        <w:rPr>
          <w:rFonts w:ascii="Book Antiqua" w:eastAsia="Book Antiqua" w:hAnsi="Book Antiqua" w:cs="Book Antiqua"/>
          <w:b/>
          <w:bCs/>
          <w:color w:val="000000"/>
        </w:rPr>
        <w:t>1</w:t>
      </w:r>
      <w:r w:rsidRPr="001B72FA">
        <w:rPr>
          <w:rFonts w:ascii="Book Antiqua" w:eastAsia="Book Antiqua" w:hAnsi="Book Antiqua" w:cs="Book Antiqua"/>
          <w:color w:val="000000"/>
        </w:rPr>
        <w:t>: 263-281 [PMID: 3850773]</w:t>
      </w:r>
    </w:p>
    <w:p w14:paraId="3273F41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 </w:t>
      </w:r>
      <w:r w:rsidRPr="001B72FA">
        <w:rPr>
          <w:rFonts w:ascii="Book Antiqua" w:eastAsia="Book Antiqua" w:hAnsi="Book Antiqua" w:cs="Book Antiqua"/>
          <w:b/>
          <w:bCs/>
          <w:color w:val="000000"/>
        </w:rPr>
        <w:t>Jia G</w:t>
      </w:r>
      <w:r w:rsidRPr="001B72FA">
        <w:rPr>
          <w:rFonts w:ascii="Book Antiqua" w:eastAsia="Book Antiqua" w:hAnsi="Book Antiqua" w:cs="Book Antiqua"/>
          <w:color w:val="000000"/>
        </w:rPr>
        <w:t xml:space="preserve">, Habibi J, Bostick BP, Ma L, DeMarco VG, Aroor AR, Hayden MR, Whaley-Connell AT, Sowers JR. Uric acid promotes left ventricular diastolic dysfunction in mice fed a Western diet. </w:t>
      </w:r>
      <w:r w:rsidRPr="001B72FA">
        <w:rPr>
          <w:rFonts w:ascii="Book Antiqua" w:eastAsia="Book Antiqua" w:hAnsi="Book Antiqua" w:cs="Book Antiqua"/>
          <w:i/>
          <w:iCs/>
          <w:color w:val="000000"/>
        </w:rPr>
        <w:t>Hypertension</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65</w:t>
      </w:r>
      <w:r w:rsidRPr="001B72FA">
        <w:rPr>
          <w:rFonts w:ascii="Book Antiqua" w:eastAsia="Book Antiqua" w:hAnsi="Book Antiqua" w:cs="Book Antiqua"/>
          <w:color w:val="000000"/>
        </w:rPr>
        <w:t>: 531-539 [PMID: 25489061 DOI: 10.1161/HYPERTENSIONAHA.114.04737]</w:t>
      </w:r>
    </w:p>
    <w:p w14:paraId="2568E2E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 </w:t>
      </w:r>
      <w:r w:rsidRPr="001B72FA">
        <w:rPr>
          <w:rFonts w:ascii="Book Antiqua" w:eastAsia="Book Antiqua" w:hAnsi="Book Antiqua" w:cs="Book Antiqua"/>
          <w:b/>
          <w:bCs/>
          <w:color w:val="000000"/>
        </w:rPr>
        <w:t>Factor SM</w:t>
      </w:r>
      <w:r w:rsidRPr="001B72FA">
        <w:rPr>
          <w:rFonts w:ascii="Book Antiqua" w:eastAsia="Book Antiqua" w:hAnsi="Book Antiqua" w:cs="Book Antiqua"/>
          <w:color w:val="000000"/>
        </w:rPr>
        <w:t xml:space="preserve">, Minase T, Cho S, Fein F, Capasso JM, Sonnenblick EH. </w:t>
      </w:r>
      <w:proofErr w:type="gramStart"/>
      <w:r w:rsidRPr="001B72FA">
        <w:rPr>
          <w:rFonts w:ascii="Book Antiqua" w:eastAsia="Book Antiqua" w:hAnsi="Book Antiqua" w:cs="Book Antiqua"/>
          <w:color w:val="000000"/>
        </w:rPr>
        <w:t>Coronary microvascular abnormalities in the hypertensive-diabetic rat.</w:t>
      </w:r>
      <w:proofErr w:type="gramEnd"/>
      <w:r w:rsidRPr="001B72FA">
        <w:rPr>
          <w:rFonts w:ascii="Book Antiqua" w:eastAsia="Book Antiqua" w:hAnsi="Book Antiqua" w:cs="Book Antiqua"/>
          <w:color w:val="000000"/>
        </w:rPr>
        <w:t xml:space="preserve"> </w:t>
      </w:r>
      <w:proofErr w:type="gramStart"/>
      <w:r w:rsidRPr="001B72FA">
        <w:rPr>
          <w:rFonts w:ascii="Book Antiqua" w:eastAsia="Book Antiqua" w:hAnsi="Book Antiqua" w:cs="Book Antiqua"/>
          <w:color w:val="000000"/>
        </w:rPr>
        <w:t>A primary cause of cardiomyopathy?</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Am J Pathol</w:t>
      </w:r>
      <w:r w:rsidRPr="001B72FA">
        <w:rPr>
          <w:rFonts w:ascii="Book Antiqua" w:eastAsia="Book Antiqua" w:hAnsi="Book Antiqua" w:cs="Book Antiqua"/>
          <w:color w:val="000000"/>
        </w:rPr>
        <w:t xml:space="preserve"> 1984; </w:t>
      </w:r>
      <w:r w:rsidRPr="001B72FA">
        <w:rPr>
          <w:rFonts w:ascii="Book Antiqua" w:eastAsia="Book Antiqua" w:hAnsi="Book Antiqua" w:cs="Book Antiqua"/>
          <w:b/>
          <w:bCs/>
          <w:color w:val="000000"/>
        </w:rPr>
        <w:t>116</w:t>
      </w:r>
      <w:r w:rsidRPr="001B72FA">
        <w:rPr>
          <w:rFonts w:ascii="Book Antiqua" w:eastAsia="Book Antiqua" w:hAnsi="Book Antiqua" w:cs="Book Antiqua"/>
          <w:color w:val="000000"/>
        </w:rPr>
        <w:t>: 9-20 [PMID: 6742110]</w:t>
      </w:r>
    </w:p>
    <w:p w14:paraId="43D4FCF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 </w:t>
      </w:r>
      <w:r w:rsidRPr="001B72FA">
        <w:rPr>
          <w:rFonts w:ascii="Book Antiqua" w:eastAsia="Book Antiqua" w:hAnsi="Book Antiqua" w:cs="Book Antiqua"/>
          <w:b/>
          <w:bCs/>
          <w:color w:val="000000"/>
        </w:rPr>
        <w:t>Olesen P</w:t>
      </w:r>
      <w:r w:rsidRPr="001B72FA">
        <w:rPr>
          <w:rFonts w:ascii="Book Antiqua" w:eastAsia="Book Antiqua" w:hAnsi="Book Antiqua" w:cs="Book Antiqua"/>
          <w:color w:val="000000"/>
        </w:rPr>
        <w:t xml:space="preserve">, Nguyen K, Wogensen L, Ledet T, Rasmussen LM. Calcification of human vascular smooth muscle cells: associations with osteoprotegerin expression and acceleration by high-dose insulin. </w:t>
      </w:r>
      <w:r w:rsidRPr="001B72FA">
        <w:rPr>
          <w:rFonts w:ascii="Book Antiqua" w:eastAsia="Book Antiqua" w:hAnsi="Book Antiqua" w:cs="Book Antiqua"/>
          <w:i/>
          <w:iCs/>
          <w:color w:val="000000"/>
        </w:rPr>
        <w:t>Am J Physiol Heart Circ Physiol</w:t>
      </w:r>
      <w:r w:rsidRPr="001B72FA">
        <w:rPr>
          <w:rFonts w:ascii="Book Antiqua" w:eastAsia="Book Antiqua" w:hAnsi="Book Antiqua" w:cs="Book Antiqua"/>
          <w:color w:val="000000"/>
        </w:rPr>
        <w:t xml:space="preserve"> 2007; </w:t>
      </w:r>
      <w:r w:rsidRPr="001B72FA">
        <w:rPr>
          <w:rFonts w:ascii="Book Antiqua" w:eastAsia="Book Antiqua" w:hAnsi="Book Antiqua" w:cs="Book Antiqua"/>
          <w:b/>
          <w:bCs/>
          <w:color w:val="000000"/>
        </w:rPr>
        <w:t>292</w:t>
      </w:r>
      <w:r w:rsidRPr="001B72FA">
        <w:rPr>
          <w:rFonts w:ascii="Book Antiqua" w:eastAsia="Book Antiqua" w:hAnsi="Book Antiqua" w:cs="Book Antiqua"/>
          <w:color w:val="000000"/>
        </w:rPr>
        <w:t>: H1058-H1064 [PMID: 17056676 DOI: 10.1152/ajpheart.00047.2006]</w:t>
      </w:r>
    </w:p>
    <w:p w14:paraId="5CF8D1F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 </w:t>
      </w:r>
      <w:r w:rsidRPr="001B72FA">
        <w:rPr>
          <w:rFonts w:ascii="Book Antiqua" w:eastAsia="Book Antiqua" w:hAnsi="Book Antiqua" w:cs="Book Antiqua"/>
          <w:b/>
          <w:bCs/>
          <w:color w:val="000000"/>
        </w:rPr>
        <w:t>Sharma A</w:t>
      </w:r>
      <w:r w:rsidRPr="001B72FA">
        <w:rPr>
          <w:rFonts w:ascii="Book Antiqua" w:eastAsia="Book Antiqua" w:hAnsi="Book Antiqua" w:cs="Book Antiqua"/>
          <w:color w:val="000000"/>
        </w:rPr>
        <w:t xml:space="preserve">, Sellers S, Stefanovic N, Leung C, Tan SM, Huet O, Granville DJ, Cooper ME, de Haan JB, Bernatchez P. Direct Endothelial Nitric Oxide Synthase Activation Provides Atheroprotection in Diabetes-Accelerated Atherosclerosis. </w:t>
      </w:r>
      <w:r w:rsidRPr="001B72FA">
        <w:rPr>
          <w:rFonts w:ascii="Book Antiqua" w:eastAsia="Book Antiqua" w:hAnsi="Book Antiqua" w:cs="Book Antiqua"/>
          <w:i/>
          <w:iCs/>
          <w:color w:val="000000"/>
        </w:rPr>
        <w:t>Diabetes</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64</w:t>
      </w:r>
      <w:r w:rsidRPr="001B72FA">
        <w:rPr>
          <w:rFonts w:ascii="Book Antiqua" w:eastAsia="Book Antiqua" w:hAnsi="Book Antiqua" w:cs="Book Antiqua"/>
          <w:color w:val="000000"/>
        </w:rPr>
        <w:t>: 3937-3950 [PMID: 26116699 DOI: 10.2337/db15-0472]</w:t>
      </w:r>
    </w:p>
    <w:p w14:paraId="509CBD5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 </w:t>
      </w:r>
      <w:r w:rsidRPr="001B72FA">
        <w:rPr>
          <w:rFonts w:ascii="Book Antiqua" w:eastAsia="Book Antiqua" w:hAnsi="Book Antiqua" w:cs="Book Antiqua"/>
          <w:b/>
          <w:bCs/>
          <w:color w:val="000000"/>
        </w:rPr>
        <w:t>Zhou X</w:t>
      </w:r>
      <w:r w:rsidRPr="001B72FA">
        <w:rPr>
          <w:rFonts w:ascii="Book Antiqua" w:eastAsia="Book Antiqua" w:hAnsi="Book Antiqua" w:cs="Book Antiqua"/>
          <w:color w:val="000000"/>
        </w:rPr>
        <w:t xml:space="preserve">, Ma L, Habibi J, Whaley-Connell A, Hayden MR, Tilmon RD, Brown AN, Kim JA, Demarco VG, Sowers JR. Nebivolol improves diastolic dysfunction and myocardial remodeling through reductions in oxidative stress in the Zucker </w:t>
      </w:r>
      <w:r w:rsidRPr="001B72FA">
        <w:rPr>
          <w:rFonts w:ascii="Book Antiqua" w:eastAsia="Book Antiqua" w:hAnsi="Book Antiqua" w:cs="Book Antiqua"/>
          <w:color w:val="000000"/>
        </w:rPr>
        <w:lastRenderedPageBreak/>
        <w:t xml:space="preserve">obese rat. </w:t>
      </w:r>
      <w:r w:rsidRPr="001B72FA">
        <w:rPr>
          <w:rFonts w:ascii="Book Antiqua" w:eastAsia="Book Antiqua" w:hAnsi="Book Antiqua" w:cs="Book Antiqua"/>
          <w:i/>
          <w:iCs/>
          <w:color w:val="000000"/>
        </w:rPr>
        <w:t>Hypertension</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55</w:t>
      </w:r>
      <w:r w:rsidRPr="001B72FA">
        <w:rPr>
          <w:rFonts w:ascii="Book Antiqua" w:eastAsia="Book Antiqua" w:hAnsi="Book Antiqua" w:cs="Book Antiqua"/>
          <w:color w:val="000000"/>
        </w:rPr>
        <w:t>: 880-888 [PMID: 20176997 DOI: 10.1161/HYPERTENSIONAHA.109.145136]</w:t>
      </w:r>
    </w:p>
    <w:p w14:paraId="281871B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20 </w:t>
      </w:r>
      <w:r w:rsidRPr="001B72FA">
        <w:rPr>
          <w:rFonts w:ascii="Book Antiqua" w:eastAsia="Book Antiqua" w:hAnsi="Book Antiqua" w:cs="Book Antiqua"/>
          <w:b/>
          <w:bCs/>
          <w:color w:val="000000"/>
        </w:rPr>
        <w:t>Hayden MR</w:t>
      </w:r>
      <w:r w:rsidRPr="001B72FA">
        <w:rPr>
          <w:rFonts w:ascii="Book Antiqua" w:eastAsia="Book Antiqua" w:hAnsi="Book Antiqua" w:cs="Book Antiqua"/>
          <w:color w:val="000000"/>
        </w:rPr>
        <w:t xml:space="preserve">, Habibi J, Joginpally T, Karuparthi PR, Sowers JR. Ultrastructure Study of Transgenic Ren2 Rat Aorta - Part 1: Endothelium and Intima. </w:t>
      </w:r>
      <w:r w:rsidRPr="001B72FA">
        <w:rPr>
          <w:rFonts w:ascii="Book Antiqua" w:eastAsia="Book Antiqua" w:hAnsi="Book Antiqua" w:cs="Book Antiqua"/>
          <w:i/>
          <w:iCs/>
          <w:color w:val="000000"/>
        </w:rPr>
        <w:t>Cardiorenal Med</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2</w:t>
      </w:r>
      <w:r w:rsidRPr="001B72FA">
        <w:rPr>
          <w:rFonts w:ascii="Book Antiqua" w:eastAsia="Book Antiqua" w:hAnsi="Book Antiqua" w:cs="Book Antiqua"/>
          <w:color w:val="000000"/>
        </w:rPr>
        <w:t>: 66-82 [PMID: 22493605 DOI: 10.1159/000335565]</w:t>
      </w:r>
    </w:p>
    <w:p w14:paraId="4CCE914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21 </w:t>
      </w:r>
      <w:r w:rsidRPr="001B72FA">
        <w:rPr>
          <w:rFonts w:ascii="Book Antiqua" w:eastAsia="Book Antiqua" w:hAnsi="Book Antiqua" w:cs="Book Antiqua"/>
          <w:b/>
          <w:bCs/>
          <w:color w:val="000000"/>
        </w:rPr>
        <w:t>Li Q</w:t>
      </w:r>
      <w:r w:rsidRPr="001B72FA">
        <w:rPr>
          <w:rFonts w:ascii="Book Antiqua" w:eastAsia="Book Antiqua" w:hAnsi="Book Antiqua" w:cs="Book Antiqua"/>
          <w:color w:val="000000"/>
        </w:rPr>
        <w:t xml:space="preserve">, Yao Y, Shi S, Zhou M, Zhou Y, Wang M, Chiu JJ, Huang Z, Zhang W, Liu M, Wang Q, Tu X. Inhibition of miR-21 alleviated cardiac perivascular fibrosis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repressing EndMT in T1DM. </w:t>
      </w:r>
      <w:r w:rsidRPr="001B72FA">
        <w:rPr>
          <w:rFonts w:ascii="Book Antiqua" w:eastAsia="Book Antiqua" w:hAnsi="Book Antiqua" w:cs="Book Antiqua"/>
          <w:i/>
          <w:iCs/>
          <w:color w:val="000000"/>
        </w:rPr>
        <w:t>J Cell Mol Med</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24</w:t>
      </w:r>
      <w:r w:rsidRPr="001B72FA">
        <w:rPr>
          <w:rFonts w:ascii="Book Antiqua" w:eastAsia="Book Antiqua" w:hAnsi="Book Antiqua" w:cs="Book Antiqua"/>
          <w:color w:val="000000"/>
        </w:rPr>
        <w:t>: 910-920 [PMID: 31680453 DOI: 10.1111/jcmm.14800]</w:t>
      </w:r>
    </w:p>
    <w:p w14:paraId="2BA7516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22 </w:t>
      </w:r>
      <w:r w:rsidRPr="001B72FA">
        <w:rPr>
          <w:rFonts w:ascii="Book Antiqua" w:eastAsia="Book Antiqua" w:hAnsi="Book Antiqua" w:cs="Book Antiqua"/>
          <w:b/>
          <w:bCs/>
          <w:color w:val="000000"/>
        </w:rPr>
        <w:t>Widyantoro B</w:t>
      </w:r>
      <w:r w:rsidRPr="001B72FA">
        <w:rPr>
          <w:rFonts w:ascii="Book Antiqua" w:eastAsia="Book Antiqua" w:hAnsi="Book Antiqua" w:cs="Book Antiqua"/>
          <w:color w:val="000000"/>
        </w:rPr>
        <w:t xml:space="preserve">, Emoto N, Nakayama K, Anggrahini DW, Adiarto S, Iwasa N, Yagi K, Miyagawa K, Rikitake Y, Suzuki T, Kisanuki YY, Yanagisawa M, Hirata K. Endothelial cell-derived endothelin-1 promotes cardiac fibrosis in diabetic hearts through stimulation of endothelial-to-mesenchymal transition.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121</w:t>
      </w:r>
      <w:r w:rsidRPr="001B72FA">
        <w:rPr>
          <w:rFonts w:ascii="Book Antiqua" w:eastAsia="Book Antiqua" w:hAnsi="Book Antiqua" w:cs="Book Antiqua"/>
          <w:color w:val="000000"/>
        </w:rPr>
        <w:t>: 2407-2418 [PMID: 20497976 DOI: 10.1161/CIRCULATIONAHA.110.938217]</w:t>
      </w:r>
    </w:p>
    <w:p w14:paraId="4CEB317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23 </w:t>
      </w:r>
      <w:r w:rsidRPr="001B72FA">
        <w:rPr>
          <w:rFonts w:ascii="Book Antiqua" w:eastAsia="Book Antiqua" w:hAnsi="Book Antiqua" w:cs="Book Antiqua"/>
          <w:b/>
          <w:bCs/>
          <w:color w:val="000000"/>
        </w:rPr>
        <w:t>Elgendy IY</w:t>
      </w:r>
      <w:r w:rsidRPr="001B72FA">
        <w:rPr>
          <w:rFonts w:ascii="Book Antiqua" w:eastAsia="Book Antiqua" w:hAnsi="Book Antiqua" w:cs="Book Antiqua"/>
          <w:color w:val="000000"/>
        </w:rPr>
        <w:t xml:space="preserve">, Pepine CJ. Heart Failure With Preserved Ejection Fraction: Is Ischemia Due to Coronary Microvascular Dysfunction a Mechanistic Factor? </w:t>
      </w:r>
      <w:r w:rsidRPr="001B72FA">
        <w:rPr>
          <w:rFonts w:ascii="Book Antiqua" w:eastAsia="Book Antiqua" w:hAnsi="Book Antiqua" w:cs="Book Antiqua"/>
          <w:i/>
          <w:iCs/>
          <w:color w:val="000000"/>
        </w:rPr>
        <w:t>Am J Med</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132</w:t>
      </w:r>
      <w:r w:rsidRPr="001B72FA">
        <w:rPr>
          <w:rFonts w:ascii="Book Antiqua" w:eastAsia="Book Antiqua" w:hAnsi="Book Antiqua" w:cs="Book Antiqua"/>
          <w:color w:val="000000"/>
        </w:rPr>
        <w:t>: 692-697 [PMID: 30684452 DOI: 10.1016/j.amjmed.2018.12.038]</w:t>
      </w:r>
    </w:p>
    <w:p w14:paraId="75D47F09"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24 </w:t>
      </w:r>
      <w:r w:rsidRPr="001B72FA">
        <w:rPr>
          <w:rFonts w:ascii="Book Antiqua" w:eastAsia="Book Antiqua" w:hAnsi="Book Antiqua" w:cs="Book Antiqua"/>
          <w:b/>
          <w:bCs/>
          <w:color w:val="000000"/>
        </w:rPr>
        <w:t>Thackeray JT</w:t>
      </w:r>
      <w:r w:rsidRPr="001B72FA">
        <w:rPr>
          <w:rFonts w:ascii="Book Antiqua" w:eastAsia="Book Antiqua" w:hAnsi="Book Antiqua" w:cs="Book Antiqua"/>
          <w:color w:val="000000"/>
        </w:rPr>
        <w:t>, Beanlands RS, Dasilva JN.</w:t>
      </w:r>
      <w:proofErr w:type="gramEnd"/>
      <w:r w:rsidRPr="001B72FA">
        <w:rPr>
          <w:rFonts w:ascii="Book Antiqua" w:eastAsia="Book Antiqua" w:hAnsi="Book Antiqua" w:cs="Book Antiqua"/>
          <w:color w:val="000000"/>
        </w:rPr>
        <w:t xml:space="preserve"> </w:t>
      </w:r>
      <w:proofErr w:type="gramStart"/>
      <w:r w:rsidRPr="001B72FA">
        <w:rPr>
          <w:rFonts w:ascii="Book Antiqua" w:eastAsia="Book Antiqua" w:hAnsi="Book Antiqua" w:cs="Book Antiqua"/>
          <w:color w:val="000000"/>
        </w:rPr>
        <w:t>Altered sympathetic nervous system signaling in the diabetic heart: emerging targets for molecular imaging.</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Am J Nucl Med Mol Imaging</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2</w:t>
      </w:r>
      <w:r w:rsidRPr="001B72FA">
        <w:rPr>
          <w:rFonts w:ascii="Book Antiqua" w:eastAsia="Book Antiqua" w:hAnsi="Book Antiqua" w:cs="Book Antiqua"/>
          <w:color w:val="000000"/>
        </w:rPr>
        <w:t>: 314-334 [PMID: 23133819]</w:t>
      </w:r>
    </w:p>
    <w:p w14:paraId="741A64F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25 </w:t>
      </w:r>
      <w:r w:rsidRPr="001B72FA">
        <w:rPr>
          <w:rFonts w:ascii="Book Antiqua" w:eastAsia="Book Antiqua" w:hAnsi="Book Antiqua" w:cs="Book Antiqua"/>
          <w:b/>
          <w:bCs/>
          <w:color w:val="000000"/>
        </w:rPr>
        <w:t>Bisognano JD</w:t>
      </w:r>
      <w:r w:rsidRPr="001B72FA">
        <w:rPr>
          <w:rFonts w:ascii="Book Antiqua" w:eastAsia="Book Antiqua" w:hAnsi="Book Antiqua" w:cs="Book Antiqua"/>
          <w:color w:val="000000"/>
        </w:rPr>
        <w:t xml:space="preserve">, Weinberger HD, Bohlmeyer TJ, Pende A, Raynolds MV, Sastravaha A, Roden R, Asano K, Blaxall BC, Wu SC, Communal C, Singh K, Colucci W, Bristow MR, Port DJ. Myocardial-directed overexpression of the human </w:t>
      </w:r>
      <w:proofErr w:type="gramStart"/>
      <w:r w:rsidRPr="001B72FA">
        <w:rPr>
          <w:rFonts w:ascii="Book Antiqua" w:eastAsia="Book Antiqua" w:hAnsi="Book Antiqua" w:cs="Book Antiqua"/>
          <w:color w:val="000000"/>
        </w:rPr>
        <w:t>beta(</w:t>
      </w:r>
      <w:proofErr w:type="gramEnd"/>
      <w:r w:rsidRPr="001B72FA">
        <w:rPr>
          <w:rFonts w:ascii="Book Antiqua" w:eastAsia="Book Antiqua" w:hAnsi="Book Antiqua" w:cs="Book Antiqua"/>
          <w:color w:val="000000"/>
        </w:rPr>
        <w:t xml:space="preserve">1)-adrenergic receptor in transgenic mice. </w:t>
      </w:r>
      <w:r w:rsidRPr="001B72FA">
        <w:rPr>
          <w:rFonts w:ascii="Book Antiqua" w:eastAsia="Book Antiqua" w:hAnsi="Book Antiqua" w:cs="Book Antiqua"/>
          <w:i/>
          <w:iCs/>
          <w:color w:val="000000"/>
        </w:rPr>
        <w:t>J Mol Cell Cardiol</w:t>
      </w:r>
      <w:r w:rsidRPr="001B72FA">
        <w:rPr>
          <w:rFonts w:ascii="Book Antiqua" w:eastAsia="Book Antiqua" w:hAnsi="Book Antiqua" w:cs="Book Antiqua"/>
          <w:color w:val="000000"/>
        </w:rPr>
        <w:t xml:space="preserve"> 2000; </w:t>
      </w:r>
      <w:r w:rsidRPr="001B72FA">
        <w:rPr>
          <w:rFonts w:ascii="Book Antiqua" w:eastAsia="Book Antiqua" w:hAnsi="Book Antiqua" w:cs="Book Antiqua"/>
          <w:b/>
          <w:bCs/>
          <w:color w:val="000000"/>
        </w:rPr>
        <w:t>32</w:t>
      </w:r>
      <w:r w:rsidRPr="001B72FA">
        <w:rPr>
          <w:rFonts w:ascii="Book Antiqua" w:eastAsia="Book Antiqua" w:hAnsi="Book Antiqua" w:cs="Book Antiqua"/>
          <w:color w:val="000000"/>
        </w:rPr>
        <w:t>: 817-830 [PMID: 10775486 DOI: 10.1006/jmcc.2000.1123]</w:t>
      </w:r>
    </w:p>
    <w:p w14:paraId="339F685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26 </w:t>
      </w:r>
      <w:r w:rsidRPr="001B72FA">
        <w:rPr>
          <w:rFonts w:ascii="Book Antiqua" w:eastAsia="Book Antiqua" w:hAnsi="Book Antiqua" w:cs="Book Antiqua"/>
          <w:b/>
          <w:bCs/>
          <w:color w:val="000000"/>
        </w:rPr>
        <w:t>Stevens MJ</w:t>
      </w:r>
      <w:r w:rsidRPr="001B72FA">
        <w:rPr>
          <w:rFonts w:ascii="Book Antiqua" w:eastAsia="Book Antiqua" w:hAnsi="Book Antiqua" w:cs="Book Antiqua"/>
          <w:color w:val="000000"/>
        </w:rPr>
        <w:t xml:space="preserve">, Dayanikli F, Raffel DM, Allman KC, Sandford T, Feldman EL, Wieland DM, Corbett J, Schwaiger M. Scintigraphic assessment of regionalized defects in myocardial sympathetic innervation and blood flow regulation in </w:t>
      </w:r>
      <w:r w:rsidRPr="001B72FA">
        <w:rPr>
          <w:rFonts w:ascii="Book Antiqua" w:eastAsia="Book Antiqua" w:hAnsi="Book Antiqua" w:cs="Book Antiqua"/>
          <w:color w:val="000000"/>
        </w:rPr>
        <w:lastRenderedPageBreak/>
        <w:t xml:space="preserve">diabetic patients with autonomic neuropathy. </w:t>
      </w:r>
      <w:r w:rsidRPr="001B72FA">
        <w:rPr>
          <w:rFonts w:ascii="Book Antiqua" w:eastAsia="Book Antiqua" w:hAnsi="Book Antiqua" w:cs="Book Antiqua"/>
          <w:i/>
          <w:iCs/>
          <w:color w:val="000000"/>
        </w:rPr>
        <w:t>J Am Coll Cardiol</w:t>
      </w:r>
      <w:r w:rsidRPr="001B72FA">
        <w:rPr>
          <w:rFonts w:ascii="Book Antiqua" w:eastAsia="Book Antiqua" w:hAnsi="Book Antiqua" w:cs="Book Antiqua"/>
          <w:color w:val="000000"/>
        </w:rPr>
        <w:t xml:space="preserve"> 1998; </w:t>
      </w:r>
      <w:r w:rsidRPr="001B72FA">
        <w:rPr>
          <w:rFonts w:ascii="Book Antiqua" w:eastAsia="Book Antiqua" w:hAnsi="Book Antiqua" w:cs="Book Antiqua"/>
          <w:b/>
          <w:bCs/>
          <w:color w:val="000000"/>
        </w:rPr>
        <w:t>31</w:t>
      </w:r>
      <w:r w:rsidRPr="001B72FA">
        <w:rPr>
          <w:rFonts w:ascii="Book Antiqua" w:eastAsia="Book Antiqua" w:hAnsi="Book Antiqua" w:cs="Book Antiqua"/>
          <w:color w:val="000000"/>
        </w:rPr>
        <w:t>: 1575-1584 [PMID: 9626837 DOI: 10.1016/s0735-1097(98)00128-4]</w:t>
      </w:r>
    </w:p>
    <w:p w14:paraId="05719B2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27 </w:t>
      </w:r>
      <w:r w:rsidRPr="001B72FA">
        <w:rPr>
          <w:rFonts w:ascii="Book Antiqua" w:eastAsia="Book Antiqua" w:hAnsi="Book Antiqua" w:cs="Book Antiqua"/>
          <w:b/>
          <w:bCs/>
          <w:color w:val="000000"/>
        </w:rPr>
        <w:t>Lee MH</w:t>
      </w:r>
      <w:r w:rsidRPr="001B72FA">
        <w:rPr>
          <w:rFonts w:ascii="Book Antiqua" w:eastAsia="Book Antiqua" w:hAnsi="Book Antiqua" w:cs="Book Antiqua"/>
          <w:color w:val="000000"/>
        </w:rPr>
        <w:t xml:space="preserve">, Song HK, Ko GJ, Kang YS, Han SY, Han KH, Kim HK, Han JY, Cha DR. Angiotensin receptor blockers improve insulin resistance in type 2 diabetic rats by modulating adipose tissue. </w:t>
      </w:r>
      <w:r w:rsidRPr="001B72FA">
        <w:rPr>
          <w:rFonts w:ascii="Book Antiqua" w:eastAsia="Book Antiqua" w:hAnsi="Book Antiqua" w:cs="Book Antiqua"/>
          <w:i/>
          <w:iCs/>
          <w:color w:val="000000"/>
        </w:rPr>
        <w:t>Kidney Int</w:t>
      </w:r>
      <w:r w:rsidRPr="001B72FA">
        <w:rPr>
          <w:rFonts w:ascii="Book Antiqua" w:eastAsia="Book Antiqua" w:hAnsi="Book Antiqua" w:cs="Book Antiqua"/>
          <w:color w:val="000000"/>
        </w:rPr>
        <w:t xml:space="preserve"> 2008; </w:t>
      </w:r>
      <w:r w:rsidRPr="001B72FA">
        <w:rPr>
          <w:rFonts w:ascii="Book Antiqua" w:eastAsia="Book Antiqua" w:hAnsi="Book Antiqua" w:cs="Book Antiqua"/>
          <w:b/>
          <w:bCs/>
          <w:color w:val="000000"/>
        </w:rPr>
        <w:t>74</w:t>
      </w:r>
      <w:r w:rsidRPr="001B72FA">
        <w:rPr>
          <w:rFonts w:ascii="Book Antiqua" w:eastAsia="Book Antiqua" w:hAnsi="Book Antiqua" w:cs="Book Antiqua"/>
          <w:color w:val="000000"/>
        </w:rPr>
        <w:t>: 890-900 [PMID: 18596725 DOI: 10.1038/ki.2008.313]</w:t>
      </w:r>
    </w:p>
    <w:p w14:paraId="725A1C0E"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28 </w:t>
      </w:r>
      <w:r w:rsidRPr="001B72FA">
        <w:rPr>
          <w:rFonts w:ascii="Book Antiqua" w:eastAsia="Book Antiqua" w:hAnsi="Book Antiqua" w:cs="Book Antiqua"/>
          <w:b/>
          <w:bCs/>
          <w:color w:val="000000"/>
        </w:rPr>
        <w:t>Shoelson SE</w:t>
      </w:r>
      <w:r w:rsidRPr="001B72FA">
        <w:rPr>
          <w:rFonts w:ascii="Book Antiqua" w:eastAsia="Book Antiqua" w:hAnsi="Book Antiqua" w:cs="Book Antiqua"/>
          <w:color w:val="000000"/>
        </w:rPr>
        <w:t>, Lee J, Goldfine AB. Inflammation and insulin resistance.</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J Clin Invest</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116</w:t>
      </w:r>
      <w:r w:rsidRPr="001B72FA">
        <w:rPr>
          <w:rFonts w:ascii="Book Antiqua" w:eastAsia="Book Antiqua" w:hAnsi="Book Antiqua" w:cs="Book Antiqua"/>
          <w:color w:val="000000"/>
        </w:rPr>
        <w:t>: 1793-1801 [PMID: 16823477 DOI: 10.1172/JCI29069]</w:t>
      </w:r>
    </w:p>
    <w:p w14:paraId="05F32CB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29 </w:t>
      </w:r>
      <w:r w:rsidRPr="001B72FA">
        <w:rPr>
          <w:rFonts w:ascii="Book Antiqua" w:eastAsia="Book Antiqua" w:hAnsi="Book Antiqua" w:cs="Book Antiqua"/>
          <w:b/>
          <w:bCs/>
          <w:color w:val="000000"/>
        </w:rPr>
        <w:t>Zhou MS</w:t>
      </w:r>
      <w:r w:rsidRPr="001B72FA">
        <w:rPr>
          <w:rFonts w:ascii="Book Antiqua" w:eastAsia="Book Antiqua" w:hAnsi="Book Antiqua" w:cs="Book Antiqua"/>
          <w:color w:val="000000"/>
        </w:rPr>
        <w:t xml:space="preserve">, Schulman IH, Zeng Q. Link between the renin-angiotensin system and insulin resistance: implications for cardiovascular disease. </w:t>
      </w:r>
      <w:r w:rsidRPr="001B72FA">
        <w:rPr>
          <w:rFonts w:ascii="Book Antiqua" w:eastAsia="Book Antiqua" w:hAnsi="Book Antiqua" w:cs="Book Antiqua"/>
          <w:i/>
          <w:iCs/>
          <w:color w:val="000000"/>
        </w:rPr>
        <w:t>Vasc Med</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330-341 [PMID: 22814999 DOI: 10.1177/1358863X12450094]</w:t>
      </w:r>
    </w:p>
    <w:p w14:paraId="5D07240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30 </w:t>
      </w:r>
      <w:r w:rsidRPr="001B72FA">
        <w:rPr>
          <w:rFonts w:ascii="Book Antiqua" w:eastAsia="Book Antiqua" w:hAnsi="Book Antiqua" w:cs="Book Antiqua"/>
          <w:b/>
          <w:bCs/>
          <w:color w:val="000000"/>
        </w:rPr>
        <w:t>Andreozzi F</w:t>
      </w:r>
      <w:r w:rsidRPr="001B72FA">
        <w:rPr>
          <w:rFonts w:ascii="Book Antiqua" w:eastAsia="Book Antiqua" w:hAnsi="Book Antiqua" w:cs="Book Antiqua"/>
          <w:color w:val="000000"/>
        </w:rPr>
        <w:t xml:space="preserve">, Laratta E, Sciacqua A, Perticone F, Sesti G. Angiotensin II impairs the insulin signaling pathway promoting production of nitric oxide by inducing phosphorylation of insulin receptor substrate-1 on Ser312 and Ser616 in human umbilical vein endothelial cells.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2004; </w:t>
      </w:r>
      <w:r w:rsidRPr="001B72FA">
        <w:rPr>
          <w:rFonts w:ascii="Book Antiqua" w:eastAsia="Book Antiqua" w:hAnsi="Book Antiqua" w:cs="Book Antiqua"/>
          <w:b/>
          <w:bCs/>
          <w:color w:val="000000"/>
        </w:rPr>
        <w:t>94</w:t>
      </w:r>
      <w:r w:rsidRPr="001B72FA">
        <w:rPr>
          <w:rFonts w:ascii="Book Antiqua" w:eastAsia="Book Antiqua" w:hAnsi="Book Antiqua" w:cs="Book Antiqua"/>
          <w:color w:val="000000"/>
        </w:rPr>
        <w:t>: 1211-1218 [PMID: 15044323 DOI: 10.1161/01.RES.0000126501.34994.96]</w:t>
      </w:r>
    </w:p>
    <w:p w14:paraId="75FEC9B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31 </w:t>
      </w:r>
      <w:r w:rsidRPr="001B72FA">
        <w:rPr>
          <w:rFonts w:ascii="Book Antiqua" w:eastAsia="Book Antiqua" w:hAnsi="Book Antiqua" w:cs="Book Antiqua"/>
          <w:b/>
          <w:bCs/>
          <w:color w:val="000000"/>
        </w:rPr>
        <w:t>Wei Y</w:t>
      </w:r>
      <w:r w:rsidRPr="001B72FA">
        <w:rPr>
          <w:rFonts w:ascii="Book Antiqua" w:eastAsia="Book Antiqua" w:hAnsi="Book Antiqua" w:cs="Book Antiqua"/>
          <w:color w:val="000000"/>
        </w:rPr>
        <w:t xml:space="preserve">, Sowers JR, Nistala R, Gong H, Uptergrove GM, Clark SE, Morris EM, Szary N, Manrique C, Stump CS. Angiotensin II-induced NADPH oxidase activation impairs insulin signaling in skeletal muscle cells. </w:t>
      </w:r>
      <w:r w:rsidRPr="001B72FA">
        <w:rPr>
          <w:rFonts w:ascii="Book Antiqua" w:eastAsia="Book Antiqua" w:hAnsi="Book Antiqua" w:cs="Book Antiqua"/>
          <w:i/>
          <w:iCs/>
          <w:color w:val="000000"/>
        </w:rPr>
        <w:t>J Biol Chem</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281</w:t>
      </w:r>
      <w:r w:rsidRPr="001B72FA">
        <w:rPr>
          <w:rFonts w:ascii="Book Antiqua" w:eastAsia="Book Antiqua" w:hAnsi="Book Antiqua" w:cs="Book Antiqua"/>
          <w:color w:val="000000"/>
        </w:rPr>
        <w:t>: 35137-35146 [PMID: 16982630 DOI: 10.1074/jbc.M601320200]</w:t>
      </w:r>
    </w:p>
    <w:p w14:paraId="4A8D0D6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32 </w:t>
      </w:r>
      <w:r w:rsidRPr="001B72FA">
        <w:rPr>
          <w:rFonts w:ascii="Book Antiqua" w:eastAsia="Book Antiqua" w:hAnsi="Book Antiqua" w:cs="Book Antiqua"/>
          <w:b/>
          <w:bCs/>
          <w:color w:val="000000"/>
        </w:rPr>
        <w:t>Tirosh A</w:t>
      </w:r>
      <w:r w:rsidRPr="001B72FA">
        <w:rPr>
          <w:rFonts w:ascii="Book Antiqua" w:eastAsia="Book Antiqua" w:hAnsi="Book Antiqua" w:cs="Book Antiqua"/>
          <w:color w:val="000000"/>
        </w:rPr>
        <w:t xml:space="preserve">, Garg R, Adler GK. </w:t>
      </w:r>
      <w:proofErr w:type="gramStart"/>
      <w:r w:rsidRPr="001B72FA">
        <w:rPr>
          <w:rFonts w:ascii="Book Antiqua" w:eastAsia="Book Antiqua" w:hAnsi="Book Antiqua" w:cs="Book Antiqua"/>
          <w:color w:val="000000"/>
        </w:rPr>
        <w:t>Mineralocorticoid receptor antagonists and the metabolic syndrome.</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Curr Hypertens Rep</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252-257 [PMID: 20563672 DOI: 10.1007/s11906-010-0126-2]</w:t>
      </w:r>
    </w:p>
    <w:p w14:paraId="2049055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33 </w:t>
      </w:r>
      <w:r w:rsidRPr="001B72FA">
        <w:rPr>
          <w:rFonts w:ascii="Book Antiqua" w:eastAsia="Book Antiqua" w:hAnsi="Book Antiqua" w:cs="Book Antiqua"/>
          <w:b/>
          <w:bCs/>
          <w:color w:val="000000"/>
        </w:rPr>
        <w:t>Nigro J</w:t>
      </w:r>
      <w:r w:rsidRPr="001B72FA">
        <w:rPr>
          <w:rFonts w:ascii="Book Antiqua" w:eastAsia="Book Antiqua" w:hAnsi="Book Antiqua" w:cs="Book Antiqua"/>
          <w:color w:val="000000"/>
        </w:rPr>
        <w:t xml:space="preserve">, Osman N, Dart AM, Little PJ. </w:t>
      </w:r>
      <w:proofErr w:type="gramStart"/>
      <w:r w:rsidRPr="001B72FA">
        <w:rPr>
          <w:rFonts w:ascii="Book Antiqua" w:eastAsia="Book Antiqua" w:hAnsi="Book Antiqua" w:cs="Book Antiqua"/>
          <w:color w:val="000000"/>
        </w:rPr>
        <w:t>Insulin resistance and atherosclerosis.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Endocr Rev</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27</w:t>
      </w:r>
      <w:r w:rsidRPr="001B72FA">
        <w:rPr>
          <w:rFonts w:ascii="Book Antiqua" w:eastAsia="Book Antiqua" w:hAnsi="Book Antiqua" w:cs="Book Antiqua"/>
          <w:color w:val="000000"/>
        </w:rPr>
        <w:t>: 242-259 [PMID: 16492903 DOI: 10.1210/er.2005-0007]</w:t>
      </w:r>
    </w:p>
    <w:p w14:paraId="2C5F7071"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34 </w:t>
      </w:r>
      <w:r w:rsidRPr="001B72FA">
        <w:rPr>
          <w:rFonts w:ascii="Book Antiqua" w:eastAsia="Book Antiqua" w:hAnsi="Book Antiqua" w:cs="Book Antiqua"/>
          <w:b/>
          <w:bCs/>
          <w:color w:val="000000"/>
        </w:rPr>
        <w:t>Sell H</w:t>
      </w:r>
      <w:r w:rsidRPr="001B72FA">
        <w:rPr>
          <w:rFonts w:ascii="Book Antiqua" w:eastAsia="Book Antiqua" w:hAnsi="Book Antiqua" w:cs="Book Antiqua"/>
          <w:color w:val="000000"/>
        </w:rPr>
        <w:t>, Habich C, Eckel J. Adaptive immunity in obesity and insulin resistance.</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Nat Rev Endocrinol</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709-716 [PMID: 22847239 DOI: 10.1038/nrendo.2012.114]</w:t>
      </w:r>
    </w:p>
    <w:p w14:paraId="6469669B"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lastRenderedPageBreak/>
        <w:t xml:space="preserve">35 </w:t>
      </w:r>
      <w:r w:rsidRPr="001B72FA">
        <w:rPr>
          <w:rFonts w:ascii="Book Antiqua" w:eastAsia="Book Antiqua" w:hAnsi="Book Antiqua" w:cs="Book Antiqua"/>
          <w:b/>
          <w:bCs/>
          <w:color w:val="000000"/>
        </w:rPr>
        <w:t>Nishida K</w:t>
      </w:r>
      <w:r w:rsidRPr="001B72FA">
        <w:rPr>
          <w:rFonts w:ascii="Book Antiqua" w:eastAsia="Book Antiqua" w:hAnsi="Book Antiqua" w:cs="Book Antiqua"/>
          <w:color w:val="000000"/>
        </w:rPr>
        <w:t>, Otsu K. Inflammation and metabolic cardiomyopathy.</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113</w:t>
      </w:r>
      <w:r w:rsidRPr="001B72FA">
        <w:rPr>
          <w:rFonts w:ascii="Book Antiqua" w:eastAsia="Book Antiqua" w:hAnsi="Book Antiqua" w:cs="Book Antiqua"/>
          <w:color w:val="000000"/>
        </w:rPr>
        <w:t>: 389-398 [PMID: 28395010 DOI: 10.1093/cvr/cvx012]</w:t>
      </w:r>
    </w:p>
    <w:p w14:paraId="3A92340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36 </w:t>
      </w:r>
      <w:r w:rsidRPr="001B72FA">
        <w:rPr>
          <w:rFonts w:ascii="Book Antiqua" w:eastAsia="Book Antiqua" w:hAnsi="Book Antiqua" w:cs="Book Antiqua"/>
          <w:b/>
          <w:bCs/>
          <w:color w:val="000000"/>
        </w:rPr>
        <w:t>Yu Q</w:t>
      </w:r>
      <w:r w:rsidRPr="001B72FA">
        <w:rPr>
          <w:rFonts w:ascii="Book Antiqua" w:eastAsia="Book Antiqua" w:hAnsi="Book Antiqua" w:cs="Book Antiqua"/>
          <w:color w:val="000000"/>
        </w:rPr>
        <w:t xml:space="preserve">, Vazquez R, Zabadi S, Watson RR, Larson DF. T-lymphocytes mediate left ventricular fibrillar collagen cross-linking and diastolic dysfunction in mice. </w:t>
      </w:r>
      <w:r w:rsidRPr="001B72FA">
        <w:rPr>
          <w:rFonts w:ascii="Book Antiqua" w:eastAsia="Book Antiqua" w:hAnsi="Book Antiqua" w:cs="Book Antiqua"/>
          <w:i/>
          <w:iCs/>
          <w:color w:val="000000"/>
        </w:rPr>
        <w:t>Matrix Biol</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29</w:t>
      </w:r>
      <w:r w:rsidRPr="001B72FA">
        <w:rPr>
          <w:rFonts w:ascii="Book Antiqua" w:eastAsia="Book Antiqua" w:hAnsi="Book Antiqua" w:cs="Book Antiqua"/>
          <w:color w:val="000000"/>
        </w:rPr>
        <w:t>: 511-518 [PMID: 20600894 DOI: 10.1016/j.matbio.2010.06.003]</w:t>
      </w:r>
    </w:p>
    <w:p w14:paraId="15E3DE9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37 </w:t>
      </w:r>
      <w:r w:rsidRPr="001B72FA">
        <w:rPr>
          <w:rFonts w:ascii="Book Antiqua" w:eastAsia="Book Antiqua" w:hAnsi="Book Antiqua" w:cs="Book Antiqua"/>
          <w:b/>
          <w:bCs/>
          <w:color w:val="000000"/>
        </w:rPr>
        <w:t>Cao Y</w:t>
      </w:r>
      <w:r w:rsidRPr="001B72FA">
        <w:rPr>
          <w:rFonts w:ascii="Book Antiqua" w:eastAsia="Book Antiqua" w:hAnsi="Book Antiqua" w:cs="Book Antiqua"/>
          <w:color w:val="000000"/>
        </w:rPr>
        <w:t xml:space="preserve">, Xu W, Xiong S. Adoptive transfer of regulatory T cells protects against Coxsackievirus B3-induced cardiac fibrosis. </w:t>
      </w:r>
      <w:r w:rsidRPr="001B72FA">
        <w:rPr>
          <w:rFonts w:ascii="Book Antiqua" w:eastAsia="Book Antiqua" w:hAnsi="Book Antiqua" w:cs="Book Antiqua"/>
          <w:i/>
          <w:iCs/>
          <w:color w:val="000000"/>
        </w:rPr>
        <w:t>PLoS One</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e74955 [PMID: 24023968 DOI: 10.1371/journal.pone.0074955]</w:t>
      </w:r>
    </w:p>
    <w:p w14:paraId="61DE469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38 </w:t>
      </w:r>
      <w:r w:rsidRPr="001B72FA">
        <w:rPr>
          <w:rFonts w:ascii="Book Antiqua" w:eastAsia="Book Antiqua" w:hAnsi="Book Antiqua" w:cs="Book Antiqua"/>
          <w:b/>
          <w:bCs/>
          <w:color w:val="000000"/>
        </w:rPr>
        <w:t>Schaffer SW</w:t>
      </w:r>
      <w:r w:rsidRPr="001B72FA">
        <w:rPr>
          <w:rFonts w:ascii="Book Antiqua" w:eastAsia="Book Antiqua" w:hAnsi="Book Antiqua" w:cs="Book Antiqua"/>
          <w:color w:val="000000"/>
        </w:rPr>
        <w:t xml:space="preserve">. Cardiomyopathy associated with noninsulin-dependent diabetes. </w:t>
      </w:r>
      <w:r w:rsidRPr="001B72FA">
        <w:rPr>
          <w:rFonts w:ascii="Book Antiqua" w:eastAsia="Book Antiqua" w:hAnsi="Book Antiqua" w:cs="Book Antiqua"/>
          <w:i/>
          <w:iCs/>
          <w:color w:val="000000"/>
        </w:rPr>
        <w:t>Mol Cell Biochem</w:t>
      </w:r>
      <w:r w:rsidRPr="001B72FA">
        <w:rPr>
          <w:rFonts w:ascii="Book Antiqua" w:eastAsia="Book Antiqua" w:hAnsi="Book Antiqua" w:cs="Book Antiqua"/>
          <w:color w:val="000000"/>
        </w:rPr>
        <w:t xml:space="preserve"> 1991; </w:t>
      </w:r>
      <w:r w:rsidRPr="001B72FA">
        <w:rPr>
          <w:rFonts w:ascii="Book Antiqua" w:eastAsia="Book Antiqua" w:hAnsi="Book Antiqua" w:cs="Book Antiqua"/>
          <w:b/>
          <w:bCs/>
          <w:color w:val="000000"/>
        </w:rPr>
        <w:t>107</w:t>
      </w:r>
      <w:r w:rsidRPr="001B72FA">
        <w:rPr>
          <w:rFonts w:ascii="Book Antiqua" w:eastAsia="Book Antiqua" w:hAnsi="Book Antiqua" w:cs="Book Antiqua"/>
          <w:color w:val="000000"/>
        </w:rPr>
        <w:t>: 1-20 [PMID: 1664489 DOI: 10.1007/BF02424571]</w:t>
      </w:r>
    </w:p>
    <w:p w14:paraId="274676C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39 </w:t>
      </w:r>
      <w:r w:rsidRPr="001B72FA">
        <w:rPr>
          <w:rFonts w:ascii="Book Antiqua" w:eastAsia="Book Antiqua" w:hAnsi="Book Antiqua" w:cs="Book Antiqua"/>
          <w:b/>
          <w:bCs/>
          <w:color w:val="000000"/>
        </w:rPr>
        <w:t>Nagoshi T</w:t>
      </w:r>
      <w:r w:rsidRPr="001B72FA">
        <w:rPr>
          <w:rFonts w:ascii="Book Antiqua" w:eastAsia="Book Antiqua" w:hAnsi="Book Antiqua" w:cs="Book Antiqua"/>
          <w:color w:val="000000"/>
        </w:rPr>
        <w:t xml:space="preserve">, Yoshimura M, Rosano GM, Lopaschuk GD, Mochizuki S. Optimization of cardiac metabolism in heart failure. </w:t>
      </w:r>
      <w:r w:rsidRPr="001B72FA">
        <w:rPr>
          <w:rFonts w:ascii="Book Antiqua" w:eastAsia="Book Antiqua" w:hAnsi="Book Antiqua" w:cs="Book Antiqua"/>
          <w:i/>
          <w:iCs/>
          <w:color w:val="000000"/>
        </w:rPr>
        <w:t>Curr Pharm Des</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3846-3853 [PMID: 21933140 DOI: 10.2174/138161211798357773]</w:t>
      </w:r>
    </w:p>
    <w:p w14:paraId="55488AE9"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40 </w:t>
      </w:r>
      <w:r w:rsidRPr="001B72FA">
        <w:rPr>
          <w:rFonts w:ascii="Book Antiqua" w:eastAsia="Book Antiqua" w:hAnsi="Book Antiqua" w:cs="Book Antiqua"/>
          <w:b/>
          <w:bCs/>
          <w:color w:val="000000"/>
        </w:rPr>
        <w:t>Tuunanen H</w:t>
      </w:r>
      <w:r w:rsidRPr="001B72FA">
        <w:rPr>
          <w:rFonts w:ascii="Book Antiqua" w:eastAsia="Book Antiqua" w:hAnsi="Book Antiqua" w:cs="Book Antiqua"/>
          <w:color w:val="000000"/>
        </w:rPr>
        <w:t>, Knuuti J. Metabolic remodelling in human heart failure.</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90</w:t>
      </w:r>
      <w:r w:rsidRPr="001B72FA">
        <w:rPr>
          <w:rFonts w:ascii="Book Antiqua" w:eastAsia="Book Antiqua" w:hAnsi="Book Antiqua" w:cs="Book Antiqua"/>
          <w:color w:val="000000"/>
        </w:rPr>
        <w:t>: 251-257 [PMID: 21372005 DOI: 10.1093/cvr/cvr052]</w:t>
      </w:r>
    </w:p>
    <w:p w14:paraId="5B05F0D3"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41 </w:t>
      </w:r>
      <w:r w:rsidRPr="001B72FA">
        <w:rPr>
          <w:rFonts w:ascii="Book Antiqua" w:eastAsia="Book Antiqua" w:hAnsi="Book Antiqua" w:cs="Book Antiqua"/>
          <w:b/>
          <w:bCs/>
          <w:color w:val="000000"/>
        </w:rPr>
        <w:t>Bando YK</w:t>
      </w:r>
      <w:r w:rsidRPr="001B72FA">
        <w:rPr>
          <w:rFonts w:ascii="Book Antiqua" w:eastAsia="Book Antiqua" w:hAnsi="Book Antiqua" w:cs="Book Antiqua"/>
          <w:color w:val="000000"/>
        </w:rPr>
        <w:t>, Murohara T. Diabetes-related heart failure.</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Circ J</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78</w:t>
      </w:r>
      <w:r w:rsidRPr="001B72FA">
        <w:rPr>
          <w:rFonts w:ascii="Book Antiqua" w:eastAsia="Book Antiqua" w:hAnsi="Book Antiqua" w:cs="Book Antiqua"/>
          <w:color w:val="000000"/>
        </w:rPr>
        <w:t>: 576-583 [PMID: 24500073 DOI: 10.1253/circj.cj-13-1564]</w:t>
      </w:r>
    </w:p>
    <w:p w14:paraId="0DF4A2E0"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42 </w:t>
      </w:r>
      <w:r w:rsidRPr="001B72FA">
        <w:rPr>
          <w:rFonts w:ascii="Book Antiqua" w:eastAsia="Book Antiqua" w:hAnsi="Book Antiqua" w:cs="Book Antiqua"/>
          <w:b/>
          <w:bCs/>
          <w:color w:val="000000"/>
        </w:rPr>
        <w:t>Thomas MC</w:t>
      </w:r>
      <w:r w:rsidRPr="001B72FA">
        <w:rPr>
          <w:rFonts w:ascii="Book Antiqua" w:eastAsia="Book Antiqua" w:hAnsi="Book Antiqua" w:cs="Book Antiqua"/>
          <w:color w:val="000000"/>
        </w:rPr>
        <w:t>, Iyngkaran P. Forensic interrogation of diabetic endothelitis in cardiovascular diseases and clinical translation in heart failure.</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World J Cardiol</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409-418 [PMID: 32879703 DOI: 10.4330/wjc.v12.i8.409]</w:t>
      </w:r>
    </w:p>
    <w:p w14:paraId="7D19252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43 </w:t>
      </w:r>
      <w:r w:rsidRPr="001B72FA">
        <w:rPr>
          <w:rFonts w:ascii="Book Antiqua" w:eastAsia="Book Antiqua" w:hAnsi="Book Antiqua" w:cs="Book Antiqua"/>
          <w:b/>
          <w:bCs/>
          <w:color w:val="000000"/>
        </w:rPr>
        <w:t>Joubert M</w:t>
      </w:r>
      <w:r w:rsidRPr="001B72FA">
        <w:rPr>
          <w:rFonts w:ascii="Book Antiqua" w:eastAsia="Book Antiqua" w:hAnsi="Book Antiqua" w:cs="Book Antiqua"/>
          <w:color w:val="000000"/>
        </w:rPr>
        <w:t xml:space="preserve">, Jagu B, Montaigne D, Marechal X, Tesse A, Ayer A, Dollet L, Le May C, Toumaniantz G, Manrique A, Charpentier F, Staels B, Magré J, Cariou B, Prieur X. The Sodium-Glucose Cotransporter 2 Inhibitor Dapagliflozin Prevents Cardiomyopathy in a Diabetic Lipodystrophic Mouse Model. </w:t>
      </w:r>
      <w:r w:rsidRPr="001B72FA">
        <w:rPr>
          <w:rFonts w:ascii="Book Antiqua" w:eastAsia="Book Antiqua" w:hAnsi="Book Antiqua" w:cs="Book Antiqua"/>
          <w:i/>
          <w:iCs/>
          <w:color w:val="000000"/>
        </w:rPr>
        <w:t>Diabetes</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66</w:t>
      </w:r>
      <w:r w:rsidRPr="001B72FA">
        <w:rPr>
          <w:rFonts w:ascii="Book Antiqua" w:eastAsia="Book Antiqua" w:hAnsi="Book Antiqua" w:cs="Book Antiqua"/>
          <w:color w:val="000000"/>
        </w:rPr>
        <w:t>: 1030-1040 [PMID: 28052965 DOI: 10.2337/db16-0733]</w:t>
      </w:r>
    </w:p>
    <w:p w14:paraId="48B2D80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44 </w:t>
      </w:r>
      <w:r w:rsidRPr="001B72FA">
        <w:rPr>
          <w:rFonts w:ascii="Book Antiqua" w:eastAsia="Book Antiqua" w:hAnsi="Book Antiqua" w:cs="Book Antiqua"/>
          <w:b/>
          <w:bCs/>
          <w:color w:val="000000"/>
        </w:rPr>
        <w:t>Arow M</w:t>
      </w:r>
      <w:r w:rsidRPr="001B72FA">
        <w:rPr>
          <w:rFonts w:ascii="Book Antiqua" w:eastAsia="Book Antiqua" w:hAnsi="Book Antiqua" w:cs="Book Antiqua"/>
          <w:color w:val="000000"/>
        </w:rPr>
        <w:t xml:space="preserve">, Waldman M, Yadin D, Nudelman V, Shainberg A, Abraham NG, Freimark D, Kornowski R, Aravot D, Hochhauser E, Arad M. Sodium-glucose </w:t>
      </w:r>
      <w:r w:rsidRPr="001B72FA">
        <w:rPr>
          <w:rFonts w:ascii="Book Antiqua" w:eastAsia="Book Antiqua" w:hAnsi="Book Antiqua" w:cs="Book Antiqua"/>
          <w:color w:val="000000"/>
        </w:rPr>
        <w:lastRenderedPageBreak/>
        <w:t xml:space="preserve">cotransporter 2 inhibitor Dapagliflozin attenuates diabetic cardiomyopathy.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19</w:t>
      </w:r>
      <w:r w:rsidRPr="001B72FA">
        <w:rPr>
          <w:rFonts w:ascii="Book Antiqua" w:eastAsia="Book Antiqua" w:hAnsi="Book Antiqua" w:cs="Book Antiqua"/>
          <w:color w:val="000000"/>
        </w:rPr>
        <w:t>: 7 [PMID: 31924211 DOI: 10.1186/s12933-019-0980-4]</w:t>
      </w:r>
    </w:p>
    <w:p w14:paraId="10157702"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45 </w:t>
      </w:r>
      <w:r w:rsidRPr="001B72FA">
        <w:rPr>
          <w:rFonts w:ascii="Book Antiqua" w:eastAsia="Book Antiqua" w:hAnsi="Book Antiqua" w:cs="Book Antiqua"/>
          <w:b/>
          <w:bCs/>
          <w:color w:val="000000"/>
        </w:rPr>
        <w:t>Alkagiet S</w:t>
      </w:r>
      <w:r w:rsidRPr="001B72FA">
        <w:rPr>
          <w:rFonts w:ascii="Book Antiqua" w:eastAsia="Book Antiqua" w:hAnsi="Book Antiqua" w:cs="Book Antiqua"/>
          <w:color w:val="000000"/>
        </w:rPr>
        <w:t>, Tziomalos K. Role of sodium-glucose co-transporter-2 inhibitors in the management of heart failure in patients with diabetes mellitus.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World J Diabetes</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11</w:t>
      </w:r>
      <w:r w:rsidRPr="001B72FA">
        <w:rPr>
          <w:rFonts w:ascii="Book Antiqua" w:eastAsia="Book Antiqua" w:hAnsi="Book Antiqua" w:cs="Book Antiqua"/>
          <w:color w:val="000000"/>
        </w:rPr>
        <w:t>: 150-154 [PMID: 32477451 DOI: 10.4239/wjd.v11.i5.150]</w:t>
      </w:r>
    </w:p>
    <w:p w14:paraId="228336A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46 </w:t>
      </w:r>
      <w:r w:rsidRPr="001B72FA">
        <w:rPr>
          <w:rFonts w:ascii="Book Antiqua" w:eastAsia="Book Antiqua" w:hAnsi="Book Antiqua" w:cs="Book Antiqua"/>
          <w:b/>
          <w:bCs/>
          <w:color w:val="000000"/>
        </w:rPr>
        <w:t>Zhao J</w:t>
      </w:r>
      <w:r w:rsidRPr="001B72FA">
        <w:rPr>
          <w:rFonts w:ascii="Book Antiqua" w:eastAsia="Book Antiqua" w:hAnsi="Book Antiqua" w:cs="Book Antiqua"/>
          <w:color w:val="000000"/>
        </w:rPr>
        <w:t xml:space="preserve">, Randive R, Stewart JA. </w:t>
      </w:r>
      <w:proofErr w:type="gramStart"/>
      <w:r w:rsidRPr="001B72FA">
        <w:rPr>
          <w:rFonts w:ascii="Book Antiqua" w:eastAsia="Book Antiqua" w:hAnsi="Book Antiqua" w:cs="Book Antiqua"/>
          <w:color w:val="000000"/>
        </w:rPr>
        <w:t>Molecular mechanisms of AGE/RAGE-mediated fibrosis in the diabetic heart.</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World J Diabetes</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5</w:t>
      </w:r>
      <w:r w:rsidRPr="001B72FA">
        <w:rPr>
          <w:rFonts w:ascii="Book Antiqua" w:eastAsia="Book Antiqua" w:hAnsi="Book Antiqua" w:cs="Book Antiqua"/>
          <w:color w:val="000000"/>
        </w:rPr>
        <w:t>: 860-867 [PMID: 25512788 DOI: 10.4239/wjd.v5.i6.860]</w:t>
      </w:r>
    </w:p>
    <w:p w14:paraId="1ED3B37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47 </w:t>
      </w:r>
      <w:r w:rsidRPr="001B72FA">
        <w:rPr>
          <w:rFonts w:ascii="Book Antiqua" w:eastAsia="Book Antiqua" w:hAnsi="Book Antiqua" w:cs="Book Antiqua"/>
          <w:b/>
          <w:bCs/>
          <w:color w:val="000000"/>
        </w:rPr>
        <w:t>Wendt T</w:t>
      </w:r>
      <w:r w:rsidRPr="001B72FA">
        <w:rPr>
          <w:rFonts w:ascii="Book Antiqua" w:eastAsia="Book Antiqua" w:hAnsi="Book Antiqua" w:cs="Book Antiqua"/>
          <w:color w:val="000000"/>
        </w:rPr>
        <w:t xml:space="preserve">, Bucciarelli L, Qu W, Lu Y, Yan SF, Stern DM, Schmidt AM. Receptor for advanced glycation endproducts (RAGE) and vascular inflammation: insights into the pathogenesis of macrovascular complications in diabetes. </w:t>
      </w:r>
      <w:r w:rsidRPr="001B72FA">
        <w:rPr>
          <w:rFonts w:ascii="Book Antiqua" w:eastAsia="Book Antiqua" w:hAnsi="Book Antiqua" w:cs="Book Antiqua"/>
          <w:i/>
          <w:iCs/>
          <w:color w:val="000000"/>
        </w:rPr>
        <w:t>Curr Atheroscler Rep</w:t>
      </w:r>
      <w:r w:rsidRPr="001B72FA">
        <w:rPr>
          <w:rFonts w:ascii="Book Antiqua" w:eastAsia="Book Antiqua" w:hAnsi="Book Antiqua" w:cs="Book Antiqua"/>
          <w:color w:val="000000"/>
        </w:rPr>
        <w:t xml:space="preserve"> 2002; </w:t>
      </w:r>
      <w:r w:rsidRPr="001B72FA">
        <w:rPr>
          <w:rFonts w:ascii="Book Antiqua" w:eastAsia="Book Antiqua" w:hAnsi="Book Antiqua" w:cs="Book Antiqua"/>
          <w:b/>
          <w:bCs/>
          <w:color w:val="000000"/>
        </w:rPr>
        <w:t>4</w:t>
      </w:r>
      <w:r w:rsidRPr="001B72FA">
        <w:rPr>
          <w:rFonts w:ascii="Book Antiqua" w:eastAsia="Book Antiqua" w:hAnsi="Book Antiqua" w:cs="Book Antiqua"/>
          <w:color w:val="000000"/>
        </w:rPr>
        <w:t>: 228-237 [PMID: 11931721 DOI: 10.1007/s11883-002-0024-4]</w:t>
      </w:r>
    </w:p>
    <w:p w14:paraId="3A98315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48 </w:t>
      </w:r>
      <w:r w:rsidRPr="001B72FA">
        <w:rPr>
          <w:rFonts w:ascii="Book Antiqua" w:eastAsia="Book Antiqua" w:hAnsi="Book Antiqua" w:cs="Book Antiqua"/>
          <w:b/>
          <w:bCs/>
          <w:color w:val="000000"/>
        </w:rPr>
        <w:t>Dhalla NS</w:t>
      </w:r>
      <w:r w:rsidRPr="001B72FA">
        <w:rPr>
          <w:rFonts w:ascii="Book Antiqua" w:eastAsia="Book Antiqua" w:hAnsi="Book Antiqua" w:cs="Book Antiqua"/>
          <w:color w:val="000000"/>
        </w:rPr>
        <w:t xml:space="preserve">, Liu X, Panagia V, Takeda N. Subcellular remodeling and heart dysfunction in chronic diabetes.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1998; </w:t>
      </w:r>
      <w:r w:rsidRPr="001B72FA">
        <w:rPr>
          <w:rFonts w:ascii="Book Antiqua" w:eastAsia="Book Antiqua" w:hAnsi="Book Antiqua" w:cs="Book Antiqua"/>
          <w:b/>
          <w:bCs/>
          <w:color w:val="000000"/>
        </w:rPr>
        <w:t>40</w:t>
      </w:r>
      <w:r w:rsidRPr="001B72FA">
        <w:rPr>
          <w:rFonts w:ascii="Book Antiqua" w:eastAsia="Book Antiqua" w:hAnsi="Book Antiqua" w:cs="Book Antiqua"/>
          <w:color w:val="000000"/>
        </w:rPr>
        <w:t>: 239-247 [PMID: 9893715 DOI: 10.1016/s0008-6363(98)00186-2]</w:t>
      </w:r>
    </w:p>
    <w:p w14:paraId="7BAAE73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49 </w:t>
      </w:r>
      <w:r w:rsidRPr="001B72FA">
        <w:rPr>
          <w:rFonts w:ascii="Book Antiqua" w:eastAsia="Book Antiqua" w:hAnsi="Book Antiqua" w:cs="Book Antiqua"/>
          <w:b/>
          <w:bCs/>
          <w:color w:val="000000"/>
        </w:rPr>
        <w:t>Garcia NA</w:t>
      </w:r>
      <w:r w:rsidRPr="001B72FA">
        <w:rPr>
          <w:rFonts w:ascii="Book Antiqua" w:eastAsia="Book Antiqua" w:hAnsi="Book Antiqua" w:cs="Book Antiqua"/>
          <w:color w:val="000000"/>
        </w:rPr>
        <w:t xml:space="preserve">, Moncayo-Arlandi J, Sepulveda P, </w:t>
      </w:r>
      <w:proofErr w:type="gramStart"/>
      <w:r w:rsidRPr="001B72FA">
        <w:rPr>
          <w:rFonts w:ascii="Book Antiqua" w:eastAsia="Book Antiqua" w:hAnsi="Book Antiqua" w:cs="Book Antiqua"/>
          <w:color w:val="000000"/>
        </w:rPr>
        <w:t>Diez</w:t>
      </w:r>
      <w:proofErr w:type="gramEnd"/>
      <w:r w:rsidRPr="001B72FA">
        <w:rPr>
          <w:rFonts w:ascii="Book Antiqua" w:eastAsia="Book Antiqua" w:hAnsi="Book Antiqua" w:cs="Book Antiqua"/>
          <w:color w:val="000000"/>
        </w:rPr>
        <w:t xml:space="preserve">-Juan A. Cardiomyocyte exosomes regulate glycolytic flux in endothelium by direct transfer of GLUT transporters and glycolytic enzymes.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109</w:t>
      </w:r>
      <w:r w:rsidRPr="001B72FA">
        <w:rPr>
          <w:rFonts w:ascii="Book Antiqua" w:eastAsia="Book Antiqua" w:hAnsi="Book Antiqua" w:cs="Book Antiqua"/>
          <w:color w:val="000000"/>
        </w:rPr>
        <w:t>: 397-408 [PMID: 26609058 DOI: 10.1093/cvr/cvv260]</w:t>
      </w:r>
    </w:p>
    <w:p w14:paraId="66763EA4"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50 </w:t>
      </w:r>
      <w:r w:rsidRPr="001B72FA">
        <w:rPr>
          <w:rFonts w:ascii="Book Antiqua" w:eastAsia="Book Antiqua" w:hAnsi="Book Antiqua" w:cs="Book Antiqua"/>
          <w:b/>
          <w:bCs/>
          <w:color w:val="000000"/>
        </w:rPr>
        <w:t>Falcão-Pires I</w:t>
      </w:r>
      <w:r w:rsidRPr="001B72FA">
        <w:rPr>
          <w:rFonts w:ascii="Book Antiqua" w:eastAsia="Book Antiqua" w:hAnsi="Book Antiqua" w:cs="Book Antiqua"/>
          <w:color w:val="000000"/>
        </w:rPr>
        <w:t>, Leite-Moreira AF.</w:t>
      </w:r>
      <w:proofErr w:type="gramEnd"/>
      <w:r w:rsidRPr="001B72FA">
        <w:rPr>
          <w:rFonts w:ascii="Book Antiqua" w:eastAsia="Book Antiqua" w:hAnsi="Book Antiqua" w:cs="Book Antiqua"/>
          <w:color w:val="000000"/>
        </w:rPr>
        <w:t xml:space="preserve"> Diabetic cardiomyopathy: understanding the molecular and cellular basis to progress in diagnosis and treatment. </w:t>
      </w:r>
      <w:r w:rsidRPr="001B72FA">
        <w:rPr>
          <w:rFonts w:ascii="Book Antiqua" w:eastAsia="Book Antiqua" w:hAnsi="Book Antiqua" w:cs="Book Antiqua"/>
          <w:i/>
          <w:iCs/>
          <w:color w:val="000000"/>
        </w:rPr>
        <w:t>Heart Fail Rev</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325-344 [PMID: 21626163 DOI: 10.1007/s10741-011-9257-z]</w:t>
      </w:r>
    </w:p>
    <w:p w14:paraId="614E030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51 </w:t>
      </w:r>
      <w:r w:rsidRPr="001B72FA">
        <w:rPr>
          <w:rFonts w:ascii="Book Antiqua" w:eastAsia="Book Antiqua" w:hAnsi="Book Antiqua" w:cs="Book Antiqua"/>
          <w:b/>
          <w:bCs/>
          <w:color w:val="000000"/>
        </w:rPr>
        <w:t>Bostick B</w:t>
      </w:r>
      <w:r w:rsidRPr="001B72FA">
        <w:rPr>
          <w:rFonts w:ascii="Book Antiqua" w:eastAsia="Book Antiqua" w:hAnsi="Book Antiqua" w:cs="Book Antiqua"/>
          <w:color w:val="000000"/>
        </w:rPr>
        <w:t xml:space="preserve">, Habibi J, Ma L, Aroor A, Rehmer N, Hayden MR, Sowers JR. Dipeptidyl peptidase inhibition prevents diastolic dysfunction and reduces myocardial fibrosis in a mouse model of Western diet induced obesity. </w:t>
      </w:r>
      <w:r w:rsidRPr="001B72FA">
        <w:rPr>
          <w:rFonts w:ascii="Book Antiqua" w:eastAsia="Book Antiqua" w:hAnsi="Book Antiqua" w:cs="Book Antiqua"/>
          <w:i/>
          <w:iCs/>
          <w:color w:val="000000"/>
        </w:rPr>
        <w:t>Metabolism</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63</w:t>
      </w:r>
      <w:r w:rsidRPr="001B72FA">
        <w:rPr>
          <w:rFonts w:ascii="Book Antiqua" w:eastAsia="Book Antiqua" w:hAnsi="Book Antiqua" w:cs="Book Antiqua"/>
          <w:color w:val="000000"/>
        </w:rPr>
        <w:t>: 1000-1011 [PMID: 24933400 DOI: 10.1016/j.metabol.2014.04.002]</w:t>
      </w:r>
    </w:p>
    <w:p w14:paraId="08D606A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52 </w:t>
      </w:r>
      <w:r w:rsidRPr="001B72FA">
        <w:rPr>
          <w:rFonts w:ascii="Book Antiqua" w:eastAsia="Book Antiqua" w:hAnsi="Book Antiqua" w:cs="Book Antiqua"/>
          <w:b/>
          <w:bCs/>
          <w:color w:val="000000"/>
        </w:rPr>
        <w:t>Bostick B</w:t>
      </w:r>
      <w:r w:rsidRPr="001B72FA">
        <w:rPr>
          <w:rFonts w:ascii="Book Antiqua" w:eastAsia="Book Antiqua" w:hAnsi="Book Antiqua" w:cs="Book Antiqua"/>
          <w:color w:val="000000"/>
        </w:rPr>
        <w:t xml:space="preserve">, Habibi J, DeMarco VG, Jia G, Domeier TL, Lambert MD, Aroor AR, Nistala R, Bender SB, Garro M, Hayden MR, Ma L, Manrique C, Sowers JR. Mineralocorticoid receptor blockade prevents Western diet-induced diastolic dysfunction in female mice. </w:t>
      </w:r>
      <w:r w:rsidRPr="001B72FA">
        <w:rPr>
          <w:rFonts w:ascii="Book Antiqua" w:eastAsia="Book Antiqua" w:hAnsi="Book Antiqua" w:cs="Book Antiqua"/>
          <w:i/>
          <w:iCs/>
          <w:color w:val="000000"/>
        </w:rPr>
        <w:t>Am J Physiol Heart Circ Physiol</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308</w:t>
      </w:r>
      <w:r w:rsidRPr="001B72FA">
        <w:rPr>
          <w:rFonts w:ascii="Book Antiqua" w:eastAsia="Book Antiqua" w:hAnsi="Book Antiqua" w:cs="Book Antiqua"/>
          <w:color w:val="000000"/>
        </w:rPr>
        <w:t>: H1126-H1135 [PMID: 25747754 DOI: 10.1152/ajpheart.00898.2014]</w:t>
      </w:r>
    </w:p>
    <w:p w14:paraId="15C9B42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53 </w:t>
      </w:r>
      <w:r w:rsidRPr="001B72FA">
        <w:rPr>
          <w:rFonts w:ascii="Book Antiqua" w:eastAsia="Book Antiqua" w:hAnsi="Book Antiqua" w:cs="Book Antiqua"/>
          <w:b/>
          <w:bCs/>
          <w:color w:val="000000"/>
        </w:rPr>
        <w:t>Westermeier F</w:t>
      </w:r>
      <w:r w:rsidRPr="001B72FA">
        <w:rPr>
          <w:rFonts w:ascii="Book Antiqua" w:eastAsia="Book Antiqua" w:hAnsi="Book Antiqua" w:cs="Book Antiqua"/>
          <w:color w:val="000000"/>
        </w:rPr>
        <w:t xml:space="preserve">, Riquelme JA, Pavez M, Garrido V, Díaz A, Verdejo HE, Castro PF, García L, Lavandero S. </w:t>
      </w:r>
      <w:proofErr w:type="gramStart"/>
      <w:r w:rsidRPr="001B72FA">
        <w:rPr>
          <w:rFonts w:ascii="Book Antiqua" w:eastAsia="Book Antiqua" w:hAnsi="Book Antiqua" w:cs="Book Antiqua"/>
          <w:color w:val="000000"/>
        </w:rPr>
        <w:t>New Molecular Insights of Insulin in Diabetic Cardiomyopathy.</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Front Physiol</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7</w:t>
      </w:r>
      <w:r w:rsidRPr="001B72FA">
        <w:rPr>
          <w:rFonts w:ascii="Book Antiqua" w:eastAsia="Book Antiqua" w:hAnsi="Book Antiqua" w:cs="Book Antiqua"/>
          <w:color w:val="000000"/>
        </w:rPr>
        <w:t>: 125 [PMID: 27148064 DOI: 10.3389/fphys.2016.00125]</w:t>
      </w:r>
    </w:p>
    <w:p w14:paraId="7610BED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54 </w:t>
      </w:r>
      <w:r w:rsidRPr="001B72FA">
        <w:rPr>
          <w:rFonts w:ascii="Book Antiqua" w:eastAsia="Book Antiqua" w:hAnsi="Book Antiqua" w:cs="Book Antiqua"/>
          <w:b/>
          <w:bCs/>
          <w:color w:val="000000"/>
        </w:rPr>
        <w:t>Ernande L</w:t>
      </w:r>
      <w:r w:rsidRPr="001B72FA">
        <w:rPr>
          <w:rFonts w:ascii="Book Antiqua" w:eastAsia="Book Antiqua" w:hAnsi="Book Antiqua" w:cs="Book Antiqua"/>
          <w:color w:val="000000"/>
        </w:rPr>
        <w:t xml:space="preserve">, Derumeaux G. Diabetic cardiomyopathy: myth or reality? </w:t>
      </w:r>
      <w:r w:rsidRPr="001B72FA">
        <w:rPr>
          <w:rFonts w:ascii="Book Antiqua" w:eastAsia="Book Antiqua" w:hAnsi="Book Antiqua" w:cs="Book Antiqua"/>
          <w:i/>
          <w:iCs/>
          <w:color w:val="000000"/>
        </w:rPr>
        <w:t>Arch Cardiovasc Dis</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105</w:t>
      </w:r>
      <w:r w:rsidRPr="001B72FA">
        <w:rPr>
          <w:rFonts w:ascii="Book Antiqua" w:eastAsia="Book Antiqua" w:hAnsi="Book Antiqua" w:cs="Book Antiqua"/>
          <w:color w:val="000000"/>
        </w:rPr>
        <w:t>: 218-225 [PMID: 22633296 DOI: 10.1016/j.acvd.2011.11.007]</w:t>
      </w:r>
    </w:p>
    <w:p w14:paraId="7B7712C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55 </w:t>
      </w:r>
      <w:r w:rsidRPr="001B72FA">
        <w:rPr>
          <w:rFonts w:ascii="Book Antiqua" w:eastAsia="Book Antiqua" w:hAnsi="Book Antiqua" w:cs="Book Antiqua"/>
          <w:b/>
          <w:bCs/>
          <w:color w:val="000000"/>
        </w:rPr>
        <w:t>Harper AR</w:t>
      </w:r>
      <w:r w:rsidRPr="001B72FA">
        <w:rPr>
          <w:rFonts w:ascii="Book Antiqua" w:eastAsia="Book Antiqua" w:hAnsi="Book Antiqua" w:cs="Book Antiqua"/>
          <w:color w:val="000000"/>
        </w:rPr>
        <w:t xml:space="preserve">, Patel HC, Lyon AR. Heart failure with preserved ejection fraction. </w:t>
      </w:r>
      <w:r w:rsidRPr="001B72FA">
        <w:rPr>
          <w:rFonts w:ascii="Book Antiqua" w:eastAsia="Book Antiqua" w:hAnsi="Book Antiqua" w:cs="Book Antiqua"/>
          <w:i/>
          <w:iCs/>
          <w:color w:val="000000"/>
        </w:rPr>
        <w:t>Clin Med (Lond)</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18</w:t>
      </w:r>
      <w:r w:rsidRPr="001B72FA">
        <w:rPr>
          <w:rFonts w:ascii="Book Antiqua" w:eastAsia="Book Antiqua" w:hAnsi="Book Antiqua" w:cs="Book Antiqua"/>
          <w:color w:val="000000"/>
        </w:rPr>
        <w:t>: s24-s29 [PMID: 29700089 DOI: 10.7861/clinmedicine.18-2-s24]</w:t>
      </w:r>
    </w:p>
    <w:p w14:paraId="22193FA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56 </w:t>
      </w:r>
      <w:r w:rsidRPr="001B72FA">
        <w:rPr>
          <w:rFonts w:ascii="Book Antiqua" w:eastAsia="Book Antiqua" w:hAnsi="Book Antiqua" w:cs="Book Antiqua"/>
          <w:b/>
          <w:bCs/>
          <w:color w:val="000000"/>
        </w:rPr>
        <w:t>Borghetti G</w:t>
      </w:r>
      <w:r w:rsidRPr="001B72FA">
        <w:rPr>
          <w:rFonts w:ascii="Book Antiqua" w:eastAsia="Book Antiqua" w:hAnsi="Book Antiqua" w:cs="Book Antiqua"/>
          <w:color w:val="000000"/>
        </w:rPr>
        <w:t xml:space="preserve">, von Lewinski D, Eaton DM, Sourij H, Houser SR, Wallner M. Diabetic Cardiomyopathy: Current and Future Therapies. </w:t>
      </w:r>
      <w:proofErr w:type="gramStart"/>
      <w:r w:rsidRPr="001B72FA">
        <w:rPr>
          <w:rFonts w:ascii="Book Antiqua" w:eastAsia="Book Antiqua" w:hAnsi="Book Antiqua" w:cs="Book Antiqua"/>
          <w:color w:val="000000"/>
        </w:rPr>
        <w:t>Beyond Glycemic Control.</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Front Physiol</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9</w:t>
      </w:r>
      <w:r w:rsidRPr="001B72FA">
        <w:rPr>
          <w:rFonts w:ascii="Book Antiqua" w:eastAsia="Book Antiqua" w:hAnsi="Book Antiqua" w:cs="Book Antiqua"/>
          <w:color w:val="000000"/>
        </w:rPr>
        <w:t>: 1514 [PMID: 30425649 DOI: 10.3389/fphys.2018.01514]</w:t>
      </w:r>
    </w:p>
    <w:p w14:paraId="3DACBDC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57 </w:t>
      </w:r>
      <w:r w:rsidRPr="001B72FA">
        <w:rPr>
          <w:rFonts w:ascii="Book Antiqua" w:eastAsia="Book Antiqua" w:hAnsi="Book Antiqua" w:cs="Book Antiqua"/>
          <w:b/>
          <w:bCs/>
          <w:color w:val="000000"/>
        </w:rPr>
        <w:t>Inoue Y</w:t>
      </w:r>
      <w:r w:rsidRPr="001B72FA">
        <w:rPr>
          <w:rFonts w:ascii="Book Antiqua" w:eastAsia="Book Antiqua" w:hAnsi="Book Antiqua" w:cs="Book Antiqua"/>
          <w:color w:val="000000"/>
        </w:rPr>
        <w:t xml:space="preserve">, Kawai M, Minai K, Ogawa K, Nagoshi T, Ogawa T, Yoshimura M. </w:t>
      </w:r>
      <w:proofErr w:type="gramStart"/>
      <w:r w:rsidRPr="001B72FA">
        <w:rPr>
          <w:rFonts w:ascii="Book Antiqua" w:eastAsia="Book Antiqua" w:hAnsi="Book Antiqua" w:cs="Book Antiqua"/>
          <w:color w:val="000000"/>
        </w:rPr>
        <w:t>The impact of an inverse correlation between plasma B-type natriuretic peptide levels and insulin resistance on the diabetic condition in patients with heart failure.</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Metabolism</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65</w:t>
      </w:r>
      <w:r w:rsidRPr="001B72FA">
        <w:rPr>
          <w:rFonts w:ascii="Book Antiqua" w:eastAsia="Book Antiqua" w:hAnsi="Book Antiqua" w:cs="Book Antiqua"/>
          <w:color w:val="000000"/>
        </w:rPr>
        <w:t>: 38-47 [PMID: 26892514 DOI: 10.1016/j.metabol.2015.09.019]</w:t>
      </w:r>
    </w:p>
    <w:p w14:paraId="26F8F3F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58 </w:t>
      </w:r>
      <w:r w:rsidRPr="001B72FA">
        <w:rPr>
          <w:rFonts w:ascii="Book Antiqua" w:eastAsia="Book Antiqua" w:hAnsi="Book Antiqua" w:cs="Book Antiqua"/>
          <w:b/>
          <w:bCs/>
          <w:color w:val="000000"/>
        </w:rPr>
        <w:t>Howarth FC</w:t>
      </w:r>
      <w:r w:rsidRPr="001B72FA">
        <w:rPr>
          <w:rFonts w:ascii="Book Antiqua" w:eastAsia="Book Antiqua" w:hAnsi="Book Antiqua" w:cs="Book Antiqua"/>
          <w:color w:val="000000"/>
        </w:rPr>
        <w:t xml:space="preserve">, Al-Shamsi N, Al-Qaydi M, Al-Mazrouei M, Qureshi A, Chandranath SI, Kazzam E, Adem A. Effects of brain natriuretic peptide on contraction and intracellular Ca2+ in ventricular myocytes from the streptozotocin-induced diabetic rat. </w:t>
      </w:r>
      <w:r w:rsidRPr="001B72FA">
        <w:rPr>
          <w:rFonts w:ascii="Book Antiqua" w:eastAsia="Book Antiqua" w:hAnsi="Book Antiqua" w:cs="Book Antiqua"/>
          <w:i/>
          <w:iCs/>
          <w:color w:val="000000"/>
        </w:rPr>
        <w:t>Ann N Y Acad Sci</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1084</w:t>
      </w:r>
      <w:r w:rsidRPr="001B72FA">
        <w:rPr>
          <w:rFonts w:ascii="Book Antiqua" w:eastAsia="Book Antiqua" w:hAnsi="Book Antiqua" w:cs="Book Antiqua"/>
          <w:color w:val="000000"/>
        </w:rPr>
        <w:t>: 155-165 [PMID: 17151299 DOI: 10.1196/annals.1372.007]</w:t>
      </w:r>
    </w:p>
    <w:p w14:paraId="37B392C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59 </w:t>
      </w:r>
      <w:r w:rsidRPr="001B72FA">
        <w:rPr>
          <w:rFonts w:ascii="Book Antiqua" w:eastAsia="Book Antiqua" w:hAnsi="Book Antiqua" w:cs="Book Antiqua"/>
          <w:b/>
          <w:bCs/>
          <w:color w:val="000000"/>
        </w:rPr>
        <w:t>Howarth FC</w:t>
      </w:r>
      <w:r w:rsidRPr="001B72FA">
        <w:rPr>
          <w:rFonts w:ascii="Book Antiqua" w:eastAsia="Book Antiqua" w:hAnsi="Book Antiqua" w:cs="Book Antiqua"/>
          <w:color w:val="000000"/>
        </w:rPr>
        <w:t xml:space="preserve">, Adem A, Adeghate EA, Al Ali NA, Al Bastaki AM, Sorour FR, Hammoudi RO, Ghaleb NA, Chandler NJ, Dobrzynski H. Distribution of atrial natriuretic peptide and its effects on contraction and intracellular calcium in ventricular myocytes from streptozotocin-induced diabetic rat. </w:t>
      </w:r>
      <w:r w:rsidRPr="001B72FA">
        <w:rPr>
          <w:rFonts w:ascii="Book Antiqua" w:eastAsia="Book Antiqua" w:hAnsi="Book Antiqua" w:cs="Book Antiqua"/>
          <w:i/>
          <w:iCs/>
          <w:color w:val="000000"/>
        </w:rPr>
        <w:t>Peptides</w:t>
      </w:r>
      <w:r w:rsidRPr="001B72FA">
        <w:rPr>
          <w:rFonts w:ascii="Book Antiqua" w:eastAsia="Book Antiqua" w:hAnsi="Book Antiqua" w:cs="Book Antiqua"/>
          <w:color w:val="000000"/>
        </w:rPr>
        <w:t xml:space="preserve"> 2005; </w:t>
      </w:r>
      <w:r w:rsidRPr="001B72FA">
        <w:rPr>
          <w:rFonts w:ascii="Book Antiqua" w:eastAsia="Book Antiqua" w:hAnsi="Book Antiqua" w:cs="Book Antiqua"/>
          <w:b/>
          <w:bCs/>
          <w:color w:val="000000"/>
        </w:rPr>
        <w:t>26</w:t>
      </w:r>
      <w:r w:rsidRPr="001B72FA">
        <w:rPr>
          <w:rFonts w:ascii="Book Antiqua" w:eastAsia="Book Antiqua" w:hAnsi="Book Antiqua" w:cs="Book Antiqua"/>
          <w:color w:val="000000"/>
        </w:rPr>
        <w:t>: 691-700 [PMID: 15752585 DOI: 10.1016/j.peptides.2004.12.003]</w:t>
      </w:r>
    </w:p>
    <w:p w14:paraId="7F120260"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60 </w:t>
      </w:r>
      <w:r w:rsidRPr="001B72FA">
        <w:rPr>
          <w:rFonts w:ascii="Book Antiqua" w:eastAsia="Book Antiqua" w:hAnsi="Book Antiqua" w:cs="Book Antiqua"/>
          <w:b/>
          <w:bCs/>
          <w:color w:val="000000"/>
        </w:rPr>
        <w:t>Dahlström U</w:t>
      </w:r>
      <w:r w:rsidRPr="001B72FA">
        <w:rPr>
          <w:rFonts w:ascii="Book Antiqua" w:eastAsia="Book Antiqua" w:hAnsi="Book Antiqua" w:cs="Book Antiqua"/>
          <w:color w:val="000000"/>
        </w:rPr>
        <w:t>.</w:t>
      </w:r>
      <w:proofErr w:type="gramEnd"/>
      <w:r w:rsidRPr="001B72FA">
        <w:rPr>
          <w:rFonts w:ascii="Book Antiqua" w:eastAsia="Book Antiqua" w:hAnsi="Book Antiqua" w:cs="Book Antiqua"/>
          <w:color w:val="000000"/>
        </w:rPr>
        <w:t xml:space="preserve"> Can natriuretic peptides be used for the diagnosis of diastolic heart failure? </w:t>
      </w:r>
      <w:r w:rsidRPr="001B72FA">
        <w:rPr>
          <w:rFonts w:ascii="Book Antiqua" w:eastAsia="Book Antiqua" w:hAnsi="Book Antiqua" w:cs="Book Antiqua"/>
          <w:i/>
          <w:iCs/>
          <w:color w:val="000000"/>
        </w:rPr>
        <w:t>Eur J Heart Fail</w:t>
      </w:r>
      <w:r w:rsidRPr="001B72FA">
        <w:rPr>
          <w:rFonts w:ascii="Book Antiqua" w:eastAsia="Book Antiqua" w:hAnsi="Book Antiqua" w:cs="Book Antiqua"/>
          <w:color w:val="000000"/>
        </w:rPr>
        <w:t xml:space="preserve"> 2004; </w:t>
      </w:r>
      <w:r w:rsidRPr="001B72FA">
        <w:rPr>
          <w:rFonts w:ascii="Book Antiqua" w:eastAsia="Book Antiqua" w:hAnsi="Book Antiqua" w:cs="Book Antiqua"/>
          <w:b/>
          <w:bCs/>
          <w:color w:val="000000"/>
        </w:rPr>
        <w:t>6</w:t>
      </w:r>
      <w:r w:rsidRPr="001B72FA">
        <w:rPr>
          <w:rFonts w:ascii="Book Antiqua" w:eastAsia="Book Antiqua" w:hAnsi="Book Antiqua" w:cs="Book Antiqua"/>
          <w:color w:val="000000"/>
        </w:rPr>
        <w:t>: 281-287 [PMID: 14987577 DOI: 10.1016/j.ejheart.2004.01.005]</w:t>
      </w:r>
    </w:p>
    <w:p w14:paraId="70F21E4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61 </w:t>
      </w:r>
      <w:r w:rsidRPr="001B72FA">
        <w:rPr>
          <w:rFonts w:ascii="Book Antiqua" w:eastAsia="Book Antiqua" w:hAnsi="Book Antiqua" w:cs="Book Antiqua"/>
          <w:b/>
          <w:bCs/>
          <w:color w:val="000000"/>
        </w:rPr>
        <w:t>Betti I</w:t>
      </w:r>
      <w:r w:rsidRPr="001B72FA">
        <w:rPr>
          <w:rFonts w:ascii="Book Antiqua" w:eastAsia="Book Antiqua" w:hAnsi="Book Antiqua" w:cs="Book Antiqua"/>
          <w:color w:val="000000"/>
        </w:rPr>
        <w:t xml:space="preserve">, Castelli G, Barchielli A, Beligni C, Boscherini V, De Luca L, Messeri G, Gheorghiade M, Maisel A, Zuppiroli A. The role of N-terminal PRO-brain natriuretic peptide and echocardiography for screening asymptomatic left ventricular dysfunction in a population at high risk for heart failure. </w:t>
      </w:r>
      <w:proofErr w:type="gramStart"/>
      <w:r w:rsidRPr="001B72FA">
        <w:rPr>
          <w:rFonts w:ascii="Book Antiqua" w:eastAsia="Book Antiqua" w:hAnsi="Book Antiqua" w:cs="Book Antiqua"/>
          <w:color w:val="000000"/>
        </w:rPr>
        <w:t>The PROBE-HF study.</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J Card Fail</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15</w:t>
      </w:r>
      <w:r w:rsidRPr="001B72FA">
        <w:rPr>
          <w:rFonts w:ascii="Book Antiqua" w:eastAsia="Book Antiqua" w:hAnsi="Book Antiqua" w:cs="Book Antiqua"/>
          <w:color w:val="000000"/>
        </w:rPr>
        <w:t>: 377-384 [PMID: 19477397 DOI: 10.1016/j.cardfail.2008.12.002]</w:t>
      </w:r>
    </w:p>
    <w:p w14:paraId="138057F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62 </w:t>
      </w:r>
      <w:r w:rsidRPr="001B72FA">
        <w:rPr>
          <w:rFonts w:ascii="Book Antiqua" w:eastAsia="Book Antiqua" w:hAnsi="Book Antiqua" w:cs="Book Antiqua"/>
          <w:b/>
          <w:bCs/>
          <w:color w:val="000000"/>
        </w:rPr>
        <w:t>Dencker M</w:t>
      </w:r>
      <w:r w:rsidRPr="001B72FA">
        <w:rPr>
          <w:rFonts w:ascii="Book Antiqua" w:eastAsia="Book Antiqua" w:hAnsi="Book Antiqua" w:cs="Book Antiqua"/>
          <w:color w:val="000000"/>
        </w:rPr>
        <w:t xml:space="preserve">, Stagmo M, Dorkhan M. Relationship between natriuretic peptides and echocardiography parameters in patients with poorly regulated type 2 diabetes. </w:t>
      </w:r>
      <w:r w:rsidRPr="001B72FA">
        <w:rPr>
          <w:rFonts w:ascii="Book Antiqua" w:eastAsia="Book Antiqua" w:hAnsi="Book Antiqua" w:cs="Book Antiqua"/>
          <w:i/>
          <w:iCs/>
          <w:color w:val="000000"/>
        </w:rPr>
        <w:t>Vasc Health Risk Manag</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6</w:t>
      </w:r>
      <w:r w:rsidRPr="001B72FA">
        <w:rPr>
          <w:rFonts w:ascii="Book Antiqua" w:eastAsia="Book Antiqua" w:hAnsi="Book Antiqua" w:cs="Book Antiqua"/>
          <w:color w:val="000000"/>
        </w:rPr>
        <w:t>: 373-382 [PMID: 20539839 DOI: 10.2147/vhrm.s9332]</w:t>
      </w:r>
    </w:p>
    <w:p w14:paraId="3DBAA3C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63 </w:t>
      </w:r>
      <w:r w:rsidRPr="001B72FA">
        <w:rPr>
          <w:rFonts w:ascii="Book Antiqua" w:eastAsia="Book Antiqua" w:hAnsi="Book Antiqua" w:cs="Book Antiqua"/>
          <w:b/>
          <w:bCs/>
          <w:color w:val="000000"/>
        </w:rPr>
        <w:t>Valle R</w:t>
      </w:r>
      <w:r w:rsidRPr="001B72FA">
        <w:rPr>
          <w:rFonts w:ascii="Book Antiqua" w:eastAsia="Book Antiqua" w:hAnsi="Book Antiqua" w:cs="Book Antiqua"/>
          <w:color w:val="000000"/>
        </w:rPr>
        <w:t xml:space="preserve">, Bagolin E, Canali C, Giovinazzo P, Barro S, Aspromonte N, Carbonieri E, Milani L. The BNP assay does not identify mild left ventricular diastolic dysfunction in asymptomatic diabetic patients. </w:t>
      </w:r>
      <w:r w:rsidRPr="001B72FA">
        <w:rPr>
          <w:rFonts w:ascii="Book Antiqua" w:eastAsia="Book Antiqua" w:hAnsi="Book Antiqua" w:cs="Book Antiqua"/>
          <w:i/>
          <w:iCs/>
          <w:color w:val="000000"/>
        </w:rPr>
        <w:t>Eur J Echocardiogr</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7</w:t>
      </w:r>
      <w:r w:rsidRPr="001B72FA">
        <w:rPr>
          <w:rFonts w:ascii="Book Antiqua" w:eastAsia="Book Antiqua" w:hAnsi="Book Antiqua" w:cs="Book Antiqua"/>
          <w:color w:val="000000"/>
        </w:rPr>
        <w:t>: 40-44 [PMID: 15886060 DOI: 10.1016/j.euje.2005.03.009]</w:t>
      </w:r>
    </w:p>
    <w:p w14:paraId="3C29B9FF"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64 </w:t>
      </w:r>
      <w:r w:rsidRPr="001B72FA">
        <w:rPr>
          <w:rFonts w:ascii="Book Antiqua" w:eastAsia="Book Antiqua" w:hAnsi="Book Antiqua" w:cs="Book Antiqua"/>
          <w:b/>
          <w:bCs/>
          <w:color w:val="000000"/>
        </w:rPr>
        <w:t>Brunner-La Rocca HP</w:t>
      </w:r>
      <w:r w:rsidRPr="001B72FA">
        <w:rPr>
          <w:rFonts w:ascii="Book Antiqua" w:eastAsia="Book Antiqua" w:hAnsi="Book Antiqua" w:cs="Book Antiqua"/>
          <w:color w:val="000000"/>
        </w:rPr>
        <w:t>, Sanders-van Wijk S. Natriuretic Peptides in Chronic Heart Failure.</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Card Fail Rev</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5</w:t>
      </w:r>
      <w:r w:rsidRPr="001B72FA">
        <w:rPr>
          <w:rFonts w:ascii="Book Antiqua" w:eastAsia="Book Antiqua" w:hAnsi="Book Antiqua" w:cs="Book Antiqua"/>
          <w:color w:val="000000"/>
        </w:rPr>
        <w:t>: 44-49 [PMID: 30847245 DOI: 10.15420/cfr.2018.26.1]</w:t>
      </w:r>
    </w:p>
    <w:p w14:paraId="27D1480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65 </w:t>
      </w:r>
      <w:r w:rsidRPr="001B72FA">
        <w:rPr>
          <w:rFonts w:ascii="Book Antiqua" w:eastAsia="Book Antiqua" w:hAnsi="Book Antiqua" w:cs="Book Antiqua"/>
          <w:b/>
          <w:bCs/>
          <w:color w:val="000000"/>
        </w:rPr>
        <w:t>Romano S</w:t>
      </w:r>
      <w:r w:rsidRPr="001B72FA">
        <w:rPr>
          <w:rFonts w:ascii="Book Antiqua" w:eastAsia="Book Antiqua" w:hAnsi="Book Antiqua" w:cs="Book Antiqua"/>
          <w:color w:val="000000"/>
        </w:rPr>
        <w:t xml:space="preserve">, Di Mauro M, Fratini S, Guarracini L, Guarracini F, Poccia G, Penco M. Early diagnosis of left ventricular diastolic dysfunction in diabetic patients: a possible role for natriuretic peptides.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9</w:t>
      </w:r>
      <w:r w:rsidRPr="001B72FA">
        <w:rPr>
          <w:rFonts w:ascii="Book Antiqua" w:eastAsia="Book Antiqua" w:hAnsi="Book Antiqua" w:cs="Book Antiqua"/>
          <w:color w:val="000000"/>
        </w:rPr>
        <w:t>: 89 [PMID: 21162718 DOI: 10.1186/1475-2840-9-89]</w:t>
      </w:r>
    </w:p>
    <w:p w14:paraId="22C4E69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66 </w:t>
      </w:r>
      <w:r w:rsidRPr="001B72FA">
        <w:rPr>
          <w:rFonts w:ascii="Book Antiqua" w:eastAsia="Book Antiqua" w:hAnsi="Book Antiqua" w:cs="Book Antiqua"/>
          <w:b/>
          <w:bCs/>
          <w:color w:val="000000"/>
        </w:rPr>
        <w:t>Rahimi K</w:t>
      </w:r>
      <w:r w:rsidRPr="001B72FA">
        <w:rPr>
          <w:rFonts w:ascii="Book Antiqua" w:eastAsia="Book Antiqua" w:hAnsi="Book Antiqua" w:cs="Book Antiqua"/>
          <w:color w:val="000000"/>
        </w:rPr>
        <w:t xml:space="preserve">, Bennett D, Conrad N, Williams TM, Basu J, Dwight J, Woodward M, Patel A, McMurray J, MacMahon S. Risk prediction in patients with heart failure: a systematic review and analysis. </w:t>
      </w:r>
      <w:r w:rsidRPr="001B72FA">
        <w:rPr>
          <w:rFonts w:ascii="Book Antiqua" w:eastAsia="Book Antiqua" w:hAnsi="Book Antiqua" w:cs="Book Antiqua"/>
          <w:i/>
          <w:iCs/>
          <w:color w:val="000000"/>
        </w:rPr>
        <w:t>JACC Heart Fail</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2</w:t>
      </w:r>
      <w:r w:rsidRPr="001B72FA">
        <w:rPr>
          <w:rFonts w:ascii="Book Antiqua" w:eastAsia="Book Antiqua" w:hAnsi="Book Antiqua" w:cs="Book Antiqua"/>
          <w:color w:val="000000"/>
        </w:rPr>
        <w:t>: 440-446 [PMID: 25194291 DOI: 10.1016/j.jchf.2014.04.008]</w:t>
      </w:r>
    </w:p>
    <w:p w14:paraId="76CF3BF1"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67 </w:t>
      </w:r>
      <w:r w:rsidRPr="001B72FA">
        <w:rPr>
          <w:rFonts w:ascii="Book Antiqua" w:eastAsia="Book Antiqua" w:hAnsi="Book Antiqua" w:cs="Book Antiqua"/>
          <w:b/>
          <w:bCs/>
          <w:color w:val="000000"/>
        </w:rPr>
        <w:t>Gomes AV</w:t>
      </w:r>
      <w:r w:rsidRPr="001B72FA">
        <w:rPr>
          <w:rFonts w:ascii="Book Antiqua" w:eastAsia="Book Antiqua" w:hAnsi="Book Antiqua" w:cs="Book Antiqua"/>
          <w:color w:val="000000"/>
        </w:rPr>
        <w:t>, Potter JD, Szczesna-Cordary D.</w:t>
      </w:r>
      <w:proofErr w:type="gramEnd"/>
      <w:r w:rsidRPr="001B72FA">
        <w:rPr>
          <w:rFonts w:ascii="Book Antiqua" w:eastAsia="Book Antiqua" w:hAnsi="Book Antiqua" w:cs="Book Antiqua"/>
          <w:color w:val="000000"/>
        </w:rPr>
        <w:t xml:space="preserve"> </w:t>
      </w:r>
      <w:proofErr w:type="gramStart"/>
      <w:r w:rsidRPr="001B72FA">
        <w:rPr>
          <w:rFonts w:ascii="Book Antiqua" w:eastAsia="Book Antiqua" w:hAnsi="Book Antiqua" w:cs="Book Antiqua"/>
          <w:color w:val="000000"/>
        </w:rPr>
        <w:t>The role of troponins in muscle contraction.</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IUBMB Life</w:t>
      </w:r>
      <w:r w:rsidRPr="001B72FA">
        <w:rPr>
          <w:rFonts w:ascii="Book Antiqua" w:eastAsia="Book Antiqua" w:hAnsi="Book Antiqua" w:cs="Book Antiqua"/>
          <w:color w:val="000000"/>
        </w:rPr>
        <w:t xml:space="preserve"> 2002; </w:t>
      </w:r>
      <w:r w:rsidRPr="001B72FA">
        <w:rPr>
          <w:rFonts w:ascii="Book Antiqua" w:eastAsia="Book Antiqua" w:hAnsi="Book Antiqua" w:cs="Book Antiqua"/>
          <w:b/>
          <w:bCs/>
          <w:color w:val="000000"/>
        </w:rPr>
        <w:t>54</w:t>
      </w:r>
      <w:r w:rsidRPr="001B72FA">
        <w:rPr>
          <w:rFonts w:ascii="Book Antiqua" w:eastAsia="Book Antiqua" w:hAnsi="Book Antiqua" w:cs="Book Antiqua"/>
          <w:color w:val="000000"/>
        </w:rPr>
        <w:t>: 323-333 [PMID: 12665242 DOI: 10.1080/15216540216037]</w:t>
      </w:r>
    </w:p>
    <w:p w14:paraId="073B8DE1"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68 </w:t>
      </w:r>
      <w:r w:rsidRPr="001B72FA">
        <w:rPr>
          <w:rFonts w:ascii="Book Antiqua" w:eastAsia="Book Antiqua" w:hAnsi="Book Antiqua" w:cs="Book Antiqua"/>
          <w:b/>
          <w:bCs/>
          <w:color w:val="000000"/>
        </w:rPr>
        <w:t>Russell NE</w:t>
      </w:r>
      <w:r w:rsidRPr="001B72FA">
        <w:rPr>
          <w:rFonts w:ascii="Book Antiqua" w:eastAsia="Book Antiqua" w:hAnsi="Book Antiqua" w:cs="Book Antiqua"/>
          <w:color w:val="000000"/>
        </w:rPr>
        <w:t>, Higgins MF, Amaruso M, Foley M, McAuliffe FM. Troponin T and pro-B-type natriuretic Peptide in fetuses of type 1 diabetic mothers.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Diabetes Care</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32</w:t>
      </w:r>
      <w:r w:rsidRPr="001B72FA">
        <w:rPr>
          <w:rFonts w:ascii="Book Antiqua" w:eastAsia="Book Antiqua" w:hAnsi="Book Antiqua" w:cs="Book Antiqua"/>
          <w:color w:val="000000"/>
        </w:rPr>
        <w:t>: 2050-2055 [PMID: 19690080 DOI: 10.2337/dc09-0552]</w:t>
      </w:r>
    </w:p>
    <w:p w14:paraId="12BEB80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69 </w:t>
      </w:r>
      <w:r w:rsidRPr="001B72FA">
        <w:rPr>
          <w:rFonts w:ascii="Book Antiqua" w:eastAsia="Book Antiqua" w:hAnsi="Book Antiqua" w:cs="Book Antiqua"/>
          <w:b/>
          <w:bCs/>
          <w:color w:val="000000"/>
        </w:rPr>
        <w:t>Malhotra A</w:t>
      </w:r>
      <w:r w:rsidRPr="001B72FA">
        <w:rPr>
          <w:rFonts w:ascii="Book Antiqua" w:eastAsia="Book Antiqua" w:hAnsi="Book Antiqua" w:cs="Book Antiqua"/>
          <w:color w:val="000000"/>
        </w:rPr>
        <w:t xml:space="preserve">, Kang BP, Cheung S, Opawumi D, Meggs LG. Angiotensin II promotes glucose-induced activation of cardiac protein kinase C isozymes and phosphorylation of troponin I. </w:t>
      </w:r>
      <w:r w:rsidRPr="001B72FA">
        <w:rPr>
          <w:rFonts w:ascii="Book Antiqua" w:eastAsia="Book Antiqua" w:hAnsi="Book Antiqua" w:cs="Book Antiqua"/>
          <w:i/>
          <w:iCs/>
          <w:color w:val="000000"/>
        </w:rPr>
        <w:t>Diabetes</w:t>
      </w:r>
      <w:r w:rsidRPr="001B72FA">
        <w:rPr>
          <w:rFonts w:ascii="Book Antiqua" w:eastAsia="Book Antiqua" w:hAnsi="Book Antiqua" w:cs="Book Antiqua"/>
          <w:color w:val="000000"/>
        </w:rPr>
        <w:t xml:space="preserve"> 2001; </w:t>
      </w:r>
      <w:r w:rsidRPr="001B72FA">
        <w:rPr>
          <w:rFonts w:ascii="Book Antiqua" w:eastAsia="Book Antiqua" w:hAnsi="Book Antiqua" w:cs="Book Antiqua"/>
          <w:b/>
          <w:bCs/>
          <w:color w:val="000000"/>
        </w:rPr>
        <w:t>50</w:t>
      </w:r>
      <w:r w:rsidRPr="001B72FA">
        <w:rPr>
          <w:rFonts w:ascii="Book Antiqua" w:eastAsia="Book Antiqua" w:hAnsi="Book Antiqua" w:cs="Book Antiqua"/>
          <w:color w:val="000000"/>
        </w:rPr>
        <w:t>: 1918-1926 [PMID: 11473056 DOI: 10.2337/diabetes.50.8.1918]</w:t>
      </w:r>
    </w:p>
    <w:p w14:paraId="39A58183"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70 </w:t>
      </w:r>
      <w:r w:rsidRPr="001B72FA">
        <w:rPr>
          <w:rFonts w:ascii="Book Antiqua" w:eastAsia="Book Antiqua" w:hAnsi="Book Antiqua" w:cs="Book Antiqua"/>
          <w:b/>
          <w:bCs/>
          <w:color w:val="000000"/>
        </w:rPr>
        <w:t>Hange-Dickerson PA</w:t>
      </w:r>
      <w:r w:rsidRPr="001B72FA">
        <w:rPr>
          <w:rFonts w:ascii="Book Antiqua" w:eastAsia="Book Antiqua" w:hAnsi="Book Antiqua" w:cs="Book Antiqua"/>
          <w:color w:val="000000"/>
        </w:rPr>
        <w:t>.</w:t>
      </w:r>
      <w:proofErr w:type="gramEnd"/>
      <w:r w:rsidRPr="001B72FA">
        <w:rPr>
          <w:rFonts w:ascii="Book Antiqua" w:eastAsia="Book Antiqua" w:hAnsi="Book Antiqua" w:cs="Book Antiqua"/>
          <w:color w:val="000000"/>
        </w:rPr>
        <w:t xml:space="preserve"> Oncology nurse practitioner provides continuity of care. </w:t>
      </w:r>
      <w:r w:rsidRPr="001B72FA">
        <w:rPr>
          <w:rFonts w:ascii="Book Antiqua" w:eastAsia="Book Antiqua" w:hAnsi="Book Antiqua" w:cs="Book Antiqua"/>
          <w:i/>
          <w:iCs/>
          <w:color w:val="000000"/>
        </w:rPr>
        <w:t>Nurse Pract</w:t>
      </w:r>
      <w:r w:rsidRPr="001B72FA">
        <w:rPr>
          <w:rFonts w:ascii="Book Antiqua" w:eastAsia="Book Antiqua" w:hAnsi="Book Antiqua" w:cs="Book Antiqua"/>
          <w:color w:val="000000"/>
        </w:rPr>
        <w:t xml:space="preserve"> 1992;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14 [PMID: 1608567 DOI: 10.1152/ajpheart.00638.2005]</w:t>
      </w:r>
    </w:p>
    <w:p w14:paraId="1D664A3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71 </w:t>
      </w:r>
      <w:r w:rsidRPr="001B72FA">
        <w:rPr>
          <w:rFonts w:ascii="Book Antiqua" w:eastAsia="Book Antiqua" w:hAnsi="Book Antiqua" w:cs="Book Antiqua"/>
          <w:b/>
          <w:bCs/>
          <w:color w:val="000000"/>
        </w:rPr>
        <w:t>Malhotra A</w:t>
      </w:r>
      <w:r w:rsidRPr="001B72FA">
        <w:rPr>
          <w:rFonts w:ascii="Book Antiqua" w:eastAsia="Book Antiqua" w:hAnsi="Book Antiqua" w:cs="Book Antiqua"/>
          <w:color w:val="000000"/>
        </w:rPr>
        <w:t xml:space="preserve">, Reich D, Reich D, Nakouzi A, Sanghi V, Geenen DL, Buttrick PM. Experimental diabetes is associated with functional activation of protein kinase C epsilon and phosphorylation of troponin I in the heart, which are prevented by angiotensin II receptor blockade.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1997; </w:t>
      </w:r>
      <w:r w:rsidRPr="001B72FA">
        <w:rPr>
          <w:rFonts w:ascii="Book Antiqua" w:eastAsia="Book Antiqua" w:hAnsi="Book Antiqua" w:cs="Book Antiqua"/>
          <w:b/>
          <w:bCs/>
          <w:color w:val="000000"/>
        </w:rPr>
        <w:t>81</w:t>
      </w:r>
      <w:r w:rsidRPr="001B72FA">
        <w:rPr>
          <w:rFonts w:ascii="Book Antiqua" w:eastAsia="Book Antiqua" w:hAnsi="Book Antiqua" w:cs="Book Antiqua"/>
          <w:color w:val="000000"/>
        </w:rPr>
        <w:t>: 1027-1033 [PMID: 9400384 DOI: 10.1161/01.res.81.6.1027]</w:t>
      </w:r>
    </w:p>
    <w:p w14:paraId="78391E3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72 </w:t>
      </w:r>
      <w:r w:rsidRPr="001B72FA">
        <w:rPr>
          <w:rFonts w:ascii="Book Antiqua" w:eastAsia="Book Antiqua" w:hAnsi="Book Antiqua" w:cs="Book Antiqua"/>
          <w:b/>
          <w:bCs/>
          <w:color w:val="000000"/>
        </w:rPr>
        <w:t>Eggers KM</w:t>
      </w:r>
      <w:r w:rsidRPr="001B72FA">
        <w:rPr>
          <w:rFonts w:ascii="Book Antiqua" w:eastAsia="Book Antiqua" w:hAnsi="Book Antiqua" w:cs="Book Antiqua"/>
          <w:color w:val="000000"/>
        </w:rPr>
        <w:t xml:space="preserve">, Al-Shakarchi J, Berglund L, Lindahl B, Siegbahn A, Wallentin L, Zethelius B. High-sensitive cardiac troponin T and its relations to cardiovascular risk factors, morbidity, and mortality in elderly men. </w:t>
      </w:r>
      <w:r w:rsidRPr="001B72FA">
        <w:rPr>
          <w:rFonts w:ascii="Book Antiqua" w:eastAsia="Book Antiqua" w:hAnsi="Book Antiqua" w:cs="Book Antiqua"/>
          <w:i/>
          <w:iCs/>
          <w:color w:val="000000"/>
        </w:rPr>
        <w:t>Am Heart J</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166</w:t>
      </w:r>
      <w:r w:rsidRPr="001B72FA">
        <w:rPr>
          <w:rFonts w:ascii="Book Antiqua" w:eastAsia="Book Antiqua" w:hAnsi="Book Antiqua" w:cs="Book Antiqua"/>
          <w:color w:val="000000"/>
        </w:rPr>
        <w:t>: 541-548 [PMID: 24016505 DOI: 10.1016/j.ahj.2013.07.004]</w:t>
      </w:r>
    </w:p>
    <w:p w14:paraId="42489A0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73 </w:t>
      </w:r>
      <w:r w:rsidRPr="001B72FA">
        <w:rPr>
          <w:rFonts w:ascii="Book Antiqua" w:eastAsia="Book Antiqua" w:hAnsi="Book Antiqua" w:cs="Book Antiqua"/>
          <w:b/>
          <w:bCs/>
          <w:color w:val="000000"/>
        </w:rPr>
        <w:t>Segre CA</w:t>
      </w:r>
      <w:r w:rsidRPr="001B72FA">
        <w:rPr>
          <w:rFonts w:ascii="Book Antiqua" w:eastAsia="Book Antiqua" w:hAnsi="Book Antiqua" w:cs="Book Antiqua"/>
          <w:color w:val="000000"/>
        </w:rPr>
        <w:t xml:space="preserve">, Hueb W, Garcia RM, Rezende PC, Favarato D, Strunz CM, Sprandel Mda C, Roggério A, Carvalho AL, Maranhão RC, Ramires JA, Kalil Filho R. Troponin in diabetic patients with and without chronic coronary artery </w:t>
      </w:r>
      <w:r w:rsidRPr="001B72FA">
        <w:rPr>
          <w:rFonts w:ascii="Book Antiqua" w:eastAsia="Book Antiqua" w:hAnsi="Book Antiqua" w:cs="Book Antiqua"/>
          <w:color w:val="000000"/>
        </w:rPr>
        <w:lastRenderedPageBreak/>
        <w:t xml:space="preserve">disease. </w:t>
      </w:r>
      <w:r w:rsidRPr="001B72FA">
        <w:rPr>
          <w:rFonts w:ascii="Book Antiqua" w:eastAsia="Book Antiqua" w:hAnsi="Book Antiqua" w:cs="Book Antiqua"/>
          <w:i/>
          <w:iCs/>
          <w:color w:val="000000"/>
        </w:rPr>
        <w:t>BMC Cardiovasc Disord</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15</w:t>
      </w:r>
      <w:r w:rsidRPr="001B72FA">
        <w:rPr>
          <w:rFonts w:ascii="Book Antiqua" w:eastAsia="Book Antiqua" w:hAnsi="Book Antiqua" w:cs="Book Antiqua"/>
          <w:color w:val="000000"/>
        </w:rPr>
        <w:t>: 72 [PMID: 26195004 DOI: 10.1186/s12872-015-0051-z]</w:t>
      </w:r>
    </w:p>
    <w:p w14:paraId="76495F4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74 </w:t>
      </w:r>
      <w:r w:rsidRPr="001B72FA">
        <w:rPr>
          <w:rFonts w:ascii="Book Antiqua" w:eastAsia="Book Antiqua" w:hAnsi="Book Antiqua" w:cs="Book Antiqua"/>
          <w:b/>
          <w:bCs/>
          <w:color w:val="000000"/>
        </w:rPr>
        <w:t>Lopez-Andres N</w:t>
      </w:r>
      <w:r w:rsidRPr="001B72FA">
        <w:rPr>
          <w:rFonts w:ascii="Book Antiqua" w:eastAsia="Book Antiqua" w:hAnsi="Book Antiqua" w:cs="Book Antiqua"/>
          <w:color w:val="000000"/>
        </w:rPr>
        <w:t xml:space="preserve">, Fortuno MA, Diez J, Zannad F, Lacolley P, Rossignol P. Vascular effects of cardiotrophin-1: a role in hypertension? </w:t>
      </w:r>
      <w:r w:rsidRPr="001B72FA">
        <w:rPr>
          <w:rFonts w:ascii="Book Antiqua" w:eastAsia="Book Antiqua" w:hAnsi="Book Antiqua" w:cs="Book Antiqua"/>
          <w:i/>
          <w:iCs/>
          <w:color w:val="000000"/>
        </w:rPr>
        <w:t>J Hypertens</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28</w:t>
      </w:r>
      <w:r w:rsidRPr="001B72FA">
        <w:rPr>
          <w:rFonts w:ascii="Book Antiqua" w:eastAsia="Book Antiqua" w:hAnsi="Book Antiqua" w:cs="Book Antiqua"/>
          <w:color w:val="000000"/>
        </w:rPr>
        <w:t>: 1261-1272 [PMID: 20216087 DOI: 10.1097/HJH.0b013e328337fe42]</w:t>
      </w:r>
    </w:p>
    <w:p w14:paraId="77D9CA4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75 </w:t>
      </w:r>
      <w:r w:rsidRPr="001B72FA">
        <w:rPr>
          <w:rFonts w:ascii="Book Antiqua" w:eastAsia="Book Antiqua" w:hAnsi="Book Antiqua" w:cs="Book Antiqua"/>
          <w:b/>
          <w:bCs/>
          <w:color w:val="000000"/>
        </w:rPr>
        <w:t>Hishinuma S</w:t>
      </w:r>
      <w:r w:rsidRPr="001B72FA">
        <w:rPr>
          <w:rFonts w:ascii="Book Antiqua" w:eastAsia="Book Antiqua" w:hAnsi="Book Antiqua" w:cs="Book Antiqua"/>
          <w:color w:val="000000"/>
        </w:rPr>
        <w:t xml:space="preserve">, Funamoto M, Fujio Y, Kunisada K, Yamauchi-Takihara K. Hypoxic stress induces cardiotrophin-1 expression in cardiac myocytes. </w:t>
      </w:r>
      <w:r w:rsidRPr="001B72FA">
        <w:rPr>
          <w:rFonts w:ascii="Book Antiqua" w:eastAsia="Book Antiqua" w:hAnsi="Book Antiqua" w:cs="Book Antiqua"/>
          <w:i/>
          <w:iCs/>
          <w:color w:val="000000"/>
        </w:rPr>
        <w:t>Biochem Biophys Res Commun</w:t>
      </w:r>
      <w:r w:rsidRPr="001B72FA">
        <w:rPr>
          <w:rFonts w:ascii="Book Antiqua" w:eastAsia="Book Antiqua" w:hAnsi="Book Antiqua" w:cs="Book Antiqua"/>
          <w:color w:val="000000"/>
        </w:rPr>
        <w:t xml:space="preserve"> 1999; </w:t>
      </w:r>
      <w:r w:rsidRPr="001B72FA">
        <w:rPr>
          <w:rFonts w:ascii="Book Antiqua" w:eastAsia="Book Antiqua" w:hAnsi="Book Antiqua" w:cs="Book Antiqua"/>
          <w:b/>
          <w:bCs/>
          <w:color w:val="000000"/>
        </w:rPr>
        <w:t>264</w:t>
      </w:r>
      <w:r w:rsidRPr="001B72FA">
        <w:rPr>
          <w:rFonts w:ascii="Book Antiqua" w:eastAsia="Book Antiqua" w:hAnsi="Book Antiqua" w:cs="Book Antiqua"/>
          <w:color w:val="000000"/>
        </w:rPr>
        <w:t>: 436-440 [PMID: 10529382 DOI: 10.1006/bbrc.1999.1535]</w:t>
      </w:r>
    </w:p>
    <w:p w14:paraId="79315CA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76 </w:t>
      </w:r>
      <w:r w:rsidRPr="001B72FA">
        <w:rPr>
          <w:rFonts w:ascii="Book Antiqua" w:eastAsia="Book Antiqua" w:hAnsi="Book Antiqua" w:cs="Book Antiqua"/>
          <w:b/>
          <w:bCs/>
          <w:color w:val="000000"/>
        </w:rPr>
        <w:t>Robador PA</w:t>
      </w:r>
      <w:r w:rsidRPr="001B72FA">
        <w:rPr>
          <w:rFonts w:ascii="Book Antiqua" w:eastAsia="Book Antiqua" w:hAnsi="Book Antiqua" w:cs="Book Antiqua"/>
          <w:color w:val="000000"/>
        </w:rPr>
        <w:t xml:space="preserve">, San José G, Rodríguez C, Guadall A, Moreno MU, Beaumont J, Fortuño A, Díez J, Martínez-González J, Zalba G. HIF-1-mediated up-regulation of cardiotrophin-1 is involved in the survival response of cardiomyocytes to hypoxia.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92</w:t>
      </w:r>
      <w:r w:rsidRPr="001B72FA">
        <w:rPr>
          <w:rFonts w:ascii="Book Antiqua" w:eastAsia="Book Antiqua" w:hAnsi="Book Antiqua" w:cs="Book Antiqua"/>
          <w:color w:val="000000"/>
        </w:rPr>
        <w:t>: 247-255 [PMID: 21771897 DOI: 10.1093/cvr/cvr202]</w:t>
      </w:r>
    </w:p>
    <w:p w14:paraId="75BC7DA8"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77 </w:t>
      </w:r>
      <w:r w:rsidRPr="001B72FA">
        <w:rPr>
          <w:rFonts w:ascii="Book Antiqua" w:eastAsia="Book Antiqua" w:hAnsi="Book Antiqua" w:cs="Book Antiqua"/>
          <w:b/>
          <w:bCs/>
          <w:color w:val="000000"/>
        </w:rPr>
        <w:t>Ateghang B</w:t>
      </w:r>
      <w:r w:rsidRPr="001B72FA">
        <w:rPr>
          <w:rFonts w:ascii="Book Antiqua" w:eastAsia="Book Antiqua" w:hAnsi="Book Antiqua" w:cs="Book Antiqua"/>
          <w:color w:val="000000"/>
        </w:rPr>
        <w:t>, Wartenberg M, Gassmann M, Sauer H. Regulation of cardiotrophin-1 expression in mouse embryonic stem cells by HIF-1alpha and intracellular reactive oxygen species.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J Cell Sci</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119</w:t>
      </w:r>
      <w:r w:rsidRPr="001B72FA">
        <w:rPr>
          <w:rFonts w:ascii="Book Antiqua" w:eastAsia="Book Antiqua" w:hAnsi="Book Antiqua" w:cs="Book Antiqua"/>
          <w:color w:val="000000"/>
        </w:rPr>
        <w:t>: 1043-1052 [PMID: 16507596 DOI: 10.1242/jcs.02798]</w:t>
      </w:r>
    </w:p>
    <w:p w14:paraId="5B2D9422" w14:textId="62521186"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78 </w:t>
      </w:r>
      <w:r w:rsidRPr="001B72FA">
        <w:rPr>
          <w:rFonts w:ascii="Book Antiqua" w:eastAsia="Book Antiqua" w:hAnsi="Book Antiqua" w:cs="Book Antiqua"/>
          <w:b/>
          <w:bCs/>
          <w:color w:val="000000"/>
        </w:rPr>
        <w:t>Fukuzawa J</w:t>
      </w:r>
      <w:r w:rsidRPr="001B72FA">
        <w:rPr>
          <w:rFonts w:ascii="Book Antiqua" w:eastAsia="Book Antiqua" w:hAnsi="Book Antiqua" w:cs="Book Antiqua"/>
          <w:color w:val="000000"/>
        </w:rPr>
        <w:t>, Booz GW, Hunt RA, Shimizu N, Karoor V, Baker KM, Dostal DE. Cardiotrophin-1 increases angiotensinogen mRNA in rat</w:t>
      </w:r>
      <w:r w:rsidR="004F242C" w:rsidRPr="001B72FA">
        <w:rPr>
          <w:rFonts w:ascii="Book Antiqua" w:eastAsia="Book Antiqua" w:hAnsi="Book Antiqua" w:cs="Book Antiqua"/>
          <w:color w:val="000000"/>
        </w:rPr>
        <w:t xml:space="preserve"> cardiac myocytes through STAT3</w:t>
      </w:r>
      <w:r w:rsidRPr="001B72FA">
        <w:rPr>
          <w:rFonts w:ascii="Book Antiqua" w:eastAsia="Book Antiqua" w:hAnsi="Book Antiqua" w:cs="Book Antiqua"/>
          <w:color w:val="000000"/>
        </w:rPr>
        <w:t xml:space="preserve">: an autocrine loop for hypertrophy. </w:t>
      </w:r>
      <w:r w:rsidRPr="001B72FA">
        <w:rPr>
          <w:rFonts w:ascii="Book Antiqua" w:eastAsia="Book Antiqua" w:hAnsi="Book Antiqua" w:cs="Book Antiqua"/>
          <w:i/>
          <w:iCs/>
          <w:color w:val="000000"/>
        </w:rPr>
        <w:t>Hypertension</w:t>
      </w:r>
      <w:r w:rsidRPr="001B72FA">
        <w:rPr>
          <w:rFonts w:ascii="Book Antiqua" w:eastAsia="Book Antiqua" w:hAnsi="Book Antiqua" w:cs="Book Antiqua"/>
          <w:color w:val="000000"/>
        </w:rPr>
        <w:t xml:space="preserve"> 2000; </w:t>
      </w:r>
      <w:r w:rsidRPr="001B72FA">
        <w:rPr>
          <w:rFonts w:ascii="Book Antiqua" w:eastAsia="Book Antiqua" w:hAnsi="Book Antiqua" w:cs="Book Antiqua"/>
          <w:b/>
          <w:bCs/>
          <w:color w:val="000000"/>
        </w:rPr>
        <w:t>35</w:t>
      </w:r>
      <w:r w:rsidRPr="001B72FA">
        <w:rPr>
          <w:rFonts w:ascii="Book Antiqua" w:eastAsia="Book Antiqua" w:hAnsi="Book Antiqua" w:cs="Book Antiqua"/>
          <w:color w:val="000000"/>
        </w:rPr>
        <w:t>: 1191-1196 [PMID: 10856262 DOI: 10.1161/01.hyp.35.6.1191]</w:t>
      </w:r>
    </w:p>
    <w:p w14:paraId="7E98D129"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79 </w:t>
      </w:r>
      <w:r w:rsidRPr="001B72FA">
        <w:rPr>
          <w:rFonts w:ascii="Book Antiqua" w:eastAsia="Book Antiqua" w:hAnsi="Book Antiqua" w:cs="Book Antiqua"/>
          <w:b/>
          <w:bCs/>
          <w:color w:val="000000"/>
        </w:rPr>
        <w:t>López-Andrés N</w:t>
      </w:r>
      <w:r w:rsidRPr="001B72FA">
        <w:rPr>
          <w:rFonts w:ascii="Book Antiqua" w:eastAsia="Book Antiqua" w:hAnsi="Book Antiqua" w:cs="Book Antiqua"/>
          <w:color w:val="000000"/>
        </w:rPr>
        <w:t>, Iñigo C, Gallego I, Díez J, Fortuño MA.</w:t>
      </w:r>
      <w:proofErr w:type="gramEnd"/>
      <w:r w:rsidRPr="001B72FA">
        <w:rPr>
          <w:rFonts w:ascii="Book Antiqua" w:eastAsia="Book Antiqua" w:hAnsi="Book Antiqua" w:cs="Book Antiqua"/>
          <w:color w:val="000000"/>
        </w:rPr>
        <w:t xml:space="preserve"> Aldosterone induces cardiotrophin-1 expression in HL-1 adult cardiomyocytes. </w:t>
      </w:r>
      <w:r w:rsidRPr="001B72FA">
        <w:rPr>
          <w:rFonts w:ascii="Book Antiqua" w:eastAsia="Book Antiqua" w:hAnsi="Book Antiqua" w:cs="Book Antiqua"/>
          <w:i/>
          <w:iCs/>
          <w:color w:val="000000"/>
        </w:rPr>
        <w:t>Endocrinology</w:t>
      </w:r>
      <w:r w:rsidRPr="001B72FA">
        <w:rPr>
          <w:rFonts w:ascii="Book Antiqua" w:eastAsia="Book Antiqua" w:hAnsi="Book Antiqua" w:cs="Book Antiqua"/>
          <w:color w:val="000000"/>
        </w:rPr>
        <w:t xml:space="preserve"> 2008; </w:t>
      </w:r>
      <w:r w:rsidRPr="001B72FA">
        <w:rPr>
          <w:rFonts w:ascii="Book Antiqua" w:eastAsia="Book Antiqua" w:hAnsi="Book Antiqua" w:cs="Book Antiqua"/>
          <w:b/>
          <w:bCs/>
          <w:color w:val="000000"/>
        </w:rPr>
        <w:t>149</w:t>
      </w:r>
      <w:r w:rsidRPr="001B72FA">
        <w:rPr>
          <w:rFonts w:ascii="Book Antiqua" w:eastAsia="Book Antiqua" w:hAnsi="Book Antiqua" w:cs="Book Antiqua"/>
          <w:color w:val="000000"/>
        </w:rPr>
        <w:t>: 4970-4978 [PMID: 18566129 DOI: 10.1210/en.2008-0120]</w:t>
      </w:r>
    </w:p>
    <w:p w14:paraId="479D18EA"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80 </w:t>
      </w:r>
      <w:r w:rsidRPr="001B72FA">
        <w:rPr>
          <w:rFonts w:ascii="Book Antiqua" w:eastAsia="Book Antiqua" w:hAnsi="Book Antiqua" w:cs="Book Antiqua"/>
          <w:b/>
          <w:bCs/>
          <w:color w:val="000000"/>
        </w:rPr>
        <w:t>Janjua S</w:t>
      </w:r>
      <w:r w:rsidRPr="001B72FA">
        <w:rPr>
          <w:rFonts w:ascii="Book Antiqua" w:eastAsia="Book Antiqua" w:hAnsi="Book Antiqua" w:cs="Book Antiqua"/>
          <w:color w:val="000000"/>
        </w:rPr>
        <w:t>, Lawrence KM, Ng LL, Latchman DS.</w:t>
      </w:r>
      <w:proofErr w:type="gramEnd"/>
      <w:r w:rsidRPr="001B72FA">
        <w:rPr>
          <w:rFonts w:ascii="Book Antiqua" w:eastAsia="Book Antiqua" w:hAnsi="Book Antiqua" w:cs="Book Antiqua"/>
          <w:color w:val="000000"/>
        </w:rPr>
        <w:t xml:space="preserve"> The cardioprotective agent urocortin induces expression of CT-1. </w:t>
      </w:r>
      <w:r w:rsidRPr="001B72FA">
        <w:rPr>
          <w:rFonts w:ascii="Book Antiqua" w:eastAsia="Book Antiqua" w:hAnsi="Book Antiqua" w:cs="Book Antiqua"/>
          <w:i/>
          <w:iCs/>
          <w:color w:val="000000"/>
        </w:rPr>
        <w:t>Cardiovasc Toxicol</w:t>
      </w:r>
      <w:r w:rsidRPr="001B72FA">
        <w:rPr>
          <w:rFonts w:ascii="Book Antiqua" w:eastAsia="Book Antiqua" w:hAnsi="Book Antiqua" w:cs="Book Antiqua"/>
          <w:color w:val="000000"/>
        </w:rPr>
        <w:t xml:space="preserve"> 2003; </w:t>
      </w:r>
      <w:r w:rsidRPr="001B72FA">
        <w:rPr>
          <w:rFonts w:ascii="Book Antiqua" w:eastAsia="Book Antiqua" w:hAnsi="Book Antiqua" w:cs="Book Antiqua"/>
          <w:b/>
          <w:bCs/>
          <w:color w:val="000000"/>
        </w:rPr>
        <w:t>3</w:t>
      </w:r>
      <w:r w:rsidRPr="001B72FA">
        <w:rPr>
          <w:rFonts w:ascii="Book Antiqua" w:eastAsia="Book Antiqua" w:hAnsi="Book Antiqua" w:cs="Book Antiqua"/>
          <w:color w:val="000000"/>
        </w:rPr>
        <w:t>: 255-262 [PMID: 14555790 DOI: 10.1385/ct</w:t>
      </w:r>
      <w:proofErr w:type="gramStart"/>
      <w:r w:rsidRPr="001B72FA">
        <w:rPr>
          <w:rFonts w:ascii="Book Antiqua" w:eastAsia="Book Antiqua" w:hAnsi="Book Antiqua" w:cs="Book Antiqua"/>
          <w:color w:val="000000"/>
        </w:rPr>
        <w:t>:3:3:255</w:t>
      </w:r>
      <w:proofErr w:type="gramEnd"/>
      <w:r w:rsidRPr="001B72FA">
        <w:rPr>
          <w:rFonts w:ascii="Book Antiqua" w:eastAsia="Book Antiqua" w:hAnsi="Book Antiqua" w:cs="Book Antiqua"/>
          <w:color w:val="000000"/>
        </w:rPr>
        <w:t>]</w:t>
      </w:r>
    </w:p>
    <w:p w14:paraId="70D1AF2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81 </w:t>
      </w:r>
      <w:r w:rsidRPr="001B72FA">
        <w:rPr>
          <w:rFonts w:ascii="Book Antiqua" w:eastAsia="Book Antiqua" w:hAnsi="Book Antiqua" w:cs="Book Antiqua"/>
          <w:b/>
          <w:bCs/>
          <w:color w:val="000000"/>
        </w:rPr>
        <w:t>Liu J</w:t>
      </w:r>
      <w:r w:rsidRPr="001B72FA">
        <w:rPr>
          <w:rFonts w:ascii="Book Antiqua" w:eastAsia="Book Antiqua" w:hAnsi="Book Antiqua" w:cs="Book Antiqua"/>
          <w:color w:val="000000"/>
        </w:rPr>
        <w:t xml:space="preserve">, Liu Z, Huang F, Xing Z, Wang H, Li Z. Pioglitazone inhibits hypertrophy induced by high glucose and insulin in cultured neonatal rat cardiomyocytes. </w:t>
      </w:r>
      <w:r w:rsidRPr="001B72FA">
        <w:rPr>
          <w:rFonts w:ascii="Book Antiqua" w:eastAsia="Book Antiqua" w:hAnsi="Book Antiqua" w:cs="Book Antiqua"/>
          <w:i/>
          <w:iCs/>
          <w:color w:val="000000"/>
        </w:rPr>
        <w:t>Pharmazie</w:t>
      </w:r>
      <w:r w:rsidRPr="001B72FA">
        <w:rPr>
          <w:rFonts w:ascii="Book Antiqua" w:eastAsia="Book Antiqua" w:hAnsi="Book Antiqua" w:cs="Book Antiqua"/>
          <w:color w:val="000000"/>
        </w:rPr>
        <w:t xml:space="preserve"> 2007; </w:t>
      </w:r>
      <w:r w:rsidRPr="001B72FA">
        <w:rPr>
          <w:rFonts w:ascii="Book Antiqua" w:eastAsia="Book Antiqua" w:hAnsi="Book Antiqua" w:cs="Book Antiqua"/>
          <w:b/>
          <w:bCs/>
          <w:color w:val="000000"/>
        </w:rPr>
        <w:t>62</w:t>
      </w:r>
      <w:r w:rsidRPr="001B72FA">
        <w:rPr>
          <w:rFonts w:ascii="Book Antiqua" w:eastAsia="Book Antiqua" w:hAnsi="Book Antiqua" w:cs="Book Antiqua"/>
          <w:color w:val="000000"/>
        </w:rPr>
        <w:t>: 925-929 [PMID: 18214344]</w:t>
      </w:r>
    </w:p>
    <w:p w14:paraId="37389B4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82 </w:t>
      </w:r>
      <w:r w:rsidRPr="001B72FA">
        <w:rPr>
          <w:rFonts w:ascii="Book Antiqua" w:eastAsia="Book Antiqua" w:hAnsi="Book Antiqua" w:cs="Book Antiqua"/>
          <w:b/>
          <w:bCs/>
          <w:color w:val="000000"/>
        </w:rPr>
        <w:t>Jiang ZS</w:t>
      </w:r>
      <w:r w:rsidRPr="001B72FA">
        <w:rPr>
          <w:rFonts w:ascii="Book Antiqua" w:eastAsia="Book Antiqua" w:hAnsi="Book Antiqua" w:cs="Book Antiqua"/>
          <w:color w:val="000000"/>
        </w:rPr>
        <w:t xml:space="preserve">, Jeyaraman M, Wen GB, Fandrich RR, Dixon IM, Cattini PA, Kardami E. High- but not low-molecular weight FGF-2 causes cardiac hypertrophy in vivo; possible involvement of cardiotrophin-1. </w:t>
      </w:r>
      <w:r w:rsidRPr="001B72FA">
        <w:rPr>
          <w:rFonts w:ascii="Book Antiqua" w:eastAsia="Book Antiqua" w:hAnsi="Book Antiqua" w:cs="Book Antiqua"/>
          <w:i/>
          <w:iCs/>
          <w:color w:val="000000"/>
        </w:rPr>
        <w:t>J Mol Cell Cardiol</w:t>
      </w:r>
      <w:r w:rsidRPr="001B72FA">
        <w:rPr>
          <w:rFonts w:ascii="Book Antiqua" w:eastAsia="Book Antiqua" w:hAnsi="Book Antiqua" w:cs="Book Antiqua"/>
          <w:color w:val="000000"/>
        </w:rPr>
        <w:t xml:space="preserve"> 2007; </w:t>
      </w:r>
      <w:r w:rsidRPr="001B72FA">
        <w:rPr>
          <w:rFonts w:ascii="Book Antiqua" w:eastAsia="Book Antiqua" w:hAnsi="Book Antiqua" w:cs="Book Antiqua"/>
          <w:b/>
          <w:bCs/>
          <w:color w:val="000000"/>
        </w:rPr>
        <w:t>42</w:t>
      </w:r>
      <w:r w:rsidRPr="001B72FA">
        <w:rPr>
          <w:rFonts w:ascii="Book Antiqua" w:eastAsia="Book Antiqua" w:hAnsi="Book Antiqua" w:cs="Book Antiqua"/>
          <w:color w:val="000000"/>
        </w:rPr>
        <w:t>: 222-233 [PMID: 17045289 DOI: 10.1016/j.yjmcc.2006.09.002]</w:t>
      </w:r>
    </w:p>
    <w:p w14:paraId="11AA747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83 </w:t>
      </w:r>
      <w:r w:rsidRPr="001B72FA">
        <w:rPr>
          <w:rFonts w:ascii="Book Antiqua" w:eastAsia="Book Antiqua" w:hAnsi="Book Antiqua" w:cs="Book Antiqua"/>
          <w:b/>
          <w:bCs/>
          <w:color w:val="000000"/>
        </w:rPr>
        <w:t>Ruiz-Hurtado G</w:t>
      </w:r>
      <w:r w:rsidRPr="001B72FA">
        <w:rPr>
          <w:rFonts w:ascii="Book Antiqua" w:eastAsia="Book Antiqua" w:hAnsi="Book Antiqua" w:cs="Book Antiqua"/>
          <w:color w:val="000000"/>
        </w:rPr>
        <w:t xml:space="preserve">, Gómez-Hurtado N, Fernández-Velasco M, Calderón E, Smani T, Ordoñez A, Cachofeiro V, Boscá L, Díez J, Gómez AM, Delgado C. Cardiotrophin-1 induces sarcoplasmic reticulum Ca(2+) leak and arrhythmogenesis in adult rat ventricular myocytes.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96</w:t>
      </w:r>
      <w:r w:rsidRPr="001B72FA">
        <w:rPr>
          <w:rFonts w:ascii="Book Antiqua" w:eastAsia="Book Antiqua" w:hAnsi="Book Antiqua" w:cs="Book Antiqua"/>
          <w:color w:val="000000"/>
        </w:rPr>
        <w:t>: 81-89 [PMID: 22787135 DOI: 10.1093/cvr/cvs234]</w:t>
      </w:r>
    </w:p>
    <w:p w14:paraId="534312D5"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84 </w:t>
      </w:r>
      <w:r w:rsidRPr="001B72FA">
        <w:rPr>
          <w:rFonts w:ascii="Book Antiqua" w:eastAsia="Book Antiqua" w:hAnsi="Book Antiqua" w:cs="Book Antiqua"/>
          <w:b/>
          <w:bCs/>
          <w:color w:val="000000"/>
        </w:rPr>
        <w:t>Jougasaki M</w:t>
      </w:r>
      <w:r w:rsidRPr="001B72FA">
        <w:rPr>
          <w:rFonts w:ascii="Book Antiqua" w:eastAsia="Book Antiqua" w:hAnsi="Book Antiqua" w:cs="Book Antiqua"/>
          <w:color w:val="000000"/>
        </w:rPr>
        <w:t>. Cardiotrophin-1 in cardiovascular regulation.</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Adv Clin Chem</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52</w:t>
      </w:r>
      <w:r w:rsidRPr="001B72FA">
        <w:rPr>
          <w:rFonts w:ascii="Book Antiqua" w:eastAsia="Book Antiqua" w:hAnsi="Book Antiqua" w:cs="Book Antiqua"/>
          <w:color w:val="000000"/>
        </w:rPr>
        <w:t>: 41-76 [PMID: 21275339 DOI: 10.1016/s0065-2423(10)52002-x]</w:t>
      </w:r>
    </w:p>
    <w:p w14:paraId="4F365D27"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85 </w:t>
      </w:r>
      <w:r w:rsidRPr="001B72FA">
        <w:rPr>
          <w:rFonts w:ascii="Book Antiqua" w:eastAsia="Book Antiqua" w:hAnsi="Book Antiqua" w:cs="Book Antiqua"/>
          <w:b/>
          <w:bCs/>
          <w:color w:val="000000"/>
        </w:rPr>
        <w:t>García-Cenador MB</w:t>
      </w:r>
      <w:r w:rsidRPr="001B72FA">
        <w:rPr>
          <w:rFonts w:ascii="Book Antiqua" w:eastAsia="Book Antiqua" w:hAnsi="Book Antiqua" w:cs="Book Antiqua"/>
          <w:color w:val="000000"/>
        </w:rPr>
        <w:t>, Lopez-Novoa JM, Díez J, García-Criado FJ.</w:t>
      </w:r>
      <w:proofErr w:type="gramEnd"/>
      <w:r w:rsidRPr="001B72FA">
        <w:rPr>
          <w:rFonts w:ascii="Book Antiqua" w:eastAsia="Book Antiqua" w:hAnsi="Book Antiqua" w:cs="Book Antiqua"/>
          <w:color w:val="000000"/>
        </w:rPr>
        <w:t xml:space="preserve"> </w:t>
      </w:r>
      <w:proofErr w:type="gramStart"/>
      <w:r w:rsidRPr="001B72FA">
        <w:rPr>
          <w:rFonts w:ascii="Book Antiqua" w:eastAsia="Book Antiqua" w:hAnsi="Book Antiqua" w:cs="Book Antiqua"/>
          <w:color w:val="000000"/>
        </w:rPr>
        <w:t>Effects and mechanism of organ protection by cardiotrophin-1.</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Curr Med Chem</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20</w:t>
      </w:r>
      <w:r w:rsidRPr="001B72FA">
        <w:rPr>
          <w:rFonts w:ascii="Book Antiqua" w:eastAsia="Book Antiqua" w:hAnsi="Book Antiqua" w:cs="Book Antiqua"/>
          <w:color w:val="000000"/>
        </w:rPr>
        <w:t>: 246-256 [PMID: 23244580 DOI: 10.2174/092986713804806702]</w:t>
      </w:r>
    </w:p>
    <w:p w14:paraId="73A090F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86 </w:t>
      </w:r>
      <w:r w:rsidRPr="001B72FA">
        <w:rPr>
          <w:rFonts w:ascii="Book Antiqua" w:eastAsia="Book Antiqua" w:hAnsi="Book Antiqua" w:cs="Book Antiqua"/>
          <w:b/>
          <w:bCs/>
          <w:color w:val="000000"/>
        </w:rPr>
        <w:t>Moreno-Aliaga MJ</w:t>
      </w:r>
      <w:r w:rsidRPr="001B72FA">
        <w:rPr>
          <w:rFonts w:ascii="Book Antiqua" w:eastAsia="Book Antiqua" w:hAnsi="Book Antiqua" w:cs="Book Antiqua"/>
          <w:color w:val="000000"/>
        </w:rPr>
        <w:t xml:space="preserve">, Romero-Lozano MA, Castaño D, Prieto J, </w:t>
      </w:r>
      <w:proofErr w:type="gramStart"/>
      <w:r w:rsidRPr="001B72FA">
        <w:rPr>
          <w:rFonts w:ascii="Book Antiqua" w:eastAsia="Book Antiqua" w:hAnsi="Book Antiqua" w:cs="Book Antiqua"/>
          <w:color w:val="000000"/>
        </w:rPr>
        <w:t>Bustos</w:t>
      </w:r>
      <w:proofErr w:type="gramEnd"/>
      <w:r w:rsidRPr="001B72FA">
        <w:rPr>
          <w:rFonts w:ascii="Book Antiqua" w:eastAsia="Book Antiqua" w:hAnsi="Book Antiqua" w:cs="Book Antiqua"/>
          <w:color w:val="000000"/>
        </w:rPr>
        <w:t xml:space="preserve"> M. Role of cardiotrophin-1 in obesity and insulin resistance. </w:t>
      </w:r>
      <w:r w:rsidRPr="001B72FA">
        <w:rPr>
          <w:rFonts w:ascii="Book Antiqua" w:eastAsia="Book Antiqua" w:hAnsi="Book Antiqua" w:cs="Book Antiqua"/>
          <w:i/>
          <w:iCs/>
          <w:color w:val="000000"/>
        </w:rPr>
        <w:t>Adipocyte</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w:t>
      </w:r>
      <w:r w:rsidRPr="001B72FA">
        <w:rPr>
          <w:rFonts w:ascii="Book Antiqua" w:eastAsia="Book Antiqua" w:hAnsi="Book Antiqua" w:cs="Book Antiqua"/>
          <w:color w:val="000000"/>
        </w:rPr>
        <w:t>: 112-115 [PMID: 23700521 DOI: 10.4161/adip.19696]</w:t>
      </w:r>
    </w:p>
    <w:p w14:paraId="71E6078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87 </w:t>
      </w:r>
      <w:r w:rsidRPr="001B72FA">
        <w:rPr>
          <w:rFonts w:ascii="Book Antiqua" w:eastAsia="Book Antiqua" w:hAnsi="Book Antiqua" w:cs="Book Antiqua"/>
          <w:b/>
          <w:bCs/>
          <w:color w:val="000000"/>
        </w:rPr>
        <w:t>Gamella-Pozuelo L</w:t>
      </w:r>
      <w:r w:rsidRPr="001B72FA">
        <w:rPr>
          <w:rFonts w:ascii="Book Antiqua" w:eastAsia="Book Antiqua" w:hAnsi="Book Antiqua" w:cs="Book Antiqua"/>
          <w:color w:val="000000"/>
        </w:rPr>
        <w:t xml:space="preserve">, Fuentes-Calvo I, Gómez-Marcos MA, Recio-Rodriguez JI, Agudo-Conde C, Fernández-Martín JL, Cannata-Andía JB, López-Novoa JM, García-Ortiz L, Martínez-Salgado C. Plasma Cardiotrophin-1 as a Marker of Hypertension and Diabetes-Induced Target Organ Damage and Cardiovascular Risk. </w:t>
      </w:r>
      <w:r w:rsidRPr="001B72FA">
        <w:rPr>
          <w:rFonts w:ascii="Book Antiqua" w:eastAsia="Book Antiqua" w:hAnsi="Book Antiqua" w:cs="Book Antiqua"/>
          <w:i/>
          <w:iCs/>
          <w:color w:val="000000"/>
        </w:rPr>
        <w:t>Medicine (Baltimore)</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94</w:t>
      </w:r>
      <w:r w:rsidRPr="001B72FA">
        <w:rPr>
          <w:rFonts w:ascii="Book Antiqua" w:eastAsia="Book Antiqua" w:hAnsi="Book Antiqua" w:cs="Book Antiqua"/>
          <w:color w:val="000000"/>
        </w:rPr>
        <w:t>: e1218 [PMID: 26222851 DOI: 10.1097/MD.0000000000001218]</w:t>
      </w:r>
    </w:p>
    <w:p w14:paraId="20BACD7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88 </w:t>
      </w:r>
      <w:r w:rsidRPr="001B72FA">
        <w:rPr>
          <w:rFonts w:ascii="Book Antiqua" w:eastAsia="Book Antiqua" w:hAnsi="Book Antiqua" w:cs="Book Antiqua"/>
          <w:b/>
          <w:bCs/>
          <w:color w:val="000000"/>
        </w:rPr>
        <w:t>Briana DD</w:t>
      </w:r>
      <w:r w:rsidRPr="001B72FA">
        <w:rPr>
          <w:rFonts w:ascii="Book Antiqua" w:eastAsia="Book Antiqua" w:hAnsi="Book Antiqua" w:cs="Book Antiqua"/>
          <w:color w:val="000000"/>
        </w:rPr>
        <w:t xml:space="preserve">, Germanou K, Boutsikou M, Boutsikou T, Athanasopoulos N, Marmarinos A, Gourgiotis D, Malamitsi-Puchner A. Potential prognostic biomarkers of cardiovascular disease in fetal macrosomia: the impact of </w:t>
      </w:r>
      <w:r w:rsidRPr="001B72FA">
        <w:rPr>
          <w:rFonts w:ascii="Book Antiqua" w:eastAsia="Book Antiqua" w:hAnsi="Book Antiqua" w:cs="Book Antiqua"/>
          <w:color w:val="000000"/>
        </w:rPr>
        <w:lastRenderedPageBreak/>
        <w:t xml:space="preserve">gestational diabetes. </w:t>
      </w:r>
      <w:r w:rsidRPr="001B72FA">
        <w:rPr>
          <w:rFonts w:ascii="Book Antiqua" w:eastAsia="Book Antiqua" w:hAnsi="Book Antiqua" w:cs="Book Antiqua"/>
          <w:i/>
          <w:iCs/>
          <w:color w:val="000000"/>
        </w:rPr>
        <w:t>J Matern Fetal Neonatal Med</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31</w:t>
      </w:r>
      <w:r w:rsidRPr="001B72FA">
        <w:rPr>
          <w:rFonts w:ascii="Book Antiqua" w:eastAsia="Book Antiqua" w:hAnsi="Book Antiqua" w:cs="Book Antiqua"/>
          <w:color w:val="000000"/>
        </w:rPr>
        <w:t>: 895-900 [PMID: 28298172 DOI: 10.1080/14767058.2017.1300651]</w:t>
      </w:r>
    </w:p>
    <w:p w14:paraId="3969DDF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89 </w:t>
      </w:r>
      <w:r w:rsidRPr="001B72FA">
        <w:rPr>
          <w:rFonts w:ascii="Book Antiqua" w:eastAsia="Book Antiqua" w:hAnsi="Book Antiqua" w:cs="Book Antiqua"/>
          <w:b/>
          <w:bCs/>
          <w:color w:val="000000"/>
        </w:rPr>
        <w:t>van den Brom CE</w:t>
      </w:r>
      <w:r w:rsidRPr="001B72FA">
        <w:rPr>
          <w:rFonts w:ascii="Book Antiqua" w:eastAsia="Book Antiqua" w:hAnsi="Book Antiqua" w:cs="Book Antiqua"/>
          <w:color w:val="000000"/>
        </w:rPr>
        <w:t xml:space="preserve">, Huisman MC, Vlasblom R, Boontje NM, Duijst S, Lubberink M, Molthoff CF, Lammertsma AA, van der Velden J, Boer C, Ouwens DM, Diamant M. Altered myocardial substrate metabolism is associated with myocardial dysfunction in early diabetic cardiomyopathy in rats: studies using positron emission tomography.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39 [PMID: 19624828 DOI: 10.1186/1475-2840-8-39]</w:t>
      </w:r>
    </w:p>
    <w:p w14:paraId="2D76523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90 </w:t>
      </w:r>
      <w:r w:rsidRPr="001B72FA">
        <w:rPr>
          <w:rFonts w:ascii="Book Antiqua" w:eastAsia="Book Antiqua" w:hAnsi="Book Antiqua" w:cs="Book Antiqua"/>
          <w:b/>
          <w:bCs/>
          <w:color w:val="000000"/>
        </w:rPr>
        <w:t>Hung HC</w:t>
      </w:r>
      <w:r w:rsidRPr="001B72FA">
        <w:rPr>
          <w:rFonts w:ascii="Book Antiqua" w:eastAsia="Book Antiqua" w:hAnsi="Book Antiqua" w:cs="Book Antiqua"/>
          <w:color w:val="000000"/>
        </w:rPr>
        <w:t xml:space="preserve">, Lu FH, Ou HY, Wu HT, Wu JS, Yang YC, Chang CJ. Increased cardiotrophin-1 in subjects with impaired glucose tolerance and newly diagnosed diabetes. </w:t>
      </w:r>
      <w:r w:rsidRPr="001B72FA">
        <w:rPr>
          <w:rFonts w:ascii="Book Antiqua" w:eastAsia="Book Antiqua" w:hAnsi="Book Antiqua" w:cs="Book Antiqua"/>
          <w:i/>
          <w:iCs/>
          <w:color w:val="000000"/>
        </w:rPr>
        <w:t>Int J Cardiol</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169</w:t>
      </w:r>
      <w:r w:rsidRPr="001B72FA">
        <w:rPr>
          <w:rFonts w:ascii="Book Antiqua" w:eastAsia="Book Antiqua" w:hAnsi="Book Antiqua" w:cs="Book Antiqua"/>
          <w:color w:val="000000"/>
        </w:rPr>
        <w:t>: e33-e34 [PMID: 24054317 DOI: 10.1016/j.ijcard.2013.08.112]</w:t>
      </w:r>
    </w:p>
    <w:p w14:paraId="2F3C9B8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91 </w:t>
      </w:r>
      <w:r w:rsidRPr="001B72FA">
        <w:rPr>
          <w:rFonts w:ascii="Book Antiqua" w:eastAsia="Book Antiqua" w:hAnsi="Book Antiqua" w:cs="Book Antiqua"/>
          <w:b/>
          <w:bCs/>
          <w:color w:val="000000"/>
        </w:rPr>
        <w:t>Pennica D</w:t>
      </w:r>
      <w:r w:rsidRPr="001B72FA">
        <w:rPr>
          <w:rFonts w:ascii="Book Antiqua" w:eastAsia="Book Antiqua" w:hAnsi="Book Antiqua" w:cs="Book Antiqua"/>
          <w:color w:val="000000"/>
        </w:rPr>
        <w:t xml:space="preserve">, King KL, Shaw KJ, Luis E, Rullamas J, Luoh SM, Darbonne WC, Knutzon DS, Yen R, Chien KR. Expression cloning of cardiotrophin 1, a cytokine that induces cardiac myocyte hypertrophy. </w:t>
      </w:r>
      <w:r w:rsidRPr="001B72FA">
        <w:rPr>
          <w:rFonts w:ascii="Book Antiqua" w:eastAsia="Book Antiqua" w:hAnsi="Book Antiqua" w:cs="Book Antiqua"/>
          <w:i/>
          <w:iCs/>
          <w:color w:val="000000"/>
        </w:rPr>
        <w:t xml:space="preserve">Proc Natl Acad Sci U S </w:t>
      </w:r>
      <w:proofErr w:type="gramStart"/>
      <w:r w:rsidRPr="001B72FA">
        <w:rPr>
          <w:rFonts w:ascii="Book Antiqua" w:eastAsia="Book Antiqua" w:hAnsi="Book Antiqua" w:cs="Book Antiqua"/>
          <w:i/>
          <w:iCs/>
          <w:color w:val="000000"/>
        </w:rPr>
        <w:t>A</w:t>
      </w:r>
      <w:proofErr w:type="gramEnd"/>
      <w:r w:rsidRPr="001B72FA">
        <w:rPr>
          <w:rFonts w:ascii="Book Antiqua" w:eastAsia="Book Antiqua" w:hAnsi="Book Antiqua" w:cs="Book Antiqua"/>
          <w:color w:val="000000"/>
        </w:rPr>
        <w:t xml:space="preserve"> 1995; </w:t>
      </w:r>
      <w:r w:rsidRPr="001B72FA">
        <w:rPr>
          <w:rFonts w:ascii="Book Antiqua" w:eastAsia="Book Antiqua" w:hAnsi="Book Antiqua" w:cs="Book Antiqua"/>
          <w:b/>
          <w:bCs/>
          <w:color w:val="000000"/>
        </w:rPr>
        <w:t>92</w:t>
      </w:r>
      <w:r w:rsidRPr="001B72FA">
        <w:rPr>
          <w:rFonts w:ascii="Book Antiqua" w:eastAsia="Book Antiqua" w:hAnsi="Book Antiqua" w:cs="Book Antiqua"/>
          <w:color w:val="000000"/>
        </w:rPr>
        <w:t>: 1142-1146 [PMID: 7862649 DOI: 10.1073/pnas.92.4.1142]</w:t>
      </w:r>
    </w:p>
    <w:p w14:paraId="4327C04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92 </w:t>
      </w:r>
      <w:r w:rsidRPr="001B72FA">
        <w:rPr>
          <w:rFonts w:ascii="Book Antiqua" w:eastAsia="Book Antiqua" w:hAnsi="Book Antiqua" w:cs="Book Antiqua"/>
          <w:b/>
          <w:bCs/>
          <w:color w:val="000000"/>
        </w:rPr>
        <w:t>Rendo-Urteaga T</w:t>
      </w:r>
      <w:r w:rsidRPr="001B72FA">
        <w:rPr>
          <w:rFonts w:ascii="Book Antiqua" w:eastAsia="Book Antiqua" w:hAnsi="Book Antiqua" w:cs="Book Antiqua"/>
          <w:color w:val="000000"/>
        </w:rPr>
        <w:t xml:space="preserve">, García-Calzón S, Martínez-Ansó E, Chueca M, Oyarzabal M, Azcona-Sanjulián MC, Bustos M, Moreno-Aliaga MJ, Martínez JA, Marti A. Decreased cardiotrophin-1 Levels are associated with a lower risk of developing the metabolic syndrome in overweight/obese children after a weight loss program. </w:t>
      </w:r>
      <w:r w:rsidRPr="001B72FA">
        <w:rPr>
          <w:rFonts w:ascii="Book Antiqua" w:eastAsia="Book Antiqua" w:hAnsi="Book Antiqua" w:cs="Book Antiqua"/>
          <w:i/>
          <w:iCs/>
          <w:color w:val="000000"/>
        </w:rPr>
        <w:t>Metabolism</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62</w:t>
      </w:r>
      <w:r w:rsidRPr="001B72FA">
        <w:rPr>
          <w:rFonts w:ascii="Book Antiqua" w:eastAsia="Book Antiqua" w:hAnsi="Book Antiqua" w:cs="Book Antiqua"/>
          <w:color w:val="000000"/>
        </w:rPr>
        <w:t>: 1429-1436 [PMID: 23856329 DOI: 10.1016/j.metabol.2013.05.011]</w:t>
      </w:r>
    </w:p>
    <w:p w14:paraId="6707E75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93 </w:t>
      </w:r>
      <w:r w:rsidRPr="001B72FA">
        <w:rPr>
          <w:rFonts w:ascii="Book Antiqua" w:eastAsia="Book Antiqua" w:hAnsi="Book Antiqua" w:cs="Book Antiqua"/>
          <w:b/>
          <w:bCs/>
          <w:color w:val="000000"/>
        </w:rPr>
        <w:t>Gritman K</w:t>
      </w:r>
      <w:r w:rsidRPr="001B72FA">
        <w:rPr>
          <w:rFonts w:ascii="Book Antiqua" w:eastAsia="Book Antiqua" w:hAnsi="Book Antiqua" w:cs="Book Antiqua"/>
          <w:color w:val="000000"/>
        </w:rPr>
        <w:t xml:space="preserve">, Van Winkle DM, Lorentz CU, Pennica D, Habecker BA. The lack of cardiotrophin-1 alters expression of interleukin-6 and leukemia inhibitory factor mRNA but does not impair cardiac injury response. </w:t>
      </w:r>
      <w:r w:rsidRPr="001B72FA">
        <w:rPr>
          <w:rFonts w:ascii="Book Antiqua" w:eastAsia="Book Antiqua" w:hAnsi="Book Antiqua" w:cs="Book Antiqua"/>
          <w:i/>
          <w:iCs/>
          <w:color w:val="000000"/>
        </w:rPr>
        <w:t>Cytokine</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36</w:t>
      </w:r>
      <w:r w:rsidRPr="001B72FA">
        <w:rPr>
          <w:rFonts w:ascii="Book Antiqua" w:eastAsia="Book Antiqua" w:hAnsi="Book Antiqua" w:cs="Book Antiqua"/>
          <w:color w:val="000000"/>
        </w:rPr>
        <w:t>: 9-16 [PMID: 17150369 DOI: 10.1016/j.cyto.2006.10.004]</w:t>
      </w:r>
    </w:p>
    <w:p w14:paraId="3541D682"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94 </w:t>
      </w:r>
      <w:r w:rsidRPr="001B72FA">
        <w:rPr>
          <w:rFonts w:ascii="Book Antiqua" w:eastAsia="Book Antiqua" w:hAnsi="Book Antiqua" w:cs="Book Antiqua"/>
          <w:b/>
          <w:bCs/>
          <w:color w:val="000000"/>
        </w:rPr>
        <w:t>Hwa V</w:t>
      </w:r>
      <w:r w:rsidRPr="001B72FA">
        <w:rPr>
          <w:rFonts w:ascii="Book Antiqua" w:eastAsia="Book Antiqua" w:hAnsi="Book Antiqua" w:cs="Book Antiqua"/>
          <w:color w:val="000000"/>
        </w:rPr>
        <w:t>, Oh Y, Rosenfeld RG.</w:t>
      </w:r>
      <w:proofErr w:type="gramEnd"/>
      <w:r w:rsidRPr="001B72FA">
        <w:rPr>
          <w:rFonts w:ascii="Book Antiqua" w:eastAsia="Book Antiqua" w:hAnsi="Book Antiqua" w:cs="Book Antiqua"/>
          <w:color w:val="000000"/>
        </w:rPr>
        <w:t xml:space="preserve"> </w:t>
      </w:r>
      <w:proofErr w:type="gramStart"/>
      <w:r w:rsidRPr="001B72FA">
        <w:rPr>
          <w:rFonts w:ascii="Book Antiqua" w:eastAsia="Book Antiqua" w:hAnsi="Book Antiqua" w:cs="Book Antiqua"/>
          <w:color w:val="000000"/>
        </w:rPr>
        <w:t>The insulin-like growth factor-binding protein (IGFBP) superfamily.</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Endocr Rev</w:t>
      </w:r>
      <w:r w:rsidRPr="001B72FA">
        <w:rPr>
          <w:rFonts w:ascii="Book Antiqua" w:eastAsia="Book Antiqua" w:hAnsi="Book Antiqua" w:cs="Book Antiqua"/>
          <w:color w:val="000000"/>
        </w:rPr>
        <w:t xml:space="preserve"> 1999; </w:t>
      </w:r>
      <w:r w:rsidRPr="001B72FA">
        <w:rPr>
          <w:rFonts w:ascii="Book Antiqua" w:eastAsia="Book Antiqua" w:hAnsi="Book Antiqua" w:cs="Book Antiqua"/>
          <w:b/>
          <w:bCs/>
          <w:color w:val="000000"/>
        </w:rPr>
        <w:t>20</w:t>
      </w:r>
      <w:r w:rsidRPr="001B72FA">
        <w:rPr>
          <w:rFonts w:ascii="Book Antiqua" w:eastAsia="Book Antiqua" w:hAnsi="Book Antiqua" w:cs="Book Antiqua"/>
          <w:color w:val="000000"/>
        </w:rPr>
        <w:t>: 761-787 [PMID: 10605625 DOI: 10.1210/edrv.20.6.0382]</w:t>
      </w:r>
    </w:p>
    <w:p w14:paraId="39CF090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95 </w:t>
      </w:r>
      <w:r w:rsidRPr="001B72FA">
        <w:rPr>
          <w:rFonts w:ascii="Book Antiqua" w:eastAsia="Book Antiqua" w:hAnsi="Book Antiqua" w:cs="Book Antiqua"/>
          <w:b/>
          <w:bCs/>
          <w:color w:val="000000"/>
        </w:rPr>
        <w:t>López-Bermejo A</w:t>
      </w:r>
      <w:r w:rsidRPr="001B72FA">
        <w:rPr>
          <w:rFonts w:ascii="Book Antiqua" w:eastAsia="Book Antiqua" w:hAnsi="Book Antiqua" w:cs="Book Antiqua"/>
          <w:color w:val="000000"/>
        </w:rPr>
        <w:t xml:space="preserve">, Khosravi J, Fernández-Real JM, Hwa V, Pratt KL, Casamitjana R, Garcia-Gil MM, Rosenfeld RG, Ricart W. Insulin resistance is associated with increased serum concentration of IGF-binding protein-related protein 1 (IGFBP-rP1/MAC25). </w:t>
      </w:r>
      <w:r w:rsidRPr="001B72FA">
        <w:rPr>
          <w:rFonts w:ascii="Book Antiqua" w:eastAsia="Book Antiqua" w:hAnsi="Book Antiqua" w:cs="Book Antiqua"/>
          <w:i/>
          <w:iCs/>
          <w:color w:val="000000"/>
        </w:rPr>
        <w:t>Diabetes</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55</w:t>
      </w:r>
      <w:r w:rsidRPr="001B72FA">
        <w:rPr>
          <w:rFonts w:ascii="Book Antiqua" w:eastAsia="Book Antiqua" w:hAnsi="Book Antiqua" w:cs="Book Antiqua"/>
          <w:color w:val="000000"/>
        </w:rPr>
        <w:t>: 2333-2339 [PMID: 16873698 DOI: 10.2337/db05-1627]</w:t>
      </w:r>
    </w:p>
    <w:p w14:paraId="569A162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96 </w:t>
      </w:r>
      <w:r w:rsidRPr="001B72FA">
        <w:rPr>
          <w:rFonts w:ascii="Book Antiqua" w:eastAsia="Book Antiqua" w:hAnsi="Book Antiqua" w:cs="Book Antiqua"/>
          <w:b/>
          <w:bCs/>
          <w:color w:val="000000"/>
        </w:rPr>
        <w:t>Kutsukake M</w:t>
      </w:r>
      <w:r w:rsidRPr="001B72FA">
        <w:rPr>
          <w:rFonts w:ascii="Book Antiqua" w:eastAsia="Book Antiqua" w:hAnsi="Book Antiqua" w:cs="Book Antiqua"/>
          <w:color w:val="000000"/>
        </w:rPr>
        <w:t xml:space="preserve">, Ishihara R, Momose K, Isaka K, Itokazu O, Higuma C, Matsutani T, Matsuda A, Sasajima K, Hara T, Tamura K. Circulating IGF-binding protein 7 (IGFBP7) levels are elevated in patients with endometriosis or undergoing diabetic hemodialysis. </w:t>
      </w:r>
      <w:r w:rsidRPr="001B72FA">
        <w:rPr>
          <w:rFonts w:ascii="Book Antiqua" w:eastAsia="Book Antiqua" w:hAnsi="Book Antiqua" w:cs="Book Antiqua"/>
          <w:i/>
          <w:iCs/>
          <w:color w:val="000000"/>
        </w:rPr>
        <w:t>Reprod Biol Endocrinol</w:t>
      </w:r>
      <w:r w:rsidRPr="001B72FA">
        <w:rPr>
          <w:rFonts w:ascii="Book Antiqua" w:eastAsia="Book Antiqua" w:hAnsi="Book Antiqua" w:cs="Book Antiqua"/>
          <w:color w:val="000000"/>
        </w:rPr>
        <w:t xml:space="preserve"> 2008; </w:t>
      </w:r>
      <w:r w:rsidRPr="001B72FA">
        <w:rPr>
          <w:rFonts w:ascii="Book Antiqua" w:eastAsia="Book Antiqua" w:hAnsi="Book Antiqua" w:cs="Book Antiqua"/>
          <w:b/>
          <w:bCs/>
          <w:color w:val="000000"/>
        </w:rPr>
        <w:t>6</w:t>
      </w:r>
      <w:r w:rsidRPr="001B72FA">
        <w:rPr>
          <w:rFonts w:ascii="Book Antiqua" w:eastAsia="Book Antiqua" w:hAnsi="Book Antiqua" w:cs="Book Antiqua"/>
          <w:color w:val="000000"/>
        </w:rPr>
        <w:t>: 54 [PMID: 19019211 DOI: 10.1186/1477-7827-6-54]</w:t>
      </w:r>
    </w:p>
    <w:p w14:paraId="7051A4D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97 </w:t>
      </w:r>
      <w:r w:rsidRPr="001B72FA">
        <w:rPr>
          <w:rFonts w:ascii="Book Antiqua" w:eastAsia="Book Antiqua" w:hAnsi="Book Antiqua" w:cs="Book Antiqua"/>
          <w:b/>
          <w:bCs/>
          <w:color w:val="000000"/>
        </w:rPr>
        <w:t>Liu Y</w:t>
      </w:r>
      <w:r w:rsidRPr="001B72FA">
        <w:rPr>
          <w:rFonts w:ascii="Book Antiqua" w:eastAsia="Book Antiqua" w:hAnsi="Book Antiqua" w:cs="Book Antiqua"/>
          <w:color w:val="000000"/>
        </w:rPr>
        <w:t xml:space="preserve">, Wu M, Ling J, Cai L, Zhang D, Gu HF, Wang H, Zhu Y, Lai M. Serum IGFBP7 Levels associate with insulin resistance and the risk of metabolic syndrome in a Chinese population. </w:t>
      </w:r>
      <w:r w:rsidRPr="001B72FA">
        <w:rPr>
          <w:rFonts w:ascii="Book Antiqua" w:eastAsia="Book Antiqua" w:hAnsi="Book Antiqua" w:cs="Book Antiqua"/>
          <w:i/>
          <w:iCs/>
          <w:color w:val="000000"/>
        </w:rPr>
        <w:t>Sci Rep</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5</w:t>
      </w:r>
      <w:r w:rsidRPr="001B72FA">
        <w:rPr>
          <w:rFonts w:ascii="Book Antiqua" w:eastAsia="Book Antiqua" w:hAnsi="Book Antiqua" w:cs="Book Antiqua"/>
          <w:color w:val="000000"/>
        </w:rPr>
        <w:t>: 10227 [PMID: 25984973 DOI: 10.1038/srep10227]</w:t>
      </w:r>
    </w:p>
    <w:p w14:paraId="072EE7C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98 </w:t>
      </w:r>
      <w:r w:rsidRPr="001B72FA">
        <w:rPr>
          <w:rFonts w:ascii="Book Antiqua" w:eastAsia="Book Antiqua" w:hAnsi="Book Antiqua" w:cs="Book Antiqua"/>
          <w:b/>
          <w:bCs/>
          <w:color w:val="000000"/>
        </w:rPr>
        <w:t>Vizioli MG</w:t>
      </w:r>
      <w:r w:rsidRPr="001B72FA">
        <w:rPr>
          <w:rFonts w:ascii="Book Antiqua" w:eastAsia="Book Antiqua" w:hAnsi="Book Antiqua" w:cs="Book Antiqua"/>
          <w:color w:val="000000"/>
        </w:rPr>
        <w:t xml:space="preserve">, Sensi M, Miranda C, Cleris L, Formelli F, Anania MC, Pierotti MA, Greco A. IGFBP7: an oncosuppressor gene in thyroid carcinogenesis. </w:t>
      </w:r>
      <w:r w:rsidRPr="001B72FA">
        <w:rPr>
          <w:rFonts w:ascii="Book Antiqua" w:eastAsia="Book Antiqua" w:hAnsi="Book Antiqua" w:cs="Book Antiqua"/>
          <w:i/>
          <w:iCs/>
          <w:color w:val="000000"/>
        </w:rPr>
        <w:t>Oncogene</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29</w:t>
      </w:r>
      <w:r w:rsidRPr="001B72FA">
        <w:rPr>
          <w:rFonts w:ascii="Book Antiqua" w:eastAsia="Book Antiqua" w:hAnsi="Book Antiqua" w:cs="Book Antiqua"/>
          <w:color w:val="000000"/>
        </w:rPr>
        <w:t>: 3835-3844 [PMID: 20440262 DOI: 10.1038/onc.2010.136]</w:t>
      </w:r>
    </w:p>
    <w:p w14:paraId="2D7DFB4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99 </w:t>
      </w:r>
      <w:r w:rsidRPr="001B72FA">
        <w:rPr>
          <w:rFonts w:ascii="Book Antiqua" w:eastAsia="Book Antiqua" w:hAnsi="Book Antiqua" w:cs="Book Antiqua"/>
          <w:b/>
          <w:bCs/>
          <w:color w:val="000000"/>
        </w:rPr>
        <w:t>Guo XH</w:t>
      </w:r>
      <w:r w:rsidRPr="001B72FA">
        <w:rPr>
          <w:rFonts w:ascii="Book Antiqua" w:eastAsia="Book Antiqua" w:hAnsi="Book Antiqua" w:cs="Book Antiqua"/>
          <w:color w:val="000000"/>
        </w:rPr>
        <w:t xml:space="preserve">, Liu LX, Zhang HY, Zhang QQ, Li Y, Tian XX, Qiu ZH. Insulin-like growth factor binding protein-related protein 1 contributes to hepatic fibrogenesis. </w:t>
      </w:r>
      <w:r w:rsidRPr="001B72FA">
        <w:rPr>
          <w:rFonts w:ascii="Book Antiqua" w:eastAsia="Book Antiqua" w:hAnsi="Book Antiqua" w:cs="Book Antiqua"/>
          <w:i/>
          <w:iCs/>
          <w:color w:val="000000"/>
        </w:rPr>
        <w:t>J Dig Dis</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15</w:t>
      </w:r>
      <w:r w:rsidRPr="001B72FA">
        <w:rPr>
          <w:rFonts w:ascii="Book Antiqua" w:eastAsia="Book Antiqua" w:hAnsi="Book Antiqua" w:cs="Book Antiqua"/>
          <w:color w:val="000000"/>
        </w:rPr>
        <w:t>: 202-210 [PMID: 24373620 DOI: 10.1111/1751-2980.12126]</w:t>
      </w:r>
    </w:p>
    <w:p w14:paraId="551DD20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100 </w:t>
      </w:r>
      <w:r w:rsidRPr="001B72FA">
        <w:rPr>
          <w:rFonts w:ascii="Book Antiqua" w:eastAsia="Book Antiqua" w:hAnsi="Book Antiqua" w:cs="Book Antiqua"/>
          <w:b/>
          <w:bCs/>
          <w:color w:val="000000"/>
        </w:rPr>
        <w:t>Gandhi PU</w:t>
      </w:r>
      <w:r w:rsidRPr="001B72FA">
        <w:rPr>
          <w:rFonts w:ascii="Book Antiqua" w:eastAsia="Book Antiqua" w:hAnsi="Book Antiqua" w:cs="Book Antiqua"/>
          <w:color w:val="000000"/>
        </w:rPr>
        <w:t xml:space="preserve">, Gaggin HK, Sheftel AD, Belcher AM, Weiner RB, Baggish AL, Motiwala SR, Liu PP, Januzzi JL Jr. Prognostic usefulness of insulin-like growth factor-binding protein 7 in heart failure with reduced ejection fraction: a novel biomarker of myocardial diastolic function? </w:t>
      </w:r>
      <w:r w:rsidRPr="001B72FA">
        <w:rPr>
          <w:rFonts w:ascii="Book Antiqua" w:eastAsia="Book Antiqua" w:hAnsi="Book Antiqua" w:cs="Book Antiqua"/>
          <w:i/>
          <w:iCs/>
          <w:color w:val="000000"/>
        </w:rPr>
        <w:t>Am J Cardiol</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114</w:t>
      </w:r>
      <w:r w:rsidRPr="001B72FA">
        <w:rPr>
          <w:rFonts w:ascii="Book Antiqua" w:eastAsia="Book Antiqua" w:hAnsi="Book Antiqua" w:cs="Book Antiqua"/>
          <w:color w:val="000000"/>
        </w:rPr>
        <w:t>: 1543-1549 [PMID: 25248814 DOI: 10.1016/j.amjcard.2014.08.018]</w:t>
      </w:r>
    </w:p>
    <w:p w14:paraId="740EF3F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101 </w:t>
      </w:r>
      <w:r w:rsidRPr="001B72FA">
        <w:rPr>
          <w:rFonts w:ascii="Book Antiqua" w:eastAsia="Book Antiqua" w:hAnsi="Book Antiqua" w:cs="Book Antiqua"/>
          <w:b/>
          <w:bCs/>
          <w:color w:val="000000"/>
        </w:rPr>
        <w:t>Kalayci A</w:t>
      </w:r>
      <w:r w:rsidRPr="001B72FA">
        <w:rPr>
          <w:rFonts w:ascii="Book Antiqua" w:eastAsia="Book Antiqua" w:hAnsi="Book Antiqua" w:cs="Book Antiqua"/>
          <w:color w:val="000000"/>
        </w:rPr>
        <w:t xml:space="preserve">, Peacock WF, Nagurney JT, Hollander JE, Levy PD, Singer AJ, Shapiro NI, Cheng RK, Cannon CM, Blomkalns AL, Walters EL, Christenson RH, Chen-Tournoux A, Nowak RM, Lurie MD, Pang PS, Kastner P, Masson S, Gibson </w:t>
      </w:r>
      <w:r w:rsidRPr="001B72FA">
        <w:rPr>
          <w:rFonts w:ascii="Book Antiqua" w:eastAsia="Book Antiqua" w:hAnsi="Book Antiqua" w:cs="Book Antiqua"/>
          <w:color w:val="000000"/>
        </w:rPr>
        <w:lastRenderedPageBreak/>
        <w:t xml:space="preserve">CM, Gaggin HK, Januzzi JL Jr. Echocardiographic assessment of insulin-like growth factor binding protein-7 and early identification of acute heart failure. </w:t>
      </w:r>
      <w:r w:rsidRPr="001B72FA">
        <w:rPr>
          <w:rFonts w:ascii="Book Antiqua" w:eastAsia="Book Antiqua" w:hAnsi="Book Antiqua" w:cs="Book Antiqua"/>
          <w:i/>
          <w:iCs/>
          <w:color w:val="000000"/>
        </w:rPr>
        <w:t>ESC Heart Fail</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7</w:t>
      </w:r>
      <w:r w:rsidRPr="001B72FA">
        <w:rPr>
          <w:rFonts w:ascii="Book Antiqua" w:eastAsia="Book Antiqua" w:hAnsi="Book Antiqua" w:cs="Book Antiqua"/>
          <w:color w:val="000000"/>
        </w:rPr>
        <w:t>: 1664-1675 [PMID: 32406612 DOI: 10.1002/ehf2.12722]</w:t>
      </w:r>
    </w:p>
    <w:p w14:paraId="7CB3198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102 </w:t>
      </w:r>
      <w:r w:rsidRPr="001B72FA">
        <w:rPr>
          <w:rFonts w:ascii="Book Antiqua" w:eastAsia="Book Antiqua" w:hAnsi="Book Antiqua" w:cs="Book Antiqua"/>
          <w:b/>
          <w:bCs/>
          <w:color w:val="000000"/>
        </w:rPr>
        <w:t>Shaver A</w:t>
      </w:r>
      <w:r w:rsidRPr="001B72FA">
        <w:rPr>
          <w:rFonts w:ascii="Book Antiqua" w:eastAsia="Book Antiqua" w:hAnsi="Book Antiqua" w:cs="Book Antiqua"/>
          <w:color w:val="000000"/>
        </w:rPr>
        <w:t xml:space="preserve">, Nichols A, Thompson E, Mallick A, Payne K, Jones C, Manne ND, Sundaram S, Shapiro JI, Sodhi K. Role of Serum Biomarkers in Early Detection of Diabetic Cardiomyopathy in the West Virginian Population. </w:t>
      </w:r>
      <w:r w:rsidRPr="001B72FA">
        <w:rPr>
          <w:rFonts w:ascii="Book Antiqua" w:eastAsia="Book Antiqua" w:hAnsi="Book Antiqua" w:cs="Book Antiqua"/>
          <w:i/>
          <w:iCs/>
          <w:color w:val="000000"/>
        </w:rPr>
        <w:t>Int J Med Sci</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13</w:t>
      </w:r>
      <w:r w:rsidRPr="001B72FA">
        <w:rPr>
          <w:rFonts w:ascii="Book Antiqua" w:eastAsia="Book Antiqua" w:hAnsi="Book Antiqua" w:cs="Book Antiqua"/>
          <w:color w:val="000000"/>
        </w:rPr>
        <w:t>: 161-168 [PMID: 26941576 DOI: 10.7150/ijms.14141]</w:t>
      </w:r>
    </w:p>
    <w:p w14:paraId="7DE67FF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103 </w:t>
      </w:r>
      <w:r w:rsidRPr="001B72FA">
        <w:rPr>
          <w:rFonts w:ascii="Book Antiqua" w:eastAsia="Book Antiqua" w:hAnsi="Book Antiqua" w:cs="Book Antiqua"/>
          <w:b/>
          <w:bCs/>
          <w:color w:val="000000"/>
        </w:rPr>
        <w:t>Ziyadeh FN</w:t>
      </w:r>
      <w:r w:rsidRPr="001B72FA">
        <w:rPr>
          <w:rFonts w:ascii="Book Antiqua" w:eastAsia="Book Antiqua" w:hAnsi="Book Antiqua" w:cs="Book Antiqua"/>
          <w:color w:val="000000"/>
        </w:rPr>
        <w:t xml:space="preserve">, Hoffman BB, Han DC, Iglesias-De La Cruz MC, Hong SW, Isono M, Chen S, McGowan TA, Sharma K. Long-term prevention of renal insufficiency, excess matrix gene expression, and glomerular mesangial matrix expansion by treatment with monoclonal antitransforming growth factor-beta antibody in db/db diabetic mice. </w:t>
      </w:r>
      <w:r w:rsidRPr="001B72FA">
        <w:rPr>
          <w:rFonts w:ascii="Book Antiqua" w:eastAsia="Book Antiqua" w:hAnsi="Book Antiqua" w:cs="Book Antiqua"/>
          <w:i/>
          <w:iCs/>
          <w:color w:val="000000"/>
        </w:rPr>
        <w:t xml:space="preserve">Proc Natl Acad Sci U S </w:t>
      </w:r>
      <w:proofErr w:type="gramStart"/>
      <w:r w:rsidRPr="001B72FA">
        <w:rPr>
          <w:rFonts w:ascii="Book Antiqua" w:eastAsia="Book Antiqua" w:hAnsi="Book Antiqua" w:cs="Book Antiqua"/>
          <w:i/>
          <w:iCs/>
          <w:color w:val="000000"/>
        </w:rPr>
        <w:t>A</w:t>
      </w:r>
      <w:proofErr w:type="gramEnd"/>
      <w:r w:rsidRPr="001B72FA">
        <w:rPr>
          <w:rFonts w:ascii="Book Antiqua" w:eastAsia="Book Antiqua" w:hAnsi="Book Antiqua" w:cs="Book Antiqua"/>
          <w:color w:val="000000"/>
        </w:rPr>
        <w:t xml:space="preserve"> 2000; </w:t>
      </w:r>
      <w:r w:rsidRPr="001B72FA">
        <w:rPr>
          <w:rFonts w:ascii="Book Antiqua" w:eastAsia="Book Antiqua" w:hAnsi="Book Antiqua" w:cs="Book Antiqua"/>
          <w:b/>
          <w:bCs/>
          <w:color w:val="000000"/>
        </w:rPr>
        <w:t>97</w:t>
      </w:r>
      <w:r w:rsidRPr="001B72FA">
        <w:rPr>
          <w:rFonts w:ascii="Book Antiqua" w:eastAsia="Book Antiqua" w:hAnsi="Book Antiqua" w:cs="Book Antiqua"/>
          <w:color w:val="000000"/>
        </w:rPr>
        <w:t>: 8015-8020 [PMID: 10859350 DOI: 10.1073/pnas.120055097]</w:t>
      </w:r>
    </w:p>
    <w:p w14:paraId="0EC73A2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104 </w:t>
      </w:r>
      <w:r w:rsidRPr="001B72FA">
        <w:rPr>
          <w:rFonts w:ascii="Book Antiqua" w:eastAsia="Book Antiqua" w:hAnsi="Book Antiqua" w:cs="Book Antiqua"/>
          <w:b/>
          <w:bCs/>
          <w:color w:val="000000"/>
        </w:rPr>
        <w:t>Iglesias-De La Cruz MC</w:t>
      </w:r>
      <w:r w:rsidRPr="001B72FA">
        <w:rPr>
          <w:rFonts w:ascii="Book Antiqua" w:eastAsia="Book Antiqua" w:hAnsi="Book Antiqua" w:cs="Book Antiqua"/>
          <w:color w:val="000000"/>
        </w:rPr>
        <w:t xml:space="preserve">, Ruiz-Torres P, Alcamí J, Díez-Marqués L, Ortega-Velázquez R, Chen S, Rodríguez-Puyol M, Ziyadeh FN, Rodríguez-Puyol D. Hydrogen peroxide increases extracellular matrix mRNA through TGF-beta in human mesangial cells. </w:t>
      </w:r>
      <w:r w:rsidRPr="001B72FA">
        <w:rPr>
          <w:rFonts w:ascii="Book Antiqua" w:eastAsia="Book Antiqua" w:hAnsi="Book Antiqua" w:cs="Book Antiqua"/>
          <w:i/>
          <w:iCs/>
          <w:color w:val="000000"/>
        </w:rPr>
        <w:t>Kidney Int</w:t>
      </w:r>
      <w:r w:rsidRPr="001B72FA">
        <w:rPr>
          <w:rFonts w:ascii="Book Antiqua" w:eastAsia="Book Antiqua" w:hAnsi="Book Antiqua" w:cs="Book Antiqua"/>
          <w:color w:val="000000"/>
        </w:rPr>
        <w:t xml:space="preserve"> 2001; </w:t>
      </w:r>
      <w:r w:rsidRPr="001B72FA">
        <w:rPr>
          <w:rFonts w:ascii="Book Antiqua" w:eastAsia="Book Antiqua" w:hAnsi="Book Antiqua" w:cs="Book Antiqua"/>
          <w:b/>
          <w:bCs/>
          <w:color w:val="000000"/>
        </w:rPr>
        <w:t>59</w:t>
      </w:r>
      <w:r w:rsidRPr="001B72FA">
        <w:rPr>
          <w:rFonts w:ascii="Book Antiqua" w:eastAsia="Book Antiqua" w:hAnsi="Book Antiqua" w:cs="Book Antiqua"/>
          <w:color w:val="000000"/>
        </w:rPr>
        <w:t>: 87-95 [PMID: 11135061 DOI: 10.1046/j.1523-1755.2001.00469.x]</w:t>
      </w:r>
    </w:p>
    <w:p w14:paraId="0C0F093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105 </w:t>
      </w:r>
      <w:r w:rsidRPr="001B72FA">
        <w:rPr>
          <w:rFonts w:ascii="Book Antiqua" w:eastAsia="Book Antiqua" w:hAnsi="Book Antiqua" w:cs="Book Antiqua"/>
          <w:b/>
          <w:bCs/>
          <w:color w:val="000000"/>
        </w:rPr>
        <w:t>Asbun J</w:t>
      </w:r>
      <w:r w:rsidRPr="001B72FA">
        <w:rPr>
          <w:rFonts w:ascii="Book Antiqua" w:eastAsia="Book Antiqua" w:hAnsi="Book Antiqua" w:cs="Book Antiqua"/>
          <w:color w:val="000000"/>
        </w:rPr>
        <w:t xml:space="preserve">, Villarreal FJ. </w:t>
      </w:r>
      <w:proofErr w:type="gramStart"/>
      <w:r w:rsidRPr="001B72FA">
        <w:rPr>
          <w:rFonts w:ascii="Book Antiqua" w:eastAsia="Book Antiqua" w:hAnsi="Book Antiqua" w:cs="Book Antiqua"/>
          <w:color w:val="000000"/>
        </w:rPr>
        <w:t>The pathogenesis of myocardial fibrosis in the setting of diabetic cardiomyopathy.</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J Am Coll Cardiol</w:t>
      </w:r>
      <w:r w:rsidRPr="001B72FA">
        <w:rPr>
          <w:rFonts w:ascii="Book Antiqua" w:eastAsia="Book Antiqua" w:hAnsi="Book Antiqua" w:cs="Book Antiqua"/>
          <w:color w:val="000000"/>
        </w:rPr>
        <w:t xml:space="preserve"> 2006; </w:t>
      </w:r>
      <w:r w:rsidRPr="001B72FA">
        <w:rPr>
          <w:rFonts w:ascii="Book Antiqua" w:eastAsia="Book Antiqua" w:hAnsi="Book Antiqua" w:cs="Book Antiqua"/>
          <w:b/>
          <w:bCs/>
          <w:color w:val="000000"/>
        </w:rPr>
        <w:t>47</w:t>
      </w:r>
      <w:r w:rsidRPr="001B72FA">
        <w:rPr>
          <w:rFonts w:ascii="Book Antiqua" w:eastAsia="Book Antiqua" w:hAnsi="Book Antiqua" w:cs="Book Antiqua"/>
          <w:color w:val="000000"/>
        </w:rPr>
        <w:t>: 693-700 [PMID: 16487830 DOI: 10.1016/j.jacc.2005.09.050]</w:t>
      </w:r>
    </w:p>
    <w:p w14:paraId="37E25AE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106 </w:t>
      </w:r>
      <w:r w:rsidRPr="001B72FA">
        <w:rPr>
          <w:rFonts w:ascii="Book Antiqua" w:eastAsia="Book Antiqua" w:hAnsi="Book Antiqua" w:cs="Book Antiqua"/>
          <w:b/>
          <w:bCs/>
          <w:color w:val="000000"/>
        </w:rPr>
        <w:t>Pohlers D</w:t>
      </w:r>
      <w:r w:rsidRPr="001B72FA">
        <w:rPr>
          <w:rFonts w:ascii="Book Antiqua" w:eastAsia="Book Antiqua" w:hAnsi="Book Antiqua" w:cs="Book Antiqua"/>
          <w:color w:val="000000"/>
        </w:rPr>
        <w:t xml:space="preserve">, Brenmoehl J, Löffler I, Müller CK, Leipner C, Schultze-Mosgau S, Stallmach A, Kinne RW, Wolf G. TGF-beta and fibrosis in different organs - molecular pathway imprints. </w:t>
      </w:r>
      <w:r w:rsidRPr="001B72FA">
        <w:rPr>
          <w:rFonts w:ascii="Book Antiqua" w:eastAsia="Book Antiqua" w:hAnsi="Book Antiqua" w:cs="Book Antiqua"/>
          <w:i/>
          <w:iCs/>
          <w:color w:val="000000"/>
        </w:rPr>
        <w:t>Biochim Biophys Acta</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1792</w:t>
      </w:r>
      <w:r w:rsidRPr="001B72FA">
        <w:rPr>
          <w:rFonts w:ascii="Book Antiqua" w:eastAsia="Book Antiqua" w:hAnsi="Book Antiqua" w:cs="Book Antiqua"/>
          <w:color w:val="000000"/>
        </w:rPr>
        <w:t>: 746-756 [PMID: 19539753 DOI: 10.1016/j.bbadis.2009.06.004]</w:t>
      </w:r>
    </w:p>
    <w:p w14:paraId="01C61F6C"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107 </w:t>
      </w:r>
      <w:r w:rsidRPr="001B72FA">
        <w:rPr>
          <w:rFonts w:ascii="Book Antiqua" w:eastAsia="Book Antiqua" w:hAnsi="Book Antiqua" w:cs="Book Antiqua"/>
          <w:b/>
          <w:bCs/>
          <w:color w:val="000000"/>
        </w:rPr>
        <w:t>Wermuth PJ</w:t>
      </w:r>
      <w:r w:rsidRPr="001B72FA">
        <w:rPr>
          <w:rFonts w:ascii="Book Antiqua" w:eastAsia="Book Antiqua" w:hAnsi="Book Antiqua" w:cs="Book Antiqua"/>
          <w:color w:val="000000"/>
        </w:rPr>
        <w:t>, Carney KR, Mendoza FA, Piera-Velazquez S, Jimenez SA.</w:t>
      </w:r>
      <w:proofErr w:type="gramEnd"/>
      <w:r w:rsidRPr="001B72FA">
        <w:rPr>
          <w:rFonts w:ascii="Book Antiqua" w:eastAsia="Book Antiqua" w:hAnsi="Book Antiqua" w:cs="Book Antiqua"/>
          <w:color w:val="000000"/>
        </w:rPr>
        <w:t xml:space="preserve"> Endothelial cell-specific activation of transforming growth factor-β signaling in mice induces cutaneous, visceral, and microvascular fibrosis. </w:t>
      </w:r>
      <w:r w:rsidRPr="001B72FA">
        <w:rPr>
          <w:rFonts w:ascii="Book Antiqua" w:eastAsia="Book Antiqua" w:hAnsi="Book Antiqua" w:cs="Book Antiqua"/>
          <w:i/>
          <w:iCs/>
          <w:color w:val="000000"/>
        </w:rPr>
        <w:t>Lab Invest</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97</w:t>
      </w:r>
      <w:r w:rsidRPr="001B72FA">
        <w:rPr>
          <w:rFonts w:ascii="Book Antiqua" w:eastAsia="Book Antiqua" w:hAnsi="Book Antiqua" w:cs="Book Antiqua"/>
          <w:color w:val="000000"/>
        </w:rPr>
        <w:t>: 806-818 [PMID: 28346399 DOI: 10.1038/Labinvest.2017.23]</w:t>
      </w:r>
    </w:p>
    <w:p w14:paraId="28B01AF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108 </w:t>
      </w:r>
      <w:r w:rsidRPr="001B72FA">
        <w:rPr>
          <w:rFonts w:ascii="Book Antiqua" w:eastAsia="Book Antiqua" w:hAnsi="Book Antiqua" w:cs="Book Antiqua"/>
          <w:b/>
          <w:bCs/>
          <w:color w:val="000000"/>
        </w:rPr>
        <w:t>Pardali E</w:t>
      </w:r>
      <w:r w:rsidRPr="001B72FA">
        <w:rPr>
          <w:rFonts w:ascii="Book Antiqua" w:eastAsia="Book Antiqua" w:hAnsi="Book Antiqua" w:cs="Book Antiqua"/>
          <w:color w:val="000000"/>
        </w:rPr>
        <w:t xml:space="preserve">, Sanchez-Duffhues G, Gomez-Puerto MC, Ten Dijke P. TGF-β-Induced Endothelial-Mesenchymal Transition in Fibrotic Diseases. </w:t>
      </w:r>
      <w:r w:rsidRPr="001B72FA">
        <w:rPr>
          <w:rFonts w:ascii="Book Antiqua" w:eastAsia="Book Antiqua" w:hAnsi="Book Antiqua" w:cs="Book Antiqua"/>
          <w:i/>
          <w:iCs/>
          <w:color w:val="000000"/>
        </w:rPr>
        <w:t>Int J Mol Sci</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18</w:t>
      </w:r>
      <w:r w:rsidRPr="001B72FA">
        <w:rPr>
          <w:rFonts w:ascii="Book Antiqua" w:eastAsia="Book Antiqua" w:hAnsi="Book Antiqua" w:cs="Book Antiqua"/>
          <w:color w:val="000000"/>
        </w:rPr>
        <w:t xml:space="preserve"> [PMID: 29039786 DOI: 10.3390/ijms18102157]</w:t>
      </w:r>
    </w:p>
    <w:p w14:paraId="07087B4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109 </w:t>
      </w:r>
      <w:r w:rsidRPr="001B72FA">
        <w:rPr>
          <w:rFonts w:ascii="Book Antiqua" w:eastAsia="Book Antiqua" w:hAnsi="Book Antiqua" w:cs="Book Antiqua"/>
          <w:b/>
          <w:bCs/>
          <w:color w:val="000000"/>
        </w:rPr>
        <w:t>Tan SM</w:t>
      </w:r>
      <w:r w:rsidRPr="001B72FA">
        <w:rPr>
          <w:rFonts w:ascii="Book Antiqua" w:eastAsia="Book Antiqua" w:hAnsi="Book Antiqua" w:cs="Book Antiqua"/>
          <w:color w:val="000000"/>
        </w:rPr>
        <w:t xml:space="preserve">, Zhang Y, Wang B, Tan CY, Zammit SC, Williams SJ, Krum H, Kelly DJ. FT23, an orally active antifibrotic compound, attenuates structural and functional abnormalities in an experimental model of diabetic cardiomyopathy. </w:t>
      </w:r>
      <w:r w:rsidRPr="001B72FA">
        <w:rPr>
          <w:rFonts w:ascii="Book Antiqua" w:eastAsia="Book Antiqua" w:hAnsi="Book Antiqua" w:cs="Book Antiqua"/>
          <w:i/>
          <w:iCs/>
          <w:color w:val="000000"/>
        </w:rPr>
        <w:t>Clin Exp Pharmacol Physiol</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39</w:t>
      </w:r>
      <w:r w:rsidRPr="001B72FA">
        <w:rPr>
          <w:rFonts w:ascii="Book Antiqua" w:eastAsia="Book Antiqua" w:hAnsi="Book Antiqua" w:cs="Book Antiqua"/>
          <w:color w:val="000000"/>
        </w:rPr>
        <w:t>: 650-656 [PMID: 22612418 DOI: 10.1111/j.1440-1681.2012.05726.x]</w:t>
      </w:r>
    </w:p>
    <w:p w14:paraId="6B6E776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110 </w:t>
      </w:r>
      <w:r w:rsidRPr="001B72FA">
        <w:rPr>
          <w:rFonts w:ascii="Book Antiqua" w:eastAsia="Book Antiqua" w:hAnsi="Book Antiqua" w:cs="Book Antiqua"/>
          <w:b/>
          <w:bCs/>
          <w:color w:val="000000"/>
        </w:rPr>
        <w:t>Bujak M</w:t>
      </w:r>
      <w:r w:rsidRPr="001B72FA">
        <w:rPr>
          <w:rFonts w:ascii="Book Antiqua" w:eastAsia="Book Antiqua" w:hAnsi="Book Antiqua" w:cs="Book Antiqua"/>
          <w:color w:val="000000"/>
        </w:rPr>
        <w:t xml:space="preserve">, Ren G, Kweon HJ, Dobaczewski M, Reddy A, Taffet G, Wang XF, Frangogiannis NG. </w:t>
      </w:r>
      <w:proofErr w:type="gramStart"/>
      <w:r w:rsidRPr="001B72FA">
        <w:rPr>
          <w:rFonts w:ascii="Book Antiqua" w:eastAsia="Book Antiqua" w:hAnsi="Book Antiqua" w:cs="Book Antiqua"/>
          <w:color w:val="000000"/>
        </w:rPr>
        <w:t>Essential role of Smad3 in infarct healing and in the pathogenesis of cardiac remodeling.</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2007; </w:t>
      </w:r>
      <w:r w:rsidRPr="001B72FA">
        <w:rPr>
          <w:rFonts w:ascii="Book Antiqua" w:eastAsia="Book Antiqua" w:hAnsi="Book Antiqua" w:cs="Book Antiqua"/>
          <w:b/>
          <w:bCs/>
          <w:color w:val="000000"/>
        </w:rPr>
        <w:t>116</w:t>
      </w:r>
      <w:r w:rsidRPr="001B72FA">
        <w:rPr>
          <w:rFonts w:ascii="Book Antiqua" w:eastAsia="Book Antiqua" w:hAnsi="Book Antiqua" w:cs="Book Antiqua"/>
          <w:color w:val="000000"/>
        </w:rPr>
        <w:t>: 2127-2138 [PMID: 17967775 DOI: 10.1161/CIRCULATIONAHA.107.704197]</w:t>
      </w:r>
    </w:p>
    <w:p w14:paraId="07E7D37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111 </w:t>
      </w:r>
      <w:r w:rsidRPr="001B72FA">
        <w:rPr>
          <w:rFonts w:ascii="Book Antiqua" w:eastAsia="Book Antiqua" w:hAnsi="Book Antiqua" w:cs="Book Antiqua"/>
          <w:b/>
          <w:bCs/>
          <w:color w:val="000000"/>
        </w:rPr>
        <w:t>Biernacka A</w:t>
      </w:r>
      <w:r w:rsidRPr="001B72FA">
        <w:rPr>
          <w:rFonts w:ascii="Book Antiqua" w:eastAsia="Book Antiqua" w:hAnsi="Book Antiqua" w:cs="Book Antiqua"/>
          <w:color w:val="000000"/>
        </w:rPr>
        <w:t xml:space="preserve">, Cavalera M, Wang J, Russo I, Shinde A, Kong P, Gonzalez-Quesada C, Rai V, Dobaczewski M, Lee DW, Wang XF, Frangogiannis NG. Smad3 Signaling Promotes Fibrosis While Preserving Cardiac and Aortic Geometry in Obese Diabetic Mice. </w:t>
      </w:r>
      <w:r w:rsidRPr="001B72FA">
        <w:rPr>
          <w:rFonts w:ascii="Book Antiqua" w:eastAsia="Book Antiqua" w:hAnsi="Book Antiqua" w:cs="Book Antiqua"/>
          <w:i/>
          <w:iCs/>
          <w:color w:val="000000"/>
        </w:rPr>
        <w:t>Circ Heart Fail</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788-798 [PMID: 25985794 DOI: 10.1161/CIRCHEARTFAILURE.114.001963]</w:t>
      </w:r>
    </w:p>
    <w:p w14:paraId="63A800F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112 </w:t>
      </w:r>
      <w:r w:rsidRPr="001B72FA">
        <w:rPr>
          <w:rFonts w:ascii="Book Antiqua" w:eastAsia="Book Antiqua" w:hAnsi="Book Antiqua" w:cs="Book Antiqua"/>
          <w:b/>
          <w:bCs/>
          <w:color w:val="000000"/>
        </w:rPr>
        <w:t>Greulich S</w:t>
      </w:r>
      <w:r w:rsidRPr="001B72FA">
        <w:rPr>
          <w:rFonts w:ascii="Book Antiqua" w:eastAsia="Book Antiqua" w:hAnsi="Book Antiqua" w:cs="Book Antiqua"/>
          <w:color w:val="000000"/>
        </w:rPr>
        <w:t xml:space="preserve">, Maxhera B, Vandenplas G, de Wiza DH, Smiris K, Mueller H, Heinrichs J, Blumensatt M, Cuvelier C, Akhyari P, Ruige JB, Ouwens DM, Eckel J. Secretory products from epicardial adipose tissue of patients with type 2 diabetes mellitus induce cardiomyocyte dysfunction.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126</w:t>
      </w:r>
      <w:r w:rsidRPr="001B72FA">
        <w:rPr>
          <w:rFonts w:ascii="Book Antiqua" w:eastAsia="Book Antiqua" w:hAnsi="Book Antiqua" w:cs="Book Antiqua"/>
          <w:color w:val="000000"/>
        </w:rPr>
        <w:t>: 2324-2334 [PMID: 23065384 DOI: 10.1161/CIRCULATIONAHA.111.039586]</w:t>
      </w:r>
    </w:p>
    <w:p w14:paraId="3F39552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113 </w:t>
      </w:r>
      <w:r w:rsidRPr="001B72FA">
        <w:rPr>
          <w:rFonts w:ascii="Book Antiqua" w:eastAsia="Book Antiqua" w:hAnsi="Book Antiqua" w:cs="Book Antiqua"/>
          <w:b/>
          <w:bCs/>
          <w:color w:val="000000"/>
        </w:rPr>
        <w:t>Greulich S</w:t>
      </w:r>
      <w:r w:rsidRPr="001B72FA">
        <w:rPr>
          <w:rFonts w:ascii="Book Antiqua" w:eastAsia="Book Antiqua" w:hAnsi="Book Antiqua" w:cs="Book Antiqua"/>
          <w:color w:val="000000"/>
        </w:rPr>
        <w:t xml:space="preserve">, de Wiza DH, Preilowski S, Ding Z, Mueller H, Langin D, Jaquet K, Ouwens DM, Eckel J. Secretory products of guinea pig epicardial fat induce insulin resistance and impair primary adult rat cardiomyocyte function. </w:t>
      </w:r>
      <w:r w:rsidRPr="001B72FA">
        <w:rPr>
          <w:rFonts w:ascii="Book Antiqua" w:eastAsia="Book Antiqua" w:hAnsi="Book Antiqua" w:cs="Book Antiqua"/>
          <w:i/>
          <w:iCs/>
          <w:color w:val="000000"/>
        </w:rPr>
        <w:t>J Cell Mol Med</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15</w:t>
      </w:r>
      <w:r w:rsidRPr="001B72FA">
        <w:rPr>
          <w:rFonts w:ascii="Book Antiqua" w:eastAsia="Book Antiqua" w:hAnsi="Book Antiqua" w:cs="Book Antiqua"/>
          <w:color w:val="000000"/>
        </w:rPr>
        <w:t>: 2399-2410 [PMID: 21143387 DOI: 10.1111/j.1582-4934.2010.01232.x]</w:t>
      </w:r>
    </w:p>
    <w:p w14:paraId="15838737"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lastRenderedPageBreak/>
        <w:t xml:space="preserve">114 </w:t>
      </w:r>
      <w:r w:rsidRPr="001B72FA">
        <w:rPr>
          <w:rFonts w:ascii="Book Antiqua" w:eastAsia="Book Antiqua" w:hAnsi="Book Antiqua" w:cs="Book Antiqua"/>
          <w:b/>
          <w:bCs/>
          <w:color w:val="000000"/>
        </w:rPr>
        <w:t>Ouwens DM</w:t>
      </w:r>
      <w:r w:rsidRPr="001B72FA">
        <w:rPr>
          <w:rFonts w:ascii="Book Antiqua" w:eastAsia="Book Antiqua" w:hAnsi="Book Antiqua" w:cs="Book Antiqua"/>
          <w:color w:val="000000"/>
        </w:rPr>
        <w:t>, Diamant M. Myocardial insulin action and the contribution of insulin resistance to the pathogenesis of diabetic cardiomyopathy.</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Arch Physiol Biochem</w:t>
      </w:r>
      <w:r w:rsidRPr="001B72FA">
        <w:rPr>
          <w:rFonts w:ascii="Book Antiqua" w:eastAsia="Book Antiqua" w:hAnsi="Book Antiqua" w:cs="Book Antiqua"/>
          <w:color w:val="000000"/>
        </w:rPr>
        <w:t xml:space="preserve"> 2007; </w:t>
      </w:r>
      <w:r w:rsidRPr="001B72FA">
        <w:rPr>
          <w:rFonts w:ascii="Book Antiqua" w:eastAsia="Book Antiqua" w:hAnsi="Book Antiqua" w:cs="Book Antiqua"/>
          <w:b/>
          <w:bCs/>
          <w:color w:val="000000"/>
        </w:rPr>
        <w:t>113</w:t>
      </w:r>
      <w:r w:rsidRPr="001B72FA">
        <w:rPr>
          <w:rFonts w:ascii="Book Antiqua" w:eastAsia="Book Antiqua" w:hAnsi="Book Antiqua" w:cs="Book Antiqua"/>
          <w:color w:val="000000"/>
        </w:rPr>
        <w:t>: 76-86 [PMID: 17558606 DOI: 10.1080/13813450701422633]</w:t>
      </w:r>
    </w:p>
    <w:p w14:paraId="71E7139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115 </w:t>
      </w:r>
      <w:r w:rsidRPr="001B72FA">
        <w:rPr>
          <w:rFonts w:ascii="Book Antiqua" w:eastAsia="Book Antiqua" w:hAnsi="Book Antiqua" w:cs="Book Antiqua"/>
          <w:b/>
          <w:bCs/>
          <w:color w:val="000000"/>
        </w:rPr>
        <w:t>Blumensatt M</w:t>
      </w:r>
      <w:r w:rsidRPr="001B72FA">
        <w:rPr>
          <w:rFonts w:ascii="Book Antiqua" w:eastAsia="Book Antiqua" w:hAnsi="Book Antiqua" w:cs="Book Antiqua"/>
          <w:color w:val="000000"/>
        </w:rPr>
        <w:t xml:space="preserve">, Greulich S, Herzfeld de Wiza D, Mueller H, Maxhera B, Rabelink MJ, Hoeben RC, Akhyari P, Al-Hasani H, Ruige JB, Ouwens DM. Activin A impairs insulin action in cardiomyocytes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up-regulation of miR-143.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100</w:t>
      </w:r>
      <w:r w:rsidRPr="001B72FA">
        <w:rPr>
          <w:rFonts w:ascii="Book Antiqua" w:eastAsia="Book Antiqua" w:hAnsi="Book Antiqua" w:cs="Book Antiqua"/>
          <w:color w:val="000000"/>
        </w:rPr>
        <w:t>: 201-210 [PMID: 23812417 DOI: 10.1093/cvr/cvt173]</w:t>
      </w:r>
    </w:p>
    <w:p w14:paraId="48E81E3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116 </w:t>
      </w:r>
      <w:r w:rsidRPr="001B72FA">
        <w:rPr>
          <w:rFonts w:ascii="Book Antiqua" w:eastAsia="Book Antiqua" w:hAnsi="Book Antiqua" w:cs="Book Antiqua"/>
          <w:b/>
          <w:bCs/>
          <w:color w:val="000000"/>
        </w:rPr>
        <w:t>Chen WJ</w:t>
      </w:r>
      <w:r w:rsidRPr="001B72FA">
        <w:rPr>
          <w:rFonts w:ascii="Book Antiqua" w:eastAsia="Book Antiqua" w:hAnsi="Book Antiqua" w:cs="Book Antiqua"/>
          <w:color w:val="000000"/>
        </w:rPr>
        <w:t xml:space="preserve">, Greulich S, van der Meer RW, Rijzewijk LJ, Lamb HJ, de Roos A, Smit JW, Romijn JA, Ruige JB, Lammertsma AA, Lubberink M, Diamant M, Ouwens DM. Activin A is associated with impaired myocardial glucose metabolism and left ventricular remodeling in patients with uncomplicated type 2 diabetes.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150 [PMID: 24134550 DOI: 10.1186/1475-2840-12-150]</w:t>
      </w:r>
    </w:p>
    <w:p w14:paraId="0BDBF60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117 </w:t>
      </w:r>
      <w:r w:rsidRPr="001B72FA">
        <w:rPr>
          <w:rFonts w:ascii="Book Antiqua" w:eastAsia="Book Antiqua" w:hAnsi="Book Antiqua" w:cs="Book Antiqua"/>
          <w:b/>
          <w:bCs/>
          <w:color w:val="000000"/>
        </w:rPr>
        <w:t>Yndestad A</w:t>
      </w:r>
      <w:r w:rsidRPr="001B72FA">
        <w:rPr>
          <w:rFonts w:ascii="Book Antiqua" w:eastAsia="Book Antiqua" w:hAnsi="Book Antiqua" w:cs="Book Antiqua"/>
          <w:color w:val="000000"/>
        </w:rPr>
        <w:t xml:space="preserve">, Ueland T, Øie E, Florholmen G, Halvorsen B, Attramadal H, Simonsen S, Frøland SS, Gullestad L, Christensen G, Damås JK, Aukrust P. Elevated levels of activin A in heart failure: potential role in myocardial remodeling.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2004; </w:t>
      </w:r>
      <w:r w:rsidRPr="001B72FA">
        <w:rPr>
          <w:rFonts w:ascii="Book Antiqua" w:eastAsia="Book Antiqua" w:hAnsi="Book Antiqua" w:cs="Book Antiqua"/>
          <w:b/>
          <w:bCs/>
          <w:color w:val="000000"/>
        </w:rPr>
        <w:t>109</w:t>
      </w:r>
      <w:r w:rsidRPr="001B72FA">
        <w:rPr>
          <w:rFonts w:ascii="Book Antiqua" w:eastAsia="Book Antiqua" w:hAnsi="Book Antiqua" w:cs="Book Antiqua"/>
          <w:color w:val="000000"/>
        </w:rPr>
        <w:t>: 1379-1385 [PMID: 14993131 DOI: 10.1161/01.CIR.0000120704.97934.41]</w:t>
      </w:r>
    </w:p>
    <w:p w14:paraId="107A406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118 </w:t>
      </w:r>
      <w:r w:rsidRPr="001B72FA">
        <w:rPr>
          <w:rFonts w:ascii="Book Antiqua" w:eastAsia="Book Antiqua" w:hAnsi="Book Antiqua" w:cs="Book Antiqua"/>
          <w:b/>
          <w:bCs/>
          <w:color w:val="000000"/>
        </w:rPr>
        <w:t>Ueland T</w:t>
      </w:r>
      <w:r w:rsidRPr="001B72FA">
        <w:rPr>
          <w:rFonts w:ascii="Book Antiqua" w:eastAsia="Book Antiqua" w:hAnsi="Book Antiqua" w:cs="Book Antiqua"/>
          <w:color w:val="000000"/>
        </w:rPr>
        <w:t xml:space="preserve">, Aukrust P, Aakhus S, Smith C, Endresen K, Birkeland KI, Gullestad L, Johansen OE. Activin A and cardiovascular disease in type 2 diabetes mellitus. </w:t>
      </w:r>
      <w:r w:rsidRPr="001B72FA">
        <w:rPr>
          <w:rFonts w:ascii="Book Antiqua" w:eastAsia="Book Antiqua" w:hAnsi="Book Antiqua" w:cs="Book Antiqua"/>
          <w:i/>
          <w:iCs/>
          <w:color w:val="000000"/>
        </w:rPr>
        <w:t>Diab Vasc Dis Res</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9</w:t>
      </w:r>
      <w:r w:rsidRPr="001B72FA">
        <w:rPr>
          <w:rFonts w:ascii="Book Antiqua" w:eastAsia="Book Antiqua" w:hAnsi="Book Antiqua" w:cs="Book Antiqua"/>
          <w:color w:val="000000"/>
        </w:rPr>
        <w:t>: 234-237 [PMID: 22234949 DOI: 10.1177/1479164111431171]</w:t>
      </w:r>
    </w:p>
    <w:p w14:paraId="3D05DC2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119 </w:t>
      </w:r>
      <w:r w:rsidRPr="001B72FA">
        <w:rPr>
          <w:rFonts w:ascii="Book Antiqua" w:eastAsia="Book Antiqua" w:hAnsi="Book Antiqua" w:cs="Book Antiqua"/>
          <w:b/>
          <w:bCs/>
          <w:color w:val="000000"/>
        </w:rPr>
        <w:t>Weigert J</w:t>
      </w:r>
      <w:r w:rsidRPr="001B72FA">
        <w:rPr>
          <w:rFonts w:ascii="Book Antiqua" w:eastAsia="Book Antiqua" w:hAnsi="Book Antiqua" w:cs="Book Antiqua"/>
          <w:color w:val="000000"/>
        </w:rPr>
        <w:t xml:space="preserve">, Neumeier M, Wanninger J, Schober F, Sporrer D, Weber M, Schramm A, Wurm S, Stögbauer F, Filarsky M, Schäffler A, Aslanidis C, Schölmerich J, Buechler C. Adiponectin upregulates monocytic activin A but systemic levels are not altered in obesity or type 2 diabetes. </w:t>
      </w:r>
      <w:r w:rsidRPr="001B72FA">
        <w:rPr>
          <w:rFonts w:ascii="Book Antiqua" w:eastAsia="Book Antiqua" w:hAnsi="Book Antiqua" w:cs="Book Antiqua"/>
          <w:i/>
          <w:iCs/>
          <w:color w:val="000000"/>
        </w:rPr>
        <w:t>Cytokine</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45</w:t>
      </w:r>
      <w:r w:rsidRPr="001B72FA">
        <w:rPr>
          <w:rFonts w:ascii="Book Antiqua" w:eastAsia="Book Antiqua" w:hAnsi="Book Antiqua" w:cs="Book Antiqua"/>
          <w:color w:val="000000"/>
        </w:rPr>
        <w:t>: 86-91 [PMID: 19128983 DOI: 10.1016/j.cyto.2008.10.017]</w:t>
      </w:r>
    </w:p>
    <w:p w14:paraId="24DAAB9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120 </w:t>
      </w:r>
      <w:r w:rsidRPr="001B72FA">
        <w:rPr>
          <w:rFonts w:ascii="Book Antiqua" w:eastAsia="Book Antiqua" w:hAnsi="Book Antiqua" w:cs="Book Antiqua"/>
          <w:b/>
          <w:bCs/>
          <w:color w:val="000000"/>
        </w:rPr>
        <w:t>Wu H</w:t>
      </w:r>
      <w:r w:rsidRPr="001B72FA">
        <w:rPr>
          <w:rFonts w:ascii="Book Antiqua" w:eastAsia="Book Antiqua" w:hAnsi="Book Antiqua" w:cs="Book Antiqua"/>
          <w:color w:val="000000"/>
        </w:rPr>
        <w:t xml:space="preserve">, Wu M, Chen Y, Allan CA, Phillips DJ, Hedger MP. </w:t>
      </w:r>
      <w:proofErr w:type="gramStart"/>
      <w:r w:rsidRPr="001B72FA">
        <w:rPr>
          <w:rFonts w:ascii="Book Antiqua" w:eastAsia="Book Antiqua" w:hAnsi="Book Antiqua" w:cs="Book Antiqua"/>
          <w:color w:val="000000"/>
        </w:rPr>
        <w:t>Correlation between blood activin levels and clinical parameters of type 2 diabetes.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Exp Diabetes Res</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2012</w:t>
      </w:r>
      <w:r w:rsidRPr="001B72FA">
        <w:rPr>
          <w:rFonts w:ascii="Book Antiqua" w:eastAsia="Book Antiqua" w:hAnsi="Book Antiqua" w:cs="Book Antiqua"/>
          <w:color w:val="000000"/>
        </w:rPr>
        <w:t>: 410579 [PMID: 23304117 DOI: 10.1155/2012/410579]</w:t>
      </w:r>
    </w:p>
    <w:p w14:paraId="73F686C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121 </w:t>
      </w:r>
      <w:r w:rsidRPr="001B72FA">
        <w:rPr>
          <w:rFonts w:ascii="Book Antiqua" w:eastAsia="Book Antiqua" w:hAnsi="Book Antiqua" w:cs="Book Antiqua"/>
          <w:b/>
          <w:bCs/>
          <w:color w:val="000000"/>
        </w:rPr>
        <w:t>Venteclef N</w:t>
      </w:r>
      <w:r w:rsidRPr="001B72FA">
        <w:rPr>
          <w:rFonts w:ascii="Book Antiqua" w:eastAsia="Book Antiqua" w:hAnsi="Book Antiqua" w:cs="Book Antiqua"/>
          <w:color w:val="000000"/>
        </w:rPr>
        <w:t xml:space="preserve">, Guglielmi V, Balse E, Gaborit B, Cotillard A, Atassi F, Amour J, Leprince P, Dutour A, Clément K, Hatem SN. Human epicardial adipose tissue induces fibrosis of the atrial myocardium through the secretion of adipo-fibrokines. </w:t>
      </w:r>
      <w:r w:rsidRPr="001B72FA">
        <w:rPr>
          <w:rFonts w:ascii="Book Antiqua" w:eastAsia="Book Antiqua" w:hAnsi="Book Antiqua" w:cs="Book Antiqua"/>
          <w:i/>
          <w:iCs/>
          <w:color w:val="000000"/>
        </w:rPr>
        <w:t>Eur Heart J</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36</w:t>
      </w:r>
      <w:r w:rsidRPr="001B72FA">
        <w:rPr>
          <w:rFonts w:ascii="Book Antiqua" w:eastAsia="Book Antiqua" w:hAnsi="Book Antiqua" w:cs="Book Antiqua"/>
          <w:color w:val="000000"/>
        </w:rPr>
        <w:t>: 795-805a [PMID: 23525094 DOI: 10.1093/eurheartj/eht099]</w:t>
      </w:r>
    </w:p>
    <w:p w14:paraId="539CFA2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122 </w:t>
      </w:r>
      <w:r w:rsidRPr="001B72FA">
        <w:rPr>
          <w:rFonts w:ascii="Book Antiqua" w:eastAsia="Book Antiqua" w:hAnsi="Book Antiqua" w:cs="Book Antiqua"/>
          <w:b/>
          <w:bCs/>
          <w:color w:val="000000"/>
        </w:rPr>
        <w:t>Li N</w:t>
      </w:r>
      <w:r w:rsidRPr="001B72FA">
        <w:rPr>
          <w:rFonts w:ascii="Book Antiqua" w:eastAsia="Book Antiqua" w:hAnsi="Book Antiqua" w:cs="Book Antiqua"/>
          <w:color w:val="000000"/>
        </w:rPr>
        <w:t xml:space="preserve">, Wu H, Geng R, Tang Q. Identification of Core Gene Biomarkers in Patients with Diabetic Cardiomyopathy. </w:t>
      </w:r>
      <w:r w:rsidRPr="001B72FA">
        <w:rPr>
          <w:rFonts w:ascii="Book Antiqua" w:eastAsia="Book Antiqua" w:hAnsi="Book Antiqua" w:cs="Book Antiqua"/>
          <w:i/>
          <w:iCs/>
          <w:color w:val="000000"/>
        </w:rPr>
        <w:t>Dis Markers</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2018</w:t>
      </w:r>
      <w:r w:rsidRPr="001B72FA">
        <w:rPr>
          <w:rFonts w:ascii="Book Antiqua" w:eastAsia="Book Antiqua" w:hAnsi="Book Antiqua" w:cs="Book Antiqua"/>
          <w:color w:val="000000"/>
        </w:rPr>
        <w:t>: 6025061 [PMID: 30662576 DOI: 10.1155/2018/6025061]</w:t>
      </w:r>
    </w:p>
    <w:p w14:paraId="483561D7"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123 </w:t>
      </w:r>
      <w:r w:rsidRPr="001B72FA">
        <w:rPr>
          <w:rFonts w:ascii="Book Antiqua" w:eastAsia="Book Antiqua" w:hAnsi="Book Antiqua" w:cs="Book Antiqua"/>
          <w:b/>
          <w:bCs/>
          <w:color w:val="000000"/>
        </w:rPr>
        <w:t>Berezin AE</w:t>
      </w:r>
      <w:r w:rsidRPr="001B72FA">
        <w:rPr>
          <w:rFonts w:ascii="Book Antiqua" w:eastAsia="Book Antiqua" w:hAnsi="Book Antiqua" w:cs="Book Antiqua"/>
          <w:color w:val="000000"/>
        </w:rPr>
        <w:t>.</w:t>
      </w:r>
      <w:proofErr w:type="gramEnd"/>
      <w:r w:rsidRPr="001B72FA">
        <w:rPr>
          <w:rFonts w:ascii="Book Antiqua" w:eastAsia="Book Antiqua" w:hAnsi="Book Antiqua" w:cs="Book Antiqua"/>
          <w:color w:val="000000"/>
        </w:rPr>
        <w:t xml:space="preserve"> Diabetes mellitus related biomarker: The predictive role of growth-differentiation factor-15. </w:t>
      </w:r>
      <w:r w:rsidRPr="001B72FA">
        <w:rPr>
          <w:rFonts w:ascii="Book Antiqua" w:eastAsia="Book Antiqua" w:hAnsi="Book Antiqua" w:cs="Book Antiqua"/>
          <w:i/>
          <w:iCs/>
          <w:color w:val="000000"/>
        </w:rPr>
        <w:t>Diabetes Metab Syndr</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10</w:t>
      </w:r>
      <w:r w:rsidRPr="001B72FA">
        <w:rPr>
          <w:rFonts w:ascii="Book Antiqua" w:eastAsia="Book Antiqua" w:hAnsi="Book Antiqua" w:cs="Book Antiqua"/>
          <w:color w:val="000000"/>
        </w:rPr>
        <w:t>: S154-S157 [PMID: 26482961 DOI: 10.1016/j.dsx.2015.09.016]</w:t>
      </w:r>
    </w:p>
    <w:p w14:paraId="42F74D5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124 </w:t>
      </w:r>
      <w:r w:rsidRPr="001B72FA">
        <w:rPr>
          <w:rFonts w:ascii="Book Antiqua" w:eastAsia="Book Antiqua" w:hAnsi="Book Antiqua" w:cs="Book Antiqua"/>
          <w:b/>
          <w:bCs/>
          <w:color w:val="000000"/>
        </w:rPr>
        <w:t>Dostálová I</w:t>
      </w:r>
      <w:r w:rsidRPr="001B72FA">
        <w:rPr>
          <w:rFonts w:ascii="Book Antiqua" w:eastAsia="Book Antiqua" w:hAnsi="Book Antiqua" w:cs="Book Antiqua"/>
          <w:color w:val="000000"/>
        </w:rPr>
        <w:t xml:space="preserve">, Roubícek T, Bártlová M, Mráz M, Lacinová Z, Haluzíková D, Kaválková P, Matoulek M, Kasalicky M, Haluzík M. Increased serum concentrations of macrophage inhibitory cytokine-1 in patients with obesity and type 2 diabetes mellitus: the influence of very low calorie diet. </w:t>
      </w:r>
      <w:r w:rsidRPr="001B72FA">
        <w:rPr>
          <w:rFonts w:ascii="Book Antiqua" w:eastAsia="Book Antiqua" w:hAnsi="Book Antiqua" w:cs="Book Antiqua"/>
          <w:i/>
          <w:iCs/>
          <w:color w:val="000000"/>
        </w:rPr>
        <w:t>Eur J Endocrinol</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161</w:t>
      </w:r>
      <w:r w:rsidRPr="001B72FA">
        <w:rPr>
          <w:rFonts w:ascii="Book Antiqua" w:eastAsia="Book Antiqua" w:hAnsi="Book Antiqua" w:cs="Book Antiqua"/>
          <w:color w:val="000000"/>
        </w:rPr>
        <w:t>: 397-404 [PMID: 19515791 DOI: 10.1530/EJE-09-0417]</w:t>
      </w:r>
    </w:p>
    <w:p w14:paraId="24600E4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125 </w:t>
      </w:r>
      <w:r w:rsidRPr="001B72FA">
        <w:rPr>
          <w:rFonts w:ascii="Book Antiqua" w:eastAsia="Book Antiqua" w:hAnsi="Book Antiqua" w:cs="Book Antiqua"/>
          <w:b/>
          <w:bCs/>
          <w:color w:val="000000"/>
        </w:rPr>
        <w:t>Daniels LB</w:t>
      </w:r>
      <w:r w:rsidRPr="001B72FA">
        <w:rPr>
          <w:rFonts w:ascii="Book Antiqua" w:eastAsia="Book Antiqua" w:hAnsi="Book Antiqua" w:cs="Book Antiqua"/>
          <w:color w:val="000000"/>
        </w:rPr>
        <w:t xml:space="preserve">, Clopton P, Laughlin GA, Maisel AS, Barrett-Connor E. Growth-differentiation factor-15 is a robust, independent predictor of 11-year mortality risk in community-dwelling older adults: the Rancho Bernardo Study.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123</w:t>
      </w:r>
      <w:r w:rsidRPr="001B72FA">
        <w:rPr>
          <w:rFonts w:ascii="Book Antiqua" w:eastAsia="Book Antiqua" w:hAnsi="Book Antiqua" w:cs="Book Antiqua"/>
          <w:color w:val="000000"/>
        </w:rPr>
        <w:t>: 2101-2110 [PMID: 21536998 DOI: 10.1161/CIRCULATIONAHA.110.979740]</w:t>
      </w:r>
    </w:p>
    <w:p w14:paraId="1411832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126 </w:t>
      </w:r>
      <w:r w:rsidRPr="001B72FA">
        <w:rPr>
          <w:rFonts w:ascii="Book Antiqua" w:eastAsia="Book Antiqua" w:hAnsi="Book Antiqua" w:cs="Book Antiqua"/>
          <w:b/>
          <w:bCs/>
          <w:color w:val="000000"/>
        </w:rPr>
        <w:t>Lind L</w:t>
      </w:r>
      <w:r w:rsidRPr="001B72FA">
        <w:rPr>
          <w:rFonts w:ascii="Book Antiqua" w:eastAsia="Book Antiqua" w:hAnsi="Book Antiqua" w:cs="Book Antiqua"/>
          <w:color w:val="000000"/>
        </w:rPr>
        <w:t xml:space="preserve">, Wallentin L, Kempf T, Tapken H, Quint A, Lindahl B, Olofsson S, Venge P, Larsson A, Hulthe J, Elmgren A, Wollert KC. Growth-differentiation factor-15 is an independent marker of cardiovascular dysfunction and disease in the elderly: results from the Prospective Investigation of the Vasculature in </w:t>
      </w:r>
      <w:r w:rsidRPr="001B72FA">
        <w:rPr>
          <w:rFonts w:ascii="Book Antiqua" w:eastAsia="Book Antiqua" w:hAnsi="Book Antiqua" w:cs="Book Antiqua"/>
          <w:color w:val="000000"/>
        </w:rPr>
        <w:lastRenderedPageBreak/>
        <w:t xml:space="preserve">Uppsala Seniors (PIVUS) Study. </w:t>
      </w:r>
      <w:r w:rsidRPr="001B72FA">
        <w:rPr>
          <w:rFonts w:ascii="Book Antiqua" w:eastAsia="Book Antiqua" w:hAnsi="Book Antiqua" w:cs="Book Antiqua"/>
          <w:i/>
          <w:iCs/>
          <w:color w:val="000000"/>
        </w:rPr>
        <w:t>Eur Heart J</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30</w:t>
      </w:r>
      <w:r w:rsidRPr="001B72FA">
        <w:rPr>
          <w:rFonts w:ascii="Book Antiqua" w:eastAsia="Book Antiqua" w:hAnsi="Book Antiqua" w:cs="Book Antiqua"/>
          <w:color w:val="000000"/>
        </w:rPr>
        <w:t>: 2346-2353 [PMID: 19561023 DOI: 10.1093/eurheartj/ehp261]</w:t>
      </w:r>
    </w:p>
    <w:p w14:paraId="7EE2421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127 </w:t>
      </w:r>
      <w:r w:rsidRPr="001B72FA">
        <w:rPr>
          <w:rFonts w:ascii="Book Antiqua" w:eastAsia="Book Antiqua" w:hAnsi="Book Antiqua" w:cs="Book Antiqua"/>
          <w:b/>
          <w:bCs/>
          <w:color w:val="000000"/>
        </w:rPr>
        <w:t>Schnabel RB</w:t>
      </w:r>
      <w:r w:rsidRPr="001B72FA">
        <w:rPr>
          <w:rFonts w:ascii="Book Antiqua" w:eastAsia="Book Antiqua" w:hAnsi="Book Antiqua" w:cs="Book Antiqua"/>
          <w:color w:val="000000"/>
        </w:rPr>
        <w:t xml:space="preserve">, Schulz A, Messow CM, Lubos E, Wild PS, Zeller T, Sinning CR, Rupprecht HJ, Bickel C, Peetz D, Cambien F, Kempf T, Wollert KC, Benjamin EJ, Lackner KJ, Münzel TF, Tiret L, Vasan RS, Blankenberg S. Multiple marker approach to risk stratification in patients with stable coronary artery disease. </w:t>
      </w:r>
      <w:r w:rsidRPr="001B72FA">
        <w:rPr>
          <w:rFonts w:ascii="Book Antiqua" w:eastAsia="Book Antiqua" w:hAnsi="Book Antiqua" w:cs="Book Antiqua"/>
          <w:i/>
          <w:iCs/>
          <w:color w:val="000000"/>
        </w:rPr>
        <w:t>Eur Heart J</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31</w:t>
      </w:r>
      <w:r w:rsidRPr="001B72FA">
        <w:rPr>
          <w:rFonts w:ascii="Book Antiqua" w:eastAsia="Book Antiqua" w:hAnsi="Book Antiqua" w:cs="Book Antiqua"/>
          <w:color w:val="000000"/>
        </w:rPr>
        <w:t>: 3024-3031 [PMID: 20852293 DOI: 10.1093/eurheartj/ehq322]</w:t>
      </w:r>
    </w:p>
    <w:p w14:paraId="490D758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128 </w:t>
      </w:r>
      <w:r w:rsidRPr="001B72FA">
        <w:rPr>
          <w:rFonts w:ascii="Book Antiqua" w:eastAsia="Book Antiqua" w:hAnsi="Book Antiqua" w:cs="Book Antiqua"/>
          <w:b/>
          <w:bCs/>
          <w:color w:val="000000"/>
        </w:rPr>
        <w:t>Baessler A</w:t>
      </w:r>
      <w:r w:rsidRPr="001B72FA">
        <w:rPr>
          <w:rFonts w:ascii="Book Antiqua" w:eastAsia="Book Antiqua" w:hAnsi="Book Antiqua" w:cs="Book Antiqua"/>
          <w:color w:val="000000"/>
        </w:rPr>
        <w:t xml:space="preserve">, Strack C, Rousseva E, Wagner F, Bruxmeier J, Schmiedel M, Riegger G, Lahmann C, Loew T, Schmitz G, Fischer M. Growth-differentiation factor-15 improves reclassification for the diagnosis of heart failure with normal ejection fraction in morbid obesity. </w:t>
      </w:r>
      <w:r w:rsidRPr="001B72FA">
        <w:rPr>
          <w:rFonts w:ascii="Book Antiqua" w:eastAsia="Book Antiqua" w:hAnsi="Book Antiqua" w:cs="Book Antiqua"/>
          <w:i/>
          <w:iCs/>
          <w:color w:val="000000"/>
        </w:rPr>
        <w:t>Eur J Heart Fail</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14</w:t>
      </w:r>
      <w:r w:rsidRPr="001B72FA">
        <w:rPr>
          <w:rFonts w:ascii="Book Antiqua" w:eastAsia="Book Antiqua" w:hAnsi="Book Antiqua" w:cs="Book Antiqua"/>
          <w:color w:val="000000"/>
        </w:rPr>
        <w:t>: 1240-1248 [PMID: 22843563 DOI: 10.1093/eurjhf/hfs116]</w:t>
      </w:r>
    </w:p>
    <w:p w14:paraId="2462462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129 </w:t>
      </w:r>
      <w:r w:rsidRPr="001B72FA">
        <w:rPr>
          <w:rFonts w:ascii="Book Antiqua" w:eastAsia="Book Antiqua" w:hAnsi="Book Antiqua" w:cs="Book Antiqua"/>
          <w:b/>
          <w:bCs/>
          <w:color w:val="000000"/>
        </w:rPr>
        <w:t>Stahrenberg R</w:t>
      </w:r>
      <w:r w:rsidRPr="001B72FA">
        <w:rPr>
          <w:rFonts w:ascii="Book Antiqua" w:eastAsia="Book Antiqua" w:hAnsi="Book Antiqua" w:cs="Book Antiqua"/>
          <w:color w:val="000000"/>
        </w:rPr>
        <w:t xml:space="preserve">, Edelmann F, Mende M, Kockskämper A, Düngen HD, Lüers C, Binder L, Herrmann-Lingen C, Gelbrich G, Hasenfuss G, Pieske B, Wachter R. The novel biomarker growth differentiation factor 15 in heart failure with normal ejection fraction. </w:t>
      </w:r>
      <w:r w:rsidRPr="001B72FA">
        <w:rPr>
          <w:rFonts w:ascii="Book Antiqua" w:eastAsia="Book Antiqua" w:hAnsi="Book Antiqua" w:cs="Book Antiqua"/>
          <w:i/>
          <w:iCs/>
          <w:color w:val="000000"/>
        </w:rPr>
        <w:t>Eur J Heart Fail</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1309-1316 [PMID: 20837635 DOI: 10.1093/eurjhf/hfq151]</w:t>
      </w:r>
    </w:p>
    <w:p w14:paraId="692A5A60"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130 </w:t>
      </w:r>
      <w:r w:rsidRPr="001B72FA">
        <w:rPr>
          <w:rFonts w:ascii="Book Antiqua" w:eastAsia="Book Antiqua" w:hAnsi="Book Antiqua" w:cs="Book Antiqua"/>
          <w:b/>
          <w:bCs/>
          <w:color w:val="000000"/>
        </w:rPr>
        <w:t>Dominguez-Rodriguez A</w:t>
      </w:r>
      <w:r w:rsidRPr="001B72FA">
        <w:rPr>
          <w:rFonts w:ascii="Book Antiqua" w:eastAsia="Book Antiqua" w:hAnsi="Book Antiqua" w:cs="Book Antiqua"/>
          <w:color w:val="000000"/>
        </w:rPr>
        <w:t>, Abreu-Gonzalez P, Avanzas P. Usefulness of growth differentiation factor-15 Levels to predict diabetic cardiomyopathy in asymptomatic patients with type 2 diabetes mellitus.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Am J Cardiol</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114</w:t>
      </w:r>
      <w:r w:rsidRPr="001B72FA">
        <w:rPr>
          <w:rFonts w:ascii="Book Antiqua" w:eastAsia="Book Antiqua" w:hAnsi="Book Antiqua" w:cs="Book Antiqua"/>
          <w:color w:val="000000"/>
        </w:rPr>
        <w:t>: 890-894 [PMID: 25073564 DOI: 10.1016/j.amjcard.2014.06.020]</w:t>
      </w:r>
    </w:p>
    <w:p w14:paraId="18D9F9A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131 </w:t>
      </w:r>
      <w:r w:rsidRPr="001B72FA">
        <w:rPr>
          <w:rFonts w:ascii="Book Antiqua" w:eastAsia="Book Antiqua" w:hAnsi="Book Antiqua" w:cs="Book Antiqua"/>
          <w:b/>
          <w:bCs/>
          <w:color w:val="000000"/>
        </w:rPr>
        <w:t>Lu J</w:t>
      </w:r>
      <w:r w:rsidRPr="001B72FA">
        <w:rPr>
          <w:rFonts w:ascii="Book Antiqua" w:eastAsia="Book Antiqua" w:hAnsi="Book Antiqua" w:cs="Book Antiqua"/>
          <w:color w:val="000000"/>
        </w:rPr>
        <w:t xml:space="preserve">, Zhang Y, Dong X, Lu J, Zhang C, Liu J, Yu Q, Teng H, Yao Q, Yin J, Qin L. Association between MIC-1 and Type 2 Diabetes: A Combined Analysis. </w:t>
      </w:r>
      <w:r w:rsidRPr="001B72FA">
        <w:rPr>
          <w:rFonts w:ascii="Book Antiqua" w:eastAsia="Book Antiqua" w:hAnsi="Book Antiqua" w:cs="Book Antiqua"/>
          <w:i/>
          <w:iCs/>
          <w:color w:val="000000"/>
        </w:rPr>
        <w:t>Dis Markers</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2019</w:t>
      </w:r>
      <w:r w:rsidRPr="001B72FA">
        <w:rPr>
          <w:rFonts w:ascii="Book Antiqua" w:eastAsia="Book Antiqua" w:hAnsi="Book Antiqua" w:cs="Book Antiqua"/>
          <w:color w:val="000000"/>
        </w:rPr>
        <w:t>: 7284691 [PMID: 31827641 DOI: 10.1155/2019/7284691]</w:t>
      </w:r>
    </w:p>
    <w:p w14:paraId="7D4B614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132 </w:t>
      </w:r>
      <w:r w:rsidRPr="001B72FA">
        <w:rPr>
          <w:rFonts w:ascii="Book Antiqua" w:eastAsia="Book Antiqua" w:hAnsi="Book Antiqua" w:cs="Book Antiqua"/>
          <w:b/>
          <w:bCs/>
          <w:color w:val="000000"/>
        </w:rPr>
        <w:t>Tang M</w:t>
      </w:r>
      <w:r w:rsidRPr="001B72FA">
        <w:rPr>
          <w:rFonts w:ascii="Book Antiqua" w:eastAsia="Book Antiqua" w:hAnsi="Book Antiqua" w:cs="Book Antiqua"/>
          <w:color w:val="000000"/>
        </w:rPr>
        <w:t xml:space="preserve">, Luo M, Lu W, Wang S, Zhang R, Liang W, Gu J, Yu X, Zhang X, Hu C. Serum growth differentiation factor 15 is associated with glucose metabolism in the third trimester in Chinese pregnant women. </w:t>
      </w:r>
      <w:r w:rsidRPr="001B72FA">
        <w:rPr>
          <w:rFonts w:ascii="Book Antiqua" w:eastAsia="Book Antiqua" w:hAnsi="Book Antiqua" w:cs="Book Antiqua"/>
          <w:i/>
          <w:iCs/>
          <w:color w:val="000000"/>
        </w:rPr>
        <w:t>Diabetes Res Clin Pract</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156</w:t>
      </w:r>
      <w:r w:rsidRPr="001B72FA">
        <w:rPr>
          <w:rFonts w:ascii="Book Antiqua" w:eastAsia="Book Antiqua" w:hAnsi="Book Antiqua" w:cs="Book Antiqua"/>
          <w:color w:val="000000"/>
        </w:rPr>
        <w:t>: 107823 [PMID: 31446114 DOI: 10.1016/j.diabres.2019.107823]</w:t>
      </w:r>
    </w:p>
    <w:p w14:paraId="4FDF799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133 </w:t>
      </w:r>
      <w:r w:rsidRPr="001B72FA">
        <w:rPr>
          <w:rFonts w:ascii="Book Antiqua" w:eastAsia="Book Antiqua" w:hAnsi="Book Antiqua" w:cs="Book Antiqua"/>
          <w:b/>
          <w:bCs/>
          <w:color w:val="000000"/>
        </w:rPr>
        <w:t>Tsai VWW</w:t>
      </w:r>
      <w:r w:rsidRPr="001B72FA">
        <w:rPr>
          <w:rFonts w:ascii="Book Antiqua" w:eastAsia="Book Antiqua" w:hAnsi="Book Antiqua" w:cs="Book Antiqua"/>
          <w:color w:val="000000"/>
        </w:rPr>
        <w:t xml:space="preserve">, Husaini Y, Sainsbury A, Brown DA, Breit SN. The MIC-1/GDF15-GFRAL Pathway in Energy Homeostasis: Implications for Obesity, Cachexia, and Other Associated Diseases. </w:t>
      </w:r>
      <w:r w:rsidRPr="001B72FA">
        <w:rPr>
          <w:rFonts w:ascii="Book Antiqua" w:eastAsia="Book Antiqua" w:hAnsi="Book Antiqua" w:cs="Book Antiqua"/>
          <w:i/>
          <w:iCs/>
          <w:color w:val="000000"/>
        </w:rPr>
        <w:t>Cell Metab</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28</w:t>
      </w:r>
      <w:r w:rsidRPr="001B72FA">
        <w:rPr>
          <w:rFonts w:ascii="Book Antiqua" w:eastAsia="Book Antiqua" w:hAnsi="Book Antiqua" w:cs="Book Antiqua"/>
          <w:color w:val="000000"/>
        </w:rPr>
        <w:t>: 353-368 [PMID: 30184485 DOI: 10.1016/j.cmet.2018.07.018]</w:t>
      </w:r>
    </w:p>
    <w:p w14:paraId="4B489AD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134 </w:t>
      </w:r>
      <w:r w:rsidRPr="001B72FA">
        <w:rPr>
          <w:rFonts w:ascii="Book Antiqua" w:eastAsia="Book Antiqua" w:hAnsi="Book Antiqua" w:cs="Book Antiqua"/>
          <w:b/>
          <w:bCs/>
          <w:color w:val="000000"/>
        </w:rPr>
        <w:t>Suthahar N</w:t>
      </w:r>
      <w:r w:rsidRPr="001B72FA">
        <w:rPr>
          <w:rFonts w:ascii="Book Antiqua" w:eastAsia="Book Antiqua" w:hAnsi="Book Antiqua" w:cs="Book Antiqua"/>
          <w:color w:val="000000"/>
        </w:rPr>
        <w:t xml:space="preserve">, Meijers WC, Silljé HHW, Ho JE, Liu FT, de Boer RA. Galectin-3 Activation and Inhibition in Heart Failure and Cardiovascular Disease: An Update. </w:t>
      </w:r>
      <w:r w:rsidRPr="001B72FA">
        <w:rPr>
          <w:rFonts w:ascii="Book Antiqua" w:eastAsia="Book Antiqua" w:hAnsi="Book Antiqua" w:cs="Book Antiqua"/>
          <w:i/>
          <w:iCs/>
          <w:color w:val="000000"/>
        </w:rPr>
        <w:t>Theranostics</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593-609 [PMID: 29344292 DOI: 10.7150/thno.22196]</w:t>
      </w:r>
    </w:p>
    <w:p w14:paraId="3B6986D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135 </w:t>
      </w:r>
      <w:r w:rsidRPr="001B72FA">
        <w:rPr>
          <w:rFonts w:ascii="Book Antiqua" w:eastAsia="Book Antiqua" w:hAnsi="Book Antiqua" w:cs="Book Antiqua"/>
          <w:b/>
          <w:bCs/>
          <w:color w:val="000000"/>
        </w:rPr>
        <w:t>Tan KCB</w:t>
      </w:r>
      <w:r w:rsidRPr="001B72FA">
        <w:rPr>
          <w:rFonts w:ascii="Book Antiqua" w:eastAsia="Book Antiqua" w:hAnsi="Book Antiqua" w:cs="Book Antiqua"/>
          <w:color w:val="000000"/>
        </w:rPr>
        <w:t xml:space="preserve">, Cheung CL, Lee ACH, Lam JKY, Wong Y, Shiu SWM. Galectin-3 is independently associated with progression of nephropathy in type 2 diabetes mellitus. </w:t>
      </w:r>
      <w:r w:rsidRPr="001B72FA">
        <w:rPr>
          <w:rFonts w:ascii="Book Antiqua" w:eastAsia="Book Antiqua" w:hAnsi="Book Antiqua" w:cs="Book Antiqua"/>
          <w:i/>
          <w:iCs/>
          <w:color w:val="000000"/>
        </w:rPr>
        <w:t>Diabetologia</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61</w:t>
      </w:r>
      <w:r w:rsidRPr="001B72FA">
        <w:rPr>
          <w:rFonts w:ascii="Book Antiqua" w:eastAsia="Book Antiqua" w:hAnsi="Book Antiqua" w:cs="Book Antiqua"/>
          <w:color w:val="000000"/>
        </w:rPr>
        <w:t>: 1212-1219 [PMID: 29417184 DOI: 10.1007/s00125-018-4552-z]</w:t>
      </w:r>
    </w:p>
    <w:p w14:paraId="5A66EAA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136 </w:t>
      </w:r>
      <w:r w:rsidRPr="001B72FA">
        <w:rPr>
          <w:rFonts w:ascii="Book Antiqua" w:eastAsia="Book Antiqua" w:hAnsi="Book Antiqua" w:cs="Book Antiqua"/>
          <w:b/>
          <w:bCs/>
          <w:color w:val="000000"/>
        </w:rPr>
        <w:t>Luís C</w:t>
      </w:r>
      <w:r w:rsidRPr="001B72FA">
        <w:rPr>
          <w:rFonts w:ascii="Book Antiqua" w:eastAsia="Book Antiqua" w:hAnsi="Book Antiqua" w:cs="Book Antiqua"/>
          <w:color w:val="000000"/>
        </w:rPr>
        <w:t xml:space="preserve">, Costa R, Rodrigues I, Castela Â, Coelho P, Guerreiro S, Gomes J, Reis C, Soares R. Xanthohumol and 8-prenylnaringenin reduce type 2 diabetes-associated oxidative stress by downregulating galectin-3. </w:t>
      </w:r>
      <w:r w:rsidRPr="001B72FA">
        <w:rPr>
          <w:rFonts w:ascii="Book Antiqua" w:eastAsia="Book Antiqua" w:hAnsi="Book Antiqua" w:cs="Book Antiqua"/>
          <w:i/>
          <w:iCs/>
          <w:color w:val="000000"/>
        </w:rPr>
        <w:t>Porto Biomed J</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4</w:t>
      </w:r>
      <w:r w:rsidRPr="001B72FA">
        <w:rPr>
          <w:rFonts w:ascii="Book Antiqua" w:eastAsia="Book Antiqua" w:hAnsi="Book Antiqua" w:cs="Book Antiqua"/>
          <w:color w:val="000000"/>
        </w:rPr>
        <w:t>: e23 [PMID: 31595252 DOI: 10.1016/j.pbj.0000000000000023]</w:t>
      </w:r>
    </w:p>
    <w:p w14:paraId="3944EED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137 </w:t>
      </w:r>
      <w:r w:rsidRPr="001B72FA">
        <w:rPr>
          <w:rFonts w:ascii="Book Antiqua" w:eastAsia="Book Antiqua" w:hAnsi="Book Antiqua" w:cs="Book Antiqua"/>
          <w:b/>
          <w:bCs/>
          <w:color w:val="000000"/>
        </w:rPr>
        <w:t>Berezin A</w:t>
      </w:r>
      <w:r w:rsidRPr="001B72FA">
        <w:rPr>
          <w:rFonts w:ascii="Book Antiqua" w:eastAsia="Book Antiqua" w:hAnsi="Book Antiqua" w:cs="Book Antiqua"/>
          <w:color w:val="000000"/>
        </w:rPr>
        <w:t xml:space="preserve">. Metabolic memory </w:t>
      </w:r>
      <w:proofErr w:type="gramStart"/>
      <w:r w:rsidRPr="001B72FA">
        <w:rPr>
          <w:rFonts w:ascii="Book Antiqua" w:eastAsia="Book Antiqua" w:hAnsi="Book Antiqua" w:cs="Book Antiqua"/>
          <w:color w:val="000000"/>
        </w:rPr>
        <w:t>phenomenon</w:t>
      </w:r>
      <w:proofErr w:type="gramEnd"/>
      <w:r w:rsidRPr="001B72FA">
        <w:rPr>
          <w:rFonts w:ascii="Book Antiqua" w:eastAsia="Book Antiqua" w:hAnsi="Book Antiqua" w:cs="Book Antiqua"/>
          <w:color w:val="000000"/>
        </w:rPr>
        <w:t xml:space="preserve"> in diabetes mellitus: Achieving and perspectives. </w:t>
      </w:r>
      <w:r w:rsidRPr="001B72FA">
        <w:rPr>
          <w:rFonts w:ascii="Book Antiqua" w:eastAsia="Book Antiqua" w:hAnsi="Book Antiqua" w:cs="Book Antiqua"/>
          <w:i/>
          <w:iCs/>
          <w:color w:val="000000"/>
        </w:rPr>
        <w:t>Diabetes Metab Syndr</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10</w:t>
      </w:r>
      <w:r w:rsidRPr="001B72FA">
        <w:rPr>
          <w:rFonts w:ascii="Book Antiqua" w:eastAsia="Book Antiqua" w:hAnsi="Book Antiqua" w:cs="Book Antiqua"/>
          <w:color w:val="000000"/>
        </w:rPr>
        <w:t>: S176-S183 [PMID: 27025794 DOI: 10.1016/j.dsx.2016.03.016]</w:t>
      </w:r>
    </w:p>
    <w:p w14:paraId="248CB19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138 </w:t>
      </w:r>
      <w:r w:rsidRPr="001B72FA">
        <w:rPr>
          <w:rFonts w:ascii="Book Antiqua" w:eastAsia="Book Antiqua" w:hAnsi="Book Antiqua" w:cs="Book Antiqua"/>
          <w:b/>
          <w:bCs/>
          <w:color w:val="000000"/>
        </w:rPr>
        <w:t>Song X</w:t>
      </w:r>
      <w:r w:rsidRPr="001B72FA">
        <w:rPr>
          <w:rFonts w:ascii="Book Antiqua" w:eastAsia="Book Antiqua" w:hAnsi="Book Antiqua" w:cs="Book Antiqua"/>
          <w:color w:val="000000"/>
        </w:rPr>
        <w:t xml:space="preserve">, Qian X, Shen M, Jiang R, Wagner MB, Ding G, Chen G, Shen B. Protein kinase C promotes cardiac fibrosis and heart failure by modulating galectin-3 expression. </w:t>
      </w:r>
      <w:r w:rsidRPr="001B72FA">
        <w:rPr>
          <w:rFonts w:ascii="Book Antiqua" w:eastAsia="Book Antiqua" w:hAnsi="Book Antiqua" w:cs="Book Antiqua"/>
          <w:i/>
          <w:iCs/>
          <w:color w:val="000000"/>
        </w:rPr>
        <w:t>Biochim Biophys Acta</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1853</w:t>
      </w:r>
      <w:r w:rsidRPr="001B72FA">
        <w:rPr>
          <w:rFonts w:ascii="Book Antiqua" w:eastAsia="Book Antiqua" w:hAnsi="Book Antiqua" w:cs="Book Antiqua"/>
          <w:color w:val="000000"/>
        </w:rPr>
        <w:t>: 513-521 [PMID: 25489662 DOI: 10.1016/j.bbamcr.2014.12.001]</w:t>
      </w:r>
    </w:p>
    <w:p w14:paraId="44849EE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139 </w:t>
      </w:r>
      <w:r w:rsidRPr="001B72FA">
        <w:rPr>
          <w:rFonts w:ascii="Book Antiqua" w:eastAsia="Book Antiqua" w:hAnsi="Book Antiqua" w:cs="Book Antiqua"/>
          <w:b/>
          <w:bCs/>
          <w:color w:val="000000"/>
        </w:rPr>
        <w:t>Azibani F</w:t>
      </w:r>
      <w:r w:rsidRPr="001B72FA">
        <w:rPr>
          <w:rFonts w:ascii="Book Antiqua" w:eastAsia="Book Antiqua" w:hAnsi="Book Antiqua" w:cs="Book Antiqua"/>
          <w:color w:val="000000"/>
        </w:rPr>
        <w:t xml:space="preserve">, Benard L, Schlossarek S, Merval R, Tournoux F, Fazal L, Polidano E, Launay JM, Carrier L, Chatziantoniou C, Samuel JL, Delcayre C. Aldosterone inhibits antifibrotic factors in mouse hypertensive heart. </w:t>
      </w:r>
      <w:r w:rsidRPr="001B72FA">
        <w:rPr>
          <w:rFonts w:ascii="Book Antiqua" w:eastAsia="Book Antiqua" w:hAnsi="Book Antiqua" w:cs="Book Antiqua"/>
          <w:i/>
          <w:iCs/>
          <w:color w:val="000000"/>
        </w:rPr>
        <w:t>Hypertension</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59</w:t>
      </w:r>
      <w:r w:rsidRPr="001B72FA">
        <w:rPr>
          <w:rFonts w:ascii="Book Antiqua" w:eastAsia="Book Antiqua" w:hAnsi="Book Antiqua" w:cs="Book Antiqua"/>
          <w:color w:val="000000"/>
        </w:rPr>
        <w:t>: 1179-1187 [PMID: 22547442 DOI: 10.1161/HYPERTENSIONAHA.111.190512]</w:t>
      </w:r>
    </w:p>
    <w:p w14:paraId="2ED0E99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140 </w:t>
      </w:r>
      <w:r w:rsidRPr="001B72FA">
        <w:rPr>
          <w:rFonts w:ascii="Book Antiqua" w:eastAsia="Book Antiqua" w:hAnsi="Book Antiqua" w:cs="Book Antiqua"/>
          <w:b/>
          <w:bCs/>
          <w:color w:val="000000"/>
        </w:rPr>
        <w:t>Calvier L</w:t>
      </w:r>
      <w:r w:rsidRPr="001B72FA">
        <w:rPr>
          <w:rFonts w:ascii="Book Antiqua" w:eastAsia="Book Antiqua" w:hAnsi="Book Antiqua" w:cs="Book Antiqua"/>
          <w:color w:val="000000"/>
        </w:rPr>
        <w:t xml:space="preserve">, Miana M, Reboul P, Cachofeiro V, Martinez-Martinez E, de Boer RA, Poirier F, Lacolley P, Zannad F, Rossignol P, López-Andrés N. Galectin-3 </w:t>
      </w:r>
      <w:r w:rsidRPr="001B72FA">
        <w:rPr>
          <w:rFonts w:ascii="Book Antiqua" w:eastAsia="Book Antiqua" w:hAnsi="Book Antiqua" w:cs="Book Antiqua"/>
          <w:color w:val="000000"/>
        </w:rPr>
        <w:lastRenderedPageBreak/>
        <w:t xml:space="preserve">mediates aldosterone-induced vascular fibrosis. </w:t>
      </w:r>
      <w:r w:rsidRPr="001B72FA">
        <w:rPr>
          <w:rFonts w:ascii="Book Antiqua" w:eastAsia="Book Antiqua" w:hAnsi="Book Antiqua" w:cs="Book Antiqua"/>
          <w:i/>
          <w:iCs/>
          <w:color w:val="000000"/>
        </w:rPr>
        <w:t>Arterioscler Thromb Vasc Biol</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33</w:t>
      </w:r>
      <w:r w:rsidRPr="001B72FA">
        <w:rPr>
          <w:rFonts w:ascii="Book Antiqua" w:eastAsia="Book Antiqua" w:hAnsi="Book Antiqua" w:cs="Book Antiqua"/>
          <w:color w:val="000000"/>
        </w:rPr>
        <w:t>: 67-75 [PMID: 23117656 DOI: 10.1161/ATVBAHA.112.300569]</w:t>
      </w:r>
    </w:p>
    <w:p w14:paraId="1F9E58B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141 </w:t>
      </w:r>
      <w:r w:rsidRPr="001B72FA">
        <w:rPr>
          <w:rFonts w:ascii="Book Antiqua" w:eastAsia="Book Antiqua" w:hAnsi="Book Antiqua" w:cs="Book Antiqua"/>
          <w:b/>
          <w:bCs/>
          <w:color w:val="000000"/>
        </w:rPr>
        <w:t>Ibarrola J</w:t>
      </w:r>
      <w:r w:rsidRPr="001B72FA">
        <w:rPr>
          <w:rFonts w:ascii="Book Antiqua" w:eastAsia="Book Antiqua" w:hAnsi="Book Antiqua" w:cs="Book Antiqua"/>
          <w:color w:val="000000"/>
        </w:rPr>
        <w:t xml:space="preserve">, Sádaba R, Garcia-Peña A, Arrieta V, Martinez-Martinez E, Alvarez V, Fernández-Celis A, Gainza A, Santamaría E, Fernández-Irigoyen J, Cachofeiro V, Fay R, Rossignol P, López-Andrés N. </w:t>
      </w:r>
      <w:proofErr w:type="gramStart"/>
      <w:r w:rsidRPr="001B72FA">
        <w:rPr>
          <w:rFonts w:ascii="Book Antiqua" w:eastAsia="Book Antiqua" w:hAnsi="Book Antiqua" w:cs="Book Antiqua"/>
          <w:color w:val="000000"/>
        </w:rPr>
        <w:t>A role for fumarate hydratase in mediating oxidative effects of galectin-3 in human cardiac fibroblasts.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Int J Cardiol</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258</w:t>
      </w:r>
      <w:r w:rsidRPr="001B72FA">
        <w:rPr>
          <w:rFonts w:ascii="Book Antiqua" w:eastAsia="Book Antiqua" w:hAnsi="Book Antiqua" w:cs="Book Antiqua"/>
          <w:color w:val="000000"/>
        </w:rPr>
        <w:t>: 217-223 [PMID: 29544935 DOI: 10.1016/j.ijcard.2017.12.103]</w:t>
      </w:r>
    </w:p>
    <w:p w14:paraId="18BE3EE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142 </w:t>
      </w:r>
      <w:r w:rsidRPr="001B72FA">
        <w:rPr>
          <w:rFonts w:ascii="Book Antiqua" w:eastAsia="Book Antiqua" w:hAnsi="Book Antiqua" w:cs="Book Antiqua"/>
          <w:b/>
          <w:bCs/>
          <w:color w:val="000000"/>
        </w:rPr>
        <w:t>Ibarrola J</w:t>
      </w:r>
      <w:r w:rsidRPr="001B72FA">
        <w:rPr>
          <w:rFonts w:ascii="Book Antiqua" w:eastAsia="Book Antiqua" w:hAnsi="Book Antiqua" w:cs="Book Antiqua"/>
          <w:color w:val="000000"/>
        </w:rPr>
        <w:t xml:space="preserve">, Arrieta V, Sádaba R, Martinez-Martinez E, Garcia-Peña A, Alvarez V, Fernández-Celis A, Gainza A, Santamaría E, Fernández-Irigoyen J, Cachofeiro V, Zalba G, Fay R, Rossignol P, López-Andrés N. Galectin-3 down-regulates antioxidant peroxiredoxin-4 in human cardiac fibroblasts: a new pathway to induce cardiac damage. </w:t>
      </w:r>
      <w:r w:rsidRPr="001B72FA">
        <w:rPr>
          <w:rFonts w:ascii="Book Antiqua" w:eastAsia="Book Antiqua" w:hAnsi="Book Antiqua" w:cs="Book Antiqua"/>
          <w:i/>
          <w:iCs/>
          <w:color w:val="000000"/>
        </w:rPr>
        <w:t>Clin Sci (Lond)</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132</w:t>
      </w:r>
      <w:r w:rsidRPr="001B72FA">
        <w:rPr>
          <w:rFonts w:ascii="Book Antiqua" w:eastAsia="Book Antiqua" w:hAnsi="Book Antiqua" w:cs="Book Antiqua"/>
          <w:color w:val="000000"/>
        </w:rPr>
        <w:t>: 1471-1485 [PMID: 29674526 DOI: 10.1042/CS20171389]</w:t>
      </w:r>
    </w:p>
    <w:p w14:paraId="5580A06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143 </w:t>
      </w:r>
      <w:r w:rsidRPr="001B72FA">
        <w:rPr>
          <w:rFonts w:ascii="Book Antiqua" w:eastAsia="Book Antiqua" w:hAnsi="Book Antiqua" w:cs="Book Antiqua"/>
          <w:b/>
          <w:bCs/>
          <w:color w:val="000000"/>
        </w:rPr>
        <w:t>He J</w:t>
      </w:r>
      <w:r w:rsidRPr="001B72FA">
        <w:rPr>
          <w:rFonts w:ascii="Book Antiqua" w:eastAsia="Book Antiqua" w:hAnsi="Book Antiqua" w:cs="Book Antiqua"/>
          <w:color w:val="000000"/>
        </w:rPr>
        <w:t xml:space="preserve">, Li X, Luo H, Li T, Zhao L, Qi Q, Liu Y, </w:t>
      </w:r>
      <w:proofErr w:type="gramStart"/>
      <w:r w:rsidRPr="001B72FA">
        <w:rPr>
          <w:rFonts w:ascii="Book Antiqua" w:eastAsia="Book Antiqua" w:hAnsi="Book Antiqua" w:cs="Book Antiqua"/>
          <w:color w:val="000000"/>
        </w:rPr>
        <w:t>Yu</w:t>
      </w:r>
      <w:proofErr w:type="gramEnd"/>
      <w:r w:rsidRPr="001B72FA">
        <w:rPr>
          <w:rFonts w:ascii="Book Antiqua" w:eastAsia="Book Antiqua" w:hAnsi="Book Antiqua" w:cs="Book Antiqua"/>
          <w:color w:val="000000"/>
        </w:rPr>
        <w:t xml:space="preserve"> Z. Galectin-3 mediates the pulmonary arterial hypertension-induced right ventricular remodeling through interacting with NADPH oxidase 4. </w:t>
      </w:r>
      <w:r w:rsidRPr="001B72FA">
        <w:rPr>
          <w:rFonts w:ascii="Book Antiqua" w:eastAsia="Book Antiqua" w:hAnsi="Book Antiqua" w:cs="Book Antiqua"/>
          <w:i/>
          <w:iCs/>
          <w:color w:val="000000"/>
        </w:rPr>
        <w:t>J Am Soc Hypertens</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11</w:t>
      </w:r>
      <w:r w:rsidRPr="001B72FA">
        <w:rPr>
          <w:rFonts w:ascii="Book Antiqua" w:eastAsia="Book Antiqua" w:hAnsi="Book Antiqua" w:cs="Book Antiqua"/>
          <w:color w:val="000000"/>
        </w:rPr>
        <w:t>: 275-289.e2 [PMID: 28431936 DOI: 10.1016/j.jash.2017.03.008]</w:t>
      </w:r>
    </w:p>
    <w:p w14:paraId="4297546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144 </w:t>
      </w:r>
      <w:r w:rsidRPr="001B72FA">
        <w:rPr>
          <w:rFonts w:ascii="Book Antiqua" w:eastAsia="Book Antiqua" w:hAnsi="Book Antiqua" w:cs="Book Antiqua"/>
          <w:b/>
          <w:bCs/>
          <w:color w:val="000000"/>
        </w:rPr>
        <w:t>Sharma UC</w:t>
      </w:r>
      <w:r w:rsidRPr="001B72FA">
        <w:rPr>
          <w:rFonts w:ascii="Book Antiqua" w:eastAsia="Book Antiqua" w:hAnsi="Book Antiqua" w:cs="Book Antiqua"/>
          <w:color w:val="000000"/>
        </w:rPr>
        <w:t xml:space="preserve">, Pokharel S, van Brakel TJ, van Berlo JH, Cleutjens JP, Schroen B, André S, Crijns HJ, Gabius HJ, Maessen J, Pinto YM. </w:t>
      </w:r>
      <w:proofErr w:type="gramStart"/>
      <w:r w:rsidRPr="001B72FA">
        <w:rPr>
          <w:rFonts w:ascii="Book Antiqua" w:eastAsia="Book Antiqua" w:hAnsi="Book Antiqua" w:cs="Book Antiqua"/>
          <w:color w:val="000000"/>
        </w:rPr>
        <w:t>Galectin-3 marks activated macrophages in failure-prone hypertrophied hearts and contributes</w:t>
      </w:r>
      <w:proofErr w:type="gramEnd"/>
      <w:r w:rsidRPr="001B72FA">
        <w:rPr>
          <w:rFonts w:ascii="Book Antiqua" w:eastAsia="Book Antiqua" w:hAnsi="Book Antiqua" w:cs="Book Antiqua"/>
          <w:color w:val="000000"/>
        </w:rPr>
        <w:t xml:space="preserve"> to cardiac dysfunction.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2004; </w:t>
      </w:r>
      <w:r w:rsidRPr="001B72FA">
        <w:rPr>
          <w:rFonts w:ascii="Book Antiqua" w:eastAsia="Book Antiqua" w:hAnsi="Book Antiqua" w:cs="Book Antiqua"/>
          <w:b/>
          <w:bCs/>
          <w:color w:val="000000"/>
        </w:rPr>
        <w:t>110</w:t>
      </w:r>
      <w:r w:rsidRPr="001B72FA">
        <w:rPr>
          <w:rFonts w:ascii="Book Antiqua" w:eastAsia="Book Antiqua" w:hAnsi="Book Antiqua" w:cs="Book Antiqua"/>
          <w:color w:val="000000"/>
        </w:rPr>
        <w:t>: 3121-3128 [PMID: 15520318 DOI: 10.1161/01.CIR.0000147181.65298.4D]</w:t>
      </w:r>
    </w:p>
    <w:p w14:paraId="428D04D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145 </w:t>
      </w:r>
      <w:r w:rsidRPr="001B72FA">
        <w:rPr>
          <w:rFonts w:ascii="Book Antiqua" w:eastAsia="Book Antiqua" w:hAnsi="Book Antiqua" w:cs="Book Antiqua"/>
          <w:b/>
          <w:bCs/>
          <w:color w:val="000000"/>
        </w:rPr>
        <w:t>Yu L</w:t>
      </w:r>
      <w:r w:rsidRPr="001B72FA">
        <w:rPr>
          <w:rFonts w:ascii="Book Antiqua" w:eastAsia="Book Antiqua" w:hAnsi="Book Antiqua" w:cs="Book Antiqua"/>
          <w:color w:val="000000"/>
        </w:rPr>
        <w:t xml:space="preserve">, Ruifrok WP, Meissner M, Bos EM, van Goor H, Sanjabi B, van der Harst P, Pitt B, Goldstein IJ, Koerts JA, van Veldhuisen DJ, Bank RA, van Gilst WH, Silljé HH, de Boer RA. Genetic and pharmacological inhibition of galectin-3 prevents cardiac remodeling by interfering with myocardial fibrogenesis. </w:t>
      </w:r>
      <w:r w:rsidRPr="001B72FA">
        <w:rPr>
          <w:rFonts w:ascii="Book Antiqua" w:eastAsia="Book Antiqua" w:hAnsi="Book Antiqua" w:cs="Book Antiqua"/>
          <w:i/>
          <w:iCs/>
          <w:color w:val="000000"/>
        </w:rPr>
        <w:t>Circ Heart Fail</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6</w:t>
      </w:r>
      <w:r w:rsidRPr="001B72FA">
        <w:rPr>
          <w:rFonts w:ascii="Book Antiqua" w:eastAsia="Book Antiqua" w:hAnsi="Book Antiqua" w:cs="Book Antiqua"/>
          <w:color w:val="000000"/>
        </w:rPr>
        <w:t>: 107-117 [PMID: 23230309 DOI: 10.1161/CIRCHEARTFAILURE.112.971168]</w:t>
      </w:r>
    </w:p>
    <w:p w14:paraId="36FEE89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146 </w:t>
      </w:r>
      <w:r w:rsidRPr="001B72FA">
        <w:rPr>
          <w:rFonts w:ascii="Book Antiqua" w:eastAsia="Book Antiqua" w:hAnsi="Book Antiqua" w:cs="Book Antiqua"/>
          <w:b/>
          <w:bCs/>
          <w:color w:val="000000"/>
        </w:rPr>
        <w:t>Ho JE</w:t>
      </w:r>
      <w:r w:rsidRPr="001B72FA">
        <w:rPr>
          <w:rFonts w:ascii="Book Antiqua" w:eastAsia="Book Antiqua" w:hAnsi="Book Antiqua" w:cs="Book Antiqua"/>
          <w:color w:val="000000"/>
        </w:rPr>
        <w:t xml:space="preserve">, Liu C, Lyass A, Courchesne P, Pencina MJ, Vasan RS, Larson MG, Levy D. Galectin-3, a marker of cardiac fibrosis, predicts incident heart failure in the community. </w:t>
      </w:r>
      <w:r w:rsidRPr="001B72FA">
        <w:rPr>
          <w:rFonts w:ascii="Book Antiqua" w:eastAsia="Book Antiqua" w:hAnsi="Book Antiqua" w:cs="Book Antiqua"/>
          <w:i/>
          <w:iCs/>
          <w:color w:val="000000"/>
        </w:rPr>
        <w:t>J Am Coll Cardiol</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60</w:t>
      </w:r>
      <w:r w:rsidRPr="001B72FA">
        <w:rPr>
          <w:rFonts w:ascii="Book Antiqua" w:eastAsia="Book Antiqua" w:hAnsi="Book Antiqua" w:cs="Book Antiqua"/>
          <w:color w:val="000000"/>
        </w:rPr>
        <w:t>: 1249-1256 [PMID: 22939561 DOI: 10.1016/j.jacc.2012.04.053]</w:t>
      </w:r>
    </w:p>
    <w:p w14:paraId="6C2DF62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147 </w:t>
      </w:r>
      <w:r w:rsidRPr="001B72FA">
        <w:rPr>
          <w:rFonts w:ascii="Book Antiqua" w:eastAsia="Book Antiqua" w:hAnsi="Book Antiqua" w:cs="Book Antiqua"/>
          <w:b/>
          <w:bCs/>
          <w:color w:val="000000"/>
        </w:rPr>
        <w:t>Ueland T</w:t>
      </w:r>
      <w:r w:rsidRPr="001B72FA">
        <w:rPr>
          <w:rFonts w:ascii="Book Antiqua" w:eastAsia="Book Antiqua" w:hAnsi="Book Antiqua" w:cs="Book Antiqua"/>
          <w:color w:val="000000"/>
        </w:rPr>
        <w:t xml:space="preserve">, Aukrust P, Broch K, Aakhus S, Skårdal R, Muntendam P, Gullestad L. Galectin-3 in heart failure: high levels are associated with all-cause mortality. </w:t>
      </w:r>
      <w:r w:rsidRPr="001B72FA">
        <w:rPr>
          <w:rFonts w:ascii="Book Antiqua" w:eastAsia="Book Antiqua" w:hAnsi="Book Antiqua" w:cs="Book Antiqua"/>
          <w:i/>
          <w:iCs/>
          <w:color w:val="000000"/>
        </w:rPr>
        <w:t>Int J Cardiol</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150</w:t>
      </w:r>
      <w:r w:rsidRPr="001B72FA">
        <w:rPr>
          <w:rFonts w:ascii="Book Antiqua" w:eastAsia="Book Antiqua" w:hAnsi="Book Antiqua" w:cs="Book Antiqua"/>
          <w:color w:val="000000"/>
        </w:rPr>
        <w:t>: 361-364 [PMID: 21641051 DOI: 10.1016/j.ijcard.2011.05.081]</w:t>
      </w:r>
    </w:p>
    <w:p w14:paraId="3A49BF7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148 </w:t>
      </w:r>
      <w:r w:rsidRPr="001B72FA">
        <w:rPr>
          <w:rFonts w:ascii="Book Antiqua" w:eastAsia="Book Antiqua" w:hAnsi="Book Antiqua" w:cs="Book Antiqua"/>
          <w:b/>
          <w:bCs/>
          <w:color w:val="000000"/>
        </w:rPr>
        <w:t>Sharma U</w:t>
      </w:r>
      <w:r w:rsidRPr="001B72FA">
        <w:rPr>
          <w:rFonts w:ascii="Book Antiqua" w:eastAsia="Book Antiqua" w:hAnsi="Book Antiqua" w:cs="Book Antiqua"/>
          <w:color w:val="000000"/>
        </w:rPr>
        <w:t xml:space="preserve">, Rhaleb NE, Pokharel S, Harding P, Rasoul S, Peng H, Carretero OA. </w:t>
      </w:r>
      <w:proofErr w:type="gramStart"/>
      <w:r w:rsidRPr="001B72FA">
        <w:rPr>
          <w:rFonts w:ascii="Book Antiqua" w:eastAsia="Book Antiqua" w:hAnsi="Book Antiqua" w:cs="Book Antiqua"/>
          <w:color w:val="000000"/>
        </w:rPr>
        <w:t>Novel anti-inflammatory mechanisms of N-Acetyl-Ser-Asp-Lys-Pro in hypertension-induced target organ damage.</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Am J Physiol Heart Circ Physiol</w:t>
      </w:r>
      <w:r w:rsidRPr="001B72FA">
        <w:rPr>
          <w:rFonts w:ascii="Book Antiqua" w:eastAsia="Book Antiqua" w:hAnsi="Book Antiqua" w:cs="Book Antiqua"/>
          <w:color w:val="000000"/>
        </w:rPr>
        <w:t xml:space="preserve"> 2008; </w:t>
      </w:r>
      <w:r w:rsidRPr="001B72FA">
        <w:rPr>
          <w:rFonts w:ascii="Book Antiqua" w:eastAsia="Book Antiqua" w:hAnsi="Book Antiqua" w:cs="Book Antiqua"/>
          <w:b/>
          <w:bCs/>
          <w:color w:val="000000"/>
        </w:rPr>
        <w:t>294</w:t>
      </w:r>
      <w:r w:rsidRPr="001B72FA">
        <w:rPr>
          <w:rFonts w:ascii="Book Antiqua" w:eastAsia="Book Antiqua" w:hAnsi="Book Antiqua" w:cs="Book Antiqua"/>
          <w:color w:val="000000"/>
        </w:rPr>
        <w:t>: H1226-H1232 [PMID: 18178715 DOI: 10.1152/ajpheart.00305.2007]</w:t>
      </w:r>
    </w:p>
    <w:p w14:paraId="3A43FF9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149 </w:t>
      </w:r>
      <w:r w:rsidRPr="001B72FA">
        <w:rPr>
          <w:rFonts w:ascii="Book Antiqua" w:eastAsia="Book Antiqua" w:hAnsi="Book Antiqua" w:cs="Book Antiqua"/>
          <w:b/>
          <w:bCs/>
          <w:color w:val="000000"/>
        </w:rPr>
        <w:t>Keng BMH</w:t>
      </w:r>
      <w:r w:rsidRPr="001B72FA">
        <w:rPr>
          <w:rFonts w:ascii="Book Antiqua" w:eastAsia="Book Antiqua" w:hAnsi="Book Antiqua" w:cs="Book Antiqua"/>
          <w:color w:val="000000"/>
        </w:rPr>
        <w:t xml:space="preserve">, </w:t>
      </w:r>
      <w:proofErr w:type="gramStart"/>
      <w:r w:rsidRPr="001B72FA">
        <w:rPr>
          <w:rFonts w:ascii="Book Antiqua" w:eastAsia="Book Antiqua" w:hAnsi="Book Antiqua" w:cs="Book Antiqua"/>
          <w:color w:val="000000"/>
        </w:rPr>
        <w:t>Gao</w:t>
      </w:r>
      <w:proofErr w:type="gramEnd"/>
      <w:r w:rsidRPr="001B72FA">
        <w:rPr>
          <w:rFonts w:ascii="Book Antiqua" w:eastAsia="Book Antiqua" w:hAnsi="Book Antiqua" w:cs="Book Antiqua"/>
          <w:color w:val="000000"/>
        </w:rPr>
        <w:t xml:space="preserve"> F, Ewe SH, Tan RS, Teo LLY, Xie BQ, Koh WP, Koh AS. </w:t>
      </w:r>
      <w:proofErr w:type="gramStart"/>
      <w:r w:rsidRPr="001B72FA">
        <w:rPr>
          <w:rFonts w:ascii="Book Antiqua" w:eastAsia="Book Antiqua" w:hAnsi="Book Antiqua" w:cs="Book Antiqua"/>
          <w:color w:val="000000"/>
        </w:rPr>
        <w:t>Galectin-3 as a candidate upstream biomarker for quantifying risks of myocardial ageing.</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ESC Heart Fail</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6</w:t>
      </w:r>
      <w:r w:rsidRPr="001B72FA">
        <w:rPr>
          <w:rFonts w:ascii="Book Antiqua" w:eastAsia="Book Antiqua" w:hAnsi="Book Antiqua" w:cs="Book Antiqua"/>
          <w:color w:val="000000"/>
        </w:rPr>
        <w:t>: 1068-1076 [PMID: 31392851 DOI: 10.1002/ehf2.12495]</w:t>
      </w:r>
    </w:p>
    <w:p w14:paraId="5DB1343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150 </w:t>
      </w:r>
      <w:r w:rsidRPr="001B72FA">
        <w:rPr>
          <w:rFonts w:ascii="Book Antiqua" w:eastAsia="Book Antiqua" w:hAnsi="Book Antiqua" w:cs="Book Antiqua"/>
          <w:b/>
          <w:bCs/>
          <w:color w:val="000000"/>
        </w:rPr>
        <w:t>Vora A</w:t>
      </w:r>
      <w:r w:rsidRPr="001B72FA">
        <w:rPr>
          <w:rFonts w:ascii="Book Antiqua" w:eastAsia="Book Antiqua" w:hAnsi="Book Antiqua" w:cs="Book Antiqua"/>
          <w:color w:val="000000"/>
        </w:rPr>
        <w:t xml:space="preserve">, de Lemos JA, Ayers C, Grodin JL, Lingvay I. Association of Galectin-3 With Diabetes Mellitus in the Dallas Heart Study. </w:t>
      </w:r>
      <w:r w:rsidRPr="001B72FA">
        <w:rPr>
          <w:rFonts w:ascii="Book Antiqua" w:eastAsia="Book Antiqua" w:hAnsi="Book Antiqua" w:cs="Book Antiqua"/>
          <w:i/>
          <w:iCs/>
          <w:color w:val="000000"/>
        </w:rPr>
        <w:t>J Clin Endocrinol Metab</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104</w:t>
      </w:r>
      <w:r w:rsidRPr="001B72FA">
        <w:rPr>
          <w:rFonts w:ascii="Book Antiqua" w:eastAsia="Book Antiqua" w:hAnsi="Book Antiqua" w:cs="Book Antiqua"/>
          <w:color w:val="000000"/>
        </w:rPr>
        <w:t>: 4449-4458 [PMID: 31162551 DOI: 10.1210/jc.2019-00398]</w:t>
      </w:r>
    </w:p>
    <w:p w14:paraId="722E406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151 </w:t>
      </w:r>
      <w:r w:rsidRPr="001B72FA">
        <w:rPr>
          <w:rFonts w:ascii="Book Antiqua" w:eastAsia="Book Antiqua" w:hAnsi="Book Antiqua" w:cs="Book Antiqua"/>
          <w:b/>
          <w:bCs/>
          <w:color w:val="000000"/>
        </w:rPr>
        <w:t>Gopal DM</w:t>
      </w:r>
      <w:r w:rsidRPr="001B72FA">
        <w:rPr>
          <w:rFonts w:ascii="Book Antiqua" w:eastAsia="Book Antiqua" w:hAnsi="Book Antiqua" w:cs="Book Antiqua"/>
          <w:color w:val="000000"/>
        </w:rPr>
        <w:t xml:space="preserve">, Ayalon N, Wang YC, Siwik D, Sverdlov A, Donohue C, Perez A, Downing J, Apovian C, Silva V, Panagia M, Kolachalama V, Ho JE, Liang CS, Gokce N, Colucci WS. Galectin-3 Is Associated With Stage B Metabolic Heart Disease and Pulmonary Hypertension in Young Obese Patients. </w:t>
      </w:r>
      <w:r w:rsidRPr="001B72FA">
        <w:rPr>
          <w:rFonts w:ascii="Book Antiqua" w:eastAsia="Book Antiqua" w:hAnsi="Book Antiqua" w:cs="Book Antiqua"/>
          <w:i/>
          <w:iCs/>
          <w:color w:val="000000"/>
        </w:rPr>
        <w:t>J Am Heart Assoc</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e011100 [PMID: 30929550 DOI: 10.1161/JAHA.118.011100]</w:t>
      </w:r>
    </w:p>
    <w:p w14:paraId="7369C8B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152 </w:t>
      </w:r>
      <w:r w:rsidRPr="001B72FA">
        <w:rPr>
          <w:rFonts w:ascii="Book Antiqua" w:eastAsia="Book Antiqua" w:hAnsi="Book Antiqua" w:cs="Book Antiqua"/>
          <w:b/>
          <w:bCs/>
          <w:color w:val="000000"/>
        </w:rPr>
        <w:t>Holmager P</w:t>
      </w:r>
      <w:r w:rsidRPr="001B72FA">
        <w:rPr>
          <w:rFonts w:ascii="Book Antiqua" w:eastAsia="Book Antiqua" w:hAnsi="Book Antiqua" w:cs="Book Antiqua"/>
          <w:color w:val="000000"/>
        </w:rPr>
        <w:t xml:space="preserve">, Egstrup M, Gustafsson I, Schou M, Dahl JS, Rasmussen LM, Møller JE, Tuxen C, Faber J, Kistorp C. Galectin-3 and fibulin-1 in systolic heart failure - relation to glucose metabolism and left ventricular contractile reserve. </w:t>
      </w:r>
      <w:r w:rsidRPr="001B72FA">
        <w:rPr>
          <w:rFonts w:ascii="Book Antiqua" w:eastAsia="Book Antiqua" w:hAnsi="Book Antiqua" w:cs="Book Antiqua"/>
          <w:i/>
          <w:iCs/>
          <w:color w:val="000000"/>
        </w:rPr>
        <w:t>BMC Cardiovasc Disord</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22 [PMID: 28068900 DOI: 10.1186/s12872-016-0437-6]</w:t>
      </w:r>
    </w:p>
    <w:p w14:paraId="3C462D4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153 </w:t>
      </w:r>
      <w:r w:rsidRPr="001B72FA">
        <w:rPr>
          <w:rFonts w:ascii="Book Antiqua" w:eastAsia="Book Antiqua" w:hAnsi="Book Antiqua" w:cs="Book Antiqua"/>
          <w:b/>
          <w:bCs/>
          <w:color w:val="000000"/>
        </w:rPr>
        <w:t>Flores-Ramírez R</w:t>
      </w:r>
      <w:r w:rsidRPr="001B72FA">
        <w:rPr>
          <w:rFonts w:ascii="Book Antiqua" w:eastAsia="Book Antiqua" w:hAnsi="Book Antiqua" w:cs="Book Antiqua"/>
          <w:color w:val="000000"/>
        </w:rPr>
        <w:t xml:space="preserve">, Azpiri-López JR, González-González JG, Ordaz-Farías A, González-Carrillo LE, Carrizales-Sepúlveda EF, Vera-Pineda R. Global longitudinal strain as a biomarker in diabetic cardiomyopathy. A comparative study with Gal-3 in patients with preserved ejection fraction. </w:t>
      </w:r>
      <w:r w:rsidRPr="001B72FA">
        <w:rPr>
          <w:rFonts w:ascii="Book Antiqua" w:eastAsia="Book Antiqua" w:hAnsi="Book Antiqua" w:cs="Book Antiqua"/>
          <w:i/>
          <w:iCs/>
          <w:color w:val="000000"/>
        </w:rPr>
        <w:t>Arch Cardiol Mex</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87</w:t>
      </w:r>
      <w:r w:rsidRPr="001B72FA">
        <w:rPr>
          <w:rFonts w:ascii="Book Antiqua" w:eastAsia="Book Antiqua" w:hAnsi="Book Antiqua" w:cs="Book Antiqua"/>
          <w:color w:val="000000"/>
        </w:rPr>
        <w:t>: 278-285 [PMID: 27389532 DOI: 10.1016/j.acmx.2016.06.002]</w:t>
      </w:r>
    </w:p>
    <w:p w14:paraId="6B4324E6"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154 </w:t>
      </w:r>
      <w:r w:rsidRPr="001B72FA">
        <w:rPr>
          <w:rFonts w:ascii="Book Antiqua" w:eastAsia="Book Antiqua" w:hAnsi="Book Antiqua" w:cs="Book Antiqua"/>
          <w:b/>
          <w:bCs/>
          <w:color w:val="000000"/>
        </w:rPr>
        <w:t>Yingchoncharoen T</w:t>
      </w:r>
      <w:r w:rsidRPr="001B72FA">
        <w:rPr>
          <w:rFonts w:ascii="Book Antiqua" w:eastAsia="Book Antiqua" w:hAnsi="Book Antiqua" w:cs="Book Antiqua"/>
          <w:color w:val="000000"/>
        </w:rPr>
        <w:t>, Agarwal S, Popović ZB, Marwick TH.</w:t>
      </w:r>
      <w:proofErr w:type="gramEnd"/>
      <w:r w:rsidRPr="001B72FA">
        <w:rPr>
          <w:rFonts w:ascii="Book Antiqua" w:eastAsia="Book Antiqua" w:hAnsi="Book Antiqua" w:cs="Book Antiqua"/>
          <w:color w:val="000000"/>
        </w:rPr>
        <w:t xml:space="preserve"> Normal ranges of left ventricular strain: a meta-analysis. </w:t>
      </w:r>
      <w:r w:rsidRPr="001B72FA">
        <w:rPr>
          <w:rFonts w:ascii="Book Antiqua" w:eastAsia="Book Antiqua" w:hAnsi="Book Antiqua" w:cs="Book Antiqua"/>
          <w:i/>
          <w:iCs/>
          <w:color w:val="000000"/>
        </w:rPr>
        <w:t>J Am Soc Echocardiogr</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26</w:t>
      </w:r>
      <w:r w:rsidRPr="001B72FA">
        <w:rPr>
          <w:rFonts w:ascii="Book Antiqua" w:eastAsia="Book Antiqua" w:hAnsi="Book Antiqua" w:cs="Book Antiqua"/>
          <w:color w:val="000000"/>
        </w:rPr>
        <w:t>: 185-191 [PMID: 23218891 DOI: 10.1016/j.echo.2012.10.008]</w:t>
      </w:r>
    </w:p>
    <w:p w14:paraId="09EB894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155 </w:t>
      </w:r>
      <w:r w:rsidRPr="001B72FA">
        <w:rPr>
          <w:rFonts w:ascii="Book Antiqua" w:eastAsia="Book Antiqua" w:hAnsi="Book Antiqua" w:cs="Book Antiqua"/>
          <w:b/>
          <w:bCs/>
          <w:color w:val="000000"/>
        </w:rPr>
        <w:t>Altara R</w:t>
      </w:r>
      <w:r w:rsidRPr="001B72FA">
        <w:rPr>
          <w:rFonts w:ascii="Book Antiqua" w:eastAsia="Book Antiqua" w:hAnsi="Book Antiqua" w:cs="Book Antiqua"/>
          <w:color w:val="000000"/>
        </w:rPr>
        <w:t xml:space="preserve">, Ghali R, Mallat Z, Cataliotti A, Booz GW, Zouein FA. </w:t>
      </w:r>
      <w:proofErr w:type="gramStart"/>
      <w:r w:rsidRPr="001B72FA">
        <w:rPr>
          <w:rFonts w:ascii="Book Antiqua" w:eastAsia="Book Antiqua" w:hAnsi="Book Antiqua" w:cs="Book Antiqua"/>
          <w:color w:val="000000"/>
        </w:rPr>
        <w:t>Conflicting vascular and metabolic impact of the IL-33/sST2 axis.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Cardiovasc Res</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114</w:t>
      </w:r>
      <w:r w:rsidRPr="001B72FA">
        <w:rPr>
          <w:rFonts w:ascii="Book Antiqua" w:eastAsia="Book Antiqua" w:hAnsi="Book Antiqua" w:cs="Book Antiqua"/>
          <w:color w:val="000000"/>
        </w:rPr>
        <w:t>: 1578-1594 [PMID: 29982301 DOI: 10.1093/cvr/cvy166]</w:t>
      </w:r>
    </w:p>
    <w:p w14:paraId="2BFE879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156 </w:t>
      </w:r>
      <w:r w:rsidRPr="001B72FA">
        <w:rPr>
          <w:rFonts w:ascii="Book Antiqua" w:eastAsia="Book Antiqua" w:hAnsi="Book Antiqua" w:cs="Book Antiqua"/>
          <w:b/>
          <w:bCs/>
          <w:color w:val="000000"/>
        </w:rPr>
        <w:t>Schmitz J</w:t>
      </w:r>
      <w:r w:rsidRPr="001B72FA">
        <w:rPr>
          <w:rFonts w:ascii="Book Antiqua" w:eastAsia="Book Antiqua" w:hAnsi="Book Antiqua" w:cs="Book Antiqua"/>
          <w:color w:val="000000"/>
        </w:rPr>
        <w:t xml:space="preserve">, Owyang A, Oldham E, Song Y, Murphy E, McClanahan TK, Zurawski G, Moshrefi M, Qin J, Li X, Gorman DM, Bazan JF, Kastelein RA. </w:t>
      </w:r>
      <w:proofErr w:type="gramStart"/>
      <w:r w:rsidRPr="001B72FA">
        <w:rPr>
          <w:rFonts w:ascii="Book Antiqua" w:eastAsia="Book Antiqua" w:hAnsi="Book Antiqua" w:cs="Book Antiqua"/>
          <w:color w:val="000000"/>
        </w:rPr>
        <w:t xml:space="preserve">IL-33, an interleukin-1-like cytokine that signals </w:t>
      </w:r>
      <w:r w:rsidRPr="001B72FA">
        <w:rPr>
          <w:rFonts w:ascii="Book Antiqua" w:eastAsia="Book Antiqua" w:hAnsi="Book Antiqua" w:cs="Book Antiqua"/>
          <w:i/>
          <w:iCs/>
          <w:color w:val="000000"/>
        </w:rPr>
        <w:t>via</w:t>
      </w:r>
      <w:r w:rsidRPr="001B72FA">
        <w:rPr>
          <w:rFonts w:ascii="Book Antiqua" w:eastAsia="Book Antiqua" w:hAnsi="Book Antiqua" w:cs="Book Antiqua"/>
          <w:color w:val="000000"/>
        </w:rPr>
        <w:t xml:space="preserve"> the IL-1 receptor-related protein ST2 and induces T helper type 2-associated cytokines.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Immunity</w:t>
      </w:r>
      <w:r w:rsidRPr="001B72FA">
        <w:rPr>
          <w:rFonts w:ascii="Book Antiqua" w:eastAsia="Book Antiqua" w:hAnsi="Book Antiqua" w:cs="Book Antiqua"/>
          <w:color w:val="000000"/>
        </w:rPr>
        <w:t xml:space="preserve"> 2005; </w:t>
      </w:r>
      <w:r w:rsidRPr="001B72FA">
        <w:rPr>
          <w:rFonts w:ascii="Book Antiqua" w:eastAsia="Book Antiqua" w:hAnsi="Book Antiqua" w:cs="Book Antiqua"/>
          <w:b/>
          <w:bCs/>
          <w:color w:val="000000"/>
        </w:rPr>
        <w:t>23</w:t>
      </w:r>
      <w:r w:rsidRPr="001B72FA">
        <w:rPr>
          <w:rFonts w:ascii="Book Antiqua" w:eastAsia="Book Antiqua" w:hAnsi="Book Antiqua" w:cs="Book Antiqua"/>
          <w:color w:val="000000"/>
        </w:rPr>
        <w:t>: 479-490 [PMID: 16286016 DOI: 10.1016/j.immuni.2005.09.015]</w:t>
      </w:r>
    </w:p>
    <w:p w14:paraId="5EA39B8B"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157 </w:t>
      </w:r>
      <w:r w:rsidRPr="001B72FA">
        <w:rPr>
          <w:rFonts w:ascii="Book Antiqua" w:eastAsia="Book Antiqua" w:hAnsi="Book Antiqua" w:cs="Book Antiqua"/>
          <w:b/>
          <w:bCs/>
          <w:color w:val="000000"/>
        </w:rPr>
        <w:t>Pascual-Figal DA</w:t>
      </w:r>
      <w:r w:rsidRPr="001B72FA">
        <w:rPr>
          <w:rFonts w:ascii="Book Antiqua" w:eastAsia="Book Antiqua" w:hAnsi="Book Antiqua" w:cs="Book Antiqua"/>
          <w:color w:val="000000"/>
        </w:rPr>
        <w:t>, Januzzi JL.</w:t>
      </w:r>
      <w:proofErr w:type="gramEnd"/>
      <w:r w:rsidRPr="001B72FA">
        <w:rPr>
          <w:rFonts w:ascii="Book Antiqua" w:eastAsia="Book Antiqua" w:hAnsi="Book Antiqua" w:cs="Book Antiqua"/>
          <w:color w:val="000000"/>
        </w:rPr>
        <w:t xml:space="preserve"> The biology of ST2: the International ST2 Consensus Panel. </w:t>
      </w:r>
      <w:r w:rsidRPr="001B72FA">
        <w:rPr>
          <w:rFonts w:ascii="Book Antiqua" w:eastAsia="Book Antiqua" w:hAnsi="Book Antiqua" w:cs="Book Antiqua"/>
          <w:i/>
          <w:iCs/>
          <w:color w:val="000000"/>
        </w:rPr>
        <w:t>Am J Cardiol</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115</w:t>
      </w:r>
      <w:r w:rsidRPr="001B72FA">
        <w:rPr>
          <w:rFonts w:ascii="Book Antiqua" w:eastAsia="Book Antiqua" w:hAnsi="Book Antiqua" w:cs="Book Antiqua"/>
          <w:color w:val="000000"/>
        </w:rPr>
        <w:t>: 3B-7B [PMID: 25665766 DOI: 10.1016/j.amjcard.2015.01.034]</w:t>
      </w:r>
    </w:p>
    <w:p w14:paraId="4593037B"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158 </w:t>
      </w:r>
      <w:r w:rsidRPr="001B72FA">
        <w:rPr>
          <w:rFonts w:ascii="Book Antiqua" w:eastAsia="Book Antiqua" w:hAnsi="Book Antiqua" w:cs="Book Antiqua"/>
          <w:b/>
          <w:bCs/>
          <w:color w:val="000000"/>
        </w:rPr>
        <w:t>Pusceddu I</w:t>
      </w:r>
      <w:r w:rsidRPr="001B72FA">
        <w:rPr>
          <w:rFonts w:ascii="Book Antiqua" w:eastAsia="Book Antiqua" w:hAnsi="Book Antiqua" w:cs="Book Antiqua"/>
          <w:color w:val="000000"/>
        </w:rPr>
        <w:t>, Dieplinger B, Mueller T. ST2 and the ST2/IL-33 signalling pathway-biochemistry and pathophysiology in animal models and humans.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Clin Chim Acta</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495</w:t>
      </w:r>
      <w:r w:rsidRPr="001B72FA">
        <w:rPr>
          <w:rFonts w:ascii="Book Antiqua" w:eastAsia="Book Antiqua" w:hAnsi="Book Antiqua" w:cs="Book Antiqua"/>
          <w:color w:val="000000"/>
        </w:rPr>
        <w:t>: 493-500 [PMID: 31136737 DOI: 10.1016/j.cca.2019.05.023]</w:t>
      </w:r>
    </w:p>
    <w:p w14:paraId="33F9534F"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159 </w:t>
      </w:r>
      <w:r w:rsidRPr="001B72FA">
        <w:rPr>
          <w:rFonts w:ascii="Book Antiqua" w:eastAsia="Book Antiqua" w:hAnsi="Book Antiqua" w:cs="Book Antiqua"/>
          <w:b/>
          <w:bCs/>
          <w:color w:val="000000"/>
        </w:rPr>
        <w:t>Benoit JL</w:t>
      </w:r>
      <w:r w:rsidRPr="001B72FA">
        <w:rPr>
          <w:rFonts w:ascii="Book Antiqua" w:eastAsia="Book Antiqua" w:hAnsi="Book Antiqua" w:cs="Book Antiqua"/>
          <w:color w:val="000000"/>
        </w:rPr>
        <w:t>, Hicks CW, Engineer RS, Hart KW, Lindsell CJ, Peacock WF.</w:t>
      </w:r>
      <w:proofErr w:type="gramEnd"/>
      <w:r w:rsidRPr="001B72FA">
        <w:rPr>
          <w:rFonts w:ascii="Book Antiqua" w:eastAsia="Book Antiqua" w:hAnsi="Book Antiqua" w:cs="Book Antiqua"/>
          <w:color w:val="000000"/>
        </w:rPr>
        <w:t xml:space="preserve"> </w:t>
      </w:r>
      <w:proofErr w:type="gramStart"/>
      <w:r w:rsidRPr="001B72FA">
        <w:rPr>
          <w:rFonts w:ascii="Book Antiqua" w:eastAsia="Book Antiqua" w:hAnsi="Book Antiqua" w:cs="Book Antiqua"/>
          <w:color w:val="000000"/>
        </w:rPr>
        <w:t>ST2 in emergency department patients with noncardiac dyspnea.</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Acad Emerg Med</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20</w:t>
      </w:r>
      <w:r w:rsidRPr="001B72FA">
        <w:rPr>
          <w:rFonts w:ascii="Book Antiqua" w:eastAsia="Book Antiqua" w:hAnsi="Book Antiqua" w:cs="Book Antiqua"/>
          <w:color w:val="000000"/>
        </w:rPr>
        <w:t>: 1207-1210 [PMID: 24165288 DOI: 10.1111/acem.12250]</w:t>
      </w:r>
    </w:p>
    <w:p w14:paraId="7EFDDE6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160 </w:t>
      </w:r>
      <w:r w:rsidRPr="001B72FA">
        <w:rPr>
          <w:rFonts w:ascii="Book Antiqua" w:eastAsia="Book Antiqua" w:hAnsi="Book Antiqua" w:cs="Book Antiqua"/>
          <w:b/>
          <w:bCs/>
          <w:color w:val="000000"/>
        </w:rPr>
        <w:t>Haider T</w:t>
      </w:r>
      <w:r w:rsidRPr="001B72FA">
        <w:rPr>
          <w:rFonts w:ascii="Book Antiqua" w:eastAsia="Book Antiqua" w:hAnsi="Book Antiqua" w:cs="Book Antiqua"/>
          <w:color w:val="000000"/>
        </w:rPr>
        <w:t xml:space="preserve">, Simader E, Hacker P, Ankersmit HJ, Heinz T, Hajdu S, Negrin LL. Increased serum concentrations of soluble ST2 are associated with pulmonary complications and mortality in polytraumatized patients. </w:t>
      </w:r>
      <w:r w:rsidRPr="001B72FA">
        <w:rPr>
          <w:rFonts w:ascii="Book Antiqua" w:eastAsia="Book Antiqua" w:hAnsi="Book Antiqua" w:cs="Book Antiqua"/>
          <w:i/>
          <w:iCs/>
          <w:color w:val="000000"/>
        </w:rPr>
        <w:t>Clin Chem Lab Med</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56</w:t>
      </w:r>
      <w:r w:rsidRPr="001B72FA">
        <w:rPr>
          <w:rFonts w:ascii="Book Antiqua" w:eastAsia="Book Antiqua" w:hAnsi="Book Antiqua" w:cs="Book Antiqua"/>
          <w:color w:val="000000"/>
        </w:rPr>
        <w:t>: 810-817 [PMID: 29341938 DOI: 10.1515/cclm-2017-0762]</w:t>
      </w:r>
    </w:p>
    <w:p w14:paraId="6C4B0EE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161 </w:t>
      </w:r>
      <w:r w:rsidRPr="001B72FA">
        <w:rPr>
          <w:rFonts w:ascii="Book Antiqua" w:eastAsia="Book Antiqua" w:hAnsi="Book Antiqua" w:cs="Book Antiqua"/>
          <w:b/>
          <w:bCs/>
          <w:color w:val="000000"/>
        </w:rPr>
        <w:t>Vocca L</w:t>
      </w:r>
      <w:r w:rsidRPr="001B72FA">
        <w:rPr>
          <w:rFonts w:ascii="Book Antiqua" w:eastAsia="Book Antiqua" w:hAnsi="Book Antiqua" w:cs="Book Antiqua"/>
          <w:color w:val="000000"/>
        </w:rPr>
        <w:t xml:space="preserve">, Di Sano C, Uasuf CG, Sala A, Riccobono L, Gangemi S, Albano GD, Bonanno A, Gagliardo R, Profita M. IL-33/ST2 axis controls Th2/IL-31 and Th17 immune response in allergic airway diseases. </w:t>
      </w:r>
      <w:r w:rsidRPr="001B72FA">
        <w:rPr>
          <w:rFonts w:ascii="Book Antiqua" w:eastAsia="Book Antiqua" w:hAnsi="Book Antiqua" w:cs="Book Antiqua"/>
          <w:i/>
          <w:iCs/>
          <w:color w:val="000000"/>
        </w:rPr>
        <w:t>Immunobiology</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220</w:t>
      </w:r>
      <w:r w:rsidRPr="001B72FA">
        <w:rPr>
          <w:rFonts w:ascii="Book Antiqua" w:eastAsia="Book Antiqua" w:hAnsi="Book Antiqua" w:cs="Book Antiqua"/>
          <w:color w:val="000000"/>
        </w:rPr>
        <w:t>: 954-963 [PMID: 25747940 DOI: 10.1016/j.imbio.2015.02.005]</w:t>
      </w:r>
    </w:p>
    <w:p w14:paraId="1687B852"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162 </w:t>
      </w:r>
      <w:r w:rsidRPr="001B72FA">
        <w:rPr>
          <w:rFonts w:ascii="Book Antiqua" w:eastAsia="Book Antiqua" w:hAnsi="Book Antiqua" w:cs="Book Antiqua"/>
          <w:b/>
          <w:bCs/>
          <w:color w:val="000000"/>
        </w:rPr>
        <w:t>Ruiz-Castilla M</w:t>
      </w:r>
      <w:r w:rsidRPr="001B72FA">
        <w:rPr>
          <w:rFonts w:ascii="Book Antiqua" w:eastAsia="Book Antiqua" w:hAnsi="Book Antiqua" w:cs="Book Antiqua"/>
          <w:color w:val="000000"/>
        </w:rPr>
        <w:t>, Bosacoma P, Dos Santos B, Baena J, Guilabert P, Marin-Corral J, Masclans JR, Roca O, Barret JP.</w:t>
      </w:r>
      <w:proofErr w:type="gramEnd"/>
      <w:r w:rsidRPr="001B72FA">
        <w:rPr>
          <w:rFonts w:ascii="Book Antiqua" w:eastAsia="Book Antiqua" w:hAnsi="Book Antiqua" w:cs="Book Antiqua"/>
          <w:color w:val="000000"/>
        </w:rPr>
        <w:t xml:space="preserve"> Soluble Suppression Of Tumorigenicity-2 Predicts Hospital Mortality in Burn Patients: An Observational Prospective Cohort Pilot Study. </w:t>
      </w:r>
      <w:r w:rsidRPr="001B72FA">
        <w:rPr>
          <w:rFonts w:ascii="Book Antiqua" w:eastAsia="Book Antiqua" w:hAnsi="Book Antiqua" w:cs="Book Antiqua"/>
          <w:i/>
          <w:iCs/>
          <w:color w:val="000000"/>
        </w:rPr>
        <w:t>Shock</w:t>
      </w:r>
      <w:r w:rsidRPr="001B72FA">
        <w:rPr>
          <w:rFonts w:ascii="Book Antiqua" w:eastAsia="Book Antiqua" w:hAnsi="Book Antiqua" w:cs="Book Antiqua"/>
          <w:color w:val="000000"/>
        </w:rPr>
        <w:t xml:space="preserve"> 2019; </w:t>
      </w:r>
      <w:r w:rsidRPr="001B72FA">
        <w:rPr>
          <w:rFonts w:ascii="Book Antiqua" w:eastAsia="Book Antiqua" w:hAnsi="Book Antiqua" w:cs="Book Antiqua"/>
          <w:b/>
          <w:bCs/>
          <w:color w:val="000000"/>
        </w:rPr>
        <w:t>51</w:t>
      </w:r>
      <w:r w:rsidRPr="001B72FA">
        <w:rPr>
          <w:rFonts w:ascii="Book Antiqua" w:eastAsia="Book Antiqua" w:hAnsi="Book Antiqua" w:cs="Book Antiqua"/>
          <w:color w:val="000000"/>
        </w:rPr>
        <w:t>: 194-199 [PMID: 29642231 DOI: 10.1097/SHK.0000000000001155]</w:t>
      </w:r>
    </w:p>
    <w:p w14:paraId="6FB6D3C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163 </w:t>
      </w:r>
      <w:r w:rsidRPr="001B72FA">
        <w:rPr>
          <w:rFonts w:ascii="Book Antiqua" w:eastAsia="Book Antiqua" w:hAnsi="Book Antiqua" w:cs="Book Antiqua"/>
          <w:b/>
          <w:bCs/>
          <w:color w:val="000000"/>
        </w:rPr>
        <w:t>Yancy CW</w:t>
      </w:r>
      <w:r w:rsidRPr="001B72FA">
        <w:rPr>
          <w:rFonts w:ascii="Book Antiqua" w:eastAsia="Book Antiqua" w:hAnsi="Book Antiqua" w:cs="Book Antiqua"/>
          <w:color w:val="000000"/>
        </w:rPr>
        <w:t xml:space="preserve">, Jessup M, Bozkurt B, Butler J, Casey DE Jr, Colvin MM, Drazner MH, Filippatos GS, Fonarow GC, Givertz MM, Hollenberg SM, Lindenfeld J, Masoudi FA, McBride PE, Peterson PN, Stevenson LW, Westlake C. 2017 ACC/AHA/HFSA Focused Update of the 2013 ACCF/AHA Guideline for the Management of Heart Failure: A Report of the American College of Cardiology/American Heart Association Task Force on Clinical Practice Guidelines and the Heart Failure Society of America. </w:t>
      </w:r>
      <w:r w:rsidRPr="001B72FA">
        <w:rPr>
          <w:rFonts w:ascii="Book Antiqua" w:eastAsia="Book Antiqua" w:hAnsi="Book Antiqua" w:cs="Book Antiqua"/>
          <w:i/>
          <w:iCs/>
          <w:color w:val="000000"/>
        </w:rPr>
        <w:t>Circulation</w:t>
      </w:r>
      <w:r w:rsidRPr="001B72FA">
        <w:rPr>
          <w:rFonts w:ascii="Book Antiqua" w:eastAsia="Book Antiqua" w:hAnsi="Book Antiqua" w:cs="Book Antiqua"/>
          <w:color w:val="000000"/>
        </w:rPr>
        <w:t xml:space="preserve"> 2017; </w:t>
      </w:r>
      <w:r w:rsidRPr="001B72FA">
        <w:rPr>
          <w:rFonts w:ascii="Book Antiqua" w:eastAsia="Book Antiqua" w:hAnsi="Book Antiqua" w:cs="Book Antiqua"/>
          <w:b/>
          <w:bCs/>
          <w:color w:val="000000"/>
        </w:rPr>
        <w:t>136</w:t>
      </w:r>
      <w:r w:rsidRPr="001B72FA">
        <w:rPr>
          <w:rFonts w:ascii="Book Antiqua" w:eastAsia="Book Antiqua" w:hAnsi="Book Antiqua" w:cs="Book Antiqua"/>
          <w:color w:val="000000"/>
        </w:rPr>
        <w:t>: e137-e161 [PMID: 28455343 DOI: 10.1161/CIR.0000000000000509]</w:t>
      </w:r>
    </w:p>
    <w:p w14:paraId="53E6E5F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164 </w:t>
      </w:r>
      <w:r w:rsidRPr="001B72FA">
        <w:rPr>
          <w:rFonts w:ascii="Book Antiqua" w:eastAsia="Book Antiqua" w:hAnsi="Book Antiqua" w:cs="Book Antiqua"/>
          <w:b/>
          <w:bCs/>
          <w:color w:val="000000"/>
        </w:rPr>
        <w:t>Fousteris E</w:t>
      </w:r>
      <w:r w:rsidRPr="001B72FA">
        <w:rPr>
          <w:rFonts w:ascii="Book Antiqua" w:eastAsia="Book Antiqua" w:hAnsi="Book Antiqua" w:cs="Book Antiqua"/>
          <w:color w:val="000000"/>
        </w:rPr>
        <w:t xml:space="preserve">, Melidonis A, Panoutsopoulos G, Tzirogiannis K, Foussas S, Theodosis-Georgilas A, Tzerefos S, Matsagos S, Boutati E, Economopoulos T, Dimitriadis G, Raptis S. Toll/interleukin-1 receptor member ST2 exhibits higher soluble levels in type 2 diabetes, especially when accompanied with left ventricular diastolic dysfunction.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2011; </w:t>
      </w:r>
      <w:r w:rsidRPr="001B72FA">
        <w:rPr>
          <w:rFonts w:ascii="Book Antiqua" w:eastAsia="Book Antiqua" w:hAnsi="Book Antiqua" w:cs="Book Antiqua"/>
          <w:b/>
          <w:bCs/>
          <w:color w:val="000000"/>
        </w:rPr>
        <w:t>10</w:t>
      </w:r>
      <w:r w:rsidRPr="001B72FA">
        <w:rPr>
          <w:rFonts w:ascii="Book Antiqua" w:eastAsia="Book Antiqua" w:hAnsi="Book Antiqua" w:cs="Book Antiqua"/>
          <w:color w:val="000000"/>
        </w:rPr>
        <w:t>: 101 [PMID: 22104207 DOI: 10.1186/1475-2840-10-101]</w:t>
      </w:r>
    </w:p>
    <w:p w14:paraId="5C10ED9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165 </w:t>
      </w:r>
      <w:r w:rsidRPr="001B72FA">
        <w:rPr>
          <w:rFonts w:ascii="Book Antiqua" w:eastAsia="Book Antiqua" w:hAnsi="Book Antiqua" w:cs="Book Antiqua"/>
          <w:b/>
          <w:bCs/>
          <w:color w:val="000000"/>
        </w:rPr>
        <w:t>Kiencke S</w:t>
      </w:r>
      <w:r w:rsidRPr="001B72FA">
        <w:rPr>
          <w:rFonts w:ascii="Book Antiqua" w:eastAsia="Book Antiqua" w:hAnsi="Book Antiqua" w:cs="Book Antiqua"/>
          <w:color w:val="000000"/>
        </w:rPr>
        <w:t xml:space="preserve">, Handschin R, von Dahlen R, Muser J, Brunner-Larocca HP, Schumann J, Felix B, Berneis K, Rickenbacher P. Pre-clinical diabetic cardiomyopathy: prevalence, screening, and outcome. </w:t>
      </w:r>
      <w:r w:rsidRPr="001B72FA">
        <w:rPr>
          <w:rFonts w:ascii="Book Antiqua" w:eastAsia="Book Antiqua" w:hAnsi="Book Antiqua" w:cs="Book Antiqua"/>
          <w:i/>
          <w:iCs/>
          <w:color w:val="000000"/>
        </w:rPr>
        <w:t>Eur J Heart Fail</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951-957 [PMID: 20581103 DOI: 10.1093/eurjhf/hfq110]</w:t>
      </w:r>
    </w:p>
    <w:p w14:paraId="1078019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166 </w:t>
      </w:r>
      <w:r w:rsidRPr="001B72FA">
        <w:rPr>
          <w:rFonts w:ascii="Book Antiqua" w:eastAsia="Book Antiqua" w:hAnsi="Book Antiqua" w:cs="Book Antiqua"/>
          <w:b/>
          <w:bCs/>
          <w:color w:val="000000"/>
        </w:rPr>
        <w:t>Devaux Y</w:t>
      </w:r>
      <w:r w:rsidRPr="001B72FA">
        <w:rPr>
          <w:rFonts w:ascii="Book Antiqua" w:eastAsia="Book Antiqua" w:hAnsi="Book Antiqua" w:cs="Book Antiqua"/>
          <w:color w:val="000000"/>
        </w:rPr>
        <w:t xml:space="preserve">, Zangrando J, Schroen B, Creemers EE, Pedrazzini T, Chang CP, Dorn GW 2nd, Thum T, Heymans S; Cardiolinc network. </w:t>
      </w:r>
      <w:proofErr w:type="gramStart"/>
      <w:r w:rsidRPr="001B72FA">
        <w:rPr>
          <w:rFonts w:ascii="Book Antiqua" w:eastAsia="Book Antiqua" w:hAnsi="Book Antiqua" w:cs="Book Antiqua"/>
          <w:color w:val="000000"/>
        </w:rPr>
        <w:t xml:space="preserve">Long noncoding RNAs </w:t>
      </w:r>
      <w:r w:rsidRPr="001B72FA">
        <w:rPr>
          <w:rFonts w:ascii="Book Antiqua" w:eastAsia="Book Antiqua" w:hAnsi="Book Antiqua" w:cs="Book Antiqua"/>
          <w:color w:val="000000"/>
        </w:rPr>
        <w:lastRenderedPageBreak/>
        <w:t>in cardiac development and ageing.</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Nat Rev Cardiol</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415-425 [PMID: 25855606 DOI: 10.1038/nrcardio.2015.55]</w:t>
      </w:r>
    </w:p>
    <w:p w14:paraId="66E2C79D"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167 </w:t>
      </w:r>
      <w:r w:rsidRPr="001B72FA">
        <w:rPr>
          <w:rFonts w:ascii="Book Antiqua" w:eastAsia="Book Antiqua" w:hAnsi="Book Antiqua" w:cs="Book Antiqua"/>
          <w:b/>
          <w:bCs/>
          <w:color w:val="000000"/>
        </w:rPr>
        <w:t>Thum T</w:t>
      </w:r>
      <w:r w:rsidRPr="001B72FA">
        <w:rPr>
          <w:rFonts w:ascii="Book Antiqua" w:eastAsia="Book Antiqua" w:hAnsi="Book Antiqua" w:cs="Book Antiqua"/>
          <w:color w:val="000000"/>
        </w:rPr>
        <w:t>, Condorelli G. Long noncoding RNAs and microRNAs in cardiovascular pathophysiology.</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116</w:t>
      </w:r>
      <w:r w:rsidRPr="001B72FA">
        <w:rPr>
          <w:rFonts w:ascii="Book Antiqua" w:eastAsia="Book Antiqua" w:hAnsi="Book Antiqua" w:cs="Book Antiqua"/>
          <w:color w:val="000000"/>
        </w:rPr>
        <w:t>: 751-762 [PMID: 25677521 DOI: 10.1161/CIRCRESAHA.116.303549]</w:t>
      </w:r>
    </w:p>
    <w:p w14:paraId="2510BB3D"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168 </w:t>
      </w:r>
      <w:r w:rsidRPr="001B72FA">
        <w:rPr>
          <w:rFonts w:ascii="Book Antiqua" w:eastAsia="Book Antiqua" w:hAnsi="Book Antiqua" w:cs="Book Antiqua"/>
          <w:b/>
          <w:bCs/>
          <w:color w:val="000000"/>
        </w:rPr>
        <w:t>Uchida S</w:t>
      </w:r>
      <w:r w:rsidRPr="001B72FA">
        <w:rPr>
          <w:rFonts w:ascii="Book Antiqua" w:eastAsia="Book Antiqua" w:hAnsi="Book Antiqua" w:cs="Book Antiqua"/>
          <w:color w:val="000000"/>
        </w:rPr>
        <w:t>, Dimmeler S. Long noncoding RNAs in cardiovascular diseases.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116</w:t>
      </w:r>
      <w:r w:rsidRPr="001B72FA">
        <w:rPr>
          <w:rFonts w:ascii="Book Antiqua" w:eastAsia="Book Antiqua" w:hAnsi="Book Antiqua" w:cs="Book Antiqua"/>
          <w:color w:val="000000"/>
        </w:rPr>
        <w:t>: 737-750 [PMID: 25677520 DOI: 10.1161/CIRCRESAHA.116.302521]</w:t>
      </w:r>
    </w:p>
    <w:p w14:paraId="0DEBC78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169 </w:t>
      </w:r>
      <w:r w:rsidRPr="001B72FA">
        <w:rPr>
          <w:rFonts w:ascii="Book Antiqua" w:eastAsia="Book Antiqua" w:hAnsi="Book Antiqua" w:cs="Book Antiqua"/>
          <w:b/>
          <w:bCs/>
          <w:color w:val="000000"/>
        </w:rPr>
        <w:t>Kumarswamy R</w:t>
      </w:r>
      <w:r w:rsidRPr="001B72FA">
        <w:rPr>
          <w:rFonts w:ascii="Book Antiqua" w:eastAsia="Book Antiqua" w:hAnsi="Book Antiqua" w:cs="Book Antiqua"/>
          <w:color w:val="000000"/>
        </w:rPr>
        <w:t xml:space="preserve">, Bauters C, Volkmann I, Maury F, Fetisch J, Holzmann A, Lemesle G, de Groote P, Pinet F, Thum T. Circulating long noncoding RNA, LIPCAR, predicts survival in patients with heart failure.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114</w:t>
      </w:r>
      <w:r w:rsidRPr="001B72FA">
        <w:rPr>
          <w:rFonts w:ascii="Book Antiqua" w:eastAsia="Book Antiqua" w:hAnsi="Book Antiqua" w:cs="Book Antiqua"/>
          <w:color w:val="000000"/>
        </w:rPr>
        <w:t>: 1569-1575 [PMID: 24663402 DOI: 10.1161/CIRCRESAHA.114.303915]</w:t>
      </w:r>
    </w:p>
    <w:p w14:paraId="2952AB56"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170 </w:t>
      </w:r>
      <w:r w:rsidRPr="001B72FA">
        <w:rPr>
          <w:rFonts w:ascii="Book Antiqua" w:eastAsia="Book Antiqua" w:hAnsi="Book Antiqua" w:cs="Book Antiqua"/>
          <w:b/>
          <w:bCs/>
          <w:color w:val="000000"/>
        </w:rPr>
        <w:t>Vausort M</w:t>
      </w:r>
      <w:r w:rsidRPr="001B72FA">
        <w:rPr>
          <w:rFonts w:ascii="Book Antiqua" w:eastAsia="Book Antiqua" w:hAnsi="Book Antiqua" w:cs="Book Antiqua"/>
          <w:color w:val="000000"/>
        </w:rPr>
        <w:t>, Wagner DR, Devaux Y. Long noncoding RNAs in patients with acute myocardial infarction.</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115</w:t>
      </w:r>
      <w:r w:rsidRPr="001B72FA">
        <w:rPr>
          <w:rFonts w:ascii="Book Antiqua" w:eastAsia="Book Antiqua" w:hAnsi="Book Antiqua" w:cs="Book Antiqua"/>
          <w:color w:val="000000"/>
        </w:rPr>
        <w:t>: 668-677 [PMID: 25035150 DOI: 10.1161/CIRCRESAHA.115.303836]</w:t>
      </w:r>
    </w:p>
    <w:p w14:paraId="6383D08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171 </w:t>
      </w:r>
      <w:r w:rsidRPr="001B72FA">
        <w:rPr>
          <w:rFonts w:ascii="Book Antiqua" w:eastAsia="Book Antiqua" w:hAnsi="Book Antiqua" w:cs="Book Antiqua"/>
          <w:b/>
          <w:bCs/>
          <w:color w:val="000000"/>
        </w:rPr>
        <w:t>Liu JY</w:t>
      </w:r>
      <w:r w:rsidRPr="001B72FA">
        <w:rPr>
          <w:rFonts w:ascii="Book Antiqua" w:eastAsia="Book Antiqua" w:hAnsi="Book Antiqua" w:cs="Book Antiqua"/>
          <w:color w:val="000000"/>
        </w:rPr>
        <w:t xml:space="preserve">, Yao J, Li XM, Song YC, Wang XQ, Li YJ, Yan B, Jiang Q. Pathogenic role of lncRNA-MALAT1 in endothelial cell dysfunction in diabetes mellitus. </w:t>
      </w:r>
      <w:r w:rsidRPr="001B72FA">
        <w:rPr>
          <w:rFonts w:ascii="Book Antiqua" w:eastAsia="Book Antiqua" w:hAnsi="Book Antiqua" w:cs="Book Antiqua"/>
          <w:i/>
          <w:iCs/>
          <w:color w:val="000000"/>
        </w:rPr>
        <w:t>Cell Death Dis</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5</w:t>
      </w:r>
      <w:r w:rsidRPr="001B72FA">
        <w:rPr>
          <w:rFonts w:ascii="Book Antiqua" w:eastAsia="Book Antiqua" w:hAnsi="Book Antiqua" w:cs="Book Antiqua"/>
          <w:color w:val="000000"/>
        </w:rPr>
        <w:t>: e1506 [PMID: 25356875 DOI: 10.1038/cddis.2014.466]</w:t>
      </w:r>
    </w:p>
    <w:p w14:paraId="52E4373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172 </w:t>
      </w:r>
      <w:r w:rsidRPr="001B72FA">
        <w:rPr>
          <w:rFonts w:ascii="Book Antiqua" w:eastAsia="Book Antiqua" w:hAnsi="Book Antiqua" w:cs="Book Antiqua"/>
          <w:b/>
          <w:bCs/>
          <w:color w:val="000000"/>
        </w:rPr>
        <w:t>Yan B</w:t>
      </w:r>
      <w:r w:rsidRPr="001B72FA">
        <w:rPr>
          <w:rFonts w:ascii="Book Antiqua" w:eastAsia="Book Antiqua" w:hAnsi="Book Antiqua" w:cs="Book Antiqua"/>
          <w:color w:val="000000"/>
        </w:rPr>
        <w:t xml:space="preserve">, Yao J, Liu JY, Li XM, Wang XQ, Li YJ, Tao ZF, Song YC, Chen Q, Jiang Q. lncRNA-MIAT regulates microvascular dysfunction by functioning as a competing endogenous RNA.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116</w:t>
      </w:r>
      <w:r w:rsidRPr="001B72FA">
        <w:rPr>
          <w:rFonts w:ascii="Book Antiqua" w:eastAsia="Book Antiqua" w:hAnsi="Book Antiqua" w:cs="Book Antiqua"/>
          <w:color w:val="000000"/>
        </w:rPr>
        <w:t>: 1143-1156 [PMID: 25587098 DOI: 10.1161/CIRCRESAHA.116.305510]</w:t>
      </w:r>
    </w:p>
    <w:p w14:paraId="1827273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173 </w:t>
      </w:r>
      <w:r w:rsidRPr="001B72FA">
        <w:rPr>
          <w:rFonts w:ascii="Book Antiqua" w:eastAsia="Book Antiqua" w:hAnsi="Book Antiqua" w:cs="Book Antiqua"/>
          <w:b/>
          <w:bCs/>
          <w:color w:val="000000"/>
        </w:rPr>
        <w:t>Carter G</w:t>
      </w:r>
      <w:r w:rsidRPr="001B72FA">
        <w:rPr>
          <w:rFonts w:ascii="Book Antiqua" w:eastAsia="Book Antiqua" w:hAnsi="Book Antiqua" w:cs="Book Antiqua"/>
          <w:color w:val="000000"/>
        </w:rPr>
        <w:t xml:space="preserve">, Miladinovic B, Patel AA, Deland L, Mastorides S, Patel NA. Circulating long noncoding RNA GAS5 Levels are correlated to prevalence of type 2 diabetes mellitus. </w:t>
      </w:r>
      <w:r w:rsidRPr="001B72FA">
        <w:rPr>
          <w:rFonts w:ascii="Book Antiqua" w:eastAsia="Book Antiqua" w:hAnsi="Book Antiqua" w:cs="Book Antiqua"/>
          <w:i/>
          <w:iCs/>
          <w:color w:val="000000"/>
        </w:rPr>
        <w:t>BBA Clin</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4</w:t>
      </w:r>
      <w:r w:rsidRPr="001B72FA">
        <w:rPr>
          <w:rFonts w:ascii="Book Antiqua" w:eastAsia="Book Antiqua" w:hAnsi="Book Antiqua" w:cs="Book Antiqua"/>
          <w:color w:val="000000"/>
        </w:rPr>
        <w:t>: 102-107 [PMID: 26675493 DOI: 10.1016/j.bbacli.2015.09.001]</w:t>
      </w:r>
    </w:p>
    <w:p w14:paraId="3117B0C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174 </w:t>
      </w:r>
      <w:r w:rsidRPr="001B72FA">
        <w:rPr>
          <w:rFonts w:ascii="Book Antiqua" w:eastAsia="Book Antiqua" w:hAnsi="Book Antiqua" w:cs="Book Antiqua"/>
          <w:b/>
          <w:bCs/>
          <w:color w:val="000000"/>
        </w:rPr>
        <w:t>de Gonzalo-Calvo D</w:t>
      </w:r>
      <w:r w:rsidRPr="001B72FA">
        <w:rPr>
          <w:rFonts w:ascii="Book Antiqua" w:eastAsia="Book Antiqua" w:hAnsi="Book Antiqua" w:cs="Book Antiqua"/>
          <w:color w:val="000000"/>
        </w:rPr>
        <w:t xml:space="preserve">, Kenneweg F, Bang C, Toro R, van der Meer RW, Rijzewijk LJ, Smit JW, Lamb HJ, Llorente-Cortes V, Thum T. Circulating long-non coding RNAs as biomarkers of left ventricular diastolic function and </w:t>
      </w:r>
      <w:r w:rsidRPr="001B72FA">
        <w:rPr>
          <w:rFonts w:ascii="Book Antiqua" w:eastAsia="Book Antiqua" w:hAnsi="Book Antiqua" w:cs="Book Antiqua"/>
          <w:color w:val="000000"/>
        </w:rPr>
        <w:lastRenderedPageBreak/>
        <w:t xml:space="preserve">remodelling in patients with well-controlled type 2 diabetes. </w:t>
      </w:r>
      <w:r w:rsidRPr="001B72FA">
        <w:rPr>
          <w:rFonts w:ascii="Book Antiqua" w:eastAsia="Book Antiqua" w:hAnsi="Book Antiqua" w:cs="Book Antiqua"/>
          <w:i/>
          <w:iCs/>
          <w:color w:val="000000"/>
        </w:rPr>
        <w:t>Sci Rep</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6</w:t>
      </w:r>
      <w:r w:rsidRPr="001B72FA">
        <w:rPr>
          <w:rFonts w:ascii="Book Antiqua" w:eastAsia="Book Antiqua" w:hAnsi="Book Antiqua" w:cs="Book Antiqua"/>
          <w:color w:val="000000"/>
        </w:rPr>
        <w:t>: 37354 [PMID: 27874027 DOI: 10.1038/srep37354]</w:t>
      </w:r>
    </w:p>
    <w:p w14:paraId="74E5E004"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175 </w:t>
      </w:r>
      <w:r w:rsidRPr="001B72FA">
        <w:rPr>
          <w:rFonts w:ascii="Book Antiqua" w:eastAsia="Book Antiqua" w:hAnsi="Book Antiqua" w:cs="Book Antiqua"/>
          <w:b/>
          <w:bCs/>
          <w:color w:val="000000"/>
        </w:rPr>
        <w:t>Ambros V</w:t>
      </w:r>
      <w:r w:rsidRPr="001B72FA">
        <w:rPr>
          <w:rFonts w:ascii="Book Antiqua" w:eastAsia="Book Antiqua" w:hAnsi="Book Antiqua" w:cs="Book Antiqua"/>
          <w:color w:val="000000"/>
        </w:rPr>
        <w:t>.</w:t>
      </w:r>
      <w:proofErr w:type="gramEnd"/>
      <w:r w:rsidRPr="001B72FA">
        <w:rPr>
          <w:rFonts w:ascii="Book Antiqua" w:eastAsia="Book Antiqua" w:hAnsi="Book Antiqua" w:cs="Book Antiqua"/>
          <w:color w:val="000000"/>
        </w:rPr>
        <w:t xml:space="preserve"> </w:t>
      </w:r>
      <w:proofErr w:type="gramStart"/>
      <w:r w:rsidRPr="001B72FA">
        <w:rPr>
          <w:rFonts w:ascii="Book Antiqua" w:eastAsia="Book Antiqua" w:hAnsi="Book Antiqua" w:cs="Book Antiqua"/>
          <w:color w:val="000000"/>
        </w:rPr>
        <w:t>The functions of animal microRNAs.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Nature</w:t>
      </w:r>
      <w:r w:rsidRPr="001B72FA">
        <w:rPr>
          <w:rFonts w:ascii="Book Antiqua" w:eastAsia="Book Antiqua" w:hAnsi="Book Antiqua" w:cs="Book Antiqua"/>
          <w:color w:val="000000"/>
        </w:rPr>
        <w:t xml:space="preserve"> 2004; </w:t>
      </w:r>
      <w:r w:rsidRPr="001B72FA">
        <w:rPr>
          <w:rFonts w:ascii="Book Antiqua" w:eastAsia="Book Antiqua" w:hAnsi="Book Antiqua" w:cs="Book Antiqua"/>
          <w:b/>
          <w:bCs/>
          <w:color w:val="000000"/>
        </w:rPr>
        <w:t>431</w:t>
      </w:r>
      <w:r w:rsidRPr="001B72FA">
        <w:rPr>
          <w:rFonts w:ascii="Book Antiqua" w:eastAsia="Book Antiqua" w:hAnsi="Book Antiqua" w:cs="Book Antiqua"/>
          <w:color w:val="000000"/>
        </w:rPr>
        <w:t>: 350-355 [PMID: 15372042 DOI: 10.1038/nature02871]</w:t>
      </w:r>
    </w:p>
    <w:p w14:paraId="31CFE0D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176 </w:t>
      </w:r>
      <w:r w:rsidRPr="001B72FA">
        <w:rPr>
          <w:rFonts w:ascii="Book Antiqua" w:eastAsia="Book Antiqua" w:hAnsi="Book Antiqua" w:cs="Book Antiqua"/>
          <w:b/>
          <w:bCs/>
          <w:color w:val="000000"/>
        </w:rPr>
        <w:t>Filipowicz W</w:t>
      </w:r>
      <w:r w:rsidRPr="001B72FA">
        <w:rPr>
          <w:rFonts w:ascii="Book Antiqua" w:eastAsia="Book Antiqua" w:hAnsi="Book Antiqua" w:cs="Book Antiqua"/>
          <w:color w:val="000000"/>
        </w:rPr>
        <w:t xml:space="preserve">, Bhattacharyya SN, </w:t>
      </w:r>
      <w:proofErr w:type="gramStart"/>
      <w:r w:rsidRPr="001B72FA">
        <w:rPr>
          <w:rFonts w:ascii="Book Antiqua" w:eastAsia="Book Antiqua" w:hAnsi="Book Antiqua" w:cs="Book Antiqua"/>
          <w:color w:val="000000"/>
        </w:rPr>
        <w:t>Sonenberg</w:t>
      </w:r>
      <w:proofErr w:type="gramEnd"/>
      <w:r w:rsidRPr="001B72FA">
        <w:rPr>
          <w:rFonts w:ascii="Book Antiqua" w:eastAsia="Book Antiqua" w:hAnsi="Book Antiqua" w:cs="Book Antiqua"/>
          <w:color w:val="000000"/>
        </w:rPr>
        <w:t xml:space="preserve"> N. Mechanisms of post-transcriptional regulation by microRNAs: are the answers in sight? </w:t>
      </w:r>
      <w:r w:rsidRPr="001B72FA">
        <w:rPr>
          <w:rFonts w:ascii="Book Antiqua" w:eastAsia="Book Antiqua" w:hAnsi="Book Antiqua" w:cs="Book Antiqua"/>
          <w:i/>
          <w:iCs/>
          <w:color w:val="000000"/>
        </w:rPr>
        <w:t>Nat Rev Genet</w:t>
      </w:r>
      <w:r w:rsidRPr="001B72FA">
        <w:rPr>
          <w:rFonts w:ascii="Book Antiqua" w:eastAsia="Book Antiqua" w:hAnsi="Book Antiqua" w:cs="Book Antiqua"/>
          <w:color w:val="000000"/>
        </w:rPr>
        <w:t xml:space="preserve"> 2008; </w:t>
      </w:r>
      <w:r w:rsidRPr="001B72FA">
        <w:rPr>
          <w:rFonts w:ascii="Book Antiqua" w:eastAsia="Book Antiqua" w:hAnsi="Book Antiqua" w:cs="Book Antiqua"/>
          <w:b/>
          <w:bCs/>
          <w:color w:val="000000"/>
        </w:rPr>
        <w:t>9</w:t>
      </w:r>
      <w:r w:rsidRPr="001B72FA">
        <w:rPr>
          <w:rFonts w:ascii="Book Antiqua" w:eastAsia="Book Antiqua" w:hAnsi="Book Antiqua" w:cs="Book Antiqua"/>
          <w:color w:val="000000"/>
        </w:rPr>
        <w:t>: 102-114 [PMID: 18197166 DOI: 10.1038/nrg2290]</w:t>
      </w:r>
    </w:p>
    <w:p w14:paraId="0EF1FE8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177 </w:t>
      </w:r>
      <w:r w:rsidRPr="001B72FA">
        <w:rPr>
          <w:rFonts w:ascii="Book Antiqua" w:eastAsia="Book Antiqua" w:hAnsi="Book Antiqua" w:cs="Book Antiqua"/>
          <w:b/>
          <w:bCs/>
          <w:color w:val="000000"/>
        </w:rPr>
        <w:t>Ong SG</w:t>
      </w:r>
      <w:r w:rsidRPr="001B72FA">
        <w:rPr>
          <w:rFonts w:ascii="Book Antiqua" w:eastAsia="Book Antiqua" w:hAnsi="Book Antiqua" w:cs="Book Antiqua"/>
          <w:color w:val="000000"/>
        </w:rPr>
        <w:t xml:space="preserve">, Wu JC. </w:t>
      </w:r>
      <w:proofErr w:type="gramStart"/>
      <w:r w:rsidRPr="001B72FA">
        <w:rPr>
          <w:rFonts w:ascii="Book Antiqua" w:eastAsia="Book Antiqua" w:hAnsi="Book Antiqua" w:cs="Book Antiqua"/>
          <w:color w:val="000000"/>
        </w:rPr>
        <w:t>Exosomes as potential alternatives to stem cell therapy in mediating cardiac regeneration.</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117</w:t>
      </w:r>
      <w:r w:rsidRPr="001B72FA">
        <w:rPr>
          <w:rFonts w:ascii="Book Antiqua" w:eastAsia="Book Antiqua" w:hAnsi="Book Antiqua" w:cs="Book Antiqua"/>
          <w:color w:val="000000"/>
        </w:rPr>
        <w:t>: 7-9 [PMID: 26089361 DOI: 10.1161/CIRCRESAHA.115.306593]</w:t>
      </w:r>
    </w:p>
    <w:p w14:paraId="74BDAFF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178 </w:t>
      </w:r>
      <w:r w:rsidRPr="001B72FA">
        <w:rPr>
          <w:rFonts w:ascii="Book Antiqua" w:eastAsia="Book Antiqua" w:hAnsi="Book Antiqua" w:cs="Book Antiqua"/>
          <w:b/>
          <w:bCs/>
          <w:color w:val="000000"/>
        </w:rPr>
        <w:t>Wong LL</w:t>
      </w:r>
      <w:r w:rsidRPr="001B72FA">
        <w:rPr>
          <w:rFonts w:ascii="Book Antiqua" w:eastAsia="Book Antiqua" w:hAnsi="Book Antiqua" w:cs="Book Antiqua"/>
          <w:color w:val="000000"/>
        </w:rPr>
        <w:t xml:space="preserve">, Wang J, Liew OW, Richards AM, Chen YT. </w:t>
      </w:r>
      <w:proofErr w:type="gramStart"/>
      <w:r w:rsidRPr="001B72FA">
        <w:rPr>
          <w:rFonts w:ascii="Book Antiqua" w:eastAsia="Book Antiqua" w:hAnsi="Book Antiqua" w:cs="Book Antiqua"/>
          <w:color w:val="000000"/>
        </w:rPr>
        <w:t>MicroRNA and Heart Failure.</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Int J Mol Sci</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502 [PMID: 27058529 DOI: 10.3390/ijms17040502]</w:t>
      </w:r>
    </w:p>
    <w:p w14:paraId="2C14A8C4"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179 </w:t>
      </w:r>
      <w:r w:rsidRPr="001B72FA">
        <w:rPr>
          <w:rFonts w:ascii="Book Antiqua" w:eastAsia="Book Antiqua" w:hAnsi="Book Antiqua" w:cs="Book Antiqua"/>
          <w:b/>
          <w:bCs/>
          <w:color w:val="000000"/>
        </w:rPr>
        <w:t>LeBoeuf RA</w:t>
      </w:r>
      <w:r w:rsidRPr="001B72FA">
        <w:rPr>
          <w:rFonts w:ascii="Book Antiqua" w:eastAsia="Book Antiqua" w:hAnsi="Book Antiqua" w:cs="Book Antiqua"/>
          <w:color w:val="000000"/>
        </w:rPr>
        <w:t xml:space="preserve">, Kerckaert GA, Aardema MJ, Gibson DP. Multistage neoplastic transformation of Syrian hamster embryo cells cultured at pH 6.70. </w:t>
      </w:r>
      <w:r w:rsidRPr="001B72FA">
        <w:rPr>
          <w:rFonts w:ascii="Book Antiqua" w:eastAsia="Book Antiqua" w:hAnsi="Book Antiqua" w:cs="Book Antiqua"/>
          <w:i/>
          <w:iCs/>
          <w:color w:val="000000"/>
        </w:rPr>
        <w:t>Cancer Res</w:t>
      </w:r>
      <w:r w:rsidRPr="001B72FA">
        <w:rPr>
          <w:rFonts w:ascii="Book Antiqua" w:eastAsia="Book Antiqua" w:hAnsi="Book Antiqua" w:cs="Book Antiqua"/>
          <w:color w:val="000000"/>
        </w:rPr>
        <w:t xml:space="preserve"> 1990; </w:t>
      </w:r>
      <w:r w:rsidRPr="001B72FA">
        <w:rPr>
          <w:rFonts w:ascii="Book Antiqua" w:eastAsia="Book Antiqua" w:hAnsi="Book Antiqua" w:cs="Book Antiqua"/>
          <w:b/>
          <w:bCs/>
          <w:color w:val="000000"/>
        </w:rPr>
        <w:t>50</w:t>
      </w:r>
      <w:r w:rsidRPr="001B72FA">
        <w:rPr>
          <w:rFonts w:ascii="Book Antiqua" w:eastAsia="Book Antiqua" w:hAnsi="Book Antiqua" w:cs="Book Antiqua"/>
          <w:color w:val="000000"/>
        </w:rPr>
        <w:t>: 3722-3729 [PMID: 2340519 DOI: 10.1371/journal.pone.0055672]</w:t>
      </w:r>
    </w:p>
    <w:p w14:paraId="2F9B41CB"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180 </w:t>
      </w:r>
      <w:r w:rsidRPr="001B72FA">
        <w:rPr>
          <w:rFonts w:ascii="Book Antiqua" w:eastAsia="Book Antiqua" w:hAnsi="Book Antiqua" w:cs="Book Antiqua"/>
          <w:b/>
          <w:bCs/>
          <w:color w:val="000000"/>
        </w:rPr>
        <w:t>Vasudevan S</w:t>
      </w:r>
      <w:r w:rsidRPr="001B72FA">
        <w:rPr>
          <w:rFonts w:ascii="Book Antiqua" w:eastAsia="Book Antiqua" w:hAnsi="Book Antiqua" w:cs="Book Antiqua"/>
          <w:color w:val="000000"/>
        </w:rPr>
        <w:t>. Posttranscriptional upregulation by microRNAs.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Wiley Interdiscip Rev RNA</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3</w:t>
      </w:r>
      <w:r w:rsidRPr="001B72FA">
        <w:rPr>
          <w:rFonts w:ascii="Book Antiqua" w:eastAsia="Book Antiqua" w:hAnsi="Book Antiqua" w:cs="Book Antiqua"/>
          <w:color w:val="000000"/>
        </w:rPr>
        <w:t>: 311-330 [PMID: 22072587 DOI: 10.1002/wrna.121]</w:t>
      </w:r>
    </w:p>
    <w:p w14:paraId="7237D35F" w14:textId="77777777" w:rsidR="00A77B3E" w:rsidRPr="001B72FA" w:rsidRDefault="00083681" w:rsidP="001B72FA">
      <w:pPr>
        <w:adjustRightInd w:val="0"/>
        <w:snapToGrid w:val="0"/>
        <w:spacing w:line="360" w:lineRule="auto"/>
        <w:jc w:val="both"/>
        <w:rPr>
          <w:rFonts w:ascii="Book Antiqua" w:hAnsi="Book Antiqua"/>
        </w:rPr>
      </w:pPr>
      <w:proofErr w:type="gramStart"/>
      <w:r w:rsidRPr="001B72FA">
        <w:rPr>
          <w:rFonts w:ascii="Book Antiqua" w:eastAsia="Book Antiqua" w:hAnsi="Book Antiqua" w:cs="Book Antiqua"/>
          <w:color w:val="000000"/>
        </w:rPr>
        <w:t xml:space="preserve">181 </w:t>
      </w:r>
      <w:r w:rsidRPr="001B72FA">
        <w:rPr>
          <w:rFonts w:ascii="Book Antiqua" w:eastAsia="Book Antiqua" w:hAnsi="Book Antiqua" w:cs="Book Antiqua"/>
          <w:b/>
          <w:bCs/>
          <w:color w:val="000000"/>
        </w:rPr>
        <w:t>Voelter-Mahlknecht S</w:t>
      </w:r>
      <w:r w:rsidRPr="001B72FA">
        <w:rPr>
          <w:rFonts w:ascii="Book Antiqua" w:eastAsia="Book Antiqua" w:hAnsi="Book Antiqua" w:cs="Book Antiqua"/>
          <w:color w:val="000000"/>
        </w:rPr>
        <w:t>. Epigenetic associations in relation to cardiovascular prevention and therapeutics.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Clin Epigenetics</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4 [PMID: 26779291 DOI: 10.1186/s13148-016-0170-0]</w:t>
      </w:r>
    </w:p>
    <w:p w14:paraId="62B4E06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182 </w:t>
      </w:r>
      <w:r w:rsidRPr="001B72FA">
        <w:rPr>
          <w:rFonts w:ascii="Book Antiqua" w:eastAsia="Book Antiqua" w:hAnsi="Book Antiqua" w:cs="Book Antiqua"/>
          <w:b/>
          <w:bCs/>
          <w:color w:val="000000"/>
        </w:rPr>
        <w:t>Zhou Q</w:t>
      </w:r>
      <w:r w:rsidRPr="001B72FA">
        <w:rPr>
          <w:rFonts w:ascii="Book Antiqua" w:eastAsia="Book Antiqua" w:hAnsi="Book Antiqua" w:cs="Book Antiqua"/>
          <w:color w:val="000000"/>
        </w:rPr>
        <w:t xml:space="preserve">, Lv D, Chen P, Xu T, Fu S, Li J, Bei Y. MicroRNAs in diabetic cardiomyopathy and clinical perspectives. </w:t>
      </w:r>
      <w:r w:rsidRPr="001B72FA">
        <w:rPr>
          <w:rFonts w:ascii="Book Antiqua" w:eastAsia="Book Antiqua" w:hAnsi="Book Antiqua" w:cs="Book Antiqua"/>
          <w:i/>
          <w:iCs/>
          <w:color w:val="000000"/>
        </w:rPr>
        <w:t>Front Genet</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5</w:t>
      </w:r>
      <w:r w:rsidRPr="001B72FA">
        <w:rPr>
          <w:rFonts w:ascii="Book Antiqua" w:eastAsia="Book Antiqua" w:hAnsi="Book Antiqua" w:cs="Book Antiqua"/>
          <w:color w:val="000000"/>
        </w:rPr>
        <w:t>: 185 [PMID: 25009554 DOI: 10.3389/fgene.2014.00185]</w:t>
      </w:r>
    </w:p>
    <w:p w14:paraId="50123AE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183 </w:t>
      </w:r>
      <w:r w:rsidRPr="001B72FA">
        <w:rPr>
          <w:rFonts w:ascii="Book Antiqua" w:eastAsia="Book Antiqua" w:hAnsi="Book Antiqua" w:cs="Book Antiqua"/>
          <w:b/>
          <w:bCs/>
          <w:color w:val="000000"/>
        </w:rPr>
        <w:t>Thrainsdottir IS</w:t>
      </w:r>
      <w:r w:rsidRPr="001B72FA">
        <w:rPr>
          <w:rFonts w:ascii="Book Antiqua" w:eastAsia="Book Antiqua" w:hAnsi="Book Antiqua" w:cs="Book Antiqua"/>
          <w:color w:val="000000"/>
        </w:rPr>
        <w:t xml:space="preserve">, Aspelund T, Thorgeirsson G, Gudnason V, Hardarson T, Malmberg K, Sigurdsson G, Rydén L. The association between glucose abnormalities and heart failure in the population-based Reykjavik study. </w:t>
      </w:r>
      <w:r w:rsidRPr="001B72FA">
        <w:rPr>
          <w:rFonts w:ascii="Book Antiqua" w:eastAsia="Book Antiqua" w:hAnsi="Book Antiqua" w:cs="Book Antiqua"/>
          <w:i/>
          <w:iCs/>
          <w:color w:val="000000"/>
        </w:rPr>
        <w:t>Diabetes Care</w:t>
      </w:r>
      <w:r w:rsidRPr="001B72FA">
        <w:rPr>
          <w:rFonts w:ascii="Book Antiqua" w:eastAsia="Book Antiqua" w:hAnsi="Book Antiqua" w:cs="Book Antiqua"/>
          <w:color w:val="000000"/>
        </w:rPr>
        <w:t xml:space="preserve"> 2005; </w:t>
      </w:r>
      <w:r w:rsidRPr="001B72FA">
        <w:rPr>
          <w:rFonts w:ascii="Book Antiqua" w:eastAsia="Book Antiqua" w:hAnsi="Book Antiqua" w:cs="Book Antiqua"/>
          <w:b/>
          <w:bCs/>
          <w:color w:val="000000"/>
        </w:rPr>
        <w:t>28</w:t>
      </w:r>
      <w:r w:rsidRPr="001B72FA">
        <w:rPr>
          <w:rFonts w:ascii="Book Antiqua" w:eastAsia="Book Antiqua" w:hAnsi="Book Antiqua" w:cs="Book Antiqua"/>
          <w:color w:val="000000"/>
        </w:rPr>
        <w:t>: 612-616 [PMID: 15735197 DOI: 10.2337/diacare.28.3.612]</w:t>
      </w:r>
    </w:p>
    <w:p w14:paraId="666B1F3D"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184 </w:t>
      </w:r>
      <w:r w:rsidRPr="001B72FA">
        <w:rPr>
          <w:rFonts w:ascii="Book Antiqua" w:eastAsia="Book Antiqua" w:hAnsi="Book Antiqua" w:cs="Book Antiqua"/>
          <w:b/>
          <w:bCs/>
          <w:color w:val="000000"/>
        </w:rPr>
        <w:t>Feng B</w:t>
      </w:r>
      <w:r w:rsidRPr="001B72FA">
        <w:rPr>
          <w:rFonts w:ascii="Book Antiqua" w:eastAsia="Book Antiqua" w:hAnsi="Book Antiqua" w:cs="Book Antiqua"/>
          <w:color w:val="000000"/>
        </w:rPr>
        <w:t xml:space="preserve">, Chen S, George B, Feng Q, Chakrabarti S. miR133a regulates cardiomyocyte hypertrophy in diabetes. </w:t>
      </w:r>
      <w:r w:rsidRPr="001B72FA">
        <w:rPr>
          <w:rFonts w:ascii="Book Antiqua" w:eastAsia="Book Antiqua" w:hAnsi="Book Antiqua" w:cs="Book Antiqua"/>
          <w:i/>
          <w:iCs/>
          <w:color w:val="000000"/>
        </w:rPr>
        <w:t>Diabetes Metab Res Rev</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26</w:t>
      </w:r>
      <w:r w:rsidRPr="001B72FA">
        <w:rPr>
          <w:rFonts w:ascii="Book Antiqua" w:eastAsia="Book Antiqua" w:hAnsi="Book Antiqua" w:cs="Book Antiqua"/>
          <w:color w:val="000000"/>
        </w:rPr>
        <w:t>: 40-49 [PMID: 20013939 DOI: 10.1002/dmrr.1054]</w:t>
      </w:r>
    </w:p>
    <w:p w14:paraId="369A472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185 </w:t>
      </w:r>
      <w:r w:rsidRPr="001B72FA">
        <w:rPr>
          <w:rFonts w:ascii="Book Antiqua" w:eastAsia="Book Antiqua" w:hAnsi="Book Antiqua" w:cs="Book Antiqua"/>
          <w:b/>
          <w:bCs/>
          <w:color w:val="000000"/>
        </w:rPr>
        <w:t>Duisters RF</w:t>
      </w:r>
      <w:r w:rsidRPr="001B72FA">
        <w:rPr>
          <w:rFonts w:ascii="Book Antiqua" w:eastAsia="Book Antiqua" w:hAnsi="Book Antiqua" w:cs="Book Antiqua"/>
          <w:color w:val="000000"/>
        </w:rPr>
        <w:t xml:space="preserve">, Tijsen AJ, Schroen B, Leenders JJ, Lentink V, van der Made I, Herias V, van Leeuwen RE, Schellings MW, Barenbrug P, Maessen JG, Heymans S, Pinto YM, Creemers EE. </w:t>
      </w:r>
      <w:proofErr w:type="gramStart"/>
      <w:r w:rsidRPr="001B72FA">
        <w:rPr>
          <w:rFonts w:ascii="Book Antiqua" w:eastAsia="Book Antiqua" w:hAnsi="Book Antiqua" w:cs="Book Antiqua"/>
          <w:color w:val="000000"/>
        </w:rPr>
        <w:t>miR-133</w:t>
      </w:r>
      <w:proofErr w:type="gramEnd"/>
      <w:r w:rsidRPr="001B72FA">
        <w:rPr>
          <w:rFonts w:ascii="Book Antiqua" w:eastAsia="Book Antiqua" w:hAnsi="Book Antiqua" w:cs="Book Antiqua"/>
          <w:color w:val="000000"/>
        </w:rPr>
        <w:t xml:space="preserve"> and miR-30 regulate connective tissue growth factor: implications for a role of microRNAs in myocardial matrix remodeling. </w:t>
      </w:r>
      <w:r w:rsidRPr="001B72FA">
        <w:rPr>
          <w:rFonts w:ascii="Book Antiqua" w:eastAsia="Book Antiqua" w:hAnsi="Book Antiqua" w:cs="Book Antiqua"/>
          <w:i/>
          <w:iCs/>
          <w:color w:val="000000"/>
        </w:rPr>
        <w:t>Circ Res</w:t>
      </w:r>
      <w:r w:rsidRPr="001B72FA">
        <w:rPr>
          <w:rFonts w:ascii="Book Antiqua" w:eastAsia="Book Antiqua" w:hAnsi="Book Antiqua" w:cs="Book Antiqua"/>
          <w:color w:val="000000"/>
        </w:rPr>
        <w:t xml:space="preserve"> 2009; </w:t>
      </w:r>
      <w:r w:rsidRPr="001B72FA">
        <w:rPr>
          <w:rFonts w:ascii="Book Antiqua" w:eastAsia="Book Antiqua" w:hAnsi="Book Antiqua" w:cs="Book Antiqua"/>
          <w:b/>
          <w:bCs/>
          <w:color w:val="000000"/>
        </w:rPr>
        <w:t>104</w:t>
      </w:r>
      <w:r w:rsidRPr="001B72FA">
        <w:rPr>
          <w:rFonts w:ascii="Book Antiqua" w:eastAsia="Book Antiqua" w:hAnsi="Book Antiqua" w:cs="Book Antiqua"/>
          <w:color w:val="000000"/>
        </w:rPr>
        <w:t>: 170-178, 6p following 178 [PMID: 19096030 DOI: 10.1161/CIRCRESAHA.108.182535]</w:t>
      </w:r>
    </w:p>
    <w:p w14:paraId="57A8241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186 </w:t>
      </w:r>
      <w:r w:rsidRPr="001B72FA">
        <w:rPr>
          <w:rFonts w:ascii="Book Antiqua" w:eastAsia="Book Antiqua" w:hAnsi="Book Antiqua" w:cs="Book Antiqua"/>
          <w:b/>
          <w:bCs/>
          <w:color w:val="000000"/>
        </w:rPr>
        <w:t>León LE</w:t>
      </w:r>
      <w:r w:rsidRPr="001B72FA">
        <w:rPr>
          <w:rFonts w:ascii="Book Antiqua" w:eastAsia="Book Antiqua" w:hAnsi="Book Antiqua" w:cs="Book Antiqua"/>
          <w:color w:val="000000"/>
        </w:rPr>
        <w:t xml:space="preserve">, Rani S, Fernandez M, Larico M, Calligaris SD. Subclinical Detection of Diabetic Cardiomyopathy with MicroRNAs: Challenges and Perspectives. </w:t>
      </w:r>
      <w:r w:rsidRPr="001B72FA">
        <w:rPr>
          <w:rFonts w:ascii="Book Antiqua" w:eastAsia="Book Antiqua" w:hAnsi="Book Antiqua" w:cs="Book Antiqua"/>
          <w:i/>
          <w:iCs/>
          <w:color w:val="000000"/>
        </w:rPr>
        <w:t>J Diabetes Res</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2016</w:t>
      </w:r>
      <w:r w:rsidRPr="001B72FA">
        <w:rPr>
          <w:rFonts w:ascii="Book Antiqua" w:eastAsia="Book Antiqua" w:hAnsi="Book Antiqua" w:cs="Book Antiqua"/>
          <w:color w:val="000000"/>
        </w:rPr>
        <w:t>: 6143129 [PMID: 26770988 DOI: 10.1155/2016/6143129]</w:t>
      </w:r>
    </w:p>
    <w:p w14:paraId="687C80E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187 </w:t>
      </w:r>
      <w:r w:rsidRPr="001B72FA">
        <w:rPr>
          <w:rFonts w:ascii="Book Antiqua" w:eastAsia="Book Antiqua" w:hAnsi="Book Antiqua" w:cs="Book Antiqua"/>
          <w:b/>
          <w:bCs/>
          <w:color w:val="000000"/>
        </w:rPr>
        <w:t>Zhao F</w:t>
      </w:r>
      <w:r w:rsidRPr="001B72FA">
        <w:rPr>
          <w:rFonts w:ascii="Book Antiqua" w:eastAsia="Book Antiqua" w:hAnsi="Book Antiqua" w:cs="Book Antiqua"/>
          <w:color w:val="000000"/>
        </w:rPr>
        <w:t xml:space="preserve">, Li B, Wei YZ, Zhou B, Wang H, Chen M, Gan XD, Wang ZH, Xiong SX. MicroRNA-34a regulates high glucose-induced apoptosis in H9c2 cardiomyocytes. </w:t>
      </w:r>
      <w:r w:rsidRPr="001B72FA">
        <w:rPr>
          <w:rFonts w:ascii="Book Antiqua" w:eastAsia="Book Antiqua" w:hAnsi="Book Antiqua" w:cs="Book Antiqua"/>
          <w:i/>
          <w:iCs/>
          <w:color w:val="000000"/>
        </w:rPr>
        <w:t>J Huazhong Univ Sci Technolog Med Sci</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33</w:t>
      </w:r>
      <w:r w:rsidRPr="001B72FA">
        <w:rPr>
          <w:rFonts w:ascii="Book Antiqua" w:eastAsia="Book Antiqua" w:hAnsi="Book Antiqua" w:cs="Book Antiqua"/>
          <w:color w:val="000000"/>
        </w:rPr>
        <w:t>: 834-839 [PMID: 24337844 DOI: 10.1007/s11596-013-1207-7]</w:t>
      </w:r>
    </w:p>
    <w:p w14:paraId="0B6A313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188 </w:t>
      </w:r>
      <w:r w:rsidRPr="001B72FA">
        <w:rPr>
          <w:rFonts w:ascii="Book Antiqua" w:eastAsia="Book Antiqua" w:hAnsi="Book Antiqua" w:cs="Book Antiqua"/>
          <w:b/>
          <w:bCs/>
          <w:color w:val="000000"/>
        </w:rPr>
        <w:t>Li X</w:t>
      </w:r>
      <w:r w:rsidRPr="001B72FA">
        <w:rPr>
          <w:rFonts w:ascii="Book Antiqua" w:eastAsia="Book Antiqua" w:hAnsi="Book Antiqua" w:cs="Book Antiqua"/>
          <w:color w:val="000000"/>
        </w:rPr>
        <w:t xml:space="preserve">, Du N, Zhang Q, Li J, Chen X, Liu X, Hu Y, Qin W, Shen N, Xu C, Fang Z, Wei Y, Wang R, Du Z, Zhang Y, Lu Y. MicroRNA-30d regulates cardiomyocyte pyroptosis by directly targeting foxo3a in diabetic cardiomyopathy. </w:t>
      </w:r>
      <w:r w:rsidRPr="001B72FA">
        <w:rPr>
          <w:rFonts w:ascii="Book Antiqua" w:eastAsia="Book Antiqua" w:hAnsi="Book Antiqua" w:cs="Book Antiqua"/>
          <w:i/>
          <w:iCs/>
          <w:color w:val="000000"/>
        </w:rPr>
        <w:t>Cell Death Dis</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5</w:t>
      </w:r>
      <w:r w:rsidRPr="001B72FA">
        <w:rPr>
          <w:rFonts w:ascii="Book Antiqua" w:eastAsia="Book Antiqua" w:hAnsi="Book Antiqua" w:cs="Book Antiqua"/>
          <w:color w:val="000000"/>
        </w:rPr>
        <w:t>: e1479 [PMID: 25341033 DOI: 10.1038/cddis.2014.430]</w:t>
      </w:r>
    </w:p>
    <w:p w14:paraId="03EF5BF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189 </w:t>
      </w:r>
      <w:r w:rsidRPr="001B72FA">
        <w:rPr>
          <w:rFonts w:ascii="Book Antiqua" w:eastAsia="Book Antiqua" w:hAnsi="Book Antiqua" w:cs="Book Antiqua"/>
          <w:b/>
          <w:bCs/>
          <w:color w:val="000000"/>
        </w:rPr>
        <w:t>Enomoto M</w:t>
      </w:r>
      <w:r w:rsidRPr="001B72FA">
        <w:rPr>
          <w:rFonts w:ascii="Book Antiqua" w:eastAsia="Book Antiqua" w:hAnsi="Book Antiqua" w:cs="Book Antiqua"/>
          <w:color w:val="000000"/>
        </w:rPr>
        <w:t xml:space="preserve">, Ishizu T, Seo Y, Kameda Y, Suzuki H, Shimano H, Kawakami Y, Aonuma K. Myocardial dysfunction identified by three-dimensional speckle tracking echocardiography in type 2 diabetes patients relates to complications of microangiopathy. </w:t>
      </w:r>
      <w:r w:rsidRPr="001B72FA">
        <w:rPr>
          <w:rFonts w:ascii="Book Antiqua" w:eastAsia="Book Antiqua" w:hAnsi="Book Antiqua" w:cs="Book Antiqua"/>
          <w:i/>
          <w:iCs/>
          <w:color w:val="000000"/>
        </w:rPr>
        <w:t>J Cardiol</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68</w:t>
      </w:r>
      <w:r w:rsidRPr="001B72FA">
        <w:rPr>
          <w:rFonts w:ascii="Book Antiqua" w:eastAsia="Book Antiqua" w:hAnsi="Book Antiqua" w:cs="Book Antiqua"/>
          <w:color w:val="000000"/>
        </w:rPr>
        <w:t>: 282-287 [PMID: 27146366 DOI: 10.1016/j.jjcc.2016.03.007]</w:t>
      </w:r>
    </w:p>
    <w:p w14:paraId="10A7905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190 </w:t>
      </w:r>
      <w:r w:rsidRPr="001B72FA">
        <w:rPr>
          <w:rFonts w:ascii="Book Antiqua" w:eastAsia="Book Antiqua" w:hAnsi="Book Antiqua" w:cs="Book Antiqua"/>
          <w:b/>
          <w:bCs/>
          <w:color w:val="000000"/>
        </w:rPr>
        <w:t>Ernande L</w:t>
      </w:r>
      <w:r w:rsidRPr="001B72FA">
        <w:rPr>
          <w:rFonts w:ascii="Book Antiqua" w:eastAsia="Book Antiqua" w:hAnsi="Book Antiqua" w:cs="Book Antiqua"/>
          <w:color w:val="000000"/>
        </w:rPr>
        <w:t xml:space="preserve">, Bergerot C, Girerd N, Thibault H, Davidsen ES, Gautier Pignon-Blanc P, Amaz C, Croisille P, De Buyzere ML, Rietzschel ER, Gillebert TC, Moulin P, Altman M, Derumeaux G. Longitudinal myocardial strain alteration is </w:t>
      </w:r>
      <w:r w:rsidRPr="001B72FA">
        <w:rPr>
          <w:rFonts w:ascii="Book Antiqua" w:eastAsia="Book Antiqua" w:hAnsi="Book Antiqua" w:cs="Book Antiqua"/>
          <w:color w:val="000000"/>
        </w:rPr>
        <w:lastRenderedPageBreak/>
        <w:t xml:space="preserve">associated with left ventricular remodeling in asymptomatic patients with type 2 diabetes mellitus. </w:t>
      </w:r>
      <w:r w:rsidRPr="001B72FA">
        <w:rPr>
          <w:rFonts w:ascii="Book Antiqua" w:eastAsia="Book Antiqua" w:hAnsi="Book Antiqua" w:cs="Book Antiqua"/>
          <w:i/>
          <w:iCs/>
          <w:color w:val="000000"/>
        </w:rPr>
        <w:t>J Am Soc Echocardiogr</w:t>
      </w:r>
      <w:r w:rsidRPr="001B72FA">
        <w:rPr>
          <w:rFonts w:ascii="Book Antiqua" w:eastAsia="Book Antiqua" w:hAnsi="Book Antiqua" w:cs="Book Antiqua"/>
          <w:color w:val="000000"/>
        </w:rPr>
        <w:t xml:space="preserve"> 2014; </w:t>
      </w:r>
      <w:r w:rsidRPr="001B72FA">
        <w:rPr>
          <w:rFonts w:ascii="Book Antiqua" w:eastAsia="Book Antiqua" w:hAnsi="Book Antiqua" w:cs="Book Antiqua"/>
          <w:b/>
          <w:bCs/>
          <w:color w:val="000000"/>
        </w:rPr>
        <w:t>27</w:t>
      </w:r>
      <w:r w:rsidRPr="001B72FA">
        <w:rPr>
          <w:rFonts w:ascii="Book Antiqua" w:eastAsia="Book Antiqua" w:hAnsi="Book Antiqua" w:cs="Book Antiqua"/>
          <w:color w:val="000000"/>
        </w:rPr>
        <w:t>: 479-488 [PMID: 24508363 DOI: 10.1016/j.echo.2014.01.001]</w:t>
      </w:r>
    </w:p>
    <w:p w14:paraId="0758EDE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191 </w:t>
      </w:r>
      <w:r w:rsidRPr="001B72FA">
        <w:rPr>
          <w:rFonts w:ascii="Book Antiqua" w:eastAsia="Book Antiqua" w:hAnsi="Book Antiqua" w:cs="Book Antiqua"/>
          <w:b/>
          <w:bCs/>
          <w:color w:val="000000"/>
        </w:rPr>
        <w:t>Liu JH</w:t>
      </w:r>
      <w:r w:rsidRPr="001B72FA">
        <w:rPr>
          <w:rFonts w:ascii="Book Antiqua" w:eastAsia="Book Antiqua" w:hAnsi="Book Antiqua" w:cs="Book Antiqua"/>
          <w:color w:val="000000"/>
        </w:rPr>
        <w:t xml:space="preserve">, Chen Y, Yuen M, Zhen Z, Chan CW, Lam KS, Tse HF, Yiu KH. </w:t>
      </w:r>
      <w:proofErr w:type="gramStart"/>
      <w:r w:rsidRPr="001B72FA">
        <w:rPr>
          <w:rFonts w:ascii="Book Antiqua" w:eastAsia="Book Antiqua" w:hAnsi="Book Antiqua" w:cs="Book Antiqua"/>
          <w:color w:val="000000"/>
        </w:rPr>
        <w:t>Incremental prognostic value of global longitudinal strain in patients with type 2 diabetes mellitus.</w:t>
      </w:r>
      <w:proofErr w:type="gramEnd"/>
      <w:r w:rsidRPr="001B72FA">
        <w:rPr>
          <w:rFonts w:ascii="Book Antiqua" w:eastAsia="Book Antiqua" w:hAnsi="Book Antiqua" w:cs="Book Antiqua"/>
          <w:color w:val="000000"/>
        </w:rPr>
        <w:t xml:space="preserve">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15</w:t>
      </w:r>
      <w:r w:rsidRPr="001B72FA">
        <w:rPr>
          <w:rFonts w:ascii="Book Antiqua" w:eastAsia="Book Antiqua" w:hAnsi="Book Antiqua" w:cs="Book Antiqua"/>
          <w:color w:val="000000"/>
        </w:rPr>
        <w:t>: 22 [PMID: 26842466 DOI: 10.1186/s12933-016-0333-5]</w:t>
      </w:r>
    </w:p>
    <w:p w14:paraId="79ABE61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192 </w:t>
      </w:r>
      <w:r w:rsidRPr="001B72FA">
        <w:rPr>
          <w:rFonts w:ascii="Book Antiqua" w:eastAsia="Book Antiqua" w:hAnsi="Book Antiqua" w:cs="Book Antiqua"/>
          <w:b/>
          <w:bCs/>
          <w:color w:val="000000"/>
        </w:rPr>
        <w:t>Holland DJ</w:t>
      </w:r>
      <w:r w:rsidRPr="001B72FA">
        <w:rPr>
          <w:rFonts w:ascii="Book Antiqua" w:eastAsia="Book Antiqua" w:hAnsi="Book Antiqua" w:cs="Book Antiqua"/>
          <w:color w:val="000000"/>
        </w:rPr>
        <w:t xml:space="preserve">, Marwick TH, Haluska BA, Leano R, Hordern MD, Hare JL, Fang ZY, Prins JB, Stanton T. Subclinical LV dysfunction and 10-year outcomes in type 2 diabetes mellitus. </w:t>
      </w:r>
      <w:r w:rsidRPr="001B72FA">
        <w:rPr>
          <w:rFonts w:ascii="Book Antiqua" w:eastAsia="Book Antiqua" w:hAnsi="Book Antiqua" w:cs="Book Antiqua"/>
          <w:i/>
          <w:iCs/>
          <w:color w:val="000000"/>
        </w:rPr>
        <w:t>Heart</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101</w:t>
      </w:r>
      <w:r w:rsidRPr="001B72FA">
        <w:rPr>
          <w:rFonts w:ascii="Book Antiqua" w:eastAsia="Book Antiqua" w:hAnsi="Book Antiqua" w:cs="Book Antiqua"/>
          <w:color w:val="000000"/>
        </w:rPr>
        <w:t>: 1061-1066 [PMID: 25935767 DOI: 10.1136/heartjnl-2014-307391]</w:t>
      </w:r>
    </w:p>
    <w:p w14:paraId="52A740D8"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193 </w:t>
      </w:r>
      <w:r w:rsidRPr="001B72FA">
        <w:rPr>
          <w:rFonts w:ascii="Book Antiqua" w:eastAsia="Book Antiqua" w:hAnsi="Book Antiqua" w:cs="Book Antiqua"/>
          <w:b/>
          <w:bCs/>
          <w:color w:val="000000"/>
        </w:rPr>
        <w:t>Sasso FC</w:t>
      </w:r>
      <w:r w:rsidRPr="001B72FA">
        <w:rPr>
          <w:rFonts w:ascii="Book Antiqua" w:eastAsia="Book Antiqua" w:hAnsi="Book Antiqua" w:cs="Book Antiqua"/>
          <w:color w:val="000000"/>
        </w:rPr>
        <w:t xml:space="preserve">, Rambaldi PF, Carbonara O, Nasti R, Torella M, Rotondo A, Torella R, Mansi L. Perspectives of nuclear diagnostic imaging in diabetic cardiomyopathy. </w:t>
      </w:r>
      <w:r w:rsidRPr="001B72FA">
        <w:rPr>
          <w:rFonts w:ascii="Book Antiqua" w:eastAsia="Book Antiqua" w:hAnsi="Book Antiqua" w:cs="Book Antiqua"/>
          <w:i/>
          <w:iCs/>
          <w:color w:val="000000"/>
        </w:rPr>
        <w:t>Nutr Metab Cardiovasc Dis</w:t>
      </w:r>
      <w:r w:rsidRPr="001B72FA">
        <w:rPr>
          <w:rFonts w:ascii="Book Antiqua" w:eastAsia="Book Antiqua" w:hAnsi="Book Antiqua" w:cs="Book Antiqua"/>
          <w:color w:val="000000"/>
        </w:rPr>
        <w:t xml:space="preserve"> 2010; </w:t>
      </w:r>
      <w:r w:rsidRPr="001B72FA">
        <w:rPr>
          <w:rFonts w:ascii="Book Antiqua" w:eastAsia="Book Antiqua" w:hAnsi="Book Antiqua" w:cs="Book Antiqua"/>
          <w:b/>
          <w:bCs/>
          <w:color w:val="000000"/>
        </w:rPr>
        <w:t>20</w:t>
      </w:r>
      <w:r w:rsidRPr="001B72FA">
        <w:rPr>
          <w:rFonts w:ascii="Book Antiqua" w:eastAsia="Book Antiqua" w:hAnsi="Book Antiqua" w:cs="Book Antiqua"/>
          <w:color w:val="000000"/>
        </w:rPr>
        <w:t>: 208-216 [PMID: 19939648 DOI: 10.1016/j.numecd.2009.08.013]</w:t>
      </w:r>
    </w:p>
    <w:p w14:paraId="756F90BB"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194 </w:t>
      </w:r>
      <w:r w:rsidRPr="001B72FA">
        <w:rPr>
          <w:rFonts w:ascii="Book Antiqua" w:eastAsia="Book Antiqua" w:hAnsi="Book Antiqua" w:cs="Book Antiqua"/>
          <w:b/>
          <w:bCs/>
          <w:color w:val="000000"/>
        </w:rPr>
        <w:t>Tillquist MN</w:t>
      </w:r>
      <w:r w:rsidRPr="001B72FA">
        <w:rPr>
          <w:rFonts w:ascii="Book Antiqua" w:eastAsia="Book Antiqua" w:hAnsi="Book Antiqua" w:cs="Book Antiqua"/>
          <w:color w:val="000000"/>
        </w:rPr>
        <w:t xml:space="preserve">, Maddox TM. Update on diabetic cardiomyopathy: inches forward, miles to go. </w:t>
      </w:r>
      <w:r w:rsidRPr="001B72FA">
        <w:rPr>
          <w:rFonts w:ascii="Book Antiqua" w:eastAsia="Book Antiqua" w:hAnsi="Book Antiqua" w:cs="Book Antiqua"/>
          <w:i/>
          <w:iCs/>
          <w:color w:val="000000"/>
        </w:rPr>
        <w:t>Curr Diab Rep</w:t>
      </w:r>
      <w:r w:rsidRPr="001B72FA">
        <w:rPr>
          <w:rFonts w:ascii="Book Antiqua" w:eastAsia="Book Antiqua" w:hAnsi="Book Antiqua" w:cs="Book Antiqua"/>
          <w:color w:val="000000"/>
        </w:rPr>
        <w:t xml:space="preserve"> 2012; </w:t>
      </w:r>
      <w:r w:rsidRPr="001B72FA">
        <w:rPr>
          <w:rFonts w:ascii="Book Antiqua" w:eastAsia="Book Antiqua" w:hAnsi="Book Antiqua" w:cs="Book Antiqua"/>
          <w:b/>
          <w:bCs/>
          <w:color w:val="000000"/>
        </w:rPr>
        <w:t>12</w:t>
      </w:r>
      <w:r w:rsidRPr="001B72FA">
        <w:rPr>
          <w:rFonts w:ascii="Book Antiqua" w:eastAsia="Book Antiqua" w:hAnsi="Book Antiqua" w:cs="Book Antiqua"/>
          <w:color w:val="000000"/>
        </w:rPr>
        <w:t>: 305-313 [PMID: 22528596 DOI: 10.1007/s11892-012-0274-7]</w:t>
      </w:r>
    </w:p>
    <w:p w14:paraId="54105636"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195 </w:t>
      </w:r>
      <w:r w:rsidRPr="001B72FA">
        <w:rPr>
          <w:rFonts w:ascii="Book Antiqua" w:eastAsia="Book Antiqua" w:hAnsi="Book Antiqua" w:cs="Book Antiqua"/>
          <w:b/>
          <w:bCs/>
          <w:color w:val="000000"/>
        </w:rPr>
        <w:t>Sengeløv M</w:t>
      </w:r>
      <w:r w:rsidRPr="001B72FA">
        <w:rPr>
          <w:rFonts w:ascii="Book Antiqua" w:eastAsia="Book Antiqua" w:hAnsi="Book Antiqua" w:cs="Book Antiqua"/>
          <w:color w:val="000000"/>
        </w:rPr>
        <w:t xml:space="preserve">, Jørgensen PG, Jensen JS, Bruun NE, Olsen FJ, Fritz-Hansen T, Nochioka K, Biering-Sørensen T. Global Longitudinal Strain Is a Superior Predictor of All-Cause Mortality in Heart Failure With Reduced Ejection Fraction. </w:t>
      </w:r>
      <w:r w:rsidRPr="001B72FA">
        <w:rPr>
          <w:rFonts w:ascii="Book Antiqua" w:eastAsia="Book Antiqua" w:hAnsi="Book Antiqua" w:cs="Book Antiqua"/>
          <w:i/>
          <w:iCs/>
          <w:color w:val="000000"/>
        </w:rPr>
        <w:t>JACC Cardiovasc Imaging</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8</w:t>
      </w:r>
      <w:r w:rsidRPr="001B72FA">
        <w:rPr>
          <w:rFonts w:ascii="Book Antiqua" w:eastAsia="Book Antiqua" w:hAnsi="Book Antiqua" w:cs="Book Antiqua"/>
          <w:color w:val="000000"/>
        </w:rPr>
        <w:t>: 1351-1359 [PMID: 26577264 DOI: 10.1016/j.jcmg.2015.07.013]</w:t>
      </w:r>
    </w:p>
    <w:p w14:paraId="11C82E4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196 </w:t>
      </w:r>
      <w:r w:rsidRPr="001B72FA">
        <w:rPr>
          <w:rFonts w:ascii="Book Antiqua" w:eastAsia="Book Antiqua" w:hAnsi="Book Antiqua" w:cs="Book Antiqua"/>
          <w:b/>
          <w:bCs/>
          <w:color w:val="000000"/>
        </w:rPr>
        <w:t>Liu X</w:t>
      </w:r>
      <w:r w:rsidRPr="001B72FA">
        <w:rPr>
          <w:rFonts w:ascii="Book Antiqua" w:eastAsia="Book Antiqua" w:hAnsi="Book Antiqua" w:cs="Book Antiqua"/>
          <w:color w:val="000000"/>
        </w:rPr>
        <w:t xml:space="preserve">, Yang ZG, Gao Y, Xie LJ, Jiang L, Hu BY, Diao KY, Shi K, Xu HY, Shen MT, Ren Y, Guo YK. Left ventricular subclinical myocardial dysfunction in uncomplicated type 2 diabetes mellitus is associated with impaired myocardial perfusion: a contrast-enhanced cardiovascular magnetic resonance study. </w:t>
      </w:r>
      <w:r w:rsidRPr="001B72FA">
        <w:rPr>
          <w:rFonts w:ascii="Book Antiqua" w:eastAsia="Book Antiqua" w:hAnsi="Book Antiqua" w:cs="Book Antiqua"/>
          <w:i/>
          <w:iCs/>
          <w:color w:val="000000"/>
        </w:rPr>
        <w:t>Cardiovasc Diabetol</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139 [PMID: 30373588 DOI: 10.1186/s12933-018-0782-0]</w:t>
      </w:r>
    </w:p>
    <w:p w14:paraId="47A36F3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lastRenderedPageBreak/>
        <w:t xml:space="preserve">197 </w:t>
      </w:r>
      <w:r w:rsidRPr="001B72FA">
        <w:rPr>
          <w:rFonts w:ascii="Book Antiqua" w:eastAsia="Book Antiqua" w:hAnsi="Book Antiqua" w:cs="Book Antiqua"/>
          <w:b/>
          <w:bCs/>
          <w:color w:val="000000"/>
        </w:rPr>
        <w:t>Liu L</w:t>
      </w:r>
      <w:r w:rsidRPr="001B72FA">
        <w:rPr>
          <w:rFonts w:ascii="Book Antiqua" w:eastAsia="Book Antiqua" w:hAnsi="Book Antiqua" w:cs="Book Antiqua"/>
          <w:color w:val="000000"/>
        </w:rPr>
        <w:t xml:space="preserve">, Ding W, Li R, Ye X, Zhao J, Jiang J, Meng L, Wang J, Chu S, Han X, Peng F. Plasma levels and diagnostic value of catestatin in patients with heart failure. </w:t>
      </w:r>
      <w:r w:rsidRPr="001B72FA">
        <w:rPr>
          <w:rFonts w:ascii="Book Antiqua" w:eastAsia="Book Antiqua" w:hAnsi="Book Antiqua" w:cs="Book Antiqua"/>
          <w:i/>
          <w:iCs/>
          <w:color w:val="000000"/>
        </w:rPr>
        <w:t>Peptides</w:t>
      </w:r>
      <w:r w:rsidRPr="001B72FA">
        <w:rPr>
          <w:rFonts w:ascii="Book Antiqua" w:eastAsia="Book Antiqua" w:hAnsi="Book Antiqua" w:cs="Book Antiqua"/>
          <w:color w:val="000000"/>
        </w:rPr>
        <w:t xml:space="preserve"> 2013; </w:t>
      </w:r>
      <w:r w:rsidRPr="001B72FA">
        <w:rPr>
          <w:rFonts w:ascii="Book Antiqua" w:eastAsia="Book Antiqua" w:hAnsi="Book Antiqua" w:cs="Book Antiqua"/>
          <w:b/>
          <w:bCs/>
          <w:color w:val="000000"/>
        </w:rPr>
        <w:t>46</w:t>
      </w:r>
      <w:r w:rsidRPr="001B72FA">
        <w:rPr>
          <w:rFonts w:ascii="Book Antiqua" w:eastAsia="Book Antiqua" w:hAnsi="Book Antiqua" w:cs="Book Antiqua"/>
          <w:color w:val="000000"/>
        </w:rPr>
        <w:t>: 20-25 [PMID: 23702300 DOI: 10.1016/j.peptides.2013.05.003]</w:t>
      </w:r>
    </w:p>
    <w:p w14:paraId="63EF927C"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198 </w:t>
      </w:r>
      <w:r w:rsidRPr="001B72FA">
        <w:rPr>
          <w:rFonts w:ascii="Book Antiqua" w:eastAsia="Book Antiqua" w:hAnsi="Book Antiqua" w:cs="Book Antiqua"/>
          <w:b/>
          <w:bCs/>
          <w:color w:val="000000"/>
        </w:rPr>
        <w:t>Borovac JA</w:t>
      </w:r>
      <w:r w:rsidRPr="001B72FA">
        <w:rPr>
          <w:rFonts w:ascii="Book Antiqua" w:eastAsia="Book Antiqua" w:hAnsi="Book Antiqua" w:cs="Book Antiqua"/>
          <w:color w:val="000000"/>
        </w:rPr>
        <w:t xml:space="preserve">, Glavas D, Susilovic Grabovac Z, Supe Domic D, Stanisic L, D'Amario D, Kwok CS, Bozic J. Circulating sST2 and catestatin levels in patients with acute worsening of heart failure: a report from the CATSTAT-HF study. </w:t>
      </w:r>
      <w:r w:rsidRPr="001B72FA">
        <w:rPr>
          <w:rFonts w:ascii="Book Antiqua" w:eastAsia="Book Antiqua" w:hAnsi="Book Antiqua" w:cs="Book Antiqua"/>
          <w:i/>
          <w:iCs/>
          <w:color w:val="000000"/>
        </w:rPr>
        <w:t>ESC Heart Fail</w:t>
      </w:r>
      <w:r w:rsidRPr="001B72FA">
        <w:rPr>
          <w:rFonts w:ascii="Book Antiqua" w:eastAsia="Book Antiqua" w:hAnsi="Book Antiqua" w:cs="Book Antiqua"/>
          <w:color w:val="000000"/>
        </w:rPr>
        <w:t xml:space="preserve"> 2020; </w:t>
      </w:r>
      <w:r w:rsidRPr="001B72FA">
        <w:rPr>
          <w:rFonts w:ascii="Book Antiqua" w:eastAsia="Book Antiqua" w:hAnsi="Book Antiqua" w:cs="Book Antiqua"/>
          <w:b/>
          <w:bCs/>
          <w:color w:val="000000"/>
        </w:rPr>
        <w:t>7</w:t>
      </w:r>
      <w:r w:rsidRPr="001B72FA">
        <w:rPr>
          <w:rFonts w:ascii="Book Antiqua" w:eastAsia="Book Antiqua" w:hAnsi="Book Antiqua" w:cs="Book Antiqua"/>
          <w:color w:val="000000"/>
        </w:rPr>
        <w:t>: 2818-2828 [PMID: 32681700 DOI: 10.1002/ehf2.12882]</w:t>
      </w:r>
    </w:p>
    <w:p w14:paraId="78D38DA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199 </w:t>
      </w:r>
      <w:r w:rsidRPr="001B72FA">
        <w:rPr>
          <w:rFonts w:ascii="Book Antiqua" w:eastAsia="Book Antiqua" w:hAnsi="Book Antiqua" w:cs="Book Antiqua"/>
          <w:b/>
          <w:bCs/>
          <w:color w:val="000000"/>
        </w:rPr>
        <w:t>Ying W</w:t>
      </w:r>
      <w:r w:rsidRPr="001B72FA">
        <w:rPr>
          <w:rFonts w:ascii="Book Antiqua" w:eastAsia="Book Antiqua" w:hAnsi="Book Antiqua" w:cs="Book Antiqua"/>
          <w:color w:val="000000"/>
        </w:rPr>
        <w:t xml:space="preserve">, Mahata S, Bandyopadhyay GK, Zhou Z, Wollam J, Vu J, Mayoral R, Chi NW, Webster NJG, Corti A, Mahata SK. Catestatin Inhibits Obesity-Induced Macrophage Infiltration and Inflammation in the Liver and Suppresses Hepatic Glucose Production, Leading to Improved Insulin Sensitivity. </w:t>
      </w:r>
      <w:r w:rsidRPr="001B72FA">
        <w:rPr>
          <w:rFonts w:ascii="Book Antiqua" w:eastAsia="Book Antiqua" w:hAnsi="Book Antiqua" w:cs="Book Antiqua"/>
          <w:i/>
          <w:iCs/>
          <w:color w:val="000000"/>
        </w:rPr>
        <w:t>Diabetes</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67</w:t>
      </w:r>
      <w:r w:rsidRPr="001B72FA">
        <w:rPr>
          <w:rFonts w:ascii="Book Antiqua" w:eastAsia="Book Antiqua" w:hAnsi="Book Antiqua" w:cs="Book Antiqua"/>
          <w:color w:val="000000"/>
        </w:rPr>
        <w:t>: 841-848 [PMID: 29432123 DOI: 10.2337/db17-0788]</w:t>
      </w:r>
    </w:p>
    <w:p w14:paraId="66EDAA5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200 </w:t>
      </w:r>
      <w:r w:rsidRPr="001B72FA">
        <w:rPr>
          <w:rFonts w:ascii="Book Antiqua" w:eastAsia="Book Antiqua" w:hAnsi="Book Antiqua" w:cs="Book Antiqua"/>
          <w:b/>
          <w:bCs/>
          <w:color w:val="000000"/>
        </w:rPr>
        <w:t>Gallo MP</w:t>
      </w:r>
      <w:r w:rsidRPr="001B72FA">
        <w:rPr>
          <w:rFonts w:ascii="Book Antiqua" w:eastAsia="Book Antiqua" w:hAnsi="Book Antiqua" w:cs="Book Antiqua"/>
          <w:color w:val="000000"/>
        </w:rPr>
        <w:t xml:space="preserve">, Femminò S, Antoniotti S, Querio G, Alloatti G, Levi R. Catestatin Induces Glucose Uptake and GLUT4 Trafficking in Adult Rat Cardiomyocytes. </w:t>
      </w:r>
      <w:r w:rsidRPr="001B72FA">
        <w:rPr>
          <w:rFonts w:ascii="Book Antiqua" w:eastAsia="Book Antiqua" w:hAnsi="Book Antiqua" w:cs="Book Antiqua"/>
          <w:i/>
          <w:iCs/>
          <w:color w:val="000000"/>
        </w:rPr>
        <w:t>Biomed Res Int</w:t>
      </w:r>
      <w:r w:rsidRPr="001B72FA">
        <w:rPr>
          <w:rFonts w:ascii="Book Antiqua" w:eastAsia="Book Antiqua" w:hAnsi="Book Antiqua" w:cs="Book Antiqua"/>
          <w:color w:val="000000"/>
        </w:rPr>
        <w:t xml:space="preserve"> 2018; </w:t>
      </w:r>
      <w:r w:rsidRPr="001B72FA">
        <w:rPr>
          <w:rFonts w:ascii="Book Antiqua" w:eastAsia="Book Antiqua" w:hAnsi="Book Antiqua" w:cs="Book Antiqua"/>
          <w:b/>
          <w:bCs/>
          <w:color w:val="000000"/>
        </w:rPr>
        <w:t>2018</w:t>
      </w:r>
      <w:r w:rsidRPr="001B72FA">
        <w:rPr>
          <w:rFonts w:ascii="Book Antiqua" w:eastAsia="Book Antiqua" w:hAnsi="Book Antiqua" w:cs="Book Antiqua"/>
          <w:color w:val="000000"/>
        </w:rPr>
        <w:t>: 2086109 [PMID: 30370303 DOI: 10.1155/2018/2086109]</w:t>
      </w:r>
    </w:p>
    <w:p w14:paraId="46ABA1E5"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201 </w:t>
      </w:r>
      <w:r w:rsidRPr="001B72FA">
        <w:rPr>
          <w:rFonts w:ascii="Book Antiqua" w:eastAsia="Book Antiqua" w:hAnsi="Book Antiqua" w:cs="Book Antiqua"/>
          <w:b/>
          <w:bCs/>
          <w:color w:val="000000"/>
        </w:rPr>
        <w:t>Kanamori H</w:t>
      </w:r>
      <w:r w:rsidRPr="001B72FA">
        <w:rPr>
          <w:rFonts w:ascii="Book Antiqua" w:eastAsia="Book Antiqua" w:hAnsi="Book Antiqua" w:cs="Book Antiqua"/>
          <w:color w:val="000000"/>
        </w:rPr>
        <w:t xml:space="preserve">, Takemura G, Goto K, Tsujimoto A, Mikami A, Ogino A, Watanabe T, Morishita K, Okada H, Kawasaki M, Seishima M, Minatoguchi S. Autophagic adaptations in diabetic cardiomyopathy differ between type 1 and type 2 diabetes. </w:t>
      </w:r>
      <w:r w:rsidRPr="001B72FA">
        <w:rPr>
          <w:rFonts w:ascii="Book Antiqua" w:eastAsia="Book Antiqua" w:hAnsi="Book Antiqua" w:cs="Book Antiqua"/>
          <w:i/>
          <w:iCs/>
          <w:color w:val="000000"/>
        </w:rPr>
        <w:t>Autophagy</w:t>
      </w:r>
      <w:r w:rsidRPr="001B72FA">
        <w:rPr>
          <w:rFonts w:ascii="Book Antiqua" w:eastAsia="Book Antiqua" w:hAnsi="Book Antiqua" w:cs="Book Antiqua"/>
          <w:color w:val="000000"/>
        </w:rPr>
        <w:t xml:space="preserve"> 2015; </w:t>
      </w:r>
      <w:r w:rsidRPr="001B72FA">
        <w:rPr>
          <w:rFonts w:ascii="Book Antiqua" w:eastAsia="Book Antiqua" w:hAnsi="Book Antiqua" w:cs="Book Antiqua"/>
          <w:b/>
          <w:bCs/>
          <w:color w:val="000000"/>
        </w:rPr>
        <w:t>11</w:t>
      </w:r>
      <w:r w:rsidRPr="001B72FA">
        <w:rPr>
          <w:rFonts w:ascii="Book Antiqua" w:eastAsia="Book Antiqua" w:hAnsi="Book Antiqua" w:cs="Book Antiqua"/>
          <w:color w:val="000000"/>
        </w:rPr>
        <w:t>: 1146-1160 [PMID: 26042865 DOI: 10.1080/15548627.2015.1051295]</w:t>
      </w:r>
    </w:p>
    <w:p w14:paraId="416E981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202 </w:t>
      </w:r>
      <w:r w:rsidRPr="001B72FA">
        <w:rPr>
          <w:rFonts w:ascii="Book Antiqua" w:eastAsia="Book Antiqua" w:hAnsi="Book Antiqua" w:cs="Book Antiqua"/>
          <w:b/>
          <w:bCs/>
          <w:color w:val="000000"/>
        </w:rPr>
        <w:t xml:space="preserve">Hölscher </w:t>
      </w:r>
      <w:proofErr w:type="gramStart"/>
      <w:r w:rsidRPr="001B72FA">
        <w:rPr>
          <w:rFonts w:ascii="Book Antiqua" w:eastAsia="Book Antiqua" w:hAnsi="Book Antiqua" w:cs="Book Antiqua"/>
          <w:b/>
          <w:bCs/>
          <w:color w:val="000000"/>
        </w:rPr>
        <w:t>ME</w:t>
      </w:r>
      <w:r w:rsidRPr="001B72FA">
        <w:rPr>
          <w:rFonts w:ascii="Book Antiqua" w:eastAsia="Book Antiqua" w:hAnsi="Book Antiqua" w:cs="Book Antiqua"/>
          <w:color w:val="000000"/>
        </w:rPr>
        <w:t>,</w:t>
      </w:r>
      <w:proofErr w:type="gramEnd"/>
      <w:r w:rsidRPr="001B72FA">
        <w:rPr>
          <w:rFonts w:ascii="Book Antiqua" w:eastAsia="Book Antiqua" w:hAnsi="Book Antiqua" w:cs="Book Antiqua"/>
          <w:color w:val="000000"/>
        </w:rPr>
        <w:t xml:space="preserve"> Bode C, Bugger H. Diabetic Cardiomyopathy: Does the Type of Diabetes Matter? </w:t>
      </w:r>
      <w:r w:rsidRPr="001B72FA">
        <w:rPr>
          <w:rFonts w:ascii="Book Antiqua" w:eastAsia="Book Antiqua" w:hAnsi="Book Antiqua" w:cs="Book Antiqua"/>
          <w:i/>
          <w:iCs/>
          <w:color w:val="000000"/>
        </w:rPr>
        <w:t>Int J Mol Sci</w:t>
      </w:r>
      <w:r w:rsidRPr="001B72FA">
        <w:rPr>
          <w:rFonts w:ascii="Book Antiqua" w:eastAsia="Book Antiqua" w:hAnsi="Book Antiqua" w:cs="Book Antiqua"/>
          <w:color w:val="000000"/>
        </w:rPr>
        <w:t xml:space="preserve"> 2016; </w:t>
      </w:r>
      <w:r w:rsidRPr="001B72FA">
        <w:rPr>
          <w:rFonts w:ascii="Book Antiqua" w:eastAsia="Book Antiqua" w:hAnsi="Book Antiqua" w:cs="Book Antiqua"/>
          <w:b/>
          <w:bCs/>
          <w:color w:val="000000"/>
        </w:rPr>
        <w:t>17</w:t>
      </w:r>
      <w:r w:rsidRPr="001B72FA">
        <w:rPr>
          <w:rFonts w:ascii="Book Antiqua" w:eastAsia="Book Antiqua" w:hAnsi="Book Antiqua" w:cs="Book Antiqua"/>
          <w:color w:val="000000"/>
        </w:rPr>
        <w:t xml:space="preserve"> [PMID: 27999359 DOI: 10.3390/ijms17122136]</w:t>
      </w:r>
    </w:p>
    <w:bookmarkEnd w:id="25"/>
    <w:bookmarkEnd w:id="26"/>
    <w:p w14:paraId="4ACCC820" w14:textId="77777777" w:rsidR="00A77B3E" w:rsidRPr="001B72FA" w:rsidRDefault="00A77B3E" w:rsidP="001B72FA">
      <w:pPr>
        <w:adjustRightInd w:val="0"/>
        <w:snapToGrid w:val="0"/>
        <w:spacing w:line="360" w:lineRule="auto"/>
        <w:jc w:val="both"/>
        <w:rPr>
          <w:rFonts w:ascii="Book Antiqua" w:hAnsi="Book Antiqua"/>
        </w:rPr>
        <w:sectPr w:rsidR="00A77B3E" w:rsidRPr="001B72FA" w:rsidSect="00A163C6">
          <w:pgSz w:w="12240" w:h="15840"/>
          <w:pgMar w:top="1440" w:right="1800" w:bottom="1440" w:left="1800" w:header="720" w:footer="720" w:gutter="0"/>
          <w:cols w:space="720"/>
          <w:docGrid w:linePitch="360"/>
        </w:sectPr>
      </w:pPr>
    </w:p>
    <w:p w14:paraId="2D26487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lastRenderedPageBreak/>
        <w:t>Footnotes</w:t>
      </w:r>
    </w:p>
    <w:p w14:paraId="30B6089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Conflict-of-interest statement: </w:t>
      </w:r>
      <w:bookmarkStart w:id="27" w:name="OLE_LINK26"/>
      <w:bookmarkStart w:id="28" w:name="OLE_LINK27"/>
      <w:r w:rsidRPr="001B72FA">
        <w:rPr>
          <w:rFonts w:ascii="Book Antiqua" w:eastAsia="Book Antiqua" w:hAnsi="Book Antiqua" w:cs="Book Antiqua"/>
          <w:color w:val="000000"/>
        </w:rPr>
        <w:t>We report no conflicts of interest.</w:t>
      </w:r>
    </w:p>
    <w:bookmarkEnd w:id="27"/>
    <w:bookmarkEnd w:id="28"/>
    <w:p w14:paraId="527383A2" w14:textId="77777777" w:rsidR="00A77B3E" w:rsidRPr="001B72FA" w:rsidRDefault="00A77B3E" w:rsidP="001B72FA">
      <w:pPr>
        <w:adjustRightInd w:val="0"/>
        <w:snapToGrid w:val="0"/>
        <w:spacing w:line="360" w:lineRule="auto"/>
        <w:jc w:val="both"/>
        <w:rPr>
          <w:rFonts w:ascii="Book Antiqua" w:hAnsi="Book Antiqua"/>
        </w:rPr>
      </w:pPr>
    </w:p>
    <w:p w14:paraId="348DB957"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bCs/>
          <w:color w:val="000000"/>
        </w:rPr>
        <w:t xml:space="preserve">Open-Access: </w:t>
      </w:r>
      <w:r w:rsidRPr="001B72F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0C1021" w14:textId="77777777" w:rsidR="00A77B3E" w:rsidRPr="001B72FA" w:rsidRDefault="00A77B3E" w:rsidP="001B72FA">
      <w:pPr>
        <w:adjustRightInd w:val="0"/>
        <w:snapToGrid w:val="0"/>
        <w:spacing w:line="360" w:lineRule="auto"/>
        <w:jc w:val="both"/>
        <w:rPr>
          <w:rFonts w:ascii="Book Antiqua" w:hAnsi="Book Antiqua"/>
        </w:rPr>
      </w:pPr>
    </w:p>
    <w:p w14:paraId="35D38D71" w14:textId="03CC1B81"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Manuscript source: </w:t>
      </w:r>
      <w:r w:rsidRPr="001B72FA">
        <w:rPr>
          <w:rFonts w:ascii="Book Antiqua" w:eastAsia="Book Antiqua" w:hAnsi="Book Antiqua" w:cs="Book Antiqua"/>
          <w:color w:val="000000"/>
        </w:rPr>
        <w:t xml:space="preserve">Invited </w:t>
      </w:r>
      <w:r w:rsidR="004F242C" w:rsidRPr="001B72FA">
        <w:rPr>
          <w:rFonts w:ascii="Book Antiqua" w:eastAsia="Book Antiqua" w:hAnsi="Book Antiqua" w:cs="Book Antiqua"/>
          <w:color w:val="000000"/>
        </w:rPr>
        <w:t>manuscript</w:t>
      </w:r>
    </w:p>
    <w:p w14:paraId="0FE5FE85" w14:textId="77777777" w:rsidR="00A77B3E" w:rsidRPr="001B72FA" w:rsidRDefault="00A77B3E" w:rsidP="001B72FA">
      <w:pPr>
        <w:adjustRightInd w:val="0"/>
        <w:snapToGrid w:val="0"/>
        <w:spacing w:line="360" w:lineRule="auto"/>
        <w:jc w:val="both"/>
        <w:rPr>
          <w:rFonts w:ascii="Book Antiqua" w:hAnsi="Book Antiqua"/>
        </w:rPr>
      </w:pPr>
    </w:p>
    <w:p w14:paraId="0561FF53"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Peer-review started: </w:t>
      </w:r>
      <w:r w:rsidRPr="001B72FA">
        <w:rPr>
          <w:rFonts w:ascii="Book Antiqua" w:eastAsia="Book Antiqua" w:hAnsi="Book Antiqua" w:cs="Book Antiqua"/>
          <w:color w:val="000000"/>
        </w:rPr>
        <w:t>December 28, 2020</w:t>
      </w:r>
    </w:p>
    <w:p w14:paraId="1B8CBFD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First decision: </w:t>
      </w:r>
      <w:r w:rsidRPr="001B72FA">
        <w:rPr>
          <w:rFonts w:ascii="Book Antiqua" w:eastAsia="Book Antiqua" w:hAnsi="Book Antiqua" w:cs="Book Antiqua"/>
          <w:color w:val="000000"/>
        </w:rPr>
        <w:t>January 11, 2021</w:t>
      </w:r>
    </w:p>
    <w:p w14:paraId="01A74BEF"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Article in press: </w:t>
      </w:r>
    </w:p>
    <w:p w14:paraId="0A18BA3D" w14:textId="77777777" w:rsidR="00A77B3E" w:rsidRPr="001B72FA" w:rsidRDefault="00A77B3E" w:rsidP="001B72FA">
      <w:pPr>
        <w:adjustRightInd w:val="0"/>
        <w:snapToGrid w:val="0"/>
        <w:spacing w:line="360" w:lineRule="auto"/>
        <w:jc w:val="both"/>
        <w:rPr>
          <w:rFonts w:ascii="Book Antiqua" w:hAnsi="Book Antiqua"/>
        </w:rPr>
      </w:pPr>
    </w:p>
    <w:p w14:paraId="71AD624B" w14:textId="5AAFA6B2"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Specialty type: </w:t>
      </w:r>
      <w:r w:rsidRPr="001B72FA">
        <w:rPr>
          <w:rFonts w:ascii="Book Antiqua" w:eastAsia="Book Antiqua" w:hAnsi="Book Antiqua" w:cs="Book Antiqua"/>
          <w:color w:val="000000"/>
        </w:rPr>
        <w:t xml:space="preserve">Cardiac and </w:t>
      </w:r>
      <w:r w:rsidR="004F242C" w:rsidRPr="001B72FA">
        <w:rPr>
          <w:rFonts w:ascii="Book Antiqua" w:eastAsia="Book Antiqua" w:hAnsi="Book Antiqua" w:cs="Book Antiqua"/>
          <w:color w:val="000000"/>
        </w:rPr>
        <w:t>cardiovascular systems</w:t>
      </w:r>
    </w:p>
    <w:p w14:paraId="23A0BC10"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 xml:space="preserve">Country/Territory of origin: </w:t>
      </w:r>
      <w:r w:rsidRPr="001B72FA">
        <w:rPr>
          <w:rFonts w:ascii="Book Antiqua" w:eastAsia="Book Antiqua" w:hAnsi="Book Antiqua" w:cs="Book Antiqua"/>
          <w:color w:val="000000"/>
        </w:rPr>
        <w:t>Croatia</w:t>
      </w:r>
    </w:p>
    <w:p w14:paraId="685B87C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b/>
          <w:color w:val="000000"/>
        </w:rPr>
        <w:t>Peer-review report’s scientific quality classification</w:t>
      </w:r>
    </w:p>
    <w:p w14:paraId="1A73DE11"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 xml:space="preserve">Grade </w:t>
      </w:r>
      <w:proofErr w:type="gramStart"/>
      <w:r w:rsidRPr="001B72FA">
        <w:rPr>
          <w:rFonts w:ascii="Book Antiqua" w:eastAsia="Book Antiqua" w:hAnsi="Book Antiqua" w:cs="Book Antiqua"/>
          <w:color w:val="000000"/>
        </w:rPr>
        <w:t>A</w:t>
      </w:r>
      <w:proofErr w:type="gramEnd"/>
      <w:r w:rsidRPr="001B72FA">
        <w:rPr>
          <w:rFonts w:ascii="Book Antiqua" w:eastAsia="Book Antiqua" w:hAnsi="Book Antiqua" w:cs="Book Antiqua"/>
          <w:color w:val="000000"/>
        </w:rPr>
        <w:t xml:space="preserve"> (Excellent): A</w:t>
      </w:r>
    </w:p>
    <w:p w14:paraId="6A1AFBAE"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Grade B (Very good): B</w:t>
      </w:r>
    </w:p>
    <w:p w14:paraId="28362352"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Grade C (Good): C</w:t>
      </w:r>
    </w:p>
    <w:p w14:paraId="3FF5C3DA"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Grade D (Fair): 0</w:t>
      </w:r>
    </w:p>
    <w:p w14:paraId="52674B79" w14:textId="77777777" w:rsidR="00A77B3E" w:rsidRPr="001B72FA" w:rsidRDefault="00083681" w:rsidP="001B72FA">
      <w:pPr>
        <w:adjustRightInd w:val="0"/>
        <w:snapToGrid w:val="0"/>
        <w:spacing w:line="360" w:lineRule="auto"/>
        <w:jc w:val="both"/>
        <w:rPr>
          <w:rFonts w:ascii="Book Antiqua" w:hAnsi="Book Antiqua"/>
        </w:rPr>
      </w:pPr>
      <w:r w:rsidRPr="001B72FA">
        <w:rPr>
          <w:rFonts w:ascii="Book Antiqua" w:eastAsia="Book Antiqua" w:hAnsi="Book Antiqua" w:cs="Book Antiqua"/>
          <w:color w:val="000000"/>
        </w:rPr>
        <w:t>Grade E (Poor): 0</w:t>
      </w:r>
    </w:p>
    <w:p w14:paraId="5FC75385" w14:textId="77777777" w:rsidR="00A77B3E" w:rsidRPr="001B72FA" w:rsidRDefault="00A77B3E" w:rsidP="001B72FA">
      <w:pPr>
        <w:adjustRightInd w:val="0"/>
        <w:snapToGrid w:val="0"/>
        <w:spacing w:line="360" w:lineRule="auto"/>
        <w:jc w:val="both"/>
        <w:rPr>
          <w:rFonts w:ascii="Book Antiqua" w:hAnsi="Book Antiqua"/>
        </w:rPr>
      </w:pPr>
    </w:p>
    <w:p w14:paraId="7CDC0B1A" w14:textId="6CEA5D31" w:rsidR="00A77B3E" w:rsidRPr="001B72FA" w:rsidRDefault="00083681" w:rsidP="001B72FA">
      <w:pPr>
        <w:adjustRightInd w:val="0"/>
        <w:snapToGrid w:val="0"/>
        <w:spacing w:line="360" w:lineRule="auto"/>
        <w:jc w:val="both"/>
        <w:rPr>
          <w:rFonts w:ascii="Book Antiqua" w:hAnsi="Book Antiqua"/>
        </w:rPr>
        <w:sectPr w:rsidR="00A77B3E" w:rsidRPr="001B72FA" w:rsidSect="00A163C6">
          <w:pgSz w:w="12240" w:h="15840"/>
          <w:pgMar w:top="1440" w:right="1800" w:bottom="1440" w:left="1800" w:header="720" w:footer="720" w:gutter="0"/>
          <w:cols w:space="720"/>
          <w:docGrid w:linePitch="360"/>
        </w:sectPr>
      </w:pPr>
      <w:r w:rsidRPr="001B72FA">
        <w:rPr>
          <w:rFonts w:ascii="Book Antiqua" w:eastAsia="Book Antiqua" w:hAnsi="Book Antiqua" w:cs="Book Antiqua"/>
          <w:b/>
          <w:color w:val="000000"/>
        </w:rPr>
        <w:t xml:space="preserve">P-Reviewer: </w:t>
      </w:r>
      <w:r w:rsidRPr="001B72FA">
        <w:rPr>
          <w:rFonts w:ascii="Book Antiqua" w:eastAsia="Book Antiqua" w:hAnsi="Book Antiqua" w:cs="Book Antiqua"/>
          <w:color w:val="000000"/>
        </w:rPr>
        <w:t>Shen XC, Zhang DM</w:t>
      </w:r>
      <w:r w:rsidRPr="001B72FA">
        <w:rPr>
          <w:rFonts w:ascii="Book Antiqua" w:eastAsia="Book Antiqua" w:hAnsi="Book Antiqua" w:cs="Book Antiqua"/>
          <w:b/>
          <w:color w:val="000000"/>
        </w:rPr>
        <w:t xml:space="preserve"> S-Editor: </w:t>
      </w:r>
      <w:r w:rsidRPr="001B72FA">
        <w:rPr>
          <w:rFonts w:ascii="Book Antiqua" w:eastAsia="Book Antiqua" w:hAnsi="Book Antiqua" w:cs="Book Antiqua"/>
          <w:color w:val="000000"/>
        </w:rPr>
        <w:t>Zhang L</w:t>
      </w:r>
      <w:r w:rsidR="00AA0847" w:rsidRPr="001B72FA">
        <w:rPr>
          <w:rFonts w:ascii="Book Antiqua" w:eastAsia="Book Antiqua" w:hAnsi="Book Antiqua" w:cs="Book Antiqua"/>
          <w:b/>
          <w:color w:val="000000"/>
        </w:rPr>
        <w:t xml:space="preserve"> L-Editor: </w:t>
      </w:r>
      <w:r w:rsidR="004D42AA">
        <w:rPr>
          <w:rFonts w:ascii="Book Antiqua" w:eastAsia="Book Antiqua" w:hAnsi="Book Antiqua" w:cs="Book Antiqua"/>
          <w:color w:val="000000"/>
        </w:rPr>
        <w:t xml:space="preserve">Webster JR </w:t>
      </w:r>
      <w:r w:rsidRPr="001B72FA">
        <w:rPr>
          <w:rFonts w:ascii="Book Antiqua" w:eastAsia="Book Antiqua" w:hAnsi="Book Antiqua" w:cs="Book Antiqua"/>
          <w:b/>
          <w:color w:val="000000"/>
        </w:rPr>
        <w:t xml:space="preserve">P-Editor: </w:t>
      </w:r>
    </w:p>
    <w:p w14:paraId="20A2D2F7" w14:textId="353B0D62" w:rsidR="00A77B3E" w:rsidRPr="001B72FA" w:rsidRDefault="00083681" w:rsidP="001B72FA">
      <w:pPr>
        <w:adjustRightInd w:val="0"/>
        <w:snapToGrid w:val="0"/>
        <w:spacing w:line="360" w:lineRule="auto"/>
        <w:jc w:val="both"/>
        <w:rPr>
          <w:rFonts w:ascii="Book Antiqua" w:eastAsia="Book Antiqua" w:hAnsi="Book Antiqua" w:cs="Book Antiqua"/>
          <w:b/>
          <w:color w:val="000000"/>
        </w:rPr>
      </w:pPr>
      <w:r w:rsidRPr="001B72FA">
        <w:rPr>
          <w:rFonts w:ascii="Book Antiqua" w:eastAsia="Book Antiqua" w:hAnsi="Book Antiqua" w:cs="Book Antiqua"/>
          <w:b/>
          <w:color w:val="000000"/>
        </w:rPr>
        <w:lastRenderedPageBreak/>
        <w:t>Figure Legends</w:t>
      </w:r>
    </w:p>
    <w:p w14:paraId="357D4630" w14:textId="185773F5" w:rsidR="00816BB1" w:rsidRPr="001B72FA" w:rsidRDefault="006D540C" w:rsidP="001B72FA">
      <w:pPr>
        <w:adjustRightInd w:val="0"/>
        <w:snapToGrid w:val="0"/>
        <w:spacing w:line="360" w:lineRule="auto"/>
        <w:jc w:val="both"/>
        <w:rPr>
          <w:rFonts w:ascii="Book Antiqua" w:hAnsi="Book Antiqua"/>
        </w:rPr>
      </w:pPr>
      <w:r w:rsidRPr="001B72FA">
        <w:rPr>
          <w:rFonts w:ascii="Book Antiqua" w:hAnsi="Book Antiqua"/>
          <w:noProof/>
          <w:lang w:val="en-GB" w:eastAsia="zh-CN"/>
        </w:rPr>
        <w:drawing>
          <wp:inline distT="0" distB="0" distL="0" distR="0" wp14:anchorId="6E082EDB" wp14:editId="7BF333C6">
            <wp:extent cx="5943600" cy="35020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02025"/>
                    </a:xfrm>
                    <a:prstGeom prst="rect">
                      <a:avLst/>
                    </a:prstGeom>
                  </pic:spPr>
                </pic:pic>
              </a:graphicData>
            </a:graphic>
          </wp:inline>
        </w:drawing>
      </w:r>
    </w:p>
    <w:p w14:paraId="21842493" w14:textId="74A895BF" w:rsidR="00A77B3E" w:rsidRPr="001B72FA" w:rsidRDefault="00083681" w:rsidP="001B72FA">
      <w:pPr>
        <w:adjustRightInd w:val="0"/>
        <w:snapToGrid w:val="0"/>
        <w:spacing w:line="360" w:lineRule="auto"/>
        <w:jc w:val="both"/>
        <w:rPr>
          <w:rFonts w:ascii="Book Antiqua" w:hAnsi="Book Antiqua"/>
        </w:rPr>
      </w:pPr>
      <w:bookmarkStart w:id="29" w:name="OLE_LINK28"/>
      <w:bookmarkStart w:id="30" w:name="OLE_LINK29"/>
      <w:r w:rsidRPr="001B72FA">
        <w:rPr>
          <w:rStyle w:val="None"/>
          <w:rFonts w:ascii="Book Antiqua" w:eastAsia="Book Antiqua" w:hAnsi="Book Antiqua" w:cs="Book Antiqua"/>
          <w:b/>
          <w:bCs/>
          <w:color w:val="000000"/>
        </w:rPr>
        <w:t>Figure 1 Schematic representation of the diabetic cardiomyopathy phases</w:t>
      </w:r>
      <w:r w:rsidRPr="001B72FA">
        <w:rPr>
          <w:rFonts w:ascii="Book Antiqua" w:eastAsia="Book Antiqua" w:hAnsi="Book Antiqua" w:cs="Book Antiqua"/>
          <w:color w:val="000000"/>
        </w:rPr>
        <w:t xml:space="preserve">. Each background color corresponds to its respective phase: green (early phase), yellow (advanced phase), red (late phase). The red line represents </w:t>
      </w:r>
      <w:r w:rsidR="004D42AA">
        <w:rPr>
          <w:rFonts w:ascii="Book Antiqua" w:eastAsia="Book Antiqua" w:hAnsi="Book Antiqua" w:cs="Book Antiqua"/>
          <w:color w:val="000000"/>
        </w:rPr>
        <w:t xml:space="preserve">the </w:t>
      </w:r>
      <w:r w:rsidRPr="001B72FA">
        <w:rPr>
          <w:rFonts w:ascii="Book Antiqua" w:eastAsia="Book Antiqua" w:hAnsi="Book Antiqua" w:cs="Book Antiqua"/>
          <w:color w:val="000000"/>
        </w:rPr>
        <w:t xml:space="preserve">incremental nature of symptom severity. SNS: </w:t>
      </w:r>
      <w:r w:rsidR="006D540C" w:rsidRPr="001B72FA">
        <w:rPr>
          <w:rFonts w:ascii="Book Antiqua" w:eastAsia="Book Antiqua" w:hAnsi="Book Antiqua" w:cs="Book Antiqua"/>
          <w:color w:val="000000"/>
        </w:rPr>
        <w:t>S</w:t>
      </w:r>
      <w:r w:rsidRPr="001B72FA">
        <w:rPr>
          <w:rFonts w:ascii="Book Antiqua" w:eastAsia="Book Antiqua" w:hAnsi="Book Antiqua" w:cs="Book Antiqua"/>
          <w:color w:val="000000"/>
        </w:rPr>
        <w:t xml:space="preserve">ympathetic nervous system; GLUT4: </w:t>
      </w:r>
      <w:r w:rsidR="006D540C" w:rsidRPr="001B72FA">
        <w:rPr>
          <w:rFonts w:ascii="Book Antiqua" w:eastAsia="Book Antiqua" w:hAnsi="Book Antiqua" w:cs="Book Antiqua"/>
          <w:color w:val="000000"/>
        </w:rPr>
        <w:t>G</w:t>
      </w:r>
      <w:r w:rsidRPr="001B72FA">
        <w:rPr>
          <w:rFonts w:ascii="Book Antiqua" w:eastAsia="Book Antiqua" w:hAnsi="Book Antiqua" w:cs="Book Antiqua"/>
          <w:color w:val="000000"/>
        </w:rPr>
        <w:t>lucose transporter type 4</w:t>
      </w:r>
      <w:r w:rsidRPr="001B72FA">
        <w:rPr>
          <w:rStyle w:val="None"/>
          <w:rFonts w:ascii="Book Antiqua" w:eastAsia="Book Antiqua" w:hAnsi="Book Antiqua" w:cs="Book Antiqua"/>
          <w:color w:val="000000"/>
        </w:rPr>
        <w:t>;</w:t>
      </w:r>
      <w:r w:rsidRPr="001B72FA">
        <w:rPr>
          <w:rStyle w:val="None"/>
          <w:rFonts w:ascii="Book Antiqua" w:hAnsi="Book Antiqua"/>
        </w:rPr>
        <w:t xml:space="preserve"> </w:t>
      </w:r>
      <w:r w:rsidRPr="001B72FA">
        <w:rPr>
          <w:rFonts w:ascii="Book Antiqua" w:eastAsia="Book Antiqua" w:hAnsi="Book Antiqua" w:cs="Book Antiqua"/>
          <w:color w:val="000000"/>
        </w:rPr>
        <w:t>RAAS: Renin-Angiotensin-Aldosterone System.</w:t>
      </w:r>
    </w:p>
    <w:bookmarkEnd w:id="29"/>
    <w:bookmarkEnd w:id="30"/>
    <w:p w14:paraId="4FAEF542" w14:textId="58B669DB" w:rsidR="006D540C" w:rsidRPr="001B72FA" w:rsidRDefault="00816BB1" w:rsidP="001B72FA">
      <w:pPr>
        <w:adjustRightInd w:val="0"/>
        <w:snapToGrid w:val="0"/>
        <w:spacing w:line="360" w:lineRule="auto"/>
        <w:jc w:val="both"/>
        <w:rPr>
          <w:rStyle w:val="None"/>
          <w:rFonts w:ascii="Book Antiqua" w:eastAsia="Book Antiqua" w:hAnsi="Book Antiqua" w:cs="Book Antiqua"/>
          <w:b/>
          <w:bCs/>
          <w:color w:val="000000"/>
        </w:rPr>
      </w:pPr>
      <w:r w:rsidRPr="001B72FA">
        <w:rPr>
          <w:rStyle w:val="None"/>
          <w:rFonts w:ascii="Book Antiqua" w:eastAsia="Book Antiqua" w:hAnsi="Book Antiqua" w:cs="Book Antiqua"/>
          <w:b/>
          <w:bCs/>
          <w:color w:val="000000"/>
        </w:rPr>
        <w:br w:type="page"/>
      </w:r>
      <w:r w:rsidR="006D540C" w:rsidRPr="001B72FA">
        <w:rPr>
          <w:rFonts w:ascii="Book Antiqua" w:eastAsia="Book Antiqua" w:hAnsi="Book Antiqua" w:cs="Book Antiqua"/>
          <w:b/>
          <w:bCs/>
          <w:noProof/>
          <w:color w:val="000000"/>
          <w:lang w:val="en-GB" w:eastAsia="zh-CN"/>
        </w:rPr>
        <w:lastRenderedPageBreak/>
        <w:drawing>
          <wp:inline distT="0" distB="0" distL="0" distR="0" wp14:anchorId="6907D830" wp14:editId="613692C1">
            <wp:extent cx="5943600" cy="43351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5943600" cy="4335145"/>
                    </a:xfrm>
                    <a:prstGeom prst="rect">
                      <a:avLst/>
                    </a:prstGeom>
                  </pic:spPr>
                </pic:pic>
              </a:graphicData>
            </a:graphic>
          </wp:inline>
        </w:drawing>
      </w:r>
    </w:p>
    <w:p w14:paraId="657BE2E2" w14:textId="2B7E3673" w:rsidR="00A77B3E" w:rsidRPr="001B72FA" w:rsidRDefault="00083681" w:rsidP="001B72FA">
      <w:pPr>
        <w:adjustRightInd w:val="0"/>
        <w:snapToGrid w:val="0"/>
        <w:spacing w:line="360" w:lineRule="auto"/>
        <w:jc w:val="both"/>
        <w:rPr>
          <w:rFonts w:ascii="Book Antiqua" w:hAnsi="Book Antiqua"/>
        </w:rPr>
      </w:pPr>
      <w:r w:rsidRPr="001B72FA">
        <w:rPr>
          <w:rStyle w:val="None"/>
          <w:rFonts w:ascii="Book Antiqua" w:eastAsia="Book Antiqua" w:hAnsi="Book Antiqua" w:cs="Book Antiqua"/>
          <w:b/>
          <w:bCs/>
          <w:color w:val="000000"/>
        </w:rPr>
        <w:t xml:space="preserve">Figure 2 Molecular targets of the </w:t>
      </w:r>
      <w:r w:rsidR="00620B00" w:rsidRPr="001B72FA">
        <w:rPr>
          <w:rStyle w:val="None"/>
          <w:rFonts w:ascii="Book Antiqua" w:eastAsia="Book Antiqua" w:hAnsi="Book Antiqua" w:cs="Book Antiqua"/>
          <w:b/>
          <w:bCs/>
          <w:color w:val="000000"/>
        </w:rPr>
        <w:t>diabetic cardiomyopathy</w:t>
      </w:r>
      <w:r w:rsidRPr="001B72FA">
        <w:rPr>
          <w:rStyle w:val="None"/>
          <w:rFonts w:ascii="Book Antiqua" w:eastAsia="Book Antiqua" w:hAnsi="Book Antiqua" w:cs="Book Antiqua"/>
          <w:b/>
          <w:bCs/>
          <w:color w:val="000000"/>
        </w:rPr>
        <w:t xml:space="preserve"> biomarkers in cardiomyoctes. </w:t>
      </w:r>
      <w:r w:rsidRPr="001B72FA">
        <w:rPr>
          <w:rStyle w:val="None"/>
          <w:rFonts w:ascii="Book Antiqua" w:eastAsia="Book Antiqua" w:hAnsi="Book Antiqua" w:cs="Book Antiqua"/>
          <w:color w:val="000000"/>
        </w:rPr>
        <w:t xml:space="preserve">MAPK: </w:t>
      </w:r>
      <w:r w:rsidR="006D540C" w:rsidRPr="001B72FA">
        <w:rPr>
          <w:rStyle w:val="None"/>
          <w:rFonts w:ascii="Book Antiqua" w:eastAsia="Book Antiqua" w:hAnsi="Book Antiqua" w:cs="Book Antiqua"/>
          <w:color w:val="000000"/>
        </w:rPr>
        <w:t>M</w:t>
      </w:r>
      <w:r w:rsidRPr="001B72FA">
        <w:rPr>
          <w:rStyle w:val="None"/>
          <w:rFonts w:ascii="Book Antiqua" w:eastAsia="Book Antiqua" w:hAnsi="Book Antiqua" w:cs="Book Antiqua"/>
          <w:color w:val="000000"/>
        </w:rPr>
        <w:t xml:space="preserve">itogen-activated protein kinase; PI3K: </w:t>
      </w:r>
      <w:r w:rsidR="006D540C" w:rsidRPr="001B72FA">
        <w:rPr>
          <w:rStyle w:val="None"/>
          <w:rFonts w:ascii="Book Antiqua" w:eastAsia="Book Antiqua" w:hAnsi="Book Antiqua" w:cs="Book Antiqua"/>
          <w:color w:val="000000"/>
        </w:rPr>
        <w:t>P</w:t>
      </w:r>
      <w:r w:rsidRPr="001B72FA">
        <w:rPr>
          <w:rStyle w:val="None"/>
          <w:rFonts w:ascii="Book Antiqua" w:eastAsia="Book Antiqua" w:hAnsi="Book Antiqua" w:cs="Book Antiqua"/>
          <w:color w:val="000000"/>
        </w:rPr>
        <w:t xml:space="preserve">hosphatidylinositol 3-kinase-protein kinase B; IGFBP7: </w:t>
      </w:r>
      <w:r w:rsidR="006D540C" w:rsidRPr="001B72FA">
        <w:rPr>
          <w:rStyle w:val="None"/>
          <w:rFonts w:ascii="Book Antiqua" w:eastAsia="Book Antiqua" w:hAnsi="Book Antiqua" w:cs="Book Antiqua"/>
          <w:color w:val="000000"/>
        </w:rPr>
        <w:t>I</w:t>
      </w:r>
      <w:r w:rsidRPr="001B72FA">
        <w:rPr>
          <w:rStyle w:val="None"/>
          <w:rFonts w:ascii="Book Antiqua" w:eastAsia="Book Antiqua" w:hAnsi="Book Antiqua" w:cs="Book Antiqua"/>
          <w:color w:val="000000"/>
        </w:rPr>
        <w:t xml:space="preserve">nsulin-like growth factor binding protein 7; GLUT4: </w:t>
      </w:r>
      <w:r w:rsidR="006D540C" w:rsidRPr="001B72FA">
        <w:rPr>
          <w:rStyle w:val="None"/>
          <w:rFonts w:ascii="Book Antiqua" w:eastAsia="Book Antiqua" w:hAnsi="Book Antiqua" w:cs="Book Antiqua"/>
          <w:color w:val="000000"/>
        </w:rPr>
        <w:t>G</w:t>
      </w:r>
      <w:r w:rsidRPr="001B72FA">
        <w:rPr>
          <w:rStyle w:val="None"/>
          <w:rFonts w:ascii="Book Antiqua" w:eastAsia="Book Antiqua" w:hAnsi="Book Antiqua" w:cs="Book Antiqua"/>
          <w:color w:val="000000"/>
        </w:rPr>
        <w:t>lucose transporter type 4.</w:t>
      </w:r>
    </w:p>
    <w:p w14:paraId="18212BF3" w14:textId="4D8B8215" w:rsidR="006D540C" w:rsidRPr="001B72FA" w:rsidRDefault="00816BB1" w:rsidP="001B72FA">
      <w:pPr>
        <w:adjustRightInd w:val="0"/>
        <w:snapToGrid w:val="0"/>
        <w:spacing w:line="360" w:lineRule="auto"/>
        <w:jc w:val="both"/>
        <w:rPr>
          <w:rStyle w:val="None"/>
          <w:rFonts w:ascii="Book Antiqua" w:eastAsia="Book Antiqua" w:hAnsi="Book Antiqua" w:cs="Book Antiqua"/>
          <w:b/>
          <w:bCs/>
          <w:color w:val="000000"/>
        </w:rPr>
      </w:pPr>
      <w:r w:rsidRPr="001B72FA">
        <w:rPr>
          <w:rStyle w:val="None"/>
          <w:rFonts w:ascii="Book Antiqua" w:eastAsia="Book Antiqua" w:hAnsi="Book Antiqua" w:cs="Book Antiqua"/>
          <w:b/>
          <w:bCs/>
          <w:color w:val="000000"/>
        </w:rPr>
        <w:br w:type="page"/>
      </w:r>
      <w:r w:rsidR="006D540C" w:rsidRPr="001B72FA">
        <w:rPr>
          <w:rFonts w:ascii="Book Antiqua" w:eastAsia="Book Antiqua" w:hAnsi="Book Antiqua" w:cs="Book Antiqua"/>
          <w:b/>
          <w:bCs/>
          <w:noProof/>
          <w:color w:val="000000"/>
          <w:lang w:val="en-GB" w:eastAsia="zh-CN"/>
        </w:rPr>
        <w:lastRenderedPageBreak/>
        <w:drawing>
          <wp:inline distT="0" distB="0" distL="0" distR="0" wp14:anchorId="7C0A39D7" wp14:editId="5144BFA6">
            <wp:extent cx="3985736" cy="40392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0963" cy="4044560"/>
                    </a:xfrm>
                    <a:prstGeom prst="rect">
                      <a:avLst/>
                    </a:prstGeom>
                  </pic:spPr>
                </pic:pic>
              </a:graphicData>
            </a:graphic>
          </wp:inline>
        </w:drawing>
      </w:r>
    </w:p>
    <w:p w14:paraId="5CBBDCE1" w14:textId="5EF84116" w:rsidR="006D540C" w:rsidRPr="001B72FA" w:rsidRDefault="00083681" w:rsidP="001B72FA">
      <w:pPr>
        <w:adjustRightInd w:val="0"/>
        <w:snapToGrid w:val="0"/>
        <w:spacing w:line="360" w:lineRule="auto"/>
        <w:jc w:val="both"/>
        <w:rPr>
          <w:rStyle w:val="None"/>
          <w:rFonts w:ascii="Book Antiqua" w:eastAsia="Book Antiqua" w:hAnsi="Book Antiqua" w:cs="Book Antiqua"/>
          <w:color w:val="000000"/>
        </w:rPr>
      </w:pPr>
      <w:r w:rsidRPr="001B72FA">
        <w:rPr>
          <w:rStyle w:val="None"/>
          <w:rFonts w:ascii="Book Antiqua" w:eastAsia="Book Antiqua" w:hAnsi="Book Antiqua" w:cs="Book Antiqua"/>
          <w:b/>
          <w:bCs/>
          <w:color w:val="000000"/>
        </w:rPr>
        <w:t xml:space="preserve">Figure 3 Molecular target of the </w:t>
      </w:r>
      <w:r w:rsidR="00D72AC7" w:rsidRPr="001B72FA">
        <w:rPr>
          <w:rStyle w:val="None"/>
          <w:rFonts w:ascii="Book Antiqua" w:eastAsia="Book Antiqua" w:hAnsi="Book Antiqua" w:cs="Book Antiqua"/>
          <w:b/>
          <w:bCs/>
          <w:color w:val="000000"/>
        </w:rPr>
        <w:t>s</w:t>
      </w:r>
      <w:r w:rsidR="00620B00" w:rsidRPr="001B72FA">
        <w:rPr>
          <w:rStyle w:val="None"/>
          <w:rFonts w:ascii="Book Antiqua" w:eastAsia="Book Antiqua" w:hAnsi="Book Antiqua" w:cs="Book Antiqua"/>
          <w:b/>
          <w:bCs/>
          <w:color w:val="000000"/>
        </w:rPr>
        <w:t>oluble form of suppression of tumorigen</w:t>
      </w:r>
      <w:r w:rsidR="004D42AA">
        <w:rPr>
          <w:rStyle w:val="None"/>
          <w:rFonts w:ascii="Book Antiqua" w:eastAsia="Book Antiqua" w:hAnsi="Book Antiqua" w:cs="Book Antiqua"/>
          <w:b/>
          <w:bCs/>
          <w:color w:val="000000"/>
        </w:rPr>
        <w:t>i</w:t>
      </w:r>
      <w:r w:rsidR="00620B00" w:rsidRPr="001B72FA">
        <w:rPr>
          <w:rStyle w:val="None"/>
          <w:rFonts w:ascii="Book Antiqua" w:eastAsia="Book Antiqua" w:hAnsi="Book Antiqua" w:cs="Book Antiqua"/>
          <w:b/>
          <w:bCs/>
          <w:color w:val="000000"/>
        </w:rPr>
        <w:t>city 2</w:t>
      </w:r>
      <w:r w:rsidRPr="001B72FA">
        <w:rPr>
          <w:rStyle w:val="None"/>
          <w:rFonts w:ascii="Book Antiqua" w:eastAsia="Book Antiqua" w:hAnsi="Book Antiqua" w:cs="Book Antiqua"/>
          <w:b/>
          <w:bCs/>
          <w:color w:val="000000"/>
        </w:rPr>
        <w:t xml:space="preserve">. </w:t>
      </w:r>
      <w:r w:rsidRPr="001B72FA">
        <w:rPr>
          <w:rStyle w:val="None"/>
          <w:rFonts w:ascii="Book Antiqua" w:eastAsia="Book Antiqua" w:hAnsi="Book Antiqua" w:cs="Book Antiqua"/>
          <w:color w:val="000000"/>
        </w:rPr>
        <w:t>sST2:</w:t>
      </w:r>
      <w:r w:rsidRPr="001B72FA">
        <w:rPr>
          <w:rStyle w:val="None"/>
          <w:rFonts w:ascii="Book Antiqua" w:eastAsia="Book Antiqua" w:hAnsi="Book Antiqua" w:cs="Book Antiqua"/>
          <w:b/>
          <w:bCs/>
          <w:color w:val="000000"/>
        </w:rPr>
        <w:t xml:space="preserve"> </w:t>
      </w:r>
      <w:bookmarkStart w:id="31" w:name="_Hlk66297876"/>
      <w:r w:rsidR="006D540C" w:rsidRPr="001B72FA">
        <w:rPr>
          <w:rStyle w:val="None"/>
          <w:rFonts w:ascii="Book Antiqua" w:eastAsia="Book Antiqua" w:hAnsi="Book Antiqua" w:cs="Book Antiqua"/>
          <w:color w:val="000000"/>
        </w:rPr>
        <w:t>S</w:t>
      </w:r>
      <w:r w:rsidRPr="001B72FA">
        <w:rPr>
          <w:rStyle w:val="None"/>
          <w:rFonts w:ascii="Book Antiqua" w:eastAsia="Book Antiqua" w:hAnsi="Book Antiqua" w:cs="Book Antiqua"/>
          <w:color w:val="000000"/>
        </w:rPr>
        <w:t>oluble form of suppression of tumorigen</w:t>
      </w:r>
      <w:r w:rsidR="004D42AA">
        <w:rPr>
          <w:rStyle w:val="None"/>
          <w:rFonts w:ascii="Book Antiqua" w:eastAsia="Book Antiqua" w:hAnsi="Book Antiqua" w:cs="Book Antiqua"/>
          <w:color w:val="000000"/>
        </w:rPr>
        <w:t>i</w:t>
      </w:r>
      <w:r w:rsidRPr="001B72FA">
        <w:rPr>
          <w:rStyle w:val="None"/>
          <w:rFonts w:ascii="Book Antiqua" w:eastAsia="Book Antiqua" w:hAnsi="Book Antiqua" w:cs="Book Antiqua"/>
          <w:color w:val="000000"/>
        </w:rPr>
        <w:t>city 2</w:t>
      </w:r>
      <w:bookmarkEnd w:id="31"/>
      <w:r w:rsidRPr="001B72FA">
        <w:rPr>
          <w:rStyle w:val="None"/>
          <w:rFonts w:ascii="Book Antiqua" w:eastAsia="Book Antiqua" w:hAnsi="Book Antiqua" w:cs="Book Antiqua"/>
          <w:color w:val="000000"/>
        </w:rPr>
        <w:t xml:space="preserve">; IL-33: </w:t>
      </w:r>
      <w:r w:rsidR="006D540C" w:rsidRPr="001B72FA">
        <w:rPr>
          <w:rStyle w:val="None"/>
          <w:rFonts w:ascii="Book Antiqua" w:eastAsia="Book Antiqua" w:hAnsi="Book Antiqua" w:cs="Book Antiqua"/>
          <w:color w:val="000000"/>
        </w:rPr>
        <w:t>I</w:t>
      </w:r>
      <w:r w:rsidRPr="001B72FA">
        <w:rPr>
          <w:rStyle w:val="None"/>
          <w:rFonts w:ascii="Book Antiqua" w:eastAsia="Book Antiqua" w:hAnsi="Book Antiqua" w:cs="Book Antiqua"/>
          <w:color w:val="000000"/>
        </w:rPr>
        <w:t xml:space="preserve">nterleukin-33; ST2L: </w:t>
      </w:r>
      <w:r w:rsidR="006D540C" w:rsidRPr="001B72FA">
        <w:rPr>
          <w:rStyle w:val="None"/>
          <w:rFonts w:ascii="Book Antiqua" w:eastAsia="Book Antiqua" w:hAnsi="Book Antiqua" w:cs="Book Antiqua"/>
          <w:color w:val="000000"/>
        </w:rPr>
        <w:t>S</w:t>
      </w:r>
      <w:r w:rsidRPr="001B72FA">
        <w:rPr>
          <w:rStyle w:val="None"/>
          <w:rFonts w:ascii="Book Antiqua" w:eastAsia="Book Antiqua" w:hAnsi="Book Antiqua" w:cs="Book Antiqua"/>
          <w:color w:val="000000"/>
        </w:rPr>
        <w:t xml:space="preserve">uppression of </w:t>
      </w:r>
      <w:r w:rsidR="009F392D" w:rsidRPr="001B72FA">
        <w:rPr>
          <w:rStyle w:val="None"/>
          <w:rFonts w:ascii="Book Antiqua" w:eastAsia="Book Antiqua" w:hAnsi="Book Antiqua" w:cs="Book Antiqua"/>
          <w:color w:val="000000"/>
        </w:rPr>
        <w:t>t</w:t>
      </w:r>
      <w:r w:rsidRPr="001B72FA">
        <w:rPr>
          <w:rStyle w:val="None"/>
          <w:rFonts w:ascii="Book Antiqua" w:eastAsia="Book Antiqua" w:hAnsi="Book Antiqua" w:cs="Book Antiqua"/>
          <w:color w:val="000000"/>
        </w:rPr>
        <w:t xml:space="preserve">umorigenicity 2 </w:t>
      </w:r>
      <w:r w:rsidR="009F392D" w:rsidRPr="001B72FA">
        <w:rPr>
          <w:rStyle w:val="None"/>
          <w:rFonts w:ascii="Book Antiqua" w:eastAsia="Book Antiqua" w:hAnsi="Book Antiqua" w:cs="Book Antiqua"/>
          <w:color w:val="000000"/>
        </w:rPr>
        <w:t>l</w:t>
      </w:r>
      <w:r w:rsidRPr="001B72FA">
        <w:rPr>
          <w:rStyle w:val="None"/>
          <w:rFonts w:ascii="Book Antiqua" w:eastAsia="Book Antiqua" w:hAnsi="Book Antiqua" w:cs="Book Antiqua"/>
          <w:color w:val="000000"/>
        </w:rPr>
        <w:t>igand; T</w:t>
      </w:r>
      <w:r w:rsidRPr="001B72FA">
        <w:rPr>
          <w:rStyle w:val="None"/>
          <w:rFonts w:ascii="Book Antiqua" w:eastAsia="Book Antiqua" w:hAnsi="Book Antiqua" w:cs="Book Antiqua"/>
          <w:color w:val="000000"/>
          <w:vertAlign w:val="subscript"/>
        </w:rPr>
        <w:t>H</w:t>
      </w:r>
      <w:r w:rsidRPr="001B72FA">
        <w:rPr>
          <w:rStyle w:val="None"/>
          <w:rFonts w:ascii="Book Antiqua" w:eastAsia="Book Antiqua" w:hAnsi="Book Antiqua" w:cs="Book Antiqua"/>
          <w:color w:val="000000"/>
        </w:rPr>
        <w:t>2: T helper lymphocyte type 2.</w:t>
      </w:r>
    </w:p>
    <w:p w14:paraId="686D4DC7" w14:textId="77777777" w:rsidR="00B93F64" w:rsidRPr="001B72FA" w:rsidRDefault="006D540C" w:rsidP="001B72FA">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djustRightInd w:val="0"/>
        <w:snapToGrid w:val="0"/>
        <w:spacing w:before="0" w:line="360" w:lineRule="auto"/>
        <w:jc w:val="both"/>
        <w:rPr>
          <w:rStyle w:val="None"/>
          <w:rFonts w:ascii="Book Antiqua" w:hAnsi="Book Antiqua"/>
          <w:b/>
          <w:bCs/>
        </w:rPr>
      </w:pPr>
      <w:r w:rsidRPr="001B72FA">
        <w:rPr>
          <w:rStyle w:val="None"/>
          <w:rFonts w:ascii="Book Antiqua" w:eastAsia="Book Antiqua" w:hAnsi="Book Antiqua" w:cs="Book Antiqua"/>
        </w:rPr>
        <w:br w:type="page"/>
      </w:r>
      <w:bookmarkStart w:id="32" w:name="_Hlk62250468"/>
      <w:r w:rsidR="00B93F64" w:rsidRPr="001B72FA">
        <w:rPr>
          <w:rStyle w:val="None"/>
          <w:rFonts w:ascii="Book Antiqua" w:hAnsi="Book Antiqua"/>
          <w:b/>
          <w:bCs/>
        </w:rPr>
        <w:lastRenderedPageBreak/>
        <w:t>Table 1 Promising novel biomarkers in diagnostic approach to diabetic cardiomyopathy</w:t>
      </w:r>
    </w:p>
    <w:tbl>
      <w:tblPr>
        <w:tblW w:w="8653" w:type="dxa"/>
        <w:tblInd w:w="216" w:type="dxa"/>
        <w:tblBorders>
          <w:top w:val="single" w:sz="4" w:space="0" w:color="auto"/>
          <w:bottom w:val="single" w:sz="4" w:space="0" w:color="auto"/>
        </w:tblBorders>
        <w:shd w:val="clear" w:color="auto" w:fill="CDD4E9"/>
        <w:tblLayout w:type="fixed"/>
        <w:tblLook w:val="04A0" w:firstRow="1" w:lastRow="0" w:firstColumn="1" w:lastColumn="0" w:noHBand="0" w:noVBand="1"/>
      </w:tblPr>
      <w:tblGrid>
        <w:gridCol w:w="1707"/>
        <w:gridCol w:w="4678"/>
        <w:gridCol w:w="2268"/>
      </w:tblGrid>
      <w:tr w:rsidR="00B93F64" w:rsidRPr="001B72FA" w14:paraId="0FDCDC12" w14:textId="77777777" w:rsidTr="00AA0847">
        <w:trPr>
          <w:trHeight w:val="720"/>
        </w:trPr>
        <w:tc>
          <w:tcPr>
            <w:tcW w:w="1707" w:type="dxa"/>
            <w:tcBorders>
              <w:top w:val="single" w:sz="4" w:space="0" w:color="auto"/>
              <w:bottom w:val="single" w:sz="4" w:space="0" w:color="auto"/>
            </w:tcBorders>
            <w:shd w:val="clear" w:color="auto" w:fill="auto"/>
            <w:tcMar>
              <w:top w:w="80" w:type="dxa"/>
              <w:left w:w="80" w:type="dxa"/>
              <w:bottom w:w="80" w:type="dxa"/>
              <w:right w:w="80" w:type="dxa"/>
            </w:tcMar>
            <w:vAlign w:val="center"/>
          </w:tcPr>
          <w:p w14:paraId="444DCB1F"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b/>
                <w:bCs/>
                <w:sz w:val="24"/>
                <w:szCs w:val="24"/>
              </w:rPr>
              <w:t>Biomarker</w:t>
            </w:r>
          </w:p>
        </w:tc>
        <w:tc>
          <w:tcPr>
            <w:tcW w:w="4678" w:type="dxa"/>
            <w:tcBorders>
              <w:top w:val="single" w:sz="4" w:space="0" w:color="auto"/>
              <w:bottom w:val="single" w:sz="4" w:space="0" w:color="auto"/>
            </w:tcBorders>
            <w:shd w:val="clear" w:color="auto" w:fill="auto"/>
            <w:tcMar>
              <w:top w:w="80" w:type="dxa"/>
              <w:left w:w="80" w:type="dxa"/>
              <w:bottom w:w="80" w:type="dxa"/>
              <w:right w:w="80" w:type="dxa"/>
            </w:tcMar>
            <w:vAlign w:val="center"/>
          </w:tcPr>
          <w:p w14:paraId="77763974" w14:textId="5F21A615"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b/>
                <w:bCs/>
                <w:sz w:val="24"/>
                <w:szCs w:val="24"/>
              </w:rPr>
              <w:t xml:space="preserve">Pathophysiological </w:t>
            </w:r>
            <w:r w:rsidR="004F242C" w:rsidRPr="001B72FA">
              <w:rPr>
                <w:rStyle w:val="None"/>
                <w:rFonts w:ascii="Book Antiqua" w:hAnsi="Book Antiqua"/>
                <w:b/>
                <w:bCs/>
                <w:sz w:val="24"/>
                <w:szCs w:val="24"/>
              </w:rPr>
              <w:t>pathway</w:t>
            </w:r>
          </w:p>
        </w:tc>
        <w:tc>
          <w:tcPr>
            <w:tcW w:w="2268" w:type="dxa"/>
            <w:tcBorders>
              <w:top w:val="single" w:sz="4" w:space="0" w:color="auto"/>
              <w:bottom w:val="single" w:sz="4" w:space="0" w:color="auto"/>
            </w:tcBorders>
            <w:shd w:val="clear" w:color="auto" w:fill="auto"/>
            <w:tcMar>
              <w:top w:w="80" w:type="dxa"/>
              <w:left w:w="80" w:type="dxa"/>
              <w:bottom w:w="80" w:type="dxa"/>
              <w:right w:w="80" w:type="dxa"/>
            </w:tcMar>
            <w:vAlign w:val="center"/>
          </w:tcPr>
          <w:p w14:paraId="0D870524"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b/>
                <w:bCs/>
                <w:sz w:val="24"/>
                <w:szCs w:val="24"/>
              </w:rPr>
              <w:t>Supporting evidence</w:t>
            </w:r>
          </w:p>
        </w:tc>
      </w:tr>
      <w:tr w:rsidR="00B93F64" w:rsidRPr="001B72FA" w14:paraId="111C91E6" w14:textId="77777777" w:rsidTr="00AA0847">
        <w:trPr>
          <w:trHeight w:val="1695"/>
        </w:trPr>
        <w:tc>
          <w:tcPr>
            <w:tcW w:w="1707" w:type="dxa"/>
            <w:tcBorders>
              <w:top w:val="single" w:sz="4" w:space="0" w:color="auto"/>
            </w:tcBorders>
            <w:shd w:val="clear" w:color="auto" w:fill="auto"/>
            <w:tcMar>
              <w:top w:w="80" w:type="dxa"/>
              <w:left w:w="80" w:type="dxa"/>
              <w:bottom w:w="80" w:type="dxa"/>
              <w:right w:w="80" w:type="dxa"/>
            </w:tcMar>
            <w:vAlign w:val="center"/>
          </w:tcPr>
          <w:p w14:paraId="26F3558A"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LncRNA (LIPCAR, MIAT, SENCR)</w:t>
            </w:r>
          </w:p>
        </w:tc>
        <w:tc>
          <w:tcPr>
            <w:tcW w:w="4678" w:type="dxa"/>
            <w:tcBorders>
              <w:top w:val="single" w:sz="4" w:space="0" w:color="auto"/>
            </w:tcBorders>
            <w:shd w:val="clear" w:color="auto" w:fill="auto"/>
            <w:tcMar>
              <w:top w:w="80" w:type="dxa"/>
              <w:left w:w="80" w:type="dxa"/>
              <w:bottom w:w="80" w:type="dxa"/>
              <w:right w:w="80" w:type="dxa"/>
            </w:tcMar>
            <w:vAlign w:val="center"/>
          </w:tcPr>
          <w:p w14:paraId="60254F0C" w14:textId="77777777" w:rsidR="00B93F64" w:rsidRPr="001B72FA" w:rsidRDefault="00B93F64" w:rsidP="001B72FA">
            <w:pPr>
              <w:pStyle w:val="Default"/>
              <w:tabs>
                <w:tab w:val="left" w:pos="709"/>
                <w:tab w:val="left" w:pos="1418"/>
                <w:tab w:val="left" w:pos="2127"/>
                <w:tab w:val="left" w:pos="2836"/>
              </w:tabs>
              <w:adjustRightInd w:val="0"/>
              <w:snapToGrid w:val="0"/>
              <w:spacing w:before="0" w:line="360" w:lineRule="auto"/>
              <w:jc w:val="both"/>
              <w:rPr>
                <w:rFonts w:ascii="Book Antiqua" w:hAnsi="Book Antiqua"/>
              </w:rPr>
            </w:pPr>
            <w:r w:rsidRPr="001B72FA">
              <w:rPr>
                <w:rStyle w:val="None"/>
                <w:rFonts w:ascii="Book Antiqua" w:hAnsi="Book Antiqua"/>
              </w:rPr>
              <w:t>E</w:t>
            </w:r>
            <w:r w:rsidRPr="001B72FA">
              <w:rPr>
                <w:rStyle w:val="None"/>
                <w:rFonts w:ascii="Book Antiqua" w:hAnsi="Book Antiqua"/>
                <w:shd w:val="clear" w:color="auto" w:fill="FFFFFF"/>
                <w:lang w:val="de-DE"/>
              </w:rPr>
              <w:t>pigenetic</w:t>
            </w:r>
            <w:r w:rsidRPr="001B72FA">
              <w:rPr>
                <w:rStyle w:val="None"/>
                <w:rFonts w:ascii="Book Antiqua" w:hAnsi="Book Antiqua"/>
                <w:shd w:val="clear" w:color="auto" w:fill="FFFFFF"/>
              </w:rPr>
              <w:t xml:space="preserve"> </w:t>
            </w:r>
            <w:r w:rsidRPr="001B72FA">
              <w:rPr>
                <w:rStyle w:val="None"/>
                <w:rFonts w:ascii="Book Antiqua" w:hAnsi="Book Antiqua"/>
                <w:shd w:val="clear" w:color="auto" w:fill="FFFFFF"/>
                <w:lang w:val="pt-PT"/>
              </w:rPr>
              <w:t>regula</w:t>
            </w:r>
            <w:r w:rsidRPr="001B72FA">
              <w:rPr>
                <w:rStyle w:val="None"/>
                <w:rFonts w:ascii="Book Antiqua" w:hAnsi="Book Antiqua"/>
                <w:shd w:val="clear" w:color="auto" w:fill="FFFFFF"/>
              </w:rPr>
              <w:t>tion of multiple genes involved in diabetes and cardiac dysfunction</w:t>
            </w:r>
          </w:p>
        </w:tc>
        <w:tc>
          <w:tcPr>
            <w:tcW w:w="2268" w:type="dxa"/>
            <w:tcBorders>
              <w:top w:val="single" w:sz="4" w:space="0" w:color="auto"/>
            </w:tcBorders>
            <w:shd w:val="clear" w:color="auto" w:fill="auto"/>
            <w:tcMar>
              <w:top w:w="80" w:type="dxa"/>
              <w:left w:w="80" w:type="dxa"/>
              <w:bottom w:w="80" w:type="dxa"/>
              <w:right w:w="80" w:type="dxa"/>
            </w:tcMar>
            <w:vAlign w:val="center"/>
          </w:tcPr>
          <w:p w14:paraId="2A581B50" w14:textId="478BA46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 xml:space="preserve">Liu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[171]</w:t>
            </w:r>
            <w:r w:rsidR="004F242C" w:rsidRPr="001B72FA">
              <w:rPr>
                <w:rStyle w:val="None"/>
                <w:rFonts w:ascii="Book Antiqua" w:hAnsi="Book Antiqua"/>
                <w:sz w:val="24"/>
                <w:szCs w:val="24"/>
                <w:lang w:val="pt-PT"/>
              </w:rPr>
              <w:t>;</w:t>
            </w:r>
            <w:r w:rsidR="004F242C" w:rsidRPr="001B72FA">
              <w:rPr>
                <w:rStyle w:val="None"/>
                <w:rFonts w:ascii="Book Antiqua" w:hAnsi="Book Antiqua"/>
                <w:sz w:val="24"/>
                <w:szCs w:val="24"/>
                <w:lang w:eastAsia="zh-CN"/>
              </w:rPr>
              <w:t xml:space="preserve"> </w:t>
            </w:r>
            <w:r w:rsidR="004F242C" w:rsidRPr="001B72FA">
              <w:rPr>
                <w:rStyle w:val="None"/>
                <w:rFonts w:ascii="Book Antiqua" w:hAnsi="Book Antiqua"/>
                <w:sz w:val="24"/>
                <w:szCs w:val="24"/>
              </w:rPr>
              <w:t>Yan</w:t>
            </w:r>
            <w:r w:rsidRPr="001B72FA">
              <w:rPr>
                <w:rStyle w:val="None"/>
                <w:rFonts w:ascii="Book Antiqua" w:hAnsi="Book Antiqua"/>
                <w:sz w:val="24"/>
                <w:szCs w:val="24"/>
              </w:rPr>
              <w:t xml:space="preserve">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[172]</w:t>
            </w:r>
            <w:r w:rsidR="004F242C" w:rsidRPr="001B72FA">
              <w:rPr>
                <w:rStyle w:val="None"/>
                <w:rFonts w:ascii="Book Antiqua" w:hAnsi="Book Antiqua"/>
                <w:sz w:val="24"/>
                <w:szCs w:val="24"/>
                <w:lang w:val="pt-PT"/>
              </w:rPr>
              <w:t>;</w:t>
            </w:r>
            <w:r w:rsidR="004F242C" w:rsidRPr="001B72FA">
              <w:rPr>
                <w:rStyle w:val="None"/>
                <w:rFonts w:ascii="Book Antiqua" w:hAnsi="Book Antiqua"/>
                <w:sz w:val="24"/>
                <w:szCs w:val="24"/>
                <w:lang w:eastAsia="zh-CN"/>
              </w:rPr>
              <w:t xml:space="preserve"> </w:t>
            </w:r>
            <w:r w:rsidRPr="001B72FA">
              <w:rPr>
                <w:rStyle w:val="None"/>
                <w:rFonts w:ascii="Book Antiqua" w:hAnsi="Book Antiqua"/>
                <w:sz w:val="24"/>
                <w:szCs w:val="24"/>
                <w:lang w:val="de-DE"/>
              </w:rPr>
              <w:t xml:space="preserve">Carter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[173]</w:t>
            </w:r>
            <w:r w:rsidR="004F242C" w:rsidRPr="001B72FA">
              <w:rPr>
                <w:rStyle w:val="None"/>
                <w:rFonts w:ascii="Book Antiqua" w:hAnsi="Book Antiqua"/>
                <w:sz w:val="24"/>
                <w:szCs w:val="24"/>
                <w:lang w:val="pt-PT"/>
              </w:rPr>
              <w:t>;</w:t>
            </w:r>
            <w:r w:rsidR="004F242C" w:rsidRPr="001B72FA">
              <w:rPr>
                <w:rStyle w:val="None"/>
                <w:rFonts w:ascii="Book Antiqua" w:hAnsi="Book Antiqua"/>
                <w:sz w:val="24"/>
                <w:szCs w:val="24"/>
                <w:lang w:eastAsia="zh-CN"/>
              </w:rPr>
              <w:t xml:space="preserve"> </w:t>
            </w:r>
            <w:r w:rsidRPr="001B72FA">
              <w:rPr>
                <w:rStyle w:val="None"/>
                <w:rFonts w:ascii="Book Antiqua" w:hAnsi="Book Antiqua"/>
                <w:sz w:val="24"/>
                <w:szCs w:val="24"/>
                <w:lang w:val="es-ES_tradnl"/>
              </w:rPr>
              <w:t xml:space="preserve">de Gonzalo-Calvo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[174]</w:t>
            </w:r>
          </w:p>
        </w:tc>
      </w:tr>
      <w:tr w:rsidR="00B93F64" w:rsidRPr="001B72FA" w14:paraId="261167D8" w14:textId="77777777" w:rsidTr="00AA0847">
        <w:trPr>
          <w:trHeight w:val="790"/>
        </w:trPr>
        <w:tc>
          <w:tcPr>
            <w:tcW w:w="1707" w:type="dxa"/>
            <w:shd w:val="clear" w:color="auto" w:fill="auto"/>
            <w:tcMar>
              <w:top w:w="80" w:type="dxa"/>
              <w:left w:w="80" w:type="dxa"/>
              <w:bottom w:w="80" w:type="dxa"/>
              <w:right w:w="80" w:type="dxa"/>
            </w:tcMar>
            <w:vAlign w:val="center"/>
          </w:tcPr>
          <w:p w14:paraId="1015E320"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sST-2</w:t>
            </w:r>
          </w:p>
        </w:tc>
        <w:tc>
          <w:tcPr>
            <w:tcW w:w="4678" w:type="dxa"/>
            <w:shd w:val="clear" w:color="auto" w:fill="auto"/>
            <w:tcMar>
              <w:top w:w="80" w:type="dxa"/>
              <w:left w:w="80" w:type="dxa"/>
              <w:bottom w:w="80" w:type="dxa"/>
              <w:right w:w="80" w:type="dxa"/>
            </w:tcMar>
            <w:vAlign w:val="center"/>
          </w:tcPr>
          <w:p w14:paraId="32B6E970" w14:textId="3F2044DF" w:rsidR="00B93F64" w:rsidRPr="001B72FA" w:rsidRDefault="00B93F64" w:rsidP="001B72FA">
            <w:pPr>
              <w:pStyle w:val="Default"/>
              <w:tabs>
                <w:tab w:val="left" w:pos="709"/>
                <w:tab w:val="left" w:pos="1418"/>
                <w:tab w:val="left" w:pos="2127"/>
                <w:tab w:val="left" w:pos="2836"/>
              </w:tabs>
              <w:adjustRightInd w:val="0"/>
              <w:snapToGrid w:val="0"/>
              <w:spacing w:before="0" w:line="360" w:lineRule="auto"/>
              <w:jc w:val="both"/>
              <w:rPr>
                <w:rFonts w:ascii="Book Antiqua" w:hAnsi="Book Antiqua"/>
              </w:rPr>
            </w:pPr>
            <w:r w:rsidRPr="001B72FA">
              <w:rPr>
                <w:rStyle w:val="None"/>
                <w:rFonts w:ascii="Book Antiqua" w:hAnsi="Book Antiqua"/>
              </w:rPr>
              <w:t xml:space="preserve">IL-33 decoy receptor that tones down Th2 inflammatory response </w:t>
            </w:r>
            <w:r w:rsidRPr="001B72FA">
              <w:rPr>
                <w:rStyle w:val="None"/>
                <w:rFonts w:ascii="Book Antiqua" w:hAnsi="Book Antiqua"/>
                <w:i/>
                <w:iCs/>
              </w:rPr>
              <w:t xml:space="preserve">via </w:t>
            </w:r>
            <w:r w:rsidR="004D42AA">
              <w:rPr>
                <w:rStyle w:val="None"/>
                <w:rFonts w:ascii="Book Antiqua" w:hAnsi="Book Antiqua"/>
                <w:iCs/>
              </w:rPr>
              <w:t xml:space="preserve">the </w:t>
            </w:r>
            <w:r w:rsidRPr="001B72FA">
              <w:rPr>
                <w:rStyle w:val="None"/>
                <w:rFonts w:ascii="Book Antiqua" w:hAnsi="Book Antiqua"/>
              </w:rPr>
              <w:t>IL-33/ST2/sST2 axis</w:t>
            </w:r>
          </w:p>
        </w:tc>
        <w:tc>
          <w:tcPr>
            <w:tcW w:w="2268" w:type="dxa"/>
            <w:shd w:val="clear" w:color="auto" w:fill="auto"/>
            <w:tcMar>
              <w:top w:w="80" w:type="dxa"/>
              <w:left w:w="80" w:type="dxa"/>
              <w:bottom w:w="80" w:type="dxa"/>
              <w:right w:w="80" w:type="dxa"/>
            </w:tcMar>
            <w:vAlign w:val="center"/>
          </w:tcPr>
          <w:p w14:paraId="0E1711C5" w14:textId="1AAAAD21"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 xml:space="preserve">Fousteris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[164]</w:t>
            </w:r>
            <w:r w:rsidR="004F242C" w:rsidRPr="001B72FA">
              <w:rPr>
                <w:rStyle w:val="None"/>
                <w:rFonts w:ascii="Book Antiqua" w:hAnsi="Book Antiqua"/>
                <w:sz w:val="24"/>
                <w:szCs w:val="24"/>
                <w:lang w:val="pt-PT"/>
              </w:rPr>
              <w:t>;</w:t>
            </w:r>
            <w:r w:rsidR="004F242C" w:rsidRPr="001B72FA">
              <w:rPr>
                <w:rStyle w:val="None"/>
                <w:rFonts w:ascii="Book Antiqua" w:hAnsi="Book Antiqua"/>
                <w:sz w:val="24"/>
                <w:szCs w:val="24"/>
                <w:lang w:eastAsia="zh-CN"/>
              </w:rPr>
              <w:t xml:space="preserve"> </w:t>
            </w:r>
            <w:r w:rsidRPr="001B72FA">
              <w:rPr>
                <w:rStyle w:val="None"/>
                <w:rFonts w:ascii="Book Antiqua" w:hAnsi="Book Antiqua"/>
                <w:sz w:val="24"/>
                <w:szCs w:val="24"/>
                <w:lang w:val="de-DE"/>
              </w:rPr>
              <w:t xml:space="preserve">Kiencke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rPr>
              <w:t>[165]</w:t>
            </w:r>
          </w:p>
        </w:tc>
      </w:tr>
      <w:tr w:rsidR="00B93F64" w:rsidRPr="001B72FA" w14:paraId="5817F307" w14:textId="77777777" w:rsidTr="00AA0847">
        <w:trPr>
          <w:trHeight w:val="1340"/>
        </w:trPr>
        <w:tc>
          <w:tcPr>
            <w:tcW w:w="1707" w:type="dxa"/>
            <w:shd w:val="clear" w:color="auto" w:fill="auto"/>
            <w:tcMar>
              <w:top w:w="80" w:type="dxa"/>
              <w:left w:w="80" w:type="dxa"/>
              <w:bottom w:w="80" w:type="dxa"/>
              <w:right w:w="80" w:type="dxa"/>
            </w:tcMar>
            <w:vAlign w:val="center"/>
          </w:tcPr>
          <w:p w14:paraId="04C98291"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lang w:val="pt-PT"/>
              </w:rPr>
              <w:t>TGF-</w:t>
            </w:r>
            <w:r w:rsidRPr="001B72FA">
              <w:rPr>
                <w:rStyle w:val="None"/>
                <w:rFonts w:ascii="Book Antiqua" w:hAnsi="Book Antiqua"/>
                <w:sz w:val="24"/>
                <w:szCs w:val="24"/>
                <w:shd w:val="clear" w:color="auto" w:fill="FFFFFF"/>
              </w:rPr>
              <w:t>β</w:t>
            </w:r>
          </w:p>
        </w:tc>
        <w:tc>
          <w:tcPr>
            <w:tcW w:w="4678" w:type="dxa"/>
            <w:shd w:val="clear" w:color="auto" w:fill="auto"/>
            <w:tcMar>
              <w:top w:w="80" w:type="dxa"/>
              <w:left w:w="80" w:type="dxa"/>
              <w:bottom w:w="80" w:type="dxa"/>
              <w:right w:w="80" w:type="dxa"/>
            </w:tcMar>
            <w:vAlign w:val="center"/>
          </w:tcPr>
          <w:p w14:paraId="41A2B7E3"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The main pro-fibrotic factor in heart failure: it modulates the fibroblast phenotype and function and mediates induction of EndoMT</w:t>
            </w:r>
          </w:p>
        </w:tc>
        <w:tc>
          <w:tcPr>
            <w:tcW w:w="2268" w:type="dxa"/>
            <w:shd w:val="clear" w:color="auto" w:fill="auto"/>
            <w:tcMar>
              <w:top w:w="80" w:type="dxa"/>
              <w:left w:w="80" w:type="dxa"/>
              <w:bottom w:w="80" w:type="dxa"/>
              <w:right w:w="80" w:type="dxa"/>
            </w:tcMar>
            <w:vAlign w:val="center"/>
          </w:tcPr>
          <w:p w14:paraId="5277C6F1" w14:textId="2B8DDC3C"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 xml:space="preserve">Shaver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[102]</w:t>
            </w:r>
            <w:r w:rsidR="004F242C" w:rsidRPr="001B72FA">
              <w:rPr>
                <w:rStyle w:val="None"/>
                <w:rFonts w:ascii="Book Antiqua" w:hAnsi="Book Antiqua"/>
                <w:sz w:val="24"/>
                <w:szCs w:val="24"/>
                <w:lang w:val="pt-PT"/>
              </w:rPr>
              <w:t>;</w:t>
            </w:r>
            <w:r w:rsidR="004F242C" w:rsidRPr="001B72FA">
              <w:rPr>
                <w:rStyle w:val="None"/>
                <w:rFonts w:ascii="Book Antiqua" w:hAnsi="Book Antiqua"/>
                <w:sz w:val="24"/>
                <w:szCs w:val="24"/>
                <w:lang w:eastAsia="zh-CN"/>
              </w:rPr>
              <w:t xml:space="preserve"> </w:t>
            </w:r>
            <w:r w:rsidRPr="001B72FA">
              <w:rPr>
                <w:rStyle w:val="None"/>
                <w:rFonts w:ascii="Book Antiqua" w:hAnsi="Book Antiqua"/>
                <w:sz w:val="24"/>
                <w:szCs w:val="24"/>
                <w:lang w:val="es-ES_tradnl"/>
              </w:rPr>
              <w:t>Iglesias-De La Cruz</w:t>
            </w:r>
            <w:r w:rsidRPr="001B72FA">
              <w:rPr>
                <w:rStyle w:val="None"/>
                <w:rFonts w:ascii="Book Antiqua" w:hAnsi="Book Antiqua"/>
                <w:sz w:val="24"/>
                <w:szCs w:val="24"/>
              </w:rPr>
              <w:t xml:space="preserve">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[104]</w:t>
            </w:r>
            <w:r w:rsidR="004F242C" w:rsidRPr="001B72FA">
              <w:rPr>
                <w:rStyle w:val="None"/>
                <w:rFonts w:ascii="Book Antiqua" w:hAnsi="Book Antiqua"/>
                <w:sz w:val="24"/>
                <w:szCs w:val="24"/>
                <w:lang w:val="pt-PT"/>
              </w:rPr>
              <w:t>;</w:t>
            </w:r>
            <w:r w:rsidR="004F242C" w:rsidRPr="001B72FA">
              <w:rPr>
                <w:rStyle w:val="None"/>
                <w:rFonts w:ascii="Book Antiqua" w:hAnsi="Book Antiqua"/>
                <w:sz w:val="24"/>
                <w:szCs w:val="24"/>
                <w:lang w:eastAsia="zh-CN"/>
              </w:rPr>
              <w:t xml:space="preserve"> </w:t>
            </w:r>
            <w:r w:rsidRPr="001B72FA">
              <w:rPr>
                <w:rStyle w:val="None"/>
                <w:rFonts w:ascii="Book Antiqua" w:hAnsi="Book Antiqua"/>
                <w:sz w:val="24"/>
                <w:szCs w:val="24"/>
              </w:rPr>
              <w:t xml:space="preserve">Asbun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[105]</w:t>
            </w:r>
          </w:p>
        </w:tc>
      </w:tr>
      <w:tr w:rsidR="00B93F64" w:rsidRPr="001B72FA" w14:paraId="0E3E4B20" w14:textId="77777777" w:rsidTr="00AA0847">
        <w:trPr>
          <w:trHeight w:val="1310"/>
        </w:trPr>
        <w:tc>
          <w:tcPr>
            <w:tcW w:w="1707" w:type="dxa"/>
            <w:shd w:val="clear" w:color="auto" w:fill="auto"/>
            <w:tcMar>
              <w:top w:w="80" w:type="dxa"/>
              <w:left w:w="80" w:type="dxa"/>
              <w:bottom w:w="80" w:type="dxa"/>
              <w:right w:w="80" w:type="dxa"/>
            </w:tcMar>
            <w:vAlign w:val="center"/>
          </w:tcPr>
          <w:p w14:paraId="29D32777"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Galectin-3</w:t>
            </w:r>
          </w:p>
        </w:tc>
        <w:tc>
          <w:tcPr>
            <w:tcW w:w="4678" w:type="dxa"/>
            <w:shd w:val="clear" w:color="auto" w:fill="auto"/>
            <w:tcMar>
              <w:top w:w="80" w:type="dxa"/>
              <w:left w:w="80" w:type="dxa"/>
              <w:bottom w:w="80" w:type="dxa"/>
              <w:right w:w="80" w:type="dxa"/>
            </w:tcMar>
            <w:vAlign w:val="center"/>
          </w:tcPr>
          <w:p w14:paraId="249DC47E"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Mediator by which multiple molecules (</w:t>
            </w:r>
            <w:r w:rsidRPr="001B72FA">
              <w:rPr>
                <w:rStyle w:val="None"/>
                <w:rFonts w:ascii="Book Antiqua" w:hAnsi="Book Antiqua"/>
                <w:i/>
                <w:iCs/>
                <w:sz w:val="24"/>
                <w:szCs w:val="24"/>
              </w:rPr>
              <w:t xml:space="preserve">e.g. </w:t>
            </w:r>
            <w:r w:rsidRPr="001B72FA">
              <w:rPr>
                <w:rStyle w:val="None"/>
                <w:rFonts w:ascii="Book Antiqua" w:hAnsi="Book Antiqua"/>
                <w:sz w:val="24"/>
                <w:szCs w:val="24"/>
                <w:lang w:val="it-IT"/>
              </w:rPr>
              <w:t>angiotensin II and aldosterone</w:t>
            </w:r>
            <w:r w:rsidRPr="001B72FA">
              <w:rPr>
                <w:rStyle w:val="None"/>
                <w:rFonts w:ascii="Book Antiqua" w:hAnsi="Book Antiqua"/>
                <w:sz w:val="24"/>
                <w:szCs w:val="24"/>
              </w:rPr>
              <w:t>) exert their pro-fibrotic activity and promote oxidative stress</w:t>
            </w:r>
          </w:p>
        </w:tc>
        <w:tc>
          <w:tcPr>
            <w:tcW w:w="2268" w:type="dxa"/>
            <w:shd w:val="clear" w:color="auto" w:fill="auto"/>
            <w:tcMar>
              <w:top w:w="80" w:type="dxa"/>
              <w:left w:w="80" w:type="dxa"/>
              <w:bottom w:w="80" w:type="dxa"/>
              <w:right w:w="80" w:type="dxa"/>
            </w:tcMar>
            <w:vAlign w:val="center"/>
          </w:tcPr>
          <w:p w14:paraId="3E9C538E" w14:textId="15C25FE6"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 xml:space="preserve">Ho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[146]</w:t>
            </w:r>
            <w:r w:rsidR="00AA0847" w:rsidRPr="001B72FA">
              <w:rPr>
                <w:rStyle w:val="None"/>
                <w:rFonts w:ascii="Book Antiqua" w:hAnsi="Book Antiqua"/>
                <w:sz w:val="24"/>
                <w:szCs w:val="24"/>
                <w:lang w:val="pt-PT"/>
              </w:rPr>
              <w:t>;</w:t>
            </w:r>
            <w:r w:rsidR="00AA0847" w:rsidRPr="001B72FA">
              <w:rPr>
                <w:rStyle w:val="None"/>
                <w:rFonts w:ascii="Book Antiqua" w:hAnsi="Book Antiqua"/>
                <w:sz w:val="24"/>
                <w:szCs w:val="24"/>
                <w:lang w:eastAsia="zh-CN"/>
              </w:rPr>
              <w:t xml:space="preserve"> </w:t>
            </w:r>
            <w:r w:rsidRPr="001B72FA">
              <w:rPr>
                <w:rStyle w:val="None"/>
                <w:rFonts w:ascii="Book Antiqua" w:hAnsi="Book Antiqua"/>
                <w:sz w:val="24"/>
                <w:szCs w:val="24"/>
                <w:lang w:val="it-IT"/>
              </w:rPr>
              <w:t>Ueland</w:t>
            </w:r>
            <w:r w:rsidRPr="001B72FA">
              <w:rPr>
                <w:rStyle w:val="None"/>
                <w:rFonts w:ascii="Book Antiqua" w:hAnsi="Book Antiqua"/>
                <w:sz w:val="24"/>
                <w:szCs w:val="24"/>
              </w:rPr>
              <w:t xml:space="preserve">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[147]</w:t>
            </w:r>
            <w:r w:rsidR="00AA0847" w:rsidRPr="001B72FA">
              <w:rPr>
                <w:rStyle w:val="None"/>
                <w:rFonts w:ascii="Book Antiqua" w:hAnsi="Book Antiqua"/>
                <w:sz w:val="24"/>
                <w:szCs w:val="24"/>
                <w:lang w:val="pt-PT"/>
              </w:rPr>
              <w:t>;</w:t>
            </w:r>
            <w:r w:rsidR="00AA0847" w:rsidRPr="001B72FA">
              <w:rPr>
                <w:rStyle w:val="None"/>
                <w:rFonts w:ascii="Book Antiqua" w:hAnsi="Book Antiqua"/>
                <w:sz w:val="24"/>
                <w:szCs w:val="24"/>
                <w:lang w:eastAsia="zh-CN"/>
              </w:rPr>
              <w:t xml:space="preserve"> </w:t>
            </w:r>
            <w:r w:rsidRPr="001B72FA">
              <w:rPr>
                <w:rStyle w:val="None"/>
                <w:rFonts w:ascii="Book Antiqua" w:hAnsi="Book Antiqua"/>
                <w:sz w:val="24"/>
                <w:szCs w:val="24"/>
              </w:rPr>
              <w:t xml:space="preserve">Sharma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[148]</w:t>
            </w:r>
          </w:p>
        </w:tc>
      </w:tr>
      <w:tr w:rsidR="00B93F64" w:rsidRPr="001B72FA" w14:paraId="5FAC768C" w14:textId="77777777" w:rsidTr="00AA0847">
        <w:trPr>
          <w:trHeight w:val="1050"/>
        </w:trPr>
        <w:tc>
          <w:tcPr>
            <w:tcW w:w="1707" w:type="dxa"/>
            <w:shd w:val="clear" w:color="auto" w:fill="auto"/>
            <w:tcMar>
              <w:top w:w="80" w:type="dxa"/>
              <w:left w:w="80" w:type="dxa"/>
              <w:bottom w:w="80" w:type="dxa"/>
              <w:right w:w="80" w:type="dxa"/>
            </w:tcMar>
            <w:vAlign w:val="center"/>
          </w:tcPr>
          <w:p w14:paraId="06D4CA9E" w14:textId="77777777"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GDF-15</w:t>
            </w:r>
          </w:p>
        </w:tc>
        <w:tc>
          <w:tcPr>
            <w:tcW w:w="4678" w:type="dxa"/>
            <w:shd w:val="clear" w:color="auto" w:fill="auto"/>
            <w:tcMar>
              <w:top w:w="80" w:type="dxa"/>
              <w:left w:w="80" w:type="dxa"/>
              <w:bottom w:w="80" w:type="dxa"/>
              <w:right w:w="80" w:type="dxa"/>
            </w:tcMar>
            <w:vAlign w:val="center"/>
          </w:tcPr>
          <w:p w14:paraId="2C6DC785" w14:textId="6EECA335"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Regulator of inflammatory pathways involved in regulation of apoptosis, cell repair and cell growth</w:t>
            </w:r>
          </w:p>
        </w:tc>
        <w:tc>
          <w:tcPr>
            <w:tcW w:w="2268" w:type="dxa"/>
            <w:shd w:val="clear" w:color="auto" w:fill="auto"/>
            <w:tcMar>
              <w:top w:w="80" w:type="dxa"/>
              <w:left w:w="80" w:type="dxa"/>
              <w:bottom w:w="80" w:type="dxa"/>
              <w:right w:w="80" w:type="dxa"/>
            </w:tcMar>
            <w:vAlign w:val="center"/>
          </w:tcPr>
          <w:p w14:paraId="3B0F93F8" w14:textId="6374E148" w:rsidR="00B93F64" w:rsidRPr="001B72FA" w:rsidRDefault="00B93F64" w:rsidP="001B72FA">
            <w:pPr>
              <w:pStyle w:val="TableStyle2A"/>
              <w:adjustRightInd w:val="0"/>
              <w:snapToGrid w:val="0"/>
              <w:spacing w:line="360" w:lineRule="auto"/>
              <w:jc w:val="both"/>
              <w:rPr>
                <w:rFonts w:ascii="Book Antiqua" w:hAnsi="Book Antiqua"/>
                <w:sz w:val="24"/>
                <w:szCs w:val="24"/>
              </w:rPr>
            </w:pPr>
            <w:r w:rsidRPr="001B72FA">
              <w:rPr>
                <w:rStyle w:val="None"/>
                <w:rFonts w:ascii="Book Antiqua" w:hAnsi="Book Antiqua"/>
                <w:sz w:val="24"/>
                <w:szCs w:val="24"/>
              </w:rPr>
              <w:t>Berezin</w:t>
            </w:r>
            <w:r w:rsidRPr="001B72FA">
              <w:rPr>
                <w:rStyle w:val="None"/>
                <w:rFonts w:ascii="Book Antiqua" w:hAnsi="Book Antiqua"/>
                <w:sz w:val="24"/>
                <w:szCs w:val="24"/>
                <w:vertAlign w:val="superscript"/>
                <w:lang w:val="pt-PT"/>
              </w:rPr>
              <w:t>[123]</w:t>
            </w:r>
            <w:r w:rsidR="00AA0847" w:rsidRPr="001B72FA">
              <w:rPr>
                <w:rStyle w:val="None"/>
                <w:rFonts w:ascii="Book Antiqua" w:hAnsi="Book Antiqua"/>
                <w:sz w:val="24"/>
                <w:szCs w:val="24"/>
                <w:lang w:val="pt-PT"/>
              </w:rPr>
              <w:t>;</w:t>
            </w:r>
            <w:r w:rsidR="00AA0847" w:rsidRPr="001B72FA">
              <w:rPr>
                <w:rStyle w:val="None"/>
                <w:rFonts w:ascii="Book Antiqua" w:hAnsi="Book Antiqua"/>
                <w:sz w:val="24"/>
                <w:szCs w:val="24"/>
                <w:lang w:eastAsia="zh-CN"/>
              </w:rPr>
              <w:t xml:space="preserve"> </w:t>
            </w:r>
            <w:r w:rsidRPr="001B72FA">
              <w:rPr>
                <w:rStyle w:val="None"/>
                <w:rFonts w:ascii="Book Antiqua" w:hAnsi="Book Antiqua"/>
                <w:sz w:val="24"/>
                <w:szCs w:val="24"/>
                <w:lang w:val="pt-PT"/>
              </w:rPr>
              <w:t>Dominguez-Rodriguez</w:t>
            </w:r>
            <w:r w:rsidRPr="001B72FA">
              <w:rPr>
                <w:rStyle w:val="None"/>
                <w:rFonts w:ascii="Book Antiqua" w:hAnsi="Book Antiqua"/>
                <w:sz w:val="24"/>
                <w:szCs w:val="24"/>
              </w:rPr>
              <w:t xml:space="preserve"> </w:t>
            </w:r>
            <w:r w:rsidRPr="001B72FA">
              <w:rPr>
                <w:rStyle w:val="None"/>
                <w:rFonts w:ascii="Book Antiqua" w:hAnsi="Book Antiqua"/>
                <w:i/>
                <w:iCs/>
                <w:sz w:val="24"/>
                <w:szCs w:val="24"/>
              </w:rPr>
              <w:t>et al</w:t>
            </w:r>
            <w:r w:rsidRPr="001B72FA">
              <w:rPr>
                <w:rStyle w:val="None"/>
                <w:rFonts w:ascii="Book Antiqua" w:hAnsi="Book Antiqua"/>
                <w:sz w:val="24"/>
                <w:szCs w:val="24"/>
                <w:vertAlign w:val="superscript"/>
                <w:lang w:val="pt-PT"/>
              </w:rPr>
              <w:t>[130]</w:t>
            </w:r>
          </w:p>
        </w:tc>
      </w:tr>
    </w:tbl>
    <w:p w14:paraId="36B73419" w14:textId="26C3DA26" w:rsidR="00A77B3E" w:rsidRPr="001B72FA" w:rsidRDefault="005363B4" w:rsidP="001B72FA">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adjustRightInd w:val="0"/>
        <w:snapToGrid w:val="0"/>
        <w:spacing w:before="0" w:line="360" w:lineRule="auto"/>
        <w:jc w:val="both"/>
        <w:rPr>
          <w:rFonts w:ascii="Book Antiqua" w:eastAsia="Book Antiqua" w:hAnsi="Book Antiqua" w:cs="Book Antiqua"/>
        </w:rPr>
      </w:pPr>
      <w:r w:rsidRPr="001B72FA">
        <w:rPr>
          <w:rStyle w:val="Hyperlink6"/>
        </w:rPr>
        <w:t xml:space="preserve">RNA: Ribonucleic acid; </w:t>
      </w:r>
      <w:r w:rsidR="00B93F64" w:rsidRPr="001B72FA">
        <w:rPr>
          <w:rStyle w:val="Hyperlink6"/>
        </w:rPr>
        <w:t>L</w:t>
      </w:r>
      <w:r w:rsidR="00B93F64" w:rsidRPr="001B72FA">
        <w:rPr>
          <w:rStyle w:val="None"/>
          <w:rFonts w:ascii="Book Antiqua" w:hAnsi="Book Antiqua"/>
          <w:lang w:val="de-DE"/>
        </w:rPr>
        <w:t>ncRN</w:t>
      </w:r>
      <w:r w:rsidR="00B93F64" w:rsidRPr="001B72FA">
        <w:rPr>
          <w:rStyle w:val="Hyperlink6"/>
        </w:rPr>
        <w:t>A:</w:t>
      </w:r>
      <w:r w:rsidRPr="001B72FA">
        <w:rPr>
          <w:rStyle w:val="Hyperlink6"/>
        </w:rPr>
        <w:t xml:space="preserve"> Lon</w:t>
      </w:r>
      <w:r w:rsidR="00B93F64" w:rsidRPr="001B72FA">
        <w:rPr>
          <w:rStyle w:val="Hyperlink6"/>
        </w:rPr>
        <w:t xml:space="preserve">g noncoding </w:t>
      </w:r>
      <w:r w:rsidRPr="001B72FA">
        <w:rPr>
          <w:rStyle w:val="Hyperlink6"/>
        </w:rPr>
        <w:t>ribonucleic acid</w:t>
      </w:r>
      <w:r w:rsidR="00B93F64" w:rsidRPr="001B72FA">
        <w:rPr>
          <w:rStyle w:val="Hyperlink6"/>
        </w:rPr>
        <w:t xml:space="preserve">; LIPCAR: Long intergenic non-coding </w:t>
      </w:r>
      <w:r w:rsidRPr="001B72FA">
        <w:rPr>
          <w:rStyle w:val="Hyperlink6"/>
        </w:rPr>
        <w:t>ribonucleic acid</w:t>
      </w:r>
      <w:r w:rsidR="00B93F64" w:rsidRPr="001B72FA">
        <w:rPr>
          <w:rStyle w:val="Hyperlink6"/>
        </w:rPr>
        <w:t xml:space="preserve"> predicting cardiac remodeling; MIAT: </w:t>
      </w:r>
      <w:r w:rsidRPr="001B72FA">
        <w:rPr>
          <w:rStyle w:val="Hyperlink6"/>
        </w:rPr>
        <w:t>M</w:t>
      </w:r>
      <w:r w:rsidR="00B93F64" w:rsidRPr="001B72FA">
        <w:rPr>
          <w:rStyle w:val="Hyperlink6"/>
        </w:rPr>
        <w:t xml:space="preserve">yocardial infarction-associated transcript; SENCR: </w:t>
      </w:r>
      <w:r w:rsidRPr="001B72FA">
        <w:rPr>
          <w:rStyle w:val="Hyperlink6"/>
        </w:rPr>
        <w:t>S</w:t>
      </w:r>
      <w:r w:rsidR="00B93F64" w:rsidRPr="001B72FA">
        <w:rPr>
          <w:rStyle w:val="Hyperlink6"/>
        </w:rPr>
        <w:t xml:space="preserve">mooth muscle and endothelial cell-enriched migration/differentiation-associated long noncoding </w:t>
      </w:r>
      <w:r w:rsidRPr="001B72FA">
        <w:rPr>
          <w:rStyle w:val="Hyperlink6"/>
        </w:rPr>
        <w:t>ribonucleic acid</w:t>
      </w:r>
      <w:r w:rsidR="00B93F64" w:rsidRPr="001B72FA">
        <w:rPr>
          <w:rStyle w:val="Hyperlink6"/>
        </w:rPr>
        <w:t>; sST2:</w:t>
      </w:r>
      <w:r w:rsidRPr="001B72FA">
        <w:rPr>
          <w:rStyle w:val="Hyperlink6"/>
        </w:rPr>
        <w:t xml:space="preserve"> S</w:t>
      </w:r>
      <w:r w:rsidR="00B93F64" w:rsidRPr="001B72FA">
        <w:rPr>
          <w:rStyle w:val="Hyperlink6"/>
        </w:rPr>
        <w:t>oluble form of suppression of tumorigen</w:t>
      </w:r>
      <w:r w:rsidR="003D2154">
        <w:rPr>
          <w:rStyle w:val="Hyperlink6"/>
        </w:rPr>
        <w:t>i</w:t>
      </w:r>
      <w:r w:rsidR="00B93F64" w:rsidRPr="001B72FA">
        <w:rPr>
          <w:rStyle w:val="Hyperlink6"/>
        </w:rPr>
        <w:t xml:space="preserve">city 2; GDF-15: </w:t>
      </w:r>
      <w:r w:rsidRPr="001B72FA">
        <w:rPr>
          <w:rStyle w:val="Hyperlink6"/>
        </w:rPr>
        <w:lastRenderedPageBreak/>
        <w:t>Gro</w:t>
      </w:r>
      <w:r w:rsidR="00B93F64" w:rsidRPr="001B72FA">
        <w:rPr>
          <w:rStyle w:val="Hyperlink6"/>
        </w:rPr>
        <w:t xml:space="preserve">wth differentiation factor-15; </w:t>
      </w:r>
      <w:r w:rsidR="00B93F64" w:rsidRPr="001B72FA">
        <w:rPr>
          <w:rStyle w:val="Hyperlink7"/>
        </w:rPr>
        <w:t>TGF-</w:t>
      </w:r>
      <w:r w:rsidR="00B93F64" w:rsidRPr="001B72FA">
        <w:rPr>
          <w:rStyle w:val="None"/>
          <w:rFonts w:ascii="Book Antiqua" w:hAnsi="Book Antiqua"/>
          <w:shd w:val="clear" w:color="auto" w:fill="FFFFFF"/>
        </w:rPr>
        <w:t xml:space="preserve">β: </w:t>
      </w:r>
      <w:r w:rsidRPr="001B72FA">
        <w:rPr>
          <w:rStyle w:val="None"/>
          <w:rFonts w:ascii="Book Antiqua" w:hAnsi="Book Antiqua"/>
          <w:shd w:val="clear" w:color="auto" w:fill="FFFFFF"/>
        </w:rPr>
        <w:t>Tra</w:t>
      </w:r>
      <w:r w:rsidR="00B93F64" w:rsidRPr="001B72FA">
        <w:rPr>
          <w:rStyle w:val="None"/>
          <w:rFonts w:ascii="Book Antiqua" w:hAnsi="Book Antiqua"/>
          <w:shd w:val="clear" w:color="auto" w:fill="FFFFFF"/>
        </w:rPr>
        <w:t xml:space="preserve">nsforming growth factor-β; </w:t>
      </w:r>
      <w:r w:rsidR="00B93F64" w:rsidRPr="001B72FA">
        <w:rPr>
          <w:rStyle w:val="Hyperlink6"/>
        </w:rPr>
        <w:t xml:space="preserve">EndoMT: </w:t>
      </w:r>
      <w:r w:rsidRPr="001B72FA">
        <w:rPr>
          <w:rStyle w:val="Hyperlink6"/>
        </w:rPr>
        <w:t>En</w:t>
      </w:r>
      <w:r w:rsidR="00B93F64" w:rsidRPr="001B72FA">
        <w:rPr>
          <w:rStyle w:val="Hyperlink6"/>
        </w:rPr>
        <w:t>dothelial-mesench</w:t>
      </w:r>
      <w:r w:rsidR="003D2154">
        <w:rPr>
          <w:rStyle w:val="Hyperlink6"/>
        </w:rPr>
        <w:t>y</w:t>
      </w:r>
      <w:r w:rsidR="00B93F64" w:rsidRPr="001B72FA">
        <w:rPr>
          <w:rStyle w:val="Hyperlink6"/>
        </w:rPr>
        <w:t>mal transition.</w:t>
      </w:r>
      <w:bookmarkEnd w:id="32"/>
    </w:p>
    <w:sectPr w:rsidR="00A77B3E" w:rsidRPr="001B72FA" w:rsidSect="00A163C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8ACA5" w14:textId="77777777" w:rsidR="00992727" w:rsidRDefault="00992727" w:rsidP="0094169A">
      <w:r>
        <w:separator/>
      </w:r>
    </w:p>
  </w:endnote>
  <w:endnote w:type="continuationSeparator" w:id="0">
    <w:p w14:paraId="37E49ECF" w14:textId="77777777" w:rsidR="00992727" w:rsidRDefault="00992727" w:rsidP="00941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193667"/>
      <w:docPartObj>
        <w:docPartGallery w:val="Page Numbers (Bottom of Page)"/>
        <w:docPartUnique/>
      </w:docPartObj>
    </w:sdtPr>
    <w:sdtEndPr/>
    <w:sdtContent>
      <w:sdt>
        <w:sdtPr>
          <w:id w:val="-1769616900"/>
          <w:docPartObj>
            <w:docPartGallery w:val="Page Numbers (Top of Page)"/>
            <w:docPartUnique/>
          </w:docPartObj>
        </w:sdtPr>
        <w:sdtEndPr/>
        <w:sdtContent>
          <w:p w14:paraId="1447F912" w14:textId="0F0CDB09" w:rsidR="001A7A6A" w:rsidRDefault="001A7A6A">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94591">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94591">
              <w:rPr>
                <w:b/>
                <w:bCs/>
                <w:noProof/>
              </w:rPr>
              <w:t>56</w:t>
            </w:r>
            <w:r>
              <w:rPr>
                <w:b/>
                <w:bCs/>
                <w:sz w:val="24"/>
                <w:szCs w:val="24"/>
              </w:rPr>
              <w:fldChar w:fldCharType="end"/>
            </w:r>
          </w:p>
        </w:sdtContent>
      </w:sdt>
    </w:sdtContent>
  </w:sdt>
  <w:p w14:paraId="48909E88" w14:textId="77777777" w:rsidR="001A7A6A" w:rsidRDefault="001A7A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AC795" w14:textId="77777777" w:rsidR="00992727" w:rsidRDefault="00992727" w:rsidP="0094169A">
      <w:r>
        <w:separator/>
      </w:r>
    </w:p>
  </w:footnote>
  <w:footnote w:type="continuationSeparator" w:id="0">
    <w:p w14:paraId="4BCBAFB3" w14:textId="77777777" w:rsidR="00992727" w:rsidRDefault="00992727" w:rsidP="009416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AE5"/>
    <w:rsid w:val="000601B5"/>
    <w:rsid w:val="00083681"/>
    <w:rsid w:val="001555C0"/>
    <w:rsid w:val="001A7A6A"/>
    <w:rsid w:val="001B72FA"/>
    <w:rsid w:val="001D0B6D"/>
    <w:rsid w:val="002D4E40"/>
    <w:rsid w:val="002E24E1"/>
    <w:rsid w:val="003A0C50"/>
    <w:rsid w:val="003B2698"/>
    <w:rsid w:val="003D2154"/>
    <w:rsid w:val="00431A60"/>
    <w:rsid w:val="00494591"/>
    <w:rsid w:val="004B5666"/>
    <w:rsid w:val="004D42AA"/>
    <w:rsid w:val="004F242C"/>
    <w:rsid w:val="00506B2B"/>
    <w:rsid w:val="005363B4"/>
    <w:rsid w:val="00537337"/>
    <w:rsid w:val="00620B00"/>
    <w:rsid w:val="0063565F"/>
    <w:rsid w:val="00693689"/>
    <w:rsid w:val="006D05F1"/>
    <w:rsid w:val="006D540C"/>
    <w:rsid w:val="006E64A3"/>
    <w:rsid w:val="006F4284"/>
    <w:rsid w:val="007111F1"/>
    <w:rsid w:val="0074401F"/>
    <w:rsid w:val="007E5C1E"/>
    <w:rsid w:val="007E5DC7"/>
    <w:rsid w:val="00816BB1"/>
    <w:rsid w:val="008966C1"/>
    <w:rsid w:val="00926199"/>
    <w:rsid w:val="00941114"/>
    <w:rsid w:val="0094169A"/>
    <w:rsid w:val="00973604"/>
    <w:rsid w:val="009815E1"/>
    <w:rsid w:val="00992727"/>
    <w:rsid w:val="00995196"/>
    <w:rsid w:val="009C7ECE"/>
    <w:rsid w:val="009F392D"/>
    <w:rsid w:val="00A055C0"/>
    <w:rsid w:val="00A163C6"/>
    <w:rsid w:val="00A64B1C"/>
    <w:rsid w:val="00A65C7F"/>
    <w:rsid w:val="00A774AD"/>
    <w:rsid w:val="00A77B3E"/>
    <w:rsid w:val="00A84977"/>
    <w:rsid w:val="00AA0847"/>
    <w:rsid w:val="00AA6BD3"/>
    <w:rsid w:val="00AD273F"/>
    <w:rsid w:val="00B05447"/>
    <w:rsid w:val="00B142C5"/>
    <w:rsid w:val="00B92268"/>
    <w:rsid w:val="00B93F64"/>
    <w:rsid w:val="00BD2E48"/>
    <w:rsid w:val="00BE650A"/>
    <w:rsid w:val="00BF102F"/>
    <w:rsid w:val="00BF1F61"/>
    <w:rsid w:val="00C43578"/>
    <w:rsid w:val="00C50A78"/>
    <w:rsid w:val="00C50BF4"/>
    <w:rsid w:val="00C51802"/>
    <w:rsid w:val="00C92F70"/>
    <w:rsid w:val="00CA2A55"/>
    <w:rsid w:val="00D72AC7"/>
    <w:rsid w:val="00D84043"/>
    <w:rsid w:val="00DB17CD"/>
    <w:rsid w:val="00DB6D6C"/>
    <w:rsid w:val="00DC5DB9"/>
    <w:rsid w:val="00E136B5"/>
    <w:rsid w:val="00E15E4A"/>
    <w:rsid w:val="00E4118A"/>
    <w:rsid w:val="00E61D92"/>
    <w:rsid w:val="00E84A11"/>
    <w:rsid w:val="00ED1090"/>
    <w:rsid w:val="00EE3919"/>
    <w:rsid w:val="00F260F3"/>
    <w:rsid w:val="00F66050"/>
    <w:rsid w:val="00F873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42B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ne">
    <w:name w:val="None"/>
    <w:basedOn w:val="DefaultParagraphFont"/>
  </w:style>
  <w:style w:type="paragraph" w:customStyle="1" w:styleId="Default">
    <w:name w:val="Default"/>
    <w:rsid w:val="006D540C"/>
    <w:pPr>
      <w:pBdr>
        <w:top w:val="nil"/>
        <w:left w:val="nil"/>
        <w:bottom w:val="nil"/>
        <w:right w:val="nil"/>
        <w:between w:val="nil"/>
        <w:bar w:val="nil"/>
      </w:pBdr>
      <w:spacing w:before="160"/>
    </w:pPr>
    <w:rPr>
      <w:rFonts w:ascii="Helvetica Neue" w:hAnsi="Helvetica Neue" w:cs="Arial Unicode MS"/>
      <w:color w:val="000000"/>
      <w:sz w:val="24"/>
      <w:szCs w:val="24"/>
      <w:u w:color="000000"/>
      <w:bdr w:val="nil"/>
    </w:rPr>
  </w:style>
  <w:style w:type="character" w:customStyle="1" w:styleId="Hyperlink5">
    <w:name w:val="Hyperlink.5"/>
    <w:basedOn w:val="None"/>
    <w:rsid w:val="006D540C"/>
    <w:rPr>
      <w:rFonts w:ascii="Book Antiqua" w:eastAsia="Book Antiqua" w:hAnsi="Book Antiqua" w:cs="Book Antiqua"/>
    </w:rPr>
  </w:style>
  <w:style w:type="character" w:customStyle="1" w:styleId="Hyperlink6">
    <w:name w:val="Hyperlink.6"/>
    <w:basedOn w:val="None"/>
    <w:rsid w:val="006D540C"/>
    <w:rPr>
      <w:rFonts w:ascii="Book Antiqua" w:eastAsia="Book Antiqua" w:hAnsi="Book Antiqua" w:cs="Book Antiqua"/>
      <w:lang w:val="en-US"/>
    </w:rPr>
  </w:style>
  <w:style w:type="character" w:customStyle="1" w:styleId="Hyperlink7">
    <w:name w:val="Hyperlink.7"/>
    <w:basedOn w:val="None"/>
    <w:rsid w:val="006D540C"/>
    <w:rPr>
      <w:rFonts w:ascii="Book Antiqua" w:eastAsia="Book Antiqua" w:hAnsi="Book Antiqua" w:cs="Book Antiqua"/>
      <w:lang w:val="pt-PT"/>
    </w:rPr>
  </w:style>
  <w:style w:type="paragraph" w:customStyle="1" w:styleId="TableStyle2A">
    <w:name w:val="Table Style 2 A"/>
    <w:rsid w:val="006D540C"/>
    <w:pPr>
      <w:pBdr>
        <w:top w:val="nil"/>
        <w:left w:val="nil"/>
        <w:bottom w:val="nil"/>
        <w:right w:val="nil"/>
        <w:between w:val="nil"/>
        <w:bar w:val="nil"/>
      </w:pBdr>
    </w:pPr>
    <w:rPr>
      <w:rFonts w:ascii="Helvetica Neue" w:hAnsi="Helvetica Neue" w:cs="Arial Unicode MS"/>
      <w:color w:val="000000"/>
      <w:u w:color="000000"/>
      <w:bdr w:val="nil"/>
    </w:rPr>
  </w:style>
  <w:style w:type="paragraph" w:styleId="Header">
    <w:name w:val="header"/>
    <w:basedOn w:val="Normal"/>
    <w:link w:val="HeaderChar"/>
    <w:unhideWhenUsed/>
    <w:rsid w:val="0094169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4169A"/>
    <w:rPr>
      <w:sz w:val="18"/>
      <w:szCs w:val="18"/>
    </w:rPr>
  </w:style>
  <w:style w:type="paragraph" w:styleId="Footer">
    <w:name w:val="footer"/>
    <w:basedOn w:val="Normal"/>
    <w:link w:val="FooterChar"/>
    <w:uiPriority w:val="99"/>
    <w:unhideWhenUsed/>
    <w:rsid w:val="0094169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4169A"/>
    <w:rPr>
      <w:sz w:val="18"/>
      <w:szCs w:val="18"/>
    </w:rPr>
  </w:style>
  <w:style w:type="paragraph" w:styleId="BalloonText">
    <w:name w:val="Balloon Text"/>
    <w:basedOn w:val="Normal"/>
    <w:link w:val="BalloonTextChar"/>
    <w:semiHidden/>
    <w:unhideWhenUsed/>
    <w:rsid w:val="00A84977"/>
    <w:rPr>
      <w:rFonts w:ascii="Tahoma" w:hAnsi="Tahoma" w:cs="Tahoma"/>
      <w:sz w:val="16"/>
      <w:szCs w:val="16"/>
    </w:rPr>
  </w:style>
  <w:style w:type="character" w:customStyle="1" w:styleId="BalloonTextChar">
    <w:name w:val="Balloon Text Char"/>
    <w:basedOn w:val="DefaultParagraphFont"/>
    <w:link w:val="BalloonText"/>
    <w:semiHidden/>
    <w:rsid w:val="00A849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ne">
    <w:name w:val="None"/>
    <w:basedOn w:val="DefaultParagraphFont"/>
  </w:style>
  <w:style w:type="paragraph" w:customStyle="1" w:styleId="Default">
    <w:name w:val="Default"/>
    <w:rsid w:val="006D540C"/>
    <w:pPr>
      <w:pBdr>
        <w:top w:val="nil"/>
        <w:left w:val="nil"/>
        <w:bottom w:val="nil"/>
        <w:right w:val="nil"/>
        <w:between w:val="nil"/>
        <w:bar w:val="nil"/>
      </w:pBdr>
      <w:spacing w:before="160"/>
    </w:pPr>
    <w:rPr>
      <w:rFonts w:ascii="Helvetica Neue" w:hAnsi="Helvetica Neue" w:cs="Arial Unicode MS"/>
      <w:color w:val="000000"/>
      <w:sz w:val="24"/>
      <w:szCs w:val="24"/>
      <w:u w:color="000000"/>
      <w:bdr w:val="nil"/>
    </w:rPr>
  </w:style>
  <w:style w:type="character" w:customStyle="1" w:styleId="Hyperlink5">
    <w:name w:val="Hyperlink.5"/>
    <w:basedOn w:val="None"/>
    <w:rsid w:val="006D540C"/>
    <w:rPr>
      <w:rFonts w:ascii="Book Antiqua" w:eastAsia="Book Antiqua" w:hAnsi="Book Antiqua" w:cs="Book Antiqua"/>
    </w:rPr>
  </w:style>
  <w:style w:type="character" w:customStyle="1" w:styleId="Hyperlink6">
    <w:name w:val="Hyperlink.6"/>
    <w:basedOn w:val="None"/>
    <w:rsid w:val="006D540C"/>
    <w:rPr>
      <w:rFonts w:ascii="Book Antiqua" w:eastAsia="Book Antiqua" w:hAnsi="Book Antiqua" w:cs="Book Antiqua"/>
      <w:lang w:val="en-US"/>
    </w:rPr>
  </w:style>
  <w:style w:type="character" w:customStyle="1" w:styleId="Hyperlink7">
    <w:name w:val="Hyperlink.7"/>
    <w:basedOn w:val="None"/>
    <w:rsid w:val="006D540C"/>
    <w:rPr>
      <w:rFonts w:ascii="Book Antiqua" w:eastAsia="Book Antiqua" w:hAnsi="Book Antiqua" w:cs="Book Antiqua"/>
      <w:lang w:val="pt-PT"/>
    </w:rPr>
  </w:style>
  <w:style w:type="paragraph" w:customStyle="1" w:styleId="TableStyle2A">
    <w:name w:val="Table Style 2 A"/>
    <w:rsid w:val="006D540C"/>
    <w:pPr>
      <w:pBdr>
        <w:top w:val="nil"/>
        <w:left w:val="nil"/>
        <w:bottom w:val="nil"/>
        <w:right w:val="nil"/>
        <w:between w:val="nil"/>
        <w:bar w:val="nil"/>
      </w:pBdr>
    </w:pPr>
    <w:rPr>
      <w:rFonts w:ascii="Helvetica Neue" w:hAnsi="Helvetica Neue" w:cs="Arial Unicode MS"/>
      <w:color w:val="000000"/>
      <w:u w:color="000000"/>
      <w:bdr w:val="nil"/>
    </w:rPr>
  </w:style>
  <w:style w:type="paragraph" w:styleId="Header">
    <w:name w:val="header"/>
    <w:basedOn w:val="Normal"/>
    <w:link w:val="HeaderChar"/>
    <w:unhideWhenUsed/>
    <w:rsid w:val="0094169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4169A"/>
    <w:rPr>
      <w:sz w:val="18"/>
      <w:szCs w:val="18"/>
    </w:rPr>
  </w:style>
  <w:style w:type="paragraph" w:styleId="Footer">
    <w:name w:val="footer"/>
    <w:basedOn w:val="Normal"/>
    <w:link w:val="FooterChar"/>
    <w:uiPriority w:val="99"/>
    <w:unhideWhenUsed/>
    <w:rsid w:val="0094169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4169A"/>
    <w:rPr>
      <w:sz w:val="18"/>
      <w:szCs w:val="18"/>
    </w:rPr>
  </w:style>
  <w:style w:type="paragraph" w:styleId="BalloonText">
    <w:name w:val="Balloon Text"/>
    <w:basedOn w:val="Normal"/>
    <w:link w:val="BalloonTextChar"/>
    <w:semiHidden/>
    <w:unhideWhenUsed/>
    <w:rsid w:val="00A84977"/>
    <w:rPr>
      <w:rFonts w:ascii="Tahoma" w:hAnsi="Tahoma" w:cs="Tahoma"/>
      <w:sz w:val="16"/>
      <w:szCs w:val="16"/>
    </w:rPr>
  </w:style>
  <w:style w:type="character" w:customStyle="1" w:styleId="BalloonTextChar">
    <w:name w:val="Balloon Text Char"/>
    <w:basedOn w:val="DefaultParagraphFont"/>
    <w:link w:val="BalloonText"/>
    <w:semiHidden/>
    <w:rsid w:val="00A849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B6446-8AE1-4A7E-8897-BF5EF6E2F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14742</Words>
  <Characters>84034</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2021-04-28T09:05:00Z</dcterms:created>
  <dcterms:modified xsi:type="dcterms:W3CDTF">2021-04-28T09:05:00Z</dcterms:modified>
</cp:coreProperties>
</file>