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6937" w14:textId="21264E53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Name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Journal: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color w:val="000000"/>
        </w:rPr>
        <w:t>World</w:t>
      </w:r>
      <w:r w:rsidR="000C33B1" w:rsidRPr="00BE1B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color w:val="000000"/>
        </w:rPr>
        <w:t>Journal</w:t>
      </w:r>
      <w:r w:rsidR="000C33B1" w:rsidRPr="00BE1B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30D35699" w14:textId="7DE7D93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Manuscript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NO: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62164</w:t>
      </w:r>
    </w:p>
    <w:p w14:paraId="36ADE98C" w14:textId="7E99E751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Manuscript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Type: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META-ANALYSIS</w:t>
      </w:r>
    </w:p>
    <w:p w14:paraId="48E58204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B9AB59" w14:textId="09CB942E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X: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b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systematic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review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18EF2B48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5C3A9B" w14:textId="35EB81C2" w:rsidR="00A77B3E" w:rsidRPr="00BE1B6D" w:rsidRDefault="003835E9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Karbalaei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H</w:t>
      </w:r>
      <w:r w:rsidRPr="00BE1B6D">
        <w:rPr>
          <w:rFonts w:ascii="Book Antiqua" w:eastAsia="宋体" w:hAnsi="Book Antiqua" w:cs="宋体"/>
          <w:i/>
          <w:iCs/>
          <w:color w:val="000000"/>
          <w:lang w:eastAsia="zh-CN"/>
        </w:rPr>
        <w:t>.</w:t>
      </w:r>
      <w:r w:rsidR="000C33B1" w:rsidRPr="00BE1B6D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X</w:t>
      </w:r>
    </w:p>
    <w:p w14:paraId="2F4110CB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2E1655" w14:textId="3E1D74BD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Mohsen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Karbalaei,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Amirhossein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Sahebkar,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Masoud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Keikha</w:t>
      </w:r>
    </w:p>
    <w:p w14:paraId="791BABDE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9D608E" w14:textId="2D78548F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Mohsen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Karbalaei,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Department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Microbiology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Virology,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Faculty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Medicine,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Jiroft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University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Sciences,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Jiroft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43317803,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</w:t>
      </w:r>
    </w:p>
    <w:p w14:paraId="718DF9A1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D15137" w14:textId="77777777" w:rsidR="00DA00DE" w:rsidRPr="00DA00DE" w:rsidRDefault="00DA00DE" w:rsidP="00DA00D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A00DE">
        <w:rPr>
          <w:rFonts w:ascii="Book Antiqua" w:eastAsia="Book Antiqua" w:hAnsi="Book Antiqua" w:cs="Book Antiqua"/>
          <w:b/>
          <w:bCs/>
          <w:color w:val="000000"/>
        </w:rPr>
        <w:t xml:space="preserve">Amirhossein Sahebkar, </w:t>
      </w:r>
      <w:r w:rsidRPr="00DA00DE">
        <w:rPr>
          <w:rFonts w:ascii="Book Antiqua" w:eastAsia="Book Antiqua" w:hAnsi="Book Antiqua" w:cs="Book Antiqua"/>
          <w:color w:val="000000"/>
        </w:rPr>
        <w:t>Biotechnology Research Center, Pharmaceutical Technology Institute, Mashhad University of Medical Sciences, Mashhad, Iran</w:t>
      </w:r>
    </w:p>
    <w:p w14:paraId="0525ACFC" w14:textId="77777777" w:rsidR="00DA00DE" w:rsidRPr="00DA00DE" w:rsidRDefault="00DA00DE" w:rsidP="00DA00D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F2E88F7" w14:textId="29777506" w:rsidR="00A77B3E" w:rsidRDefault="00DA00DE" w:rsidP="00DA00D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A00DE">
        <w:rPr>
          <w:rFonts w:ascii="Book Antiqua" w:eastAsia="Book Antiqua" w:hAnsi="Book Antiqua" w:cs="Book Antiqua"/>
          <w:b/>
          <w:bCs/>
          <w:color w:val="000000"/>
        </w:rPr>
        <w:t xml:space="preserve">Amirhossein Sahebkar, </w:t>
      </w:r>
      <w:r w:rsidRPr="00DA00DE">
        <w:rPr>
          <w:rFonts w:ascii="Book Antiqua" w:eastAsia="Book Antiqua" w:hAnsi="Book Antiqua" w:cs="Book Antiqua"/>
          <w:color w:val="000000"/>
        </w:rPr>
        <w:t>Applied Biomedical Research Center, Mashhad University of Medical Sciences, Mashhad, Iran</w:t>
      </w:r>
    </w:p>
    <w:p w14:paraId="66D13A46" w14:textId="77777777" w:rsidR="00DA00DE" w:rsidRPr="00BE1B6D" w:rsidRDefault="00DA00DE" w:rsidP="00DA00D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492F17" w14:textId="7E932544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Masoud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Keikha,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Department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Microbiology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Virology,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Faculty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Medicine,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University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Sciences,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9177948974,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</w:t>
      </w:r>
    </w:p>
    <w:p w14:paraId="4DA06A82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22DF76" w14:textId="5AA30DD3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Keikha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color w:val="000000"/>
        </w:rPr>
        <w:t>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Sahebkar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equally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contributed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conception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design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</w:t>
      </w:r>
      <w:r w:rsidR="00BE1B6D">
        <w:rPr>
          <w:rFonts w:ascii="Book Antiqua" w:eastAsia="Book Antiqua" w:hAnsi="Book Antiqua" w:cs="Book Antiqua"/>
          <w:color w:val="000000"/>
        </w:rPr>
        <w:t>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Karbalaei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color w:val="000000"/>
        </w:rPr>
        <w:t>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Keikha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color w:val="000000"/>
        </w:rPr>
        <w:t>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BE1B6D">
        <w:rPr>
          <w:rFonts w:ascii="Book Antiqua" w:eastAsia="Book Antiqua" w:hAnsi="Book Antiqua" w:cs="Book Antiqua"/>
          <w:color w:val="000000"/>
        </w:rPr>
        <w:t xml:space="preserve">conducted the </w:t>
      </w:r>
      <w:r w:rsidRPr="00BE1B6D">
        <w:rPr>
          <w:rFonts w:ascii="Book Antiqua" w:eastAsia="Book Antiqua" w:hAnsi="Book Antiqua" w:cs="Book Antiqua"/>
          <w:color w:val="000000"/>
        </w:rPr>
        <w:t>literature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review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analys</w:t>
      </w:r>
      <w:r w:rsidR="00BE1B6D">
        <w:rPr>
          <w:rFonts w:ascii="Book Antiqua" w:eastAsia="Book Antiqua" w:hAnsi="Book Antiqua" w:cs="Book Antiqua"/>
          <w:color w:val="000000"/>
        </w:rPr>
        <w:t>e</w:t>
      </w:r>
      <w:r w:rsidRPr="00BE1B6D">
        <w:rPr>
          <w:rFonts w:ascii="Book Antiqua" w:eastAsia="Book Antiqua" w:hAnsi="Book Antiqua" w:cs="Book Antiqua"/>
          <w:color w:val="000000"/>
        </w:rPr>
        <w:t>s</w:t>
      </w:r>
      <w:r w:rsidR="00BE1B6D">
        <w:rPr>
          <w:rFonts w:ascii="Book Antiqua" w:eastAsia="Book Antiqua" w:hAnsi="Book Antiqua" w:cs="Book Antiqua"/>
          <w:color w:val="000000"/>
        </w:rPr>
        <w:t>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BE1B6D">
        <w:rPr>
          <w:rFonts w:ascii="Book Antiqua" w:eastAsia="Book Antiqua" w:hAnsi="Book Antiqua" w:cs="Book Antiqua"/>
          <w:color w:val="000000"/>
        </w:rPr>
        <w:t>A</w:t>
      </w:r>
      <w:r w:rsidRPr="00BE1B6D">
        <w:rPr>
          <w:rFonts w:ascii="Book Antiqua" w:eastAsia="Book Antiqua" w:hAnsi="Book Antiqua" w:cs="Book Antiqua"/>
          <w:color w:val="000000"/>
        </w:rPr>
        <w:t>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authors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equally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contributed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BE1B6D">
        <w:rPr>
          <w:rFonts w:ascii="Book Antiqua" w:eastAsia="Book Antiqua" w:hAnsi="Book Antiqua" w:cs="Book Antiqua"/>
          <w:color w:val="000000"/>
        </w:rPr>
        <w:t xml:space="preserve">to </w:t>
      </w:r>
      <w:r w:rsidRPr="00BE1B6D">
        <w:rPr>
          <w:rFonts w:ascii="Book Antiqua" w:eastAsia="Book Antiqua" w:hAnsi="Book Antiqua" w:cs="Book Antiqua"/>
          <w:color w:val="000000"/>
        </w:rPr>
        <w:t>drafting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critical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revision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editing</w:t>
      </w:r>
      <w:r w:rsidR="00BE1B6D">
        <w:rPr>
          <w:rFonts w:ascii="Book Antiqua" w:eastAsia="Book Antiqua" w:hAnsi="Book Antiqua" w:cs="Book Antiqua"/>
          <w:color w:val="000000"/>
        </w:rPr>
        <w:t xml:space="preserve"> of the manuscript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BE1B6D">
        <w:rPr>
          <w:rFonts w:ascii="Book Antiqua" w:eastAsia="Book Antiqua" w:hAnsi="Book Antiqua" w:cs="Book Antiqua"/>
          <w:color w:val="000000"/>
        </w:rPr>
        <w:t>approved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version.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3AE36A5D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7449FA" w14:textId="5E520532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37729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0C33B1" w:rsidRPr="003377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C33B1" w:rsidRPr="00ED33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color w:val="000000"/>
        </w:rPr>
        <w:t>Masoud</w:t>
      </w:r>
      <w:r w:rsidR="000C33B1" w:rsidRPr="006B4B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b/>
          <w:bCs/>
          <w:color w:val="000000"/>
        </w:rPr>
        <w:t>Keikha,</w:t>
      </w:r>
      <w:r w:rsidR="000C33B1" w:rsidRPr="005A6A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C33B1" w:rsidRPr="005911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C33B1" w:rsidRPr="005911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b/>
          <w:bCs/>
          <w:color w:val="000000"/>
        </w:rPr>
        <w:t>Instructor,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Teaching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Department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Microbiology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Virology,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Faculty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Medicine,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University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Sciences,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Park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Square,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9177948974,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masoud.keykha90@gmail.com</w:t>
      </w:r>
    </w:p>
    <w:p w14:paraId="2546CDA5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4BF3E8" w14:textId="7E978134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December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30,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2020</w:t>
      </w:r>
    </w:p>
    <w:p w14:paraId="04D8D145" w14:textId="4EED0C80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3,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2021</w:t>
      </w:r>
    </w:p>
    <w:p w14:paraId="0CE0EA35" w14:textId="0741210C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123C" w:rsidRPr="00BE1B6D">
        <w:rPr>
          <w:rFonts w:ascii="Book Antiqua" w:eastAsia="Book Antiqua" w:hAnsi="Book Antiqua" w:cs="Book Antiqua"/>
          <w:color w:val="000000"/>
        </w:rPr>
        <w:t>April 23, 2021</w:t>
      </w:r>
    </w:p>
    <w:p w14:paraId="2B85B831" w14:textId="44D48DB4" w:rsidR="00A77B3E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6606" w:rsidRPr="00FC16DC">
        <w:rPr>
          <w:rFonts w:ascii="Book Antiqua" w:eastAsia="Book Antiqua" w:hAnsi="Book Antiqua" w:cs="Book Antiqua"/>
          <w:color w:val="000000"/>
        </w:rPr>
        <w:t>April 2</w:t>
      </w:r>
      <w:r w:rsidR="00166606">
        <w:rPr>
          <w:rFonts w:ascii="Book Antiqua" w:eastAsia="Book Antiqua" w:hAnsi="Book Antiqua" w:cs="Book Antiqua"/>
          <w:color w:val="000000"/>
        </w:rPr>
        <w:t>8</w:t>
      </w:r>
      <w:r w:rsidR="00166606" w:rsidRPr="00FC16DC">
        <w:rPr>
          <w:rFonts w:ascii="Book Antiqua" w:eastAsia="Book Antiqua" w:hAnsi="Book Antiqua" w:cs="Book Antiqua"/>
          <w:color w:val="000000"/>
        </w:rPr>
        <w:t>, 2021</w:t>
      </w:r>
    </w:p>
    <w:p w14:paraId="294CFA8C" w14:textId="0934A3A1" w:rsidR="00166606" w:rsidRDefault="00166606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877E53A" w14:textId="77777777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Abstract</w:t>
      </w:r>
    </w:p>
    <w:p w14:paraId="4AA1947F" w14:textId="77777777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BACKGROUND</w:t>
      </w:r>
    </w:p>
    <w:p w14:paraId="33CAAF58" w14:textId="6804C885" w:rsidR="00A77B3E" w:rsidRPr="00BE1B6D" w:rsidRDefault="00411386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Cardiac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syndrome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X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(CSX)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is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characterized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by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persistent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angina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with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normal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coronary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arteries.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S</w:t>
      </w:r>
      <w:r w:rsidR="00F83FB8" w:rsidRPr="00BE1B6D">
        <w:rPr>
          <w:rFonts w:ascii="Book Antiqua" w:eastAsia="Book Antiqua" w:hAnsi="Book Antiqua" w:cs="Book Antiqua"/>
          <w:color w:val="000000"/>
        </w:rPr>
        <w:t>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pathophysiologic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mechanisms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have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been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introduced</w:t>
      </w:r>
      <w:r w:rsidR="00600A66">
        <w:rPr>
          <w:rFonts w:ascii="Book Antiqua" w:eastAsia="Book Antiqua" w:hAnsi="Book Antiqua" w:cs="Book Antiqua"/>
          <w:color w:val="000000"/>
        </w:rPr>
        <w:t>,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particularly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600A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infection</w:t>
      </w:r>
      <w:r w:rsidR="00F83FB8" w:rsidRPr="00BE1B6D">
        <w:rPr>
          <w:rFonts w:ascii="Book Antiqua" w:eastAsia="Book Antiqua" w:hAnsi="Book Antiqua" w:cs="Book Antiqua"/>
          <w:color w:val="000000"/>
        </w:rPr>
        <w:t>.</w:t>
      </w:r>
    </w:p>
    <w:p w14:paraId="01B58955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62247F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AIM</w:t>
      </w:r>
    </w:p>
    <w:p w14:paraId="4C1EF2D5" w14:textId="3F6E80AB" w:rsidR="00A77B3E" w:rsidRPr="00BE1B6D" w:rsidRDefault="00411386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investigate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5A56A5ED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28590D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METHODS</w:t>
      </w:r>
    </w:p>
    <w:p w14:paraId="2BED2D67" w14:textId="7F3BC94D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by</w:t>
      </w:r>
      <w:r w:rsidR="00600A66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comprehensive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searches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global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databases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W</w:t>
      </w:r>
      <w:r w:rsidRPr="00BE1B6D">
        <w:rPr>
          <w:rFonts w:ascii="Book Antiqua" w:eastAsia="Book Antiqua" w:hAnsi="Book Antiqua" w:cs="Book Antiqua"/>
          <w:color w:val="000000"/>
        </w:rPr>
        <w:t>eb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K</w:t>
      </w:r>
      <w:r w:rsidRPr="00BE1B6D">
        <w:rPr>
          <w:rFonts w:ascii="Book Antiqua" w:eastAsia="Book Antiqua" w:hAnsi="Book Antiqua" w:cs="Book Antiqua"/>
          <w:color w:val="000000"/>
        </w:rPr>
        <w:t>nowledge,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PubMed,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Scopus,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color w:val="000000"/>
        </w:rPr>
        <w:t>EMBASE</w:t>
      </w:r>
      <w:r w:rsidR="00600A66">
        <w:rPr>
          <w:rFonts w:ascii="Book Antiqua" w:eastAsia="Book Antiqua" w:hAnsi="Book Antiqua" w:cs="Book Antiqua"/>
          <w:color w:val="000000"/>
        </w:rPr>
        <w:t>,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Google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scholar.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Statistical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analys</w:t>
      </w:r>
      <w:r w:rsidR="00600A66">
        <w:rPr>
          <w:rFonts w:ascii="Book Antiqua" w:eastAsia="Book Antiqua" w:hAnsi="Book Antiqua" w:cs="Book Antiqua"/>
          <w:color w:val="000000"/>
        </w:rPr>
        <w:t>e</w:t>
      </w:r>
      <w:r w:rsidRPr="00BE1B6D">
        <w:rPr>
          <w:rFonts w:ascii="Book Antiqua" w:eastAsia="Book Antiqua" w:hAnsi="Book Antiqua" w:cs="Book Antiqua"/>
          <w:color w:val="000000"/>
        </w:rPr>
        <w:t>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selected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were</w:t>
      </w:r>
      <w:r w:rsidR="00600A66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evaluated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based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 xml:space="preserve">the </w:t>
      </w:r>
      <w:r w:rsidRPr="00600A66">
        <w:rPr>
          <w:rFonts w:ascii="Book Antiqua" w:eastAsia="Book Antiqua" w:hAnsi="Book Antiqua" w:cs="Book Antiqua"/>
          <w:color w:val="000000"/>
        </w:rPr>
        <w:t>summary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odds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ratio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(OR).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Finally,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heterogeneity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publication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bias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were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estimated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using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the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2242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C33B1" w:rsidRPr="00224224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statistic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Cochrane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Q</w:t>
      </w:r>
      <w:r w:rsidRPr="00600A66">
        <w:rPr>
          <w:rFonts w:ascii="Book Antiqua" w:eastAsia="Book Antiqua" w:hAnsi="Book Antiqua" w:cs="Book Antiqua"/>
          <w:color w:val="000000"/>
        </w:rPr>
        <w:t>-test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well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Begg’s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Egger’s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tests.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</w:p>
    <w:p w14:paraId="44F38E8D" w14:textId="77777777" w:rsidR="00A77B3E" w:rsidRPr="00600A66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B091A9" w14:textId="77777777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RESULTS</w:t>
      </w:r>
    </w:p>
    <w:p w14:paraId="66D0E373" w14:textId="5938C1D4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A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total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of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11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studies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met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our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inclusion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criteria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1435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patients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D65889">
        <w:rPr>
          <w:rFonts w:ascii="Book Antiqua" w:eastAsia="Book Antiqua" w:hAnsi="Book Antiqua" w:cs="Book Antiqua"/>
          <w:color w:val="000000"/>
        </w:rPr>
        <w:t>(63%</w:t>
      </w:r>
      <w:r w:rsidR="000C33B1" w:rsidRPr="00D65889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female,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and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37%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male)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reviewed.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significant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association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was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observed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between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female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patients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lastRenderedPageBreak/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</w:t>
      </w:r>
      <w:r w:rsidR="00411386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0.02).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pathogen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5.65;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</w:t>
      </w:r>
      <w:r w:rsidR="00600A66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Pr="00600A66">
        <w:rPr>
          <w:rFonts w:ascii="Book Antiqua" w:eastAsia="Book Antiqua" w:hAnsi="Book Antiqua" w:cs="Book Antiqua"/>
          <w:color w:val="000000"/>
        </w:rPr>
        <w:t>CI</w:t>
      </w:r>
      <w:r w:rsidR="00600A66">
        <w:rPr>
          <w:rFonts w:ascii="Book Antiqua" w:eastAsia="Book Antiqua" w:hAnsi="Book Antiqua" w:cs="Book Antiqua"/>
          <w:color w:val="000000"/>
        </w:rPr>
        <w:t>]</w:t>
      </w:r>
      <w:r w:rsidRPr="00600A66">
        <w:rPr>
          <w:rFonts w:ascii="Book Antiqua" w:eastAsia="Book Antiqua" w:hAnsi="Book Antiqua" w:cs="Book Antiqua"/>
          <w:color w:val="000000"/>
        </w:rPr>
        <w:t>: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4.17-7.64;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C0F5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00A66">
        <w:rPr>
          <w:rFonts w:ascii="Book Antiqua" w:eastAsia="Book Antiqua" w:hAnsi="Book Antiqua" w:cs="Book Antiqua"/>
          <w:color w:val="000000"/>
        </w:rPr>
        <w:t>: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82.20).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However,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no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significant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association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was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observed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with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591170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600A66">
        <w:rPr>
          <w:rFonts w:ascii="Book Antiqua" w:eastAsia="Book Antiqua" w:hAnsi="Book Antiqua" w:cs="Book Antiqua"/>
          <w:color w:val="000000"/>
        </w:rPr>
        <w:t>positive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600A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strains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this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syndrome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(OR: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0.97;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0.56-1.70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with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95%CI</w:t>
      </w:r>
      <w:r w:rsidRPr="00BE1B6D">
        <w:rPr>
          <w:rFonts w:ascii="Book Antiqua" w:eastAsia="Book Antiqua" w:hAnsi="Book Antiqua" w:cs="Book Antiqua"/>
          <w:color w:val="000000"/>
        </w:rPr>
        <w:t>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Given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heterogeneity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publication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bias,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600A66">
        <w:rPr>
          <w:rFonts w:ascii="Book Antiqua" w:eastAsia="Book Antiqua" w:hAnsi="Book Antiqua" w:cs="Book Antiqua"/>
          <w:color w:val="000000"/>
        </w:rPr>
        <w:t xml:space="preserve"> confirmed by </w:t>
      </w:r>
      <w:r w:rsidR="004E493E" w:rsidRPr="00AA0DA8">
        <w:rPr>
          <w:rFonts w:ascii="Book Antiqua" w:eastAsia="Book Antiqua" w:hAnsi="Book Antiqua" w:cs="Book Antiqua"/>
          <w:color w:val="000000"/>
        </w:rPr>
        <w:t>further prospective investigation</w:t>
      </w:r>
      <w:r w:rsidRPr="00600A66">
        <w:rPr>
          <w:rFonts w:ascii="Book Antiqua" w:eastAsia="Book Antiqua" w:hAnsi="Book Antiqua" w:cs="Book Antiqua"/>
          <w:color w:val="000000"/>
        </w:rPr>
        <w:t>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</w:p>
    <w:p w14:paraId="76B2918F" w14:textId="77777777" w:rsidR="00A77B3E" w:rsidRPr="00600A66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871289" w14:textId="77777777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CONCLUSION</w:t>
      </w:r>
    </w:p>
    <w:p w14:paraId="47DEE7B6" w14:textId="7BBF33B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Based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our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results,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600A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600A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infection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is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associated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with</w:t>
      </w:r>
      <w:r w:rsidR="000C33B1" w:rsidRPr="00D65889">
        <w:rPr>
          <w:rFonts w:ascii="Book Antiqua" w:eastAsia="Book Antiqua" w:hAnsi="Book Antiqua" w:cs="Book Antiqua"/>
          <w:color w:val="000000"/>
        </w:rPr>
        <w:t xml:space="preserve"> </w:t>
      </w:r>
      <w:r w:rsidRPr="00D65889">
        <w:rPr>
          <w:rFonts w:ascii="Book Antiqua" w:eastAsia="Book Antiqua" w:hAnsi="Book Antiqua" w:cs="Book Antiqua"/>
          <w:color w:val="000000"/>
        </w:rPr>
        <w:t>an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increased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risk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of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CSX.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This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appears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play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major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role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pathogenesis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CXS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inducing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persistent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4D6C1811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E4340B" w14:textId="641B6655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BE1B6D">
        <w:rPr>
          <w:rFonts w:ascii="Book Antiqua" w:eastAsia="Book Antiqua" w:hAnsi="Book Antiqua" w:cs="Book Antiqua"/>
          <w:color w:val="000000"/>
        </w:rPr>
        <w:t>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X;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Cardiovascular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Meta-analysis;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Coronary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diseases</w:t>
      </w:r>
    </w:p>
    <w:p w14:paraId="00A1B64D" w14:textId="77777777" w:rsidR="00581F3F" w:rsidRDefault="00581F3F" w:rsidP="00581F3F">
      <w:pPr>
        <w:spacing w:line="360" w:lineRule="auto"/>
        <w:jc w:val="both"/>
        <w:rPr>
          <w:lang w:eastAsia="zh-CN"/>
        </w:rPr>
      </w:pPr>
    </w:p>
    <w:p w14:paraId="56DB6989" w14:textId="77777777" w:rsidR="00581F3F" w:rsidRPr="00026CB8" w:rsidRDefault="00581F3F" w:rsidP="00581F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3A6C8423" w14:textId="77777777" w:rsidR="00581F3F" w:rsidRPr="009C101B" w:rsidRDefault="00581F3F" w:rsidP="00581F3F">
      <w:pPr>
        <w:spacing w:line="360" w:lineRule="auto"/>
        <w:jc w:val="both"/>
        <w:rPr>
          <w:lang w:eastAsia="zh-CN"/>
        </w:rPr>
      </w:pPr>
    </w:p>
    <w:p w14:paraId="1A136884" w14:textId="65445384" w:rsidR="005B61A3" w:rsidRDefault="00581F3F" w:rsidP="00581F3F">
      <w:pPr>
        <w:adjustRightInd w:val="0"/>
        <w:snapToGrid w:val="0"/>
        <w:spacing w:line="360" w:lineRule="auto"/>
        <w:jc w:val="both"/>
        <w:rPr>
          <w:rStyle w:val="dxebaseoffice2010blue"/>
          <w:rFonts w:ascii="Book Antiqua" w:hAnsi="Book Antiqua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Karbalaei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M,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Sahebkar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Keikha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M.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X: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256A9F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systematic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review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meta-analysis.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207FF9" w:rsidRPr="00AA2864">
        <w:rPr>
          <w:rStyle w:val="dxebaseoffice2010blue"/>
          <w:rFonts w:ascii="Book Antiqua" w:hAnsi="Book Antiqua"/>
        </w:rPr>
        <w:t>202</w:t>
      </w:r>
      <w:r w:rsidR="00207FF9">
        <w:rPr>
          <w:rStyle w:val="dxebaseoffice2010blue"/>
          <w:rFonts w:ascii="Book Antiqua" w:hAnsi="Book Antiqua"/>
        </w:rPr>
        <w:t>1</w:t>
      </w:r>
      <w:r w:rsidR="00207FF9" w:rsidRPr="00AA2864">
        <w:rPr>
          <w:rStyle w:val="dxebaseoffice2010blue"/>
          <w:rFonts w:ascii="Book Antiqua" w:hAnsi="Book Antiqua"/>
        </w:rPr>
        <w:t xml:space="preserve">; </w:t>
      </w:r>
      <w:r w:rsidR="00207FF9">
        <w:rPr>
          <w:rStyle w:val="dxebaseoffice2010blue"/>
          <w:rFonts w:ascii="Book Antiqua" w:hAnsi="Book Antiqua"/>
        </w:rPr>
        <w:t>9</w:t>
      </w:r>
      <w:r w:rsidR="00207FF9" w:rsidRPr="00A17922">
        <w:rPr>
          <w:rStyle w:val="dxebaseoffice2010blue"/>
          <w:rFonts w:ascii="Book Antiqua" w:hAnsi="Book Antiqua"/>
        </w:rPr>
        <w:t>(</w:t>
      </w:r>
      <w:r w:rsidR="00207FF9">
        <w:rPr>
          <w:rStyle w:val="dxebaseoffice2010blue"/>
          <w:rFonts w:ascii="Book Antiqua" w:hAnsi="Book Antiqua"/>
        </w:rPr>
        <w:t>2</w:t>
      </w:r>
      <w:r w:rsidR="00207FF9" w:rsidRPr="00A17922">
        <w:rPr>
          <w:rStyle w:val="dxebaseoffice2010blue"/>
          <w:rFonts w:ascii="Book Antiqua" w:hAnsi="Book Antiqua"/>
        </w:rPr>
        <w:t xml:space="preserve">): </w:t>
      </w:r>
      <w:r w:rsidR="005B61A3">
        <w:rPr>
          <w:rStyle w:val="dxebaseoffice2010blue"/>
          <w:rFonts w:ascii="Book Antiqua" w:hAnsi="Book Antiqua"/>
        </w:rPr>
        <w:t>20</w:t>
      </w:r>
      <w:r w:rsidR="00855CF1">
        <w:rPr>
          <w:rStyle w:val="dxebaseoffice2010blue"/>
          <w:rFonts w:ascii="Book Antiqua" w:hAnsi="Book Antiqua"/>
        </w:rPr>
        <w:t>8</w:t>
      </w:r>
      <w:r w:rsidR="005B61A3">
        <w:rPr>
          <w:rStyle w:val="dxebaseoffice2010blue"/>
          <w:rFonts w:ascii="Book Antiqua" w:hAnsi="Book Antiqua"/>
        </w:rPr>
        <w:t>-21</w:t>
      </w:r>
      <w:r w:rsidR="00855CF1">
        <w:rPr>
          <w:rStyle w:val="dxebaseoffice2010blue"/>
          <w:rFonts w:ascii="Book Antiqua" w:hAnsi="Book Antiqua"/>
        </w:rPr>
        <w:t>9</w:t>
      </w:r>
    </w:p>
    <w:p w14:paraId="2F3BCD19" w14:textId="302DF608" w:rsidR="005B61A3" w:rsidRDefault="00207FF9" w:rsidP="00581F3F">
      <w:pPr>
        <w:adjustRightInd w:val="0"/>
        <w:snapToGrid w:val="0"/>
        <w:spacing w:line="360" w:lineRule="auto"/>
        <w:jc w:val="both"/>
        <w:rPr>
          <w:rStyle w:val="dxebaseoffice2010blue"/>
          <w:rFonts w:ascii="Book Antiqua" w:hAnsi="Book Antiqua"/>
        </w:rPr>
      </w:pPr>
      <w:r w:rsidRPr="00A17922">
        <w:rPr>
          <w:rStyle w:val="dxebaseoffice2010blue"/>
          <w:rFonts w:ascii="Book Antiqua" w:hAnsi="Book Antiqua"/>
        </w:rPr>
        <w:t>URL: https://www.wjgnet.com/2308-3840/full/v</w:t>
      </w:r>
      <w:r>
        <w:rPr>
          <w:rStyle w:val="dxebaseoffice2010blue"/>
          <w:rFonts w:ascii="Book Antiqua" w:hAnsi="Book Antiqua"/>
        </w:rPr>
        <w:t>9</w:t>
      </w:r>
      <w:r w:rsidRPr="00A17922">
        <w:rPr>
          <w:rStyle w:val="dxebaseoffice2010blue"/>
          <w:rFonts w:ascii="Book Antiqua" w:hAnsi="Book Antiqua"/>
        </w:rPr>
        <w:t>/i</w:t>
      </w:r>
      <w:r>
        <w:rPr>
          <w:rStyle w:val="dxebaseoffice2010blue"/>
          <w:rFonts w:ascii="Book Antiqua" w:hAnsi="Book Antiqua"/>
        </w:rPr>
        <w:t>2</w:t>
      </w:r>
      <w:r w:rsidRPr="00A17922">
        <w:rPr>
          <w:rStyle w:val="dxebaseoffice2010blue"/>
          <w:rFonts w:ascii="Book Antiqua" w:hAnsi="Book Antiqua"/>
        </w:rPr>
        <w:t>/</w:t>
      </w:r>
      <w:r w:rsidR="005B61A3">
        <w:rPr>
          <w:rStyle w:val="dxebaseoffice2010blue"/>
          <w:rFonts w:ascii="Book Antiqua" w:hAnsi="Book Antiqua"/>
        </w:rPr>
        <w:t>20</w:t>
      </w:r>
      <w:r w:rsidR="00855CF1">
        <w:rPr>
          <w:rStyle w:val="dxebaseoffice2010blue"/>
          <w:rFonts w:ascii="Book Antiqua" w:hAnsi="Book Antiqua"/>
        </w:rPr>
        <w:t>8</w:t>
      </w:r>
      <w:r w:rsidRPr="00A17922">
        <w:rPr>
          <w:rStyle w:val="dxebaseoffice2010blue"/>
          <w:rFonts w:ascii="Book Antiqua" w:hAnsi="Book Antiqua"/>
        </w:rPr>
        <w:t xml:space="preserve">.htm  </w:t>
      </w:r>
    </w:p>
    <w:p w14:paraId="27050D4B" w14:textId="7B1C172C" w:rsidR="00A77B3E" w:rsidRDefault="00207FF9" w:rsidP="00581F3F">
      <w:pPr>
        <w:adjustRightInd w:val="0"/>
        <w:snapToGrid w:val="0"/>
        <w:spacing w:line="360" w:lineRule="auto"/>
        <w:jc w:val="both"/>
        <w:rPr>
          <w:rStyle w:val="dxebaseoffice2010blue"/>
          <w:rFonts w:ascii="Book Antiqua" w:hAnsi="Book Antiqua"/>
        </w:rPr>
      </w:pPr>
      <w:r w:rsidRPr="00A17922">
        <w:rPr>
          <w:rStyle w:val="dxebaseoffice2010blue"/>
          <w:rFonts w:ascii="Book Antiqua" w:hAnsi="Book Antiqua"/>
        </w:rPr>
        <w:t xml:space="preserve">DOI: </w:t>
      </w:r>
      <w:hyperlink r:id="rId7" w:history="1">
        <w:r w:rsidR="00855CF1" w:rsidRPr="007A2336">
          <w:rPr>
            <w:rStyle w:val="ac"/>
            <w:rFonts w:ascii="Book Antiqua" w:hAnsi="Book Antiqua"/>
          </w:rPr>
          <w:t>https://dx.doi.org/10.13105/wjma.v9.i2.208</w:t>
        </w:r>
      </w:hyperlink>
    </w:p>
    <w:p w14:paraId="5177562C" w14:textId="77777777" w:rsidR="00207FF9" w:rsidRPr="00BE1B6D" w:rsidRDefault="00207FF9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DBC274" w14:textId="1125A03C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various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persistent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colonization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systemic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disorders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outside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gastrointestinal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tract.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Recently,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role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(CSX)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E493E">
        <w:rPr>
          <w:rFonts w:ascii="Book Antiqua" w:eastAsia="Book Antiqua" w:hAnsi="Book Antiqua" w:cs="Book Antiqua"/>
          <w:color w:val="000000"/>
        </w:rPr>
        <w:t>garnered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attention.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Nevertheless,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the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mechanism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of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this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syndrome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not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fully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understood,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remains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controversial.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Data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from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11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assess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development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seems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dysregulation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the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immune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response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and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alternating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epigenetic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events.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Statistical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analys</w:t>
      </w:r>
      <w:r w:rsidR="004E493E">
        <w:rPr>
          <w:rFonts w:ascii="Book Antiqua" w:eastAsia="Book Antiqua" w:hAnsi="Book Antiqua" w:cs="Book Antiqua"/>
          <w:color w:val="000000"/>
        </w:rPr>
        <w:t>e</w:t>
      </w:r>
      <w:r w:rsidRPr="004E493E">
        <w:rPr>
          <w:rFonts w:ascii="Book Antiqua" w:eastAsia="Book Antiqua" w:hAnsi="Book Antiqua" w:cs="Book Antiqua"/>
          <w:color w:val="000000"/>
        </w:rPr>
        <w:t>s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showed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that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the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presence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of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CSX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was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not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dependent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status.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Several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limitations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such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small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sample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size,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heterogeneity</w:t>
      </w:r>
      <w:r w:rsidR="004E493E">
        <w:rPr>
          <w:rFonts w:ascii="Book Antiqua" w:eastAsia="Book Antiqua" w:hAnsi="Book Antiqua" w:cs="Book Antiqua"/>
          <w:color w:val="000000"/>
        </w:rPr>
        <w:t>,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publication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bias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indicate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that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confirmation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further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prospective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investigation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necessary.</w:t>
      </w:r>
    </w:p>
    <w:p w14:paraId="14BF8534" w14:textId="49D80250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65E40D" w14:textId="14D3422E" w:rsidR="00A77B3E" w:rsidRPr="00BE1B6D" w:rsidRDefault="00411386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br w:type="page"/>
      </w:r>
      <w:r w:rsidR="00F83FB8"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EA7720" w14:textId="33826EF8" w:rsidR="00A77B3E" w:rsidRPr="00905C2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important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human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pathogens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>in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gastric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conditions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E493E">
        <w:rPr>
          <w:rFonts w:ascii="Book Antiqua" w:eastAsia="Book Antiqua" w:hAnsi="Book Antiqua" w:cs="Book Antiqua"/>
          <w:color w:val="000000"/>
        </w:rPr>
        <w:t xml:space="preserve">infections in </w:t>
      </w:r>
      <w:r w:rsidRPr="004E493E">
        <w:rPr>
          <w:rFonts w:ascii="Book Antiqua" w:eastAsia="Book Antiqua" w:hAnsi="Book Antiqua" w:cs="Book Antiqua"/>
          <w:color w:val="000000"/>
        </w:rPr>
        <w:t>4-4.5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billion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people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worldwide</w:t>
      </w:r>
      <w:r w:rsidRPr="004E493E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4E493E">
        <w:rPr>
          <w:rFonts w:ascii="Book Antiqua" w:eastAsia="Book Antiqua" w:hAnsi="Book Antiqua" w:cs="Book Antiqua"/>
          <w:color w:val="000000"/>
        </w:rPr>
        <w:t>.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bacterium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successfully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colonizes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stomach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childhood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causes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chronic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infections</w:t>
      </w:r>
      <w:r w:rsidRPr="00F80D69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37729">
        <w:rPr>
          <w:rFonts w:ascii="Book Antiqua" w:eastAsia="Book Antiqua" w:hAnsi="Book Antiqua" w:cs="Book Antiqua"/>
          <w:color w:val="000000"/>
        </w:rPr>
        <w:t>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After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being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diagnosed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two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Australian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physicians,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Barry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Marshall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Robin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Warren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1994,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classified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class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carcinogen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International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Agency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Cancer.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Although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85</w:t>
      </w:r>
      <w:r w:rsidR="00411386" w:rsidRPr="00BE1B6D">
        <w:rPr>
          <w:rFonts w:ascii="Book Antiqua" w:eastAsia="Book Antiqua" w:hAnsi="Book Antiqua" w:cs="Book Antiqua"/>
          <w:color w:val="000000"/>
        </w:rPr>
        <w:t>%</w:t>
      </w:r>
      <w:r w:rsidRPr="00BE1B6D">
        <w:rPr>
          <w:rFonts w:ascii="Book Antiqua" w:eastAsia="Book Antiqua" w:hAnsi="Book Antiqua" w:cs="Book Antiqua"/>
          <w:color w:val="000000"/>
        </w:rPr>
        <w:t>-90%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individuals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remain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asymptomatic,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10</w:t>
      </w:r>
      <w:r w:rsidR="00411386" w:rsidRPr="00BE1B6D">
        <w:rPr>
          <w:rFonts w:ascii="Book Antiqua" w:eastAsia="Book Antiqua" w:hAnsi="Book Antiqua" w:cs="Book Antiqua"/>
          <w:color w:val="000000"/>
        </w:rPr>
        <w:t>%</w:t>
      </w:r>
      <w:r w:rsidRPr="00BE1B6D">
        <w:rPr>
          <w:rFonts w:ascii="Book Antiqua" w:eastAsia="Book Antiqua" w:hAnsi="Book Antiqua" w:cs="Book Antiqua"/>
          <w:color w:val="000000"/>
        </w:rPr>
        <w:t>-15%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progress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severe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clinical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outcomes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peptic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ulcer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gastric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adenocarcinoma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gastric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F80D69">
        <w:rPr>
          <w:rFonts w:ascii="Book Antiqua" w:eastAsia="Book Antiqua" w:hAnsi="Book Antiqua" w:cs="Book Antiqua"/>
          <w:color w:val="000000"/>
        </w:rPr>
        <w:t>mucosa-associated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F80D69">
        <w:rPr>
          <w:rFonts w:ascii="Book Antiqua" w:eastAsia="Book Antiqua" w:hAnsi="Book Antiqua" w:cs="Book Antiqua"/>
          <w:color w:val="000000"/>
        </w:rPr>
        <w:t>lymphoid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F80D69">
        <w:rPr>
          <w:rFonts w:ascii="Book Antiqua" w:eastAsia="Book Antiqua" w:hAnsi="Book Antiqua" w:cs="Book Antiqua"/>
          <w:color w:val="000000"/>
        </w:rPr>
        <w:t>tissue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F80D69">
        <w:rPr>
          <w:rFonts w:ascii="Book Antiqua" w:eastAsia="Book Antiqua" w:hAnsi="Book Antiqua" w:cs="Book Antiqua"/>
          <w:color w:val="000000"/>
        </w:rPr>
        <w:t>(</w:t>
      </w:r>
      <w:r w:rsidRPr="00F80D69">
        <w:rPr>
          <w:rFonts w:ascii="Book Antiqua" w:eastAsia="Book Antiqua" w:hAnsi="Book Antiqua" w:cs="Book Antiqua"/>
          <w:color w:val="000000"/>
        </w:rPr>
        <w:t>MALT</w:t>
      </w:r>
      <w:r w:rsidR="00411386" w:rsidRPr="00F80D69">
        <w:rPr>
          <w:rFonts w:ascii="Book Antiqua" w:eastAsia="Book Antiqua" w:hAnsi="Book Antiqua" w:cs="Book Antiqua"/>
          <w:color w:val="000000"/>
        </w:rPr>
        <w:t>)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lymphoma</w:t>
      </w:r>
      <w:r w:rsidRPr="00F80D6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80D69">
        <w:rPr>
          <w:rFonts w:ascii="Book Antiqua" w:eastAsia="Book Antiqua" w:hAnsi="Book Antiqua" w:cs="Book Antiqua"/>
          <w:color w:val="000000"/>
        </w:rPr>
        <w:t>.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Most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frequently,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bacterium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transmitted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through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gastro-oral,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fecal-oral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or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oral-oral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pathways</w:t>
      </w:r>
      <w:r w:rsidRPr="00F80D6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80D69">
        <w:rPr>
          <w:rFonts w:ascii="Book Antiqua" w:eastAsia="Book Antiqua" w:hAnsi="Book Antiqua" w:cs="Book Antiqua"/>
          <w:color w:val="000000"/>
        </w:rPr>
        <w:t>.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Today,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there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ample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evidence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that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bacteria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are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isolated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from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out-of-stomach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sites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such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atherosclerotic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plaques,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synovial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fluid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urine,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suggesting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that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6B4BC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5A6A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plays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important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role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extra-intestinal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disorders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dysregulating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response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direct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attack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[7-14]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literature,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hematological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cardiovascular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disorders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including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color w:val="000000"/>
        </w:rPr>
        <w:t>iron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deficiency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anemia,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primary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thrombocytopenia,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vitamin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B12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deficiency,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autoimmune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neutropenia,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anti-phospholipid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plasma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cell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dyscrasias,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atherosclerosis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ischemic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stroke</w:t>
      </w:r>
      <w:r w:rsidRPr="00F80D69">
        <w:rPr>
          <w:rFonts w:ascii="Book Antiqua" w:eastAsia="Book Antiqua" w:hAnsi="Book Antiqua" w:cs="Book Antiqua"/>
          <w:color w:val="000000"/>
          <w:vertAlign w:val="superscript"/>
        </w:rPr>
        <w:t>[15-22]</w:t>
      </w:r>
      <w:r w:rsidRPr="00F80D69">
        <w:rPr>
          <w:rFonts w:ascii="Book Antiqua" w:eastAsia="Book Antiqua" w:hAnsi="Book Antiqua" w:cs="Book Antiqua"/>
          <w:color w:val="000000"/>
        </w:rPr>
        <w:t>.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Surprisingly,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many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patients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with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various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disorders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such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chest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pain,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abnormal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rest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electrocardiogram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positive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stress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test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normal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coronary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angiogram;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disorder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first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named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(CSX)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Harvey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Kemp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1973,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 xml:space="preserve">subsequently </w:t>
      </w:r>
      <w:r w:rsidRPr="00F80D69">
        <w:rPr>
          <w:rFonts w:ascii="Book Antiqua" w:eastAsia="Book Antiqua" w:hAnsi="Book Antiqua" w:cs="Book Antiqua"/>
          <w:color w:val="000000"/>
        </w:rPr>
        <w:t>term</w:t>
      </w:r>
      <w:r w:rsidR="00F80D69">
        <w:rPr>
          <w:rFonts w:ascii="Book Antiqua" w:eastAsia="Book Antiqua" w:hAnsi="Book Antiqua" w:cs="Book Antiqua"/>
          <w:color w:val="000000"/>
        </w:rPr>
        <w:t>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“angina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with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normal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coronary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arteries”</w:t>
      </w:r>
      <w:r w:rsidRPr="00F80D69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F80D69">
        <w:rPr>
          <w:rFonts w:ascii="Book Antiqua" w:eastAsia="Book Antiqua" w:hAnsi="Book Antiqua" w:cs="Book Antiqua"/>
          <w:color w:val="000000"/>
        </w:rPr>
        <w:t>.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CSX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characterized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by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variety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 xml:space="preserve">of </w:t>
      </w:r>
      <w:r w:rsidRPr="00F80D69">
        <w:rPr>
          <w:rFonts w:ascii="Book Antiqua" w:eastAsia="Book Antiqua" w:hAnsi="Book Antiqua" w:cs="Book Antiqua"/>
          <w:color w:val="000000"/>
        </w:rPr>
        <w:t>features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such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angina-like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chest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pain,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positive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exercise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testing,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positive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thallium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testing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normal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angiography,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accounts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for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about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20%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of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chest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pain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cases</w:t>
      </w:r>
      <w:r w:rsidRPr="00591170">
        <w:rPr>
          <w:rFonts w:ascii="Book Antiqua" w:eastAsia="Book Antiqua" w:hAnsi="Book Antiqua" w:cs="Book Antiqua"/>
          <w:color w:val="000000"/>
          <w:vertAlign w:val="superscript"/>
        </w:rPr>
        <w:t>[24-26]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prevalence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higher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women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men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>S</w:t>
      </w:r>
      <w:r w:rsidRPr="00BE1B6D">
        <w:rPr>
          <w:rFonts w:ascii="Book Antiqua" w:eastAsia="Book Antiqua" w:hAnsi="Book Antiqua" w:cs="Book Antiqua"/>
          <w:color w:val="000000"/>
        </w:rPr>
        <w:t>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pathophysiologic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mechanisms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introduced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including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>i</w:t>
      </w:r>
      <w:r w:rsidRPr="00BE1B6D">
        <w:rPr>
          <w:rFonts w:ascii="Book Antiqua" w:eastAsia="Book Antiqua" w:hAnsi="Book Antiqua" w:cs="Book Antiqua"/>
          <w:color w:val="000000"/>
        </w:rPr>
        <w:t>nflammation,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polymorphism,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dyslipidemia,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smoking,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obesity,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vasodilator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stimuli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insulin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resistance</w:t>
      </w:r>
      <w:r w:rsidRPr="00ED3360">
        <w:rPr>
          <w:rFonts w:ascii="Book Antiqua" w:eastAsia="Book Antiqua" w:hAnsi="Book Antiqua" w:cs="Book Antiqua"/>
          <w:color w:val="000000"/>
          <w:vertAlign w:val="superscript"/>
        </w:rPr>
        <w:t>[28-30]</w:t>
      </w:r>
      <w:r w:rsidRPr="006B4BCF">
        <w:rPr>
          <w:rFonts w:ascii="Book Antiqua" w:eastAsia="Book Antiqua" w:hAnsi="Book Antiqua" w:cs="Book Antiqua"/>
          <w:color w:val="000000"/>
        </w:rPr>
        <w:t>.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This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syndrome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has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poor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prognosis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myocardial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infarction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following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repeated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hospitalization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[31,32]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exact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mechanism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understood;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however,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microvascular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ischemia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appear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to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most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important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risk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factors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for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progression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to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CSX</w:t>
      </w:r>
      <w:r w:rsidRPr="00337729">
        <w:rPr>
          <w:rFonts w:ascii="Book Antiqua" w:eastAsia="Book Antiqua" w:hAnsi="Book Antiqua" w:cs="Book Antiqua"/>
          <w:color w:val="000000"/>
          <w:vertAlign w:val="superscript"/>
        </w:rPr>
        <w:t>[33-35]</w:t>
      </w:r>
      <w:r w:rsidRPr="00337729">
        <w:rPr>
          <w:rFonts w:ascii="Book Antiqua" w:eastAsia="Book Antiqua" w:hAnsi="Book Antiqua" w:cs="Book Antiqua"/>
          <w:color w:val="000000"/>
        </w:rPr>
        <w:t>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other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hand,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role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of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infectious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agents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(both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viral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and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bacterial)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in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susceptibility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to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cardiovascular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diseases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905C26">
        <w:rPr>
          <w:rFonts w:ascii="Book Antiqua" w:eastAsia="Book Antiqua" w:hAnsi="Book Antiqua" w:cs="Book Antiqua"/>
          <w:color w:val="000000"/>
        </w:rPr>
        <w:t>(CVDs)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has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been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suggested</w:t>
      </w:r>
      <w:r w:rsidRPr="00905C26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905C26">
        <w:rPr>
          <w:rFonts w:ascii="Book Antiqua" w:eastAsia="Book Antiqua" w:hAnsi="Book Antiqua" w:cs="Book Antiqua"/>
          <w:color w:val="000000"/>
        </w:rPr>
        <w:t>.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According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to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extant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evidence,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CVDs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morphological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functional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alterations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carotid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artery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atrial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stiffness)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report,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eliminating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could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reduce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incidence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Although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 xml:space="preserve">have </w:t>
      </w:r>
      <w:r w:rsidRPr="00F80D69">
        <w:rPr>
          <w:rFonts w:ascii="Book Antiqua" w:eastAsia="Book Antiqua" w:hAnsi="Book Antiqua" w:cs="Book Antiqua"/>
          <w:color w:val="000000"/>
        </w:rPr>
        <w:t>confirm</w:t>
      </w:r>
      <w:r w:rsidR="00F80D69">
        <w:rPr>
          <w:rFonts w:ascii="Book Antiqua" w:eastAsia="Book Antiqua" w:hAnsi="Book Antiqua" w:cs="Book Antiqua"/>
          <w:color w:val="000000"/>
        </w:rPr>
        <w:t>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link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between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infection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with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3377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and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this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syndrome,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there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are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some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studies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with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controversial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results</w:t>
      </w:r>
      <w:r w:rsidRPr="00337729">
        <w:rPr>
          <w:rFonts w:ascii="Book Antiqua" w:eastAsia="Book Antiqua" w:hAnsi="Book Antiqua" w:cs="Book Antiqua"/>
          <w:color w:val="000000"/>
          <w:vertAlign w:val="superscript"/>
        </w:rPr>
        <w:t>[40,41]</w:t>
      </w:r>
      <w:r w:rsidRPr="00337729">
        <w:rPr>
          <w:rFonts w:ascii="Book Antiqua" w:eastAsia="Book Antiqua" w:hAnsi="Book Antiqua" w:cs="Book Antiqua"/>
          <w:color w:val="000000"/>
        </w:rPr>
        <w:t>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>Because</w:t>
      </w:r>
      <w:r w:rsidR="00F80D69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no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comprehensive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study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has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been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performed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relationship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between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this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infection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and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CSX,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present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meta-analysis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was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undertaken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to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evaluate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CSX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susceptibility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in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patients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with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905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905C26">
        <w:rPr>
          <w:rFonts w:ascii="Book Antiqua" w:eastAsia="Book Antiqua" w:hAnsi="Book Antiqua" w:cs="Book Antiqua"/>
          <w:color w:val="000000"/>
        </w:rPr>
        <w:t>.</w:t>
      </w:r>
    </w:p>
    <w:p w14:paraId="62E8ED80" w14:textId="77777777" w:rsidR="00A77B3E" w:rsidRPr="00905C26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EC3067" w14:textId="5380A0F2" w:rsidR="00A77B3E" w:rsidRPr="00905C2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05C2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C33B1" w:rsidRPr="00905C2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05C2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C33B1" w:rsidRPr="00905C2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05C2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C099E49" w14:textId="03AA598D" w:rsidR="00A77B3E" w:rsidRPr="00ED3360" w:rsidRDefault="00411386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0C33B1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  <w:r w:rsidR="000C33B1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C33B1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0C33B1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83FB8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080A1936" w14:textId="6F499085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E1B6D">
        <w:rPr>
          <w:rFonts w:ascii="Book Antiqua" w:eastAsia="Book Antiqua" w:hAnsi="Book Antiqua" w:cs="Book Antiqua"/>
          <w:color w:val="000000"/>
        </w:rPr>
        <w:t>Initially,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systematic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performed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effect</w:t>
      </w:r>
      <w:r w:rsidR="00337729">
        <w:rPr>
          <w:rFonts w:ascii="Book Antiqua" w:eastAsia="Book Antiqua" w:hAnsi="Book Antiqua" w:cs="Book Antiqua"/>
          <w:color w:val="000000"/>
        </w:rPr>
        <w:t>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of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3377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infection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susceptibility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to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CSX.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For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this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purpose,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we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focused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global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databases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such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ISI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337729">
        <w:rPr>
          <w:rFonts w:ascii="Book Antiqua" w:eastAsia="Book Antiqua" w:hAnsi="Book Antiqua" w:cs="Book Antiqua"/>
          <w:color w:val="000000"/>
        </w:rPr>
        <w:t>W</w:t>
      </w:r>
      <w:r w:rsidRPr="00BE1B6D">
        <w:rPr>
          <w:rFonts w:ascii="Book Antiqua" w:eastAsia="Book Antiqua" w:hAnsi="Book Antiqua" w:cs="Book Antiqua"/>
          <w:color w:val="000000"/>
        </w:rPr>
        <w:t>eb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37729">
        <w:rPr>
          <w:rFonts w:ascii="Book Antiqua" w:eastAsia="Book Antiqua" w:hAnsi="Book Antiqua" w:cs="Book Antiqua"/>
          <w:color w:val="000000"/>
        </w:rPr>
        <w:t>K</w:t>
      </w:r>
      <w:r w:rsidRPr="00BE1B6D">
        <w:rPr>
          <w:rFonts w:ascii="Book Antiqua" w:eastAsia="Book Antiqua" w:hAnsi="Book Antiqua" w:cs="Book Antiqua"/>
          <w:color w:val="000000"/>
        </w:rPr>
        <w:t>nowledge,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PubMed,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Scopus,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Embase,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Google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Scholar,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MeSH-based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keywords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“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37729">
        <w:rPr>
          <w:rFonts w:ascii="Book Antiqua" w:eastAsia="Book Antiqua" w:hAnsi="Book Antiqua" w:cs="Book Antiqua"/>
          <w:i/>
          <w:iCs/>
          <w:color w:val="000000"/>
        </w:rPr>
        <w:t>,</w:t>
      </w:r>
      <w:r w:rsidRPr="00337729">
        <w:rPr>
          <w:rFonts w:ascii="Book Antiqua" w:eastAsia="Book Antiqua" w:hAnsi="Book Antiqua" w:cs="Book Antiqua"/>
          <w:color w:val="000000"/>
        </w:rPr>
        <w:t>”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“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3377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37729">
        <w:rPr>
          <w:rFonts w:ascii="Book Antiqua" w:eastAsia="Book Antiqua" w:hAnsi="Book Antiqua" w:cs="Book Antiqua"/>
          <w:i/>
          <w:iCs/>
          <w:color w:val="000000"/>
        </w:rPr>
        <w:t>,</w:t>
      </w:r>
      <w:r w:rsidRPr="00337729">
        <w:rPr>
          <w:rFonts w:ascii="Book Antiqua" w:eastAsia="Book Antiqua" w:hAnsi="Book Antiqua" w:cs="Book Antiqua"/>
          <w:color w:val="000000"/>
        </w:rPr>
        <w:t>”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and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“Cardiac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Syndrome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X</w:t>
      </w:r>
      <w:r w:rsidR="00337729">
        <w:rPr>
          <w:rFonts w:ascii="Book Antiqua" w:eastAsia="Book Antiqua" w:hAnsi="Book Antiqua" w:cs="Book Antiqua"/>
          <w:color w:val="000000"/>
        </w:rPr>
        <w:t>.</w:t>
      </w:r>
      <w:r w:rsidRPr="00337729">
        <w:rPr>
          <w:rFonts w:ascii="Book Antiqua" w:eastAsia="Book Antiqua" w:hAnsi="Book Antiqua" w:cs="Book Antiqua"/>
          <w:color w:val="000000"/>
        </w:rPr>
        <w:t>”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Relevant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studies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were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retrieved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regardless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of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publication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date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and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language.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literature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search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process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was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conducted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separately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by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two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authors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</w:t>
      </w:r>
      <w:r w:rsidR="006B0BD7" w:rsidRPr="00BE1B6D">
        <w:rPr>
          <w:rFonts w:ascii="Book Antiqua" w:eastAsia="Book Antiqua" w:hAnsi="Book Antiqua" w:cs="Book Antiqua"/>
          <w:color w:val="000000"/>
        </w:rPr>
        <w:t>Karbalaei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0BD7" w:rsidRPr="00BE1B6D">
        <w:rPr>
          <w:rFonts w:ascii="Book Antiqua" w:eastAsia="Book Antiqua" w:hAnsi="Book Antiqua" w:cs="Book Antiqua"/>
          <w:color w:val="000000"/>
        </w:rPr>
        <w:t>Keikha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M),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avoid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losing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information,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references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each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evaluated.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3C327FD6" w14:textId="77777777" w:rsidR="006B0BD7" w:rsidRPr="00BE1B6D" w:rsidRDefault="006B0BD7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75D30F" w14:textId="5904BAD2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712EA0E4" w14:textId="051A2A33" w:rsidR="00A77B3E" w:rsidRPr="00ED3360" w:rsidRDefault="00337729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F83FB8" w:rsidRPr="00337729">
        <w:rPr>
          <w:rFonts w:ascii="Book Antiqua" w:eastAsia="Book Antiqua" w:hAnsi="Book Antiqua" w:cs="Book Antiqua"/>
          <w:color w:val="000000"/>
        </w:rPr>
        <w:t>inclusion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criteria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>: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cross-sectional,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case-control,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original,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and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cohort</w:t>
      </w:r>
      <w:r w:rsidR="00905C26">
        <w:rPr>
          <w:rFonts w:ascii="Book Antiqua" w:eastAsia="Book Antiqua" w:hAnsi="Book Antiqua" w:cs="Book Antiqua"/>
          <w:color w:val="000000"/>
        </w:rPr>
        <w:t xml:space="preserve"> studies</w:t>
      </w:r>
      <w:r w:rsidR="00F83FB8" w:rsidRPr="00337729">
        <w:rPr>
          <w:rFonts w:ascii="Book Antiqua" w:eastAsia="Book Antiqua" w:hAnsi="Book Antiqua" w:cs="Book Antiqua"/>
          <w:color w:val="000000"/>
        </w:rPr>
        <w:t>;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6B0BD7" w:rsidRPr="00337729">
        <w:rPr>
          <w:rFonts w:ascii="Book Antiqua" w:eastAsia="Book Antiqua" w:hAnsi="Book Antiqua" w:cs="Book Antiqua"/>
          <w:color w:val="000000"/>
        </w:rPr>
        <w:t>tudies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associated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with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3377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3377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infection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and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CSX;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6B0BD7" w:rsidRPr="00BE1B6D">
        <w:rPr>
          <w:rFonts w:ascii="Book Antiqua" w:eastAsia="Book Antiqua" w:hAnsi="Book Antiqua" w:cs="Book Antiqua"/>
          <w:color w:val="000000"/>
        </w:rPr>
        <w:t>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based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standard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diagnostic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methods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infection;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F83FB8" w:rsidRPr="00BE1B6D">
        <w:rPr>
          <w:rFonts w:ascii="Book Antiqua" w:eastAsia="Book Antiqua" w:hAnsi="Book Antiqua" w:cs="Book Antiqua"/>
          <w:color w:val="000000"/>
        </w:rPr>
        <w:t>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F83FB8" w:rsidRPr="00337729">
        <w:rPr>
          <w:rFonts w:ascii="Book Antiqua" w:eastAsia="Book Antiqua" w:hAnsi="Book Antiqua" w:cs="Book Antiqua"/>
          <w:color w:val="000000"/>
        </w:rPr>
        <w:t>human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population.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 xml:space="preserve">The </w:t>
      </w:r>
      <w:r w:rsidR="00F83FB8" w:rsidRPr="00905C26">
        <w:rPr>
          <w:rFonts w:ascii="Book Antiqua" w:eastAsia="Book Antiqua" w:hAnsi="Book Antiqua" w:cs="Book Antiqua"/>
          <w:color w:val="000000"/>
        </w:rPr>
        <w:t>exclusion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criteria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>were: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review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articles,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case-report</w:t>
      </w:r>
      <w:r w:rsidR="00905C26">
        <w:rPr>
          <w:rFonts w:ascii="Book Antiqua" w:eastAsia="Book Antiqua" w:hAnsi="Book Antiqua" w:cs="Book Antiqua"/>
          <w:color w:val="000000"/>
        </w:rPr>
        <w:t>s</w:t>
      </w:r>
      <w:r w:rsidR="00F83FB8" w:rsidRPr="00905C26">
        <w:rPr>
          <w:rFonts w:ascii="Book Antiqua" w:eastAsia="Book Antiqua" w:hAnsi="Book Antiqua" w:cs="Book Antiqua"/>
          <w:color w:val="000000"/>
        </w:rPr>
        <w:t>,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 xml:space="preserve">and </w:t>
      </w:r>
      <w:r w:rsidR="00F83FB8" w:rsidRPr="00905C26">
        <w:rPr>
          <w:rFonts w:ascii="Book Antiqua" w:eastAsia="Book Antiqua" w:hAnsi="Book Antiqua" w:cs="Book Antiqua"/>
          <w:color w:val="000000"/>
        </w:rPr>
        <w:t>congress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abstracts;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>d</w:t>
      </w:r>
      <w:r w:rsidR="006B0BD7" w:rsidRPr="00BE1B6D">
        <w:rPr>
          <w:rFonts w:ascii="Book Antiqua" w:eastAsia="Book Antiqua" w:hAnsi="Book Antiqua" w:cs="Book Antiqua"/>
          <w:color w:val="000000"/>
        </w:rPr>
        <w:t>uplicate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lastRenderedPageBreak/>
        <w:t>studies;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>r</w:t>
      </w:r>
      <w:r w:rsidR="006B0BD7" w:rsidRPr="00BE1B6D">
        <w:rPr>
          <w:rFonts w:ascii="Book Antiqua" w:eastAsia="Book Antiqua" w:hAnsi="Book Antiqua" w:cs="Book Antiqua"/>
          <w:color w:val="000000"/>
        </w:rPr>
        <w:t>epetitive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samples;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i/>
          <w:iCs/>
          <w:color w:val="000000"/>
        </w:rPr>
        <w:t>i</w:t>
      </w:r>
      <w:r w:rsidR="006B0BD7" w:rsidRPr="00BE1B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animal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experiments;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>u</w:t>
      </w:r>
      <w:r w:rsidR="006B0BD7" w:rsidRPr="00BE1B6D">
        <w:rPr>
          <w:rFonts w:ascii="Book Antiqua" w:eastAsia="Book Antiqua" w:hAnsi="Book Antiqua" w:cs="Book Antiqua"/>
          <w:color w:val="000000"/>
        </w:rPr>
        <w:t>nclear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insufficient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data.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Finally,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11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eligible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selected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analysis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>this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study</w:t>
      </w:r>
      <w:r w:rsidR="00F83FB8" w:rsidRPr="00905C26">
        <w:rPr>
          <w:rFonts w:ascii="Book Antiqua" w:eastAsia="Book Antiqua" w:hAnsi="Book Antiqua" w:cs="Book Antiqua"/>
          <w:color w:val="000000"/>
          <w:vertAlign w:val="superscript"/>
        </w:rPr>
        <w:t>[41</w:t>
      </w:r>
      <w:r w:rsidR="00F83FB8" w:rsidRPr="00ED3360">
        <w:rPr>
          <w:rFonts w:ascii="Book Antiqua" w:eastAsia="Book Antiqua" w:hAnsi="Book Antiqua" w:cs="Book Antiqua"/>
          <w:color w:val="000000"/>
          <w:vertAlign w:val="superscript"/>
        </w:rPr>
        <w:t>-51]</w:t>
      </w:r>
      <w:r w:rsidR="00F83FB8" w:rsidRPr="00ED3360">
        <w:rPr>
          <w:rFonts w:ascii="Book Antiqua" w:eastAsia="Book Antiqua" w:hAnsi="Book Antiqua" w:cs="Book Antiqua"/>
          <w:color w:val="000000"/>
        </w:rPr>
        <w:t>.</w:t>
      </w:r>
    </w:p>
    <w:p w14:paraId="1D51493E" w14:textId="77777777" w:rsidR="006B0BD7" w:rsidRPr="00ED3360" w:rsidRDefault="006B0BD7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DF3EBF" w14:textId="74C5C94D" w:rsidR="00A77B3E" w:rsidRPr="00ED3360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2376D8DD" w14:textId="287C1867" w:rsidR="00A77B3E" w:rsidRPr="00591170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D3360">
        <w:rPr>
          <w:rFonts w:ascii="Book Antiqua" w:eastAsia="Book Antiqua" w:hAnsi="Book Antiqua" w:cs="Book Antiqua"/>
          <w:color w:val="000000"/>
        </w:rPr>
        <w:t>At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this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stage,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Newcastle-Ottawa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Scale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was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used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to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assess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quality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eligible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articles.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Required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information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such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first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author,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publication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year,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location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study,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number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case-control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samples,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age,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gender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distribution,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infection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frequency,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diagnostic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methods,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reference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number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listed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Table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1.</w:t>
      </w:r>
    </w:p>
    <w:p w14:paraId="6C872AAE" w14:textId="77777777" w:rsidR="006B0BD7" w:rsidRPr="00591170" w:rsidRDefault="006B0BD7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6A67F6" w14:textId="57D1A59E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9117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0A22FB66" w14:textId="3932C2E3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pooled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data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statistical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analysis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software,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Comprehensive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Meta-Analysis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version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2.2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(Biostat,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Englewood,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NJ</w:t>
      </w:r>
      <w:r w:rsidR="000C33B1" w:rsidRPr="00BE1B6D">
        <w:rPr>
          <w:rFonts w:ascii="Book Antiqua" w:eastAsia="Book Antiqua" w:hAnsi="Book Antiqua" w:cs="Book Antiqua"/>
          <w:color w:val="000000"/>
        </w:rPr>
        <w:t>, United States</w:t>
      </w:r>
      <w:r w:rsidRPr="00BE1B6D">
        <w:rPr>
          <w:rFonts w:ascii="Book Antiqua" w:eastAsia="Book Antiqua" w:hAnsi="Book Antiqua" w:cs="Book Antiqua"/>
          <w:color w:val="000000"/>
        </w:rPr>
        <w:t>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incidence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estimated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summary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0BD7" w:rsidRPr="00BE1B6D">
        <w:rPr>
          <w:rFonts w:ascii="Book Antiqua" w:eastAsia="Book Antiqua" w:hAnsi="Book Antiqua" w:cs="Book Antiqua"/>
          <w:color w:val="000000"/>
        </w:rPr>
        <w:t>odds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0BD7" w:rsidRPr="00BE1B6D">
        <w:rPr>
          <w:rFonts w:ascii="Book Antiqua" w:eastAsia="Book Antiqua" w:hAnsi="Book Antiqua" w:cs="Book Antiqua"/>
          <w:color w:val="000000"/>
        </w:rPr>
        <w:t>ratios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</w:t>
      </w:r>
      <w:r w:rsidR="00ED3360">
        <w:rPr>
          <w:rFonts w:ascii="Book Antiqua" w:eastAsia="Book Antiqua" w:hAnsi="Book Antiqua" w:cs="Book Antiqua"/>
          <w:color w:val="000000"/>
        </w:rPr>
        <w:t xml:space="preserve"> confidence intervals (</w:t>
      </w:r>
      <w:r w:rsidRPr="00ED3360">
        <w:rPr>
          <w:rFonts w:ascii="Book Antiqua" w:eastAsia="Book Antiqua" w:hAnsi="Book Antiqua" w:cs="Book Antiqua"/>
          <w:color w:val="000000"/>
        </w:rPr>
        <w:t>C</w:t>
      </w:r>
      <w:r w:rsidR="00ED3360" w:rsidRPr="00ED3360">
        <w:rPr>
          <w:rFonts w:ascii="Book Antiqua" w:eastAsia="Book Antiqua" w:hAnsi="Book Antiqua" w:cs="Book Antiqua"/>
          <w:color w:val="000000"/>
        </w:rPr>
        <w:t>i</w:t>
      </w:r>
      <w:r w:rsidRPr="00ED3360">
        <w:rPr>
          <w:rFonts w:ascii="Book Antiqua" w:eastAsia="Book Antiqua" w:hAnsi="Book Antiqua" w:cs="Book Antiqua"/>
          <w:color w:val="000000"/>
        </w:rPr>
        <w:t>s</w:t>
      </w:r>
      <w:r w:rsidR="00ED3360">
        <w:rPr>
          <w:rFonts w:ascii="Book Antiqua" w:eastAsia="Book Antiqua" w:hAnsi="Book Antiqua" w:cs="Book Antiqua"/>
          <w:color w:val="000000"/>
        </w:rPr>
        <w:t>)</w:t>
      </w:r>
      <w:r w:rsidRPr="00ED3360">
        <w:rPr>
          <w:rFonts w:ascii="Book Antiqua" w:eastAsia="Book Antiqua" w:hAnsi="Book Antiqua" w:cs="Book Antiqua"/>
          <w:color w:val="000000"/>
        </w:rPr>
        <w:t>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used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I</w:t>
      </w:r>
      <w:r w:rsidR="008C0F54" w:rsidRPr="008C0F5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index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Cochrane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Q</w:t>
      </w:r>
      <w:r w:rsidRPr="00ED3360">
        <w:rPr>
          <w:rFonts w:ascii="Book Antiqua" w:eastAsia="Book Antiqua" w:hAnsi="Book Antiqua" w:cs="Book Antiqua"/>
          <w:color w:val="000000"/>
        </w:rPr>
        <w:t>-test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to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determine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heterogeneity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between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studies.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Hence,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8C0F54" w:rsidRPr="00ED3360">
        <w:rPr>
          <w:rFonts w:ascii="Book Antiqua" w:eastAsia="Book Antiqua" w:hAnsi="Book Antiqua" w:cs="Book Antiqua"/>
          <w:i/>
          <w:iCs/>
          <w:color w:val="000000"/>
        </w:rPr>
        <w:t>I</w:t>
      </w:r>
      <w:r w:rsidR="008C0F54" w:rsidRPr="008C0F5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C33B1" w:rsidRPr="00ED33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&gt;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50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Cochrane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Q</w:t>
      </w:r>
      <w:r w:rsidRPr="00ED3360">
        <w:rPr>
          <w:rFonts w:ascii="Book Antiqua" w:eastAsia="Book Antiqua" w:hAnsi="Book Antiqua" w:cs="Book Antiqua"/>
          <w:color w:val="000000"/>
        </w:rPr>
        <w:t>-test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6B0BD7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ED33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value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ED3360">
        <w:rPr>
          <w:rFonts w:ascii="Book Antiqua" w:eastAsia="Book Antiqua" w:hAnsi="Book Antiqua" w:cs="Book Antiqua"/>
          <w:color w:val="000000"/>
        </w:rPr>
        <w:t>&lt;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0.05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considered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significant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heterogeneity.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Furthermore,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both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high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low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heterogeneity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cases,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random-effects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model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fixed-effects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model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used,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respectively.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Publication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bias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was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also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examined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funnel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plots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Egger’s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Begg’s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tests.</w:t>
      </w:r>
    </w:p>
    <w:p w14:paraId="7B131FEA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BC4620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CDB05AD" w14:textId="74AE192F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35CBB4AB" w14:textId="479D950C" w:rsidR="005E0C69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>this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study,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following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initial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search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global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databases,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received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206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articles.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After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evaluating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their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titles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abstracts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removing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duplicate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full-text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versions,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42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eligible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articles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evaluated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according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to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our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inclusion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criteria,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finally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11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selected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(Figure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1).</w:t>
      </w:r>
    </w:p>
    <w:p w14:paraId="31629494" w14:textId="0AC3992A" w:rsidR="00A77B3E" w:rsidRPr="00ED3360" w:rsidRDefault="00F83FB8" w:rsidP="00D43E9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BE1B6D">
        <w:rPr>
          <w:rFonts w:ascii="Book Antiqua" w:eastAsia="Book Antiqua" w:hAnsi="Book Antiqua" w:cs="Book Antiqua"/>
          <w:color w:val="000000"/>
        </w:rPr>
        <w:t>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selected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conducted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during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2004-2018,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geographical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distribution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limited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countries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China</w:t>
      </w:r>
      <w:r w:rsidR="00ED3360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Italy.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eligible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studies,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 xml:space="preserve">the enzyme-linked immunoassay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 xml:space="preserve">urea breath </w:t>
      </w:r>
      <w:r w:rsidRPr="00ED3360">
        <w:rPr>
          <w:rFonts w:ascii="Book Antiqua" w:eastAsia="Book Antiqua" w:hAnsi="Book Antiqua" w:cs="Book Antiqua"/>
          <w:color w:val="000000"/>
        </w:rPr>
        <w:t>test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used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to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lastRenderedPageBreak/>
        <w:t>diagnose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ED33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ED3360">
        <w:rPr>
          <w:rFonts w:ascii="Book Antiqua" w:eastAsia="Book Antiqua" w:hAnsi="Book Antiqua" w:cs="Book Antiqua"/>
          <w:color w:val="000000"/>
        </w:rPr>
        <w:t>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this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meta-analysis,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data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from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1,435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participants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including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649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CSX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patients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786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controls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evaluated.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All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cases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CSX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diagnosed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by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typical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history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angina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with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normal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near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normal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coronary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angiography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plus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positive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none-invasive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test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abnormal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ECG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diagram.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all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36.61%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female.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>female sex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getting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CSX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(</w:t>
      </w:r>
      <w:r w:rsidR="005E0C69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0.02);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controls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51.48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48.81,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respectively.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Despite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correlation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three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inconsistent,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[47-49]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general,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eligible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including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diabetes,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smoking,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systolic/diastolic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blood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pressure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values,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serum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homocysteine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levels,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>high-density lipoprotein cholesterol</w:t>
      </w:r>
      <w:r w:rsidRPr="00ED3360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>low-density lipoprotein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cholesterol</w:t>
      </w:r>
      <w:r w:rsidR="00ED3360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triglyceride.</w:t>
      </w:r>
    </w:p>
    <w:p w14:paraId="581F1F01" w14:textId="77777777" w:rsidR="005E0C69" w:rsidRPr="00ED3360" w:rsidRDefault="005E0C69" w:rsidP="00D43E9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DEAAF6F" w14:textId="000E04B6" w:rsidR="00A77B3E" w:rsidRPr="00ED3360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H.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E0C69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CSX</w:t>
      </w:r>
    </w:p>
    <w:p w14:paraId="3B1E35EA" w14:textId="5F24A809" w:rsidR="005E0C69" w:rsidRPr="00ED3360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D3360">
        <w:rPr>
          <w:rFonts w:ascii="Book Antiqua" w:eastAsia="Book Antiqua" w:hAnsi="Book Antiqua" w:cs="Book Antiqua"/>
          <w:color w:val="000000"/>
        </w:rPr>
        <w:t>Statistical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analys</w:t>
      </w:r>
      <w:r w:rsidR="00ED3360">
        <w:rPr>
          <w:rFonts w:ascii="Book Antiqua" w:eastAsia="Book Antiqua" w:hAnsi="Book Antiqua" w:cs="Book Antiqua"/>
          <w:color w:val="000000"/>
        </w:rPr>
        <w:t>e</w:t>
      </w:r>
      <w:r w:rsidRPr="00ED3360">
        <w:rPr>
          <w:rFonts w:ascii="Book Antiqua" w:eastAsia="Book Antiqua" w:hAnsi="Book Antiqua" w:cs="Book Antiqua"/>
          <w:color w:val="000000"/>
        </w:rPr>
        <w:t>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showed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that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frequency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infection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with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ED33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CSX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patients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was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77.3%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(95%CI: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71.7-82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0.01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8C0F54" w:rsidRPr="00ED3360">
        <w:rPr>
          <w:rFonts w:ascii="Book Antiqua" w:eastAsia="Book Antiqua" w:hAnsi="Book Antiqua" w:cs="Book Antiqua"/>
          <w:i/>
          <w:iCs/>
          <w:color w:val="000000"/>
        </w:rPr>
        <w:t>I</w:t>
      </w:r>
      <w:r w:rsidR="008C0F54" w:rsidRPr="008C0F5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C5CB4">
        <w:rPr>
          <w:rFonts w:ascii="Book Antiqua" w:eastAsia="Book Antiqua" w:hAnsi="Book Antiqua" w:cs="Book Antiqua"/>
          <w:color w:val="000000"/>
        </w:rPr>
        <w:t xml:space="preserve"> </w:t>
      </w:r>
      <w:r w:rsidR="006C5CB4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89.47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Q</w:t>
      </w:r>
      <w:r w:rsidR="00AC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66.51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commentRangeStart w:id="0"/>
      <w:r w:rsidR="005E0C69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0.01</w:t>
      </w:r>
      <w:commentRangeEnd w:id="0"/>
      <w:r w:rsidR="009C6DF3">
        <w:rPr>
          <w:rStyle w:val="a7"/>
        </w:rPr>
        <w:commentReference w:id="0"/>
      </w:r>
      <w:r w:rsidRPr="00ED3360">
        <w:rPr>
          <w:rFonts w:ascii="Book Antiqua" w:eastAsia="Book Antiqua" w:hAnsi="Book Antiqua" w:cs="Book Antiqua"/>
          <w:color w:val="000000"/>
        </w:rPr>
        <w:t>;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Begg’s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0.86;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Egger’s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0.01),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while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that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of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infection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healthy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individuals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was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54.2%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50-58.3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0.05;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C0F5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C5CB4">
        <w:rPr>
          <w:rFonts w:ascii="Book Antiqua" w:eastAsia="Book Antiqua" w:hAnsi="Book Antiqua" w:cs="Book Antiqua"/>
          <w:color w:val="000000"/>
        </w:rPr>
        <w:t xml:space="preserve"> </w:t>
      </w:r>
      <w:r w:rsidR="006C5CB4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60.7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Q</w:t>
      </w:r>
      <w:r w:rsidR="00AC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17.82</w:t>
      </w:r>
      <w:r w:rsidR="006C5CB4">
        <w:rPr>
          <w:rFonts w:ascii="Book Antiqua" w:eastAsia="Book Antiqua" w:hAnsi="Book Antiqua" w:cs="Book Antiqua"/>
          <w:color w:val="000000"/>
        </w:rPr>
        <w:t xml:space="preserve">,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0.01;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Begg’s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0.13;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Egger’s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0.03).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summary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found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strong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5.65</w:t>
      </w:r>
      <w:r w:rsidR="00052535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4.17-7.64</w:t>
      </w:r>
      <w:r w:rsidR="00052535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0.01</w:t>
      </w:r>
      <w:r w:rsidR="00052535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C0F5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52535">
        <w:rPr>
          <w:rFonts w:ascii="Book Antiqua" w:eastAsia="Book Antiqua" w:hAnsi="Book Antiqua" w:cs="Book Antiqua"/>
          <w:color w:val="000000"/>
        </w:rPr>
        <w:t xml:space="preserve"> </w:t>
      </w:r>
      <w:r w:rsidR="00052535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82.20</w:t>
      </w:r>
      <w:r w:rsidR="00052535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Q</w:t>
      </w:r>
      <w:r w:rsidR="00052535">
        <w:rPr>
          <w:rFonts w:ascii="Book Antiqua" w:eastAsia="Book Antiqua" w:hAnsi="Book Antiqua" w:cs="Book Antiqua"/>
          <w:color w:val="000000"/>
        </w:rPr>
        <w:t xml:space="preserve"> </w:t>
      </w:r>
      <w:r w:rsidR="00052535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56.19</w:t>
      </w:r>
      <w:r w:rsidR="00052535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0.01;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Begg’s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0.40;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Egger’s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0.21)</w:t>
      </w:r>
      <w:r w:rsidR="00ED3360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suggesting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might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susceptible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progress</w:t>
      </w:r>
      <w:r w:rsidR="00ED3360">
        <w:rPr>
          <w:rFonts w:ascii="Book Antiqua" w:eastAsia="Book Antiqua" w:hAnsi="Book Antiqua" w:cs="Book Antiqua"/>
          <w:color w:val="000000"/>
        </w:rPr>
        <w:t>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to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CSX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(Figure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2).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</w:p>
    <w:p w14:paraId="33B951AF" w14:textId="2717EF31" w:rsidR="00A77B3E" w:rsidRPr="00BE1B6D" w:rsidRDefault="00F83FB8" w:rsidP="00D43E9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D3360">
        <w:rPr>
          <w:rFonts w:ascii="Book Antiqua" w:eastAsia="Book Antiqua" w:hAnsi="Book Antiqua" w:cs="Book Antiqua"/>
          <w:color w:val="000000"/>
        </w:rPr>
        <w:t>CagA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regarded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one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of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the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main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bacterial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factors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>causing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alteration</w:t>
      </w:r>
      <w:r w:rsidR="006B4BCF">
        <w:rPr>
          <w:rFonts w:ascii="Book Antiqua" w:eastAsia="Book Antiqua" w:hAnsi="Book Antiqua" w:cs="Book Antiqua"/>
          <w:color w:val="000000"/>
        </w:rPr>
        <w:t>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normal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signaling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pathway</w:t>
      </w:r>
      <w:r w:rsidR="00ED3360">
        <w:rPr>
          <w:rFonts w:ascii="Book Antiqua" w:eastAsia="Book Antiqua" w:hAnsi="Book Antiqua" w:cs="Book Antiqua"/>
          <w:color w:val="000000"/>
        </w:rPr>
        <w:t>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dysregulation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of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actin-rearrangement,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well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induction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of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chronic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and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severe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immune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responses</w:t>
      </w:r>
      <w:r w:rsidRPr="00AC2DE2">
        <w:rPr>
          <w:rFonts w:ascii="Book Antiqua" w:eastAsia="Book Antiqua" w:hAnsi="Book Antiqua" w:cs="Book Antiqua"/>
          <w:color w:val="000000"/>
          <w:vertAlign w:val="superscript"/>
        </w:rPr>
        <w:t>[52,53]</w:t>
      </w:r>
      <w:r w:rsidRPr="00AC2DE2">
        <w:rPr>
          <w:rFonts w:ascii="Book Antiqua" w:eastAsia="Book Antiqua" w:hAnsi="Book Antiqua" w:cs="Book Antiqua"/>
          <w:color w:val="000000"/>
        </w:rPr>
        <w:t>.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Based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statistical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analyses,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no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significant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relationship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was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observed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between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ED3360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strains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0.97;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0.56-1.70;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0.93</w:t>
      </w:r>
      <w:r w:rsidR="00334F8E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C0F5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34F8E" w:rsidRPr="008C0F54">
        <w:rPr>
          <w:rFonts w:ascii="Book Antiqua" w:eastAsia="Book Antiqua" w:hAnsi="Book Antiqua" w:cs="Book Antiqua"/>
          <w:color w:val="000000"/>
        </w:rPr>
        <w:t xml:space="preserve"> </w:t>
      </w:r>
      <w:r w:rsidR="00334F8E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0.00</w:t>
      </w:r>
      <w:r w:rsidR="00334F8E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Q</w:t>
      </w:r>
      <w:r w:rsidR="00334F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34F8E" w:rsidRPr="00ED3360">
        <w:rPr>
          <w:rFonts w:ascii="Book Antiqua" w:eastAsia="Book Antiqua" w:hAnsi="Book Antiqua" w:cs="Book Antiqua"/>
          <w:color w:val="000000"/>
        </w:rPr>
        <w:t>=</w:t>
      </w:r>
      <w:r w:rsidR="00334F8E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0.006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0.96).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literature,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important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CSX-related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[31,54,55]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dysregulating</w:t>
      </w:r>
      <w:r w:rsidR="006B4BCF">
        <w:rPr>
          <w:rFonts w:ascii="Book Antiqua" w:eastAsia="Book Antiqua" w:hAnsi="Book Antiqua" w:cs="Book Antiqua"/>
          <w:color w:val="000000"/>
        </w:rPr>
        <w:t xml:space="preserve"> the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immune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system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lastRenderedPageBreak/>
        <w:t>(MALT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lymphogenesis)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disruption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normal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homeostasis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basal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metabolism,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eventually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cardiovascular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[56-60]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also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indicate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hyperlipidemia/</w:t>
      </w:r>
      <w:r w:rsidR="00A70BA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3.33;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1.92-5.76;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2.30;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1.37-3.87,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respectively).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About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14.1%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smoker</w:t>
      </w:r>
      <w:r w:rsidR="006B4BCF">
        <w:rPr>
          <w:rFonts w:ascii="Book Antiqua" w:eastAsia="Book Antiqua" w:hAnsi="Book Antiqua" w:cs="Book Antiqua"/>
          <w:color w:val="000000"/>
        </w:rPr>
        <w:t>s</w:t>
      </w:r>
      <w:r w:rsidRPr="006B4BCF">
        <w:rPr>
          <w:rFonts w:ascii="Book Antiqua" w:eastAsia="Book Antiqua" w:hAnsi="Book Antiqua" w:cs="Book Antiqua"/>
          <w:color w:val="000000"/>
        </w:rPr>
        <w:t>;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however,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there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was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no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significant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association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between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smoking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and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risk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of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CSX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(OR: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0.95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0.62-1.45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34F8E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0.83).</w:t>
      </w:r>
    </w:p>
    <w:p w14:paraId="63EDDD35" w14:textId="77777777" w:rsidR="006A42CB" w:rsidRPr="00BE1B6D" w:rsidRDefault="006A42CB" w:rsidP="00D43E9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677F8163" w14:textId="1A3D54D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Publication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</w:p>
    <w:p w14:paraId="21939280" w14:textId="338738B5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meta-analysis,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publication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bias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tests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Begg’s,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Egger’s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and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funnel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plot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evaluation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(Figure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3).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According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to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results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publication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bias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seems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due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low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number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available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articles.</w:t>
      </w:r>
    </w:p>
    <w:p w14:paraId="356802AE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3BA04E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481BB08" w14:textId="573915E1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heterogeneous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which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(malfunction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Na-H+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pump,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smooth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muscle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cell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migration,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BE1B6D">
        <w:rPr>
          <w:rFonts w:ascii="Book Antiqua" w:eastAsia="Book Antiqua" w:hAnsi="Book Antiqua" w:cs="Book Antiqua"/>
          <w:color w:val="000000"/>
        </w:rPr>
        <w:t>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non-cardiac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(sympathetic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reactions,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mechanisms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involved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Although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multifactorial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important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pathological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coronary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artery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myocardial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ischemia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[62,63]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Recently,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role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pathogenesis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defined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[64,65]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Pro-inflammatory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cytokines,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especially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interleukin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(</w:t>
      </w:r>
      <w:r w:rsidRPr="00BE1B6D">
        <w:rPr>
          <w:rFonts w:ascii="Book Antiqua" w:eastAsia="Book Antiqua" w:hAnsi="Book Antiqua" w:cs="Book Antiqua"/>
          <w:color w:val="000000"/>
        </w:rPr>
        <w:t>IL</w:t>
      </w:r>
      <w:r w:rsidR="000C33B1" w:rsidRPr="00BE1B6D">
        <w:rPr>
          <w:rFonts w:ascii="Book Antiqua" w:eastAsia="Book Antiqua" w:hAnsi="Book Antiqua" w:cs="Book Antiqua"/>
          <w:color w:val="000000"/>
        </w:rPr>
        <w:t>)</w:t>
      </w:r>
      <w:r w:rsidRPr="00BE1B6D">
        <w:rPr>
          <w:rFonts w:ascii="Book Antiqua" w:eastAsia="Book Antiqua" w:hAnsi="Book Antiqua" w:cs="Book Antiqua"/>
          <w:color w:val="000000"/>
        </w:rPr>
        <w:t>-1β,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IL-6,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tumor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necrosis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factor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alpha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(</w:t>
      </w:r>
      <w:r w:rsidRPr="00BE1B6D">
        <w:rPr>
          <w:rFonts w:ascii="Book Antiqua" w:eastAsia="Book Antiqua" w:hAnsi="Book Antiqua" w:cs="Book Antiqua"/>
          <w:color w:val="000000"/>
        </w:rPr>
        <w:t>TNF-α</w:t>
      </w:r>
      <w:r w:rsidR="006A42CB" w:rsidRPr="00BE1B6D">
        <w:rPr>
          <w:rFonts w:ascii="Book Antiqua" w:eastAsia="Book Antiqua" w:hAnsi="Book Antiqua" w:cs="Book Antiqua"/>
          <w:color w:val="000000"/>
        </w:rPr>
        <w:t>)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pathological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changes,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motility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vessels,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microvascular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stenosis,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which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turn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predispose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general,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considered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CVDs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due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long-term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stimulation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response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Today,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role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CVDs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immunopathogenesis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received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attention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responses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A42CB" w:rsidRPr="00BE1B6D">
        <w:rPr>
          <w:rFonts w:ascii="Book Antiqua" w:eastAsia="Book Antiqua" w:hAnsi="Book Antiqua" w:cs="Book Antiqua"/>
          <w:i/>
          <w:iCs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cytokines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91170">
        <w:rPr>
          <w:rFonts w:ascii="Book Antiqua" w:eastAsia="Book Antiqua" w:hAnsi="Book Antiqua" w:cs="Book Antiqua"/>
          <w:color w:val="000000"/>
        </w:rPr>
        <w:t>reactive oxygen species</w:t>
      </w:r>
      <w:r w:rsidRPr="00591170">
        <w:rPr>
          <w:rFonts w:ascii="Book Antiqua" w:eastAsia="Book Antiqua" w:hAnsi="Book Antiqua" w:cs="Book Antiqua"/>
          <w:color w:val="000000"/>
        </w:rPr>
        <w:t>)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against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this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pathogen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lead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to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extracellular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disorders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[69,70]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Innocenti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BE1B6D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activate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lastRenderedPageBreak/>
        <w:t>cells.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another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Oshima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BE1B6D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found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complications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systemic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common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healthy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individuals.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4BCF">
        <w:rPr>
          <w:rFonts w:ascii="Book Antiqua" w:eastAsia="Book Antiqua" w:hAnsi="Book Antiqua" w:cs="Book Antiqua"/>
          <w:color w:val="000000"/>
        </w:rPr>
        <w:t>this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study,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we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performed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comprehensive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analysis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of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this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association,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and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finally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results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showed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that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meaningful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5.65;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4.17-7.64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95%CIs).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their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Rasmi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BE1B6D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also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correlation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two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Iranian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population.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Moreover,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Nocente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BE1B6D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eliminating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contribute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regression.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also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higher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nested-healthy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controls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(77.3%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54.2%).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contains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various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virulence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super-antigens,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stimulate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lamina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propria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macrophages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local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cells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During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inflammatory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cytokines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IL-1,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IL-6,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IL-8,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TNF-α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infiltration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leucocytes,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aggregation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platelets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PMNs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platelet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activation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Willebrand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[74,75]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Chemokine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receptors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E-selectin,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P-selectin,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4BCF">
        <w:rPr>
          <w:rFonts w:ascii="Book Antiqua" w:eastAsia="Book Antiqua" w:hAnsi="Book Antiqua" w:cs="Book Antiqua"/>
          <w:color w:val="000000"/>
        </w:rPr>
        <w:t>intercellular adhesion molecule 1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damage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endothelial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vessels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by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increasing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influx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of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leukocytes</w:t>
      </w:r>
      <w:r w:rsidRPr="006B4BCF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6B4BCF">
        <w:rPr>
          <w:rFonts w:ascii="Book Antiqua" w:eastAsia="Book Antiqua" w:hAnsi="Book Antiqua" w:cs="Book Antiqua"/>
          <w:color w:val="000000"/>
        </w:rPr>
        <w:t>.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6B4BCF">
        <w:rPr>
          <w:rFonts w:ascii="Book Antiqua" w:eastAsia="Book Antiqua" w:hAnsi="Book Antiqua" w:cs="Book Antiqua"/>
          <w:color w:val="000000"/>
        </w:rPr>
        <w:t>Cannon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6B4BC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6B4BCF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showed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that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number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of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chemokine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receptors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CSX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patients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was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higher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than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that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control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group.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Other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parameters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such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serum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fibrinogen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level,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and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white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blood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cell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or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platelet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count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long-term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higher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those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control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group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[78,79]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Lanza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BE1B6D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found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IL-1/C</w:t>
      </w:r>
      <w:r w:rsidR="006B4BCF">
        <w:rPr>
          <w:rFonts w:ascii="Book Antiqua" w:eastAsia="Book Antiqua" w:hAnsi="Book Antiqua" w:cs="Book Antiqua"/>
          <w:color w:val="000000"/>
        </w:rPr>
        <w:t xml:space="preserve">-reactive protein </w:t>
      </w:r>
      <w:r w:rsidRPr="006B4BCF">
        <w:rPr>
          <w:rFonts w:ascii="Book Antiqua" w:eastAsia="Book Antiqua" w:hAnsi="Book Antiqua" w:cs="Book Antiqua"/>
          <w:color w:val="000000"/>
        </w:rPr>
        <w:t>levels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were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higher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CSX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patients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than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healthy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group,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so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they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identified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these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CSX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biomarkers.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Chronic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infection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may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cause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several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disorders,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such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motility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vessel,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contraction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vessels,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eventually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inducing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responses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[80-82]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phenomenon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cross-reaction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antigens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autoantigens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damage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Although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CagA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antigen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known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virulence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complications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peptic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ulcer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gastric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cancer,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found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status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0.97;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0.56-1.70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95%CIs).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lastRenderedPageBreak/>
        <w:t>hypertension,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diabetes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mellitus,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smoking,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alcoholism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among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major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[84,85]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general,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inflammatory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responses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dysregulate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basal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metabolism;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example,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IL-6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affects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liver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gluconeogenesis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synthesis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fatty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acids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[86-90]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Another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inflammatory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cytokine,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TNF-α,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reduces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clearance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blood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particles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blocking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liver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lipoprotein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lipase,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thus,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[91</w:t>
      </w:r>
      <w:r w:rsidR="00DB3CCB" w:rsidRPr="00BE1B6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DB3CCB" w:rsidRPr="00BE1B6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Nowadays,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ample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evidence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correlation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conducted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Migneco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52592" w:rsidRPr="00BE1B6D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complete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eradication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reduced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752592" w:rsidRPr="00BE1B6D">
        <w:rPr>
          <w:rFonts w:ascii="Book Antiqua" w:eastAsia="Book Antiqua" w:hAnsi="Book Antiqua" w:cs="Book Antiqua"/>
          <w:color w:val="000000"/>
          <w:vertAlign w:val="superscript"/>
        </w:rPr>
        <w:t>[93]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previous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affects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system,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defects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lipid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metabolism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eventually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[95-98]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general,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prolonged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extra-gastrointestinal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complications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motility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vessel,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microvascular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constriction,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(Figure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4).</w:t>
      </w:r>
    </w:p>
    <w:p w14:paraId="71472F9E" w14:textId="77777777" w:rsidR="00752592" w:rsidRPr="00BE1B6D" w:rsidRDefault="00752592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F114EC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</w:t>
      </w:r>
    </w:p>
    <w:p w14:paraId="4EBC74AE" w14:textId="161CBB3B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Our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meta-analysis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limitations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: </w:t>
      </w:r>
      <w:r w:rsidR="006B4BCF">
        <w:rPr>
          <w:rFonts w:ascii="Book Antiqua" w:eastAsia="Book Antiqua" w:hAnsi="Book Antiqua" w:cs="Book Antiqua"/>
          <w:color w:val="000000"/>
        </w:rPr>
        <w:t>s</w:t>
      </w:r>
      <w:r w:rsidRPr="00BE1B6D">
        <w:rPr>
          <w:rFonts w:ascii="Book Antiqua" w:eastAsia="Book Antiqua" w:hAnsi="Book Antiqua" w:cs="Book Antiqua"/>
          <w:color w:val="000000"/>
        </w:rPr>
        <w:t>mall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number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participants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4BCF">
        <w:rPr>
          <w:rFonts w:ascii="Book Antiqua" w:eastAsia="Book Antiqua" w:hAnsi="Book Antiqua" w:cs="Book Antiqua"/>
          <w:color w:val="000000"/>
        </w:rPr>
        <w:t>l</w:t>
      </w:r>
      <w:r w:rsidRPr="00BE1B6D">
        <w:rPr>
          <w:rFonts w:ascii="Book Antiqua" w:eastAsia="Book Antiqua" w:hAnsi="Book Antiqua" w:cs="Book Antiqua"/>
          <w:color w:val="000000"/>
        </w:rPr>
        <w:t>imited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geographical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distribution</w:t>
      </w:r>
      <w:r w:rsidR="006B4BCF">
        <w:rPr>
          <w:rFonts w:ascii="Book Antiqua" w:eastAsia="Book Antiqua" w:hAnsi="Book Antiqua" w:cs="Book Antiqua"/>
          <w:color w:val="000000"/>
        </w:rPr>
        <w:t>, h</w:t>
      </w:r>
      <w:r w:rsidRPr="00BE1B6D">
        <w:rPr>
          <w:rFonts w:ascii="Book Antiqua" w:eastAsia="Book Antiqua" w:hAnsi="Book Antiqua" w:cs="Book Antiqua"/>
          <w:color w:val="000000"/>
        </w:rPr>
        <w:t>igh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heterogeneity</w:t>
      </w:r>
      <w:r w:rsidR="006B4BCF">
        <w:rPr>
          <w:rFonts w:ascii="Book Antiqua" w:eastAsia="Book Antiqua" w:hAnsi="Book Antiqua" w:cs="Book Antiqua"/>
          <w:color w:val="000000"/>
        </w:rPr>
        <w:t>, s</w:t>
      </w:r>
      <w:r w:rsidRPr="00BE1B6D">
        <w:rPr>
          <w:rFonts w:ascii="Book Antiqua" w:eastAsia="Book Antiqua" w:hAnsi="Book Antiqua" w:cs="Book Antiqua"/>
          <w:color w:val="000000"/>
        </w:rPr>
        <w:t>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publication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bias</w:t>
      </w:r>
      <w:r w:rsidR="006B4BCF">
        <w:rPr>
          <w:rFonts w:ascii="Book Antiqua" w:eastAsia="Book Antiqua" w:hAnsi="Book Antiqua" w:cs="Book Antiqua"/>
          <w:color w:val="000000"/>
        </w:rPr>
        <w:t>, and lack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adjustment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covariates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CV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6B4BCF">
        <w:rPr>
          <w:rFonts w:ascii="Book Antiqua" w:eastAsia="Book Antiqua" w:hAnsi="Book Antiqua" w:cs="Book Antiqua"/>
          <w:color w:val="000000"/>
        </w:rPr>
        <w:t>, n</w:t>
      </w:r>
      <w:r w:rsidRPr="00BE1B6D">
        <w:rPr>
          <w:rFonts w:ascii="Book Antiqua" w:eastAsia="Book Antiqua" w:hAnsi="Book Antiqua" w:cs="Book Antiqua"/>
          <w:color w:val="000000"/>
        </w:rPr>
        <w:t>ature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(case-control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cohort)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4BCF">
        <w:rPr>
          <w:rFonts w:ascii="Book Antiqua" w:eastAsia="Book Antiqua" w:hAnsi="Book Antiqua" w:cs="Book Antiqua"/>
          <w:color w:val="000000"/>
        </w:rPr>
        <w:t>l</w:t>
      </w:r>
      <w:r w:rsidRPr="00BE1B6D">
        <w:rPr>
          <w:rFonts w:ascii="Book Antiqua" w:eastAsia="Book Antiqua" w:hAnsi="Book Antiqua" w:cs="Book Antiqua"/>
          <w:color w:val="000000"/>
        </w:rPr>
        <w:t>ack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access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raw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data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socio-economic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status,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alcohol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consumption,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environmental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hygiene.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However,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due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heterogeneity,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further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confirm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findings.</w:t>
      </w:r>
    </w:p>
    <w:p w14:paraId="2ED513F9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6C0C5A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F22AAD1" w14:textId="40EFDC9C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first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comprehensive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Overall,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suggested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however,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further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larger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sample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sizes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confirm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findings.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systematic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lastRenderedPageBreak/>
        <w:t>review,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developing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damage,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effect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factors.</w:t>
      </w:r>
    </w:p>
    <w:p w14:paraId="5FFFF0C3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C444B3" w14:textId="0E99964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C33B1"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C8C7B65" w14:textId="273EF565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466889D" w14:textId="06B62F45" w:rsidR="00A77B3E" w:rsidRPr="00BE1B6D" w:rsidRDefault="008138E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(CSX)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multilateral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condition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not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well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characterized.</w:t>
      </w:r>
    </w:p>
    <w:p w14:paraId="7C93CE57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5FE19B" w14:textId="33783DA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25ED6D7" w14:textId="5D237FC4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first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time,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investigated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probable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develop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c</w:t>
      </w:r>
      <w:r w:rsidRPr="00BE1B6D">
        <w:rPr>
          <w:rFonts w:ascii="Book Antiqua" w:eastAsia="Book Antiqua" w:hAnsi="Book Antiqua" w:cs="Book Antiqua"/>
          <w:color w:val="000000"/>
        </w:rPr>
        <w:t>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3B64E6A6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F1418D" w14:textId="43D3320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A6C907E" w14:textId="5658CCAF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investigated.</w:t>
      </w:r>
    </w:p>
    <w:p w14:paraId="41F01C8C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83FA7B" w14:textId="13604E58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92D0F6E" w14:textId="395EA347" w:rsidR="00A77B3E" w:rsidRPr="00BE1B6D" w:rsidRDefault="008138E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searched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databases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collecting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available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documents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relevant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impact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F83FB8"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odds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ratio</w:t>
      </w:r>
      <w:r w:rsidR="006B4BCF">
        <w:rPr>
          <w:rFonts w:ascii="Book Antiqua" w:eastAsia="Book Antiqua" w:hAnsi="Book Antiqua" w:cs="Book Antiqua"/>
          <w:color w:val="000000"/>
        </w:rPr>
        <w:t xml:space="preserve"> (OR)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is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used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for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estimation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of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probable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link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591170">
        <w:rPr>
          <w:rFonts w:ascii="Book Antiqua" w:eastAsia="Book Antiqua" w:hAnsi="Book Antiqua" w:cs="Book Antiqua"/>
          <w:color w:val="000000"/>
        </w:rPr>
        <w:t>between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F83FB8" w:rsidRPr="00BE1B6D">
        <w:rPr>
          <w:rFonts w:ascii="Book Antiqua" w:eastAsia="Book Antiqua" w:hAnsi="Book Antiqua" w:cs="Book Antiqua"/>
          <w:color w:val="000000"/>
        </w:rPr>
        <w:t>.</w:t>
      </w:r>
    </w:p>
    <w:p w14:paraId="00B5EB7F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181644" w14:textId="161B12BF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D1B1235" w14:textId="59148EC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develop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5.65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4.17-7.64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8C0F5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E1B6D">
        <w:rPr>
          <w:rFonts w:ascii="Book Antiqua" w:eastAsia="Book Antiqua" w:hAnsi="Book Antiqua" w:cs="Book Antiqua"/>
          <w:color w:val="000000"/>
        </w:rPr>
        <w:t>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82.20).</w:t>
      </w:r>
    </w:p>
    <w:p w14:paraId="729668F2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45091F" w14:textId="344B91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67BB1D1" w14:textId="4443F47E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4BCF">
        <w:rPr>
          <w:rFonts w:ascii="Book Antiqua" w:eastAsia="Book Antiqua" w:hAnsi="Book Antiqua" w:cs="Book Antiqua"/>
          <w:color w:val="000000"/>
        </w:rPr>
        <w:t>this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study,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we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found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status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progression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frequency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destructive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lastRenderedPageBreak/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higher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control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group.</w:t>
      </w:r>
    </w:p>
    <w:p w14:paraId="32618AAC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11C9F7" w14:textId="0EB7E780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C7DEEA2" w14:textId="45FA7E28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Infectious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provide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condition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color w:val="000000"/>
        </w:rPr>
        <w:t>CSX</w:t>
      </w:r>
      <w:r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.</w:t>
      </w:r>
    </w:p>
    <w:p w14:paraId="463897E4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81C7E7" w14:textId="77777777" w:rsidR="00DF1603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REFERENCES</w:t>
      </w:r>
    </w:p>
    <w:p w14:paraId="61B66743" w14:textId="1D83A12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" w:name="OLE_LINK2920"/>
      <w:bookmarkStart w:id="2" w:name="OLE_LINK2921"/>
      <w:r w:rsidRPr="00BE1B6D">
        <w:rPr>
          <w:rFonts w:ascii="Book Antiqua" w:hAnsi="Book Antiqua"/>
        </w:rPr>
        <w:t>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Kusters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JG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Vliet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Kuipers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Pathogenesis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Microbiol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449-490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16847081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10.1128/CMR.00054-05]</w:t>
      </w:r>
    </w:p>
    <w:p w14:paraId="2DA46AFB" w14:textId="38E6BB3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Roesler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BM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Rabelo-Gonçalves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Zeitune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Virulence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Insights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9-17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24833944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10.4137/CGast.S13760]</w:t>
      </w:r>
    </w:p>
    <w:p w14:paraId="17A8D968" w14:textId="6F1163A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Magalhães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Queiroz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Luzza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Epidemiology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11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Suppl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1-5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16925604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10.1111/j.1478-405X.2006.00429.x]</w:t>
      </w:r>
    </w:p>
    <w:p w14:paraId="43A9236D" w14:textId="5774D01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Schistosomes,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liver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flukes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IARC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Working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Group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Evaluation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Carcinogenic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Humans.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Lyon,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7-14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June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1994.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IARC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Monogr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Eval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Carcinog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Risks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Hum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1994;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61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1-241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7715068]</w:t>
      </w:r>
    </w:p>
    <w:p w14:paraId="4AC0F2B9" w14:textId="1BE0106D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Robinson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K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Atherton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Spectrum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Pr="00BE1B6D">
        <w:rPr>
          <w:rFonts w:ascii="Book Antiqua" w:hAnsi="Book Antiqua"/>
        </w:rPr>
        <w:t>-Mediated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Annu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Pathol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2021;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123-144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33197219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10.1146/annurev-pathol-032520-024949]</w:t>
      </w:r>
    </w:p>
    <w:p w14:paraId="672C9326" w14:textId="719CC69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Kivi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Tindberg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occurrence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transmission: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family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affair?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Scand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Infect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407-417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16798686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10.1080/00365540600585131]</w:t>
      </w:r>
    </w:p>
    <w:p w14:paraId="341600E2" w14:textId="500670B6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Allaker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RP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Young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Hardie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Domizio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Meadows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Prevalence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oral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gastrointestinal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sites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children: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evidence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possible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oral-to-oral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transmission.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Microbiol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312-317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11926736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10.1099/0022-1317-51-4-312]</w:t>
      </w:r>
    </w:p>
    <w:p w14:paraId="4B2C9D0A" w14:textId="36671C4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Graff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LB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Andersen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LP,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Gernow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Bondesen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Bremmelgaard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Bonnevie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Danneskiold-Samsoe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Bartels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Effect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eradication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rheumatoid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arthritis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Pre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74-79</w:t>
      </w:r>
    </w:p>
    <w:p w14:paraId="099178A7" w14:textId="674911B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Vaira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Vakil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Blood,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urine,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stool,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breath,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money,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Gut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287-289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11171812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10.1136/gut.48.3.287]</w:t>
      </w:r>
    </w:p>
    <w:p w14:paraId="2CCE675A" w14:textId="58E9786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Hasni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Ippolito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Illei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autoimmune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Oral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621-627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21902767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10.1111/j.1601-0825.2011.01796.x]</w:t>
      </w:r>
    </w:p>
    <w:p w14:paraId="055FA285" w14:textId="5A2621D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Costa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Figueiredo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Touati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Pathogenesis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14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Suppl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15-20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19712163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10.1111/j.1523-5378.2009.00702.x]</w:t>
      </w:r>
    </w:p>
    <w:p w14:paraId="40EA6BFC" w14:textId="646A594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Petersen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Krogfelt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invading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microorganism?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FEMS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Immunol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Microbiol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117-126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12738380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10.1016/S0928-8244(03)00020-8]</w:t>
      </w:r>
    </w:p>
    <w:p w14:paraId="7C3D67B4" w14:textId="20DBD3E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Huang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QL,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Adhesion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Invasion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Gastric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Mucosa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Epithelial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Cells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pylori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Front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Cell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Infect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Microbiol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27921009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10.3389/fcimb.2016.00159]</w:t>
      </w:r>
    </w:p>
    <w:p w14:paraId="5AC05754" w14:textId="41C5B099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Silva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DG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Stevens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Macedo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Albano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Falabella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Veerman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Tinoco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Detection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cytotoxin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genotypes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stomach,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saliva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dental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plaque.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Arch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Oral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Biol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684-688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19442963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10.1016/j.archoralbio.2009.04.006]</w:t>
      </w:r>
    </w:p>
    <w:p w14:paraId="1FE323EF" w14:textId="4477E13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Muhsen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K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iron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stores: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systematic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meta-analysis.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323-340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19250507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10.1111/j.1523-5378.2008.00617.x]</w:t>
      </w:r>
    </w:p>
    <w:p w14:paraId="67E6494F" w14:textId="2749C8A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Veneri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Krampera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Franchini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idiopathic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thrombocytopenic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purpura: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description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newly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diagnosed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Haematologica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89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ECR08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15075100]</w:t>
      </w:r>
    </w:p>
    <w:p w14:paraId="08975277" w14:textId="30DFDFE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Lahner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E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Persechino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Annibale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Micronutrients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(Other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iron)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systematic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1-15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22221610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10.1111/j.1523-5378.2011.00892.x]</w:t>
      </w:r>
    </w:p>
    <w:p w14:paraId="30434EE3" w14:textId="6819C00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18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Cicconi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V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Carloni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Franceschi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Nocente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Silveri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Manna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Servidei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Bentivoglio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Disappearance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antiphospholipid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antibodies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eradication.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111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163-164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11501549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10.1016/s0002-9343(01)00738-0]</w:t>
      </w:r>
    </w:p>
    <w:p w14:paraId="21362206" w14:textId="47C686C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Gravina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AG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Zagari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Musis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Romano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Loguercio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Romano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extragastric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World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3204-3221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30090002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10.3748/wjg.v24.i29.3204]</w:t>
      </w:r>
    </w:p>
    <w:p w14:paraId="34C40590" w14:textId="3D2BFE8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Wang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B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Duan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meta-analysis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atherosclerotic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2020;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e12761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33026704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10.1111/hel.12761]</w:t>
      </w:r>
    </w:p>
    <w:p w14:paraId="5F1646CB" w14:textId="5516EE0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Wang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ZW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Huang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Guan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QK,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Zhou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XZ.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contributes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high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ischemic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stroke: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evidence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from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meta-analysis.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Neurol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259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2527-2537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22688569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10.1007/s00415-012-6558-7]</w:t>
      </w:r>
    </w:p>
    <w:p w14:paraId="74A6BFA5" w14:textId="2F4CEC1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El-Said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H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Attallah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AHB,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Ali-Eldin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play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iron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deficiency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anemia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hemodialysis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patients?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Nephrol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88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177-180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28699885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10.5414/CN109034]</w:t>
      </w:r>
    </w:p>
    <w:p w14:paraId="3C131E58" w14:textId="67263750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Kret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X--epidemiology,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diagnostics,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ethiopatoghenesis,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prognosis,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treatment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latest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guidelines].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Przegl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Lek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73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40-45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27120947]</w:t>
      </w:r>
    </w:p>
    <w:p w14:paraId="447FE41E" w14:textId="1221D4A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Agrawal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Mehta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Bairey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Merz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update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32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463-478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25091971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10.1016/j.ccl.2014.04.006]</w:t>
      </w:r>
    </w:p>
    <w:p w14:paraId="795F3E0B" w14:textId="213BDA4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de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la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Peña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Barceló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Barbe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Piérola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Rimbau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Ayllón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Agustí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circulating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progenitor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cells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sleep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apnea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Respiration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76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28-32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17921670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10.1159/000109643]</w:t>
      </w:r>
    </w:p>
    <w:p w14:paraId="55DC2275" w14:textId="19B7CEF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Cotrim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Almeida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Carrageta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intraventricular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gradients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beta-blockers.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Port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193-203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20545247]</w:t>
      </w:r>
    </w:p>
    <w:p w14:paraId="7922C315" w14:textId="243DF499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Kaski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JC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women: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oestrogen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deficiency.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Heart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92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Suppl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iii5-iii9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16614266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10.1136/hrt.2005.070318]</w:t>
      </w:r>
    </w:p>
    <w:p w14:paraId="45A30200" w14:textId="494C50C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28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Desideri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G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Gaspardone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Gentile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Santucci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Gioffrè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Ferri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activation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Circulation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102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2359-2364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11067789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10.1161/01.cir.102.19.2359]</w:t>
      </w:r>
    </w:p>
    <w:p w14:paraId="1990A021" w14:textId="19DAF74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Kaski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JC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Pathophysiology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management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chest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normal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arteriograms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X).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Circulation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109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568-572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14769677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10.1161/01.CIR.0000116601.58103.62]</w:t>
      </w:r>
    </w:p>
    <w:p w14:paraId="5C5BDB91" w14:textId="28F921E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Kaski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JC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Overview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gender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aspects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620-626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11861032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10.1016/s0008-6363(01)00460-6]</w:t>
      </w:r>
    </w:p>
    <w:p w14:paraId="4B0331C0" w14:textId="427793D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Lanza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GA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critical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overview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future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perspectives.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Heart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159-166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16399854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10.1136/hrt.2005.067330]</w:t>
      </w:r>
    </w:p>
    <w:p w14:paraId="5498780D" w14:textId="348CCEFB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Kolasińska-Kloch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W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Furgała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Królczyk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Kloch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Szumańska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Laskiewicz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X--autonomic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disorders.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Folia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Cracov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19-29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16261876]</w:t>
      </w:r>
    </w:p>
    <w:p w14:paraId="78427ABD" w14:textId="28C6429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Rouhrazi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Khayati-Shal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Shirpoor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Saboory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cytotoxin-associated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A-positive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Biomed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339-345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27884380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10.1016/j.bj.2016.01.010]</w:t>
      </w:r>
    </w:p>
    <w:p w14:paraId="296B93B5" w14:textId="45B4F0B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Recio-Mayoral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Rimoldi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Camici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Kaski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without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conventional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JACC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Imaging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660-667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23643286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10.1016/j.jcmg.2012.12.011]</w:t>
      </w:r>
    </w:p>
    <w:p w14:paraId="1F0E41BA" w14:textId="2D0EAB6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Jones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E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Eteiba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Merz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NB.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Trends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22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161-168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23026403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10.1016/j.tcm.2012.07.014]</w:t>
      </w:r>
    </w:p>
    <w:p w14:paraId="00FC2E2D" w14:textId="755625F9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Strandberg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TE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Pitkala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Linnavuori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Tilvis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Impact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viral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bacterial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burden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cognitive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impairment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elderly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persons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Stroke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2126-2131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12920256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10.1161/01.STR.0000086754.32238.DA]</w:t>
      </w:r>
    </w:p>
    <w:p w14:paraId="65843143" w14:textId="0C81DF1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Espinola-Klein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Rupprecht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Blankenberg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Bickel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Kopp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Rippin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Hafner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Pfeifer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Meyer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morphological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functional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changes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carotid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wall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lastRenderedPageBreak/>
        <w:t>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Chlamydia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pneumoniae,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cytomegalovirus,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herpes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simplex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virus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infection?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Stroke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2127-2133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10978041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10.1161/01.str.31.9.2127]</w:t>
      </w:r>
    </w:p>
    <w:p w14:paraId="1B62CB08" w14:textId="3ED4369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Saijo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Utsugi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Yoshioka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Horikawa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Gong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Relationship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stiffness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Japanese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subjects.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Hypertens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283-292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16138557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10.1291/hypres.28.283]</w:t>
      </w:r>
    </w:p>
    <w:p w14:paraId="3813C23B" w14:textId="4A22C1C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Nocente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Gentiloni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Cremonini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Giorgi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Serricchio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Santoliquido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Resolution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eradication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virulent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CagA-positive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South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1022-1023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11147468]</w:t>
      </w:r>
    </w:p>
    <w:p w14:paraId="690F207B" w14:textId="6753ABED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Raeisi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Possible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585-587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19950100]</w:t>
      </w:r>
    </w:p>
    <w:p w14:paraId="045E00BA" w14:textId="12D9BF7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Lanza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GA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Sestito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Cammarota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Grillo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Vecile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Cianci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Speziale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Dobrina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Maseri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Crea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Assessment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burden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40-44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15219506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10.1016/j.amjcard.2004.03.027]</w:t>
      </w:r>
    </w:p>
    <w:p w14:paraId="254EA495" w14:textId="7EB9584B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Eskandarian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Malek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Mousavi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Babai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Koomesh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131</w:t>
      </w:r>
    </w:p>
    <w:p w14:paraId="550CA6C5" w14:textId="4C8D5C9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Eskandarian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Malek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Mousavi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Babaei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Singapore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704-706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16865212]</w:t>
      </w:r>
    </w:p>
    <w:p w14:paraId="6166A7B6" w14:textId="7CF05A7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Song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YH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Dai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Zhongguo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Xinxueguanbingyanjiu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Zazhi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456-458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10.3969/j.issn.1672-5301.2007.06.022]</w:t>
      </w:r>
    </w:p>
    <w:p w14:paraId="3A3CCA48" w14:textId="4C0FD55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Said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MohammadZade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Eishi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Behrozian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Rahimi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Relationship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Shahrekord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University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58-63</w:t>
      </w:r>
    </w:p>
    <w:p w14:paraId="49290BD7" w14:textId="234316B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Assadi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Saghari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Ebrahimi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Reza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Pourbehi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Eftekhari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Nabipour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Abbaszadeh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Nazarahari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Nasiri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Assadi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preliminary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study.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Int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134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e124-e125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18501447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10.1016/j.ijcard.2008.01.029]</w:t>
      </w:r>
    </w:p>
    <w:p w14:paraId="46B80F39" w14:textId="1198AFD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47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Seyyed-Mohammadzad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Frequency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cytotoxine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antibodies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19-21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22346140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10.4103/0975-3583.91597]</w:t>
      </w:r>
    </w:p>
    <w:p w14:paraId="1E2CC890" w14:textId="4656877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Seyed-Mohammadzad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Raeisi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Relationship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high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sensitivity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C-reactive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protein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CagA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positive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Sci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</w:rPr>
        <w:t>2013;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527-533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10.3329/jsr.v5i3.14171]</w:t>
      </w:r>
    </w:p>
    <w:p w14:paraId="37170166" w14:textId="1C839B9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Mehraban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Sadreddini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Zeynalzadeh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Majidinia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Seyyed-Mohammadzad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Babazadeh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Lack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significant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homocysteine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levels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466-469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23042309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10.5603/cj.2012.0086]</w:t>
      </w:r>
    </w:p>
    <w:p w14:paraId="089D6BAB" w14:textId="5759C69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Zeynalzadeh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Shirpoor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Seyedmohammadzad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Hajhosseini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Lipid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Profile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Diagn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BC07-BC09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27630835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10.7860/JCDR/2016/18048.8185]</w:t>
      </w:r>
    </w:p>
    <w:p w14:paraId="1A3828C9" w14:textId="56382AC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Yu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ZH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ZF.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Correlation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analysis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blood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homocysteine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level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CSX.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Zhejiang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Linchuang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Yixue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1012-1013</w:t>
      </w:r>
    </w:p>
    <w:p w14:paraId="77815A31" w14:textId="7D2E60C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Ansari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Yamaoka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Virulence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Cytotoxin-Associated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(CagA)-Mediated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Gastric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Pathogenicity.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Int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2020;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33050101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10.3390/ijms21197430]</w:t>
      </w:r>
    </w:p>
    <w:p w14:paraId="386E0C54" w14:textId="5798D02B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Malfertheiner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P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Schultze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Rosenkranz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Kaufmann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Ulrichs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Novicki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Norelli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Contorni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Peppoloni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Berti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Tornese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Ganju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Palla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Rappuoli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Scharschmidt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Giudice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Safety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immunogenicity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intramuscular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vaccine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noninfected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volunteers: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phase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study.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Gastroenterology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135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787-795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18619971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10.1053/j.gastro.2008.05.054]</w:t>
      </w:r>
    </w:p>
    <w:p w14:paraId="70DBB62C" w14:textId="55DCAA1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Celik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Kobat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Erdem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Baydas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Bulut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Altas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Aydin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Aydin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Deficiency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new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protein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called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adropin.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Ther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174-178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23356444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10.1111/1755-5922.12025]</w:t>
      </w:r>
    </w:p>
    <w:p w14:paraId="37E8B703" w14:textId="5B52F76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Kaski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JC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Aldama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Cosín-Sales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Diagnosis,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pathogenesis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management.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Drugs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179-194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15134470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10.2165/00129784-200404030-00005]</w:t>
      </w:r>
    </w:p>
    <w:p w14:paraId="75C1BFD5" w14:textId="06F11D8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56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Wong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F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Rayner-Hartley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Byrne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MF.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Extraintestinal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manifestations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concise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World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11950-11961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25232230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10.3748/wjg.v20.i34.11950]</w:t>
      </w:r>
    </w:p>
    <w:p w14:paraId="24E9551A" w14:textId="4558B94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Tan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HJ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Goh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KL.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Extragastrointestinal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manifestations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myth?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critical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Dig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342-349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22713083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10.1111/j.1751-2980.2012.00599.x]</w:t>
      </w:r>
    </w:p>
    <w:p w14:paraId="267290B3" w14:textId="1D0742C0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Popa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Netea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Stalenhoef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TNF-alpha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chronic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inflammatory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conditions,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intermediary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metabolism,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Lipid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751-762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17202130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10.1194/jlr.R600021-JLR200]</w:t>
      </w:r>
    </w:p>
    <w:p w14:paraId="1425FD18" w14:textId="28D2DE1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Gunji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T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Matsuhashi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Fujibayashi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Okumura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Sasabe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Urabe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significantly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Japanese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population.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103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3005-3010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19086952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10.1111/j.1572-0241.2008.02151.x]</w:t>
      </w:r>
    </w:p>
    <w:p w14:paraId="106B41EF" w14:textId="3AA6AD7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Shin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DW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Kwon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Choi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diagnosed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histologic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status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serological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status.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840-845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23064216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10.1097/MCG.0b013e3182522477]</w:t>
      </w:r>
    </w:p>
    <w:p w14:paraId="7DCD3AD9" w14:textId="4D966F0D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Crea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F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</w:rPr>
        <w:t>Prevalence,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pathogenesis,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diagnosis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treatment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E-J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</w:t>
      </w:r>
    </w:p>
    <w:p w14:paraId="45578C8B" w14:textId="33D8C9A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Arroyo-Espliguero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Kaski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CMAJ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174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16785454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10.1503/cmaj.051331]</w:t>
      </w:r>
    </w:p>
    <w:p w14:paraId="4AB7981F" w14:textId="2D485EE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Marwick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TH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Ischaemia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outcome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normal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arteries.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Eur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Heart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2077-2078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16141255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10.1093/eurheartj/ehi476]</w:t>
      </w:r>
    </w:p>
    <w:p w14:paraId="0053BF1F" w14:textId="4482972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Ferrucci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L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Fabbri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Inflammageing: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chronic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ageing,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frailty.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Nat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505-522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30065258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10.1038/s41569-018-0064-2]</w:t>
      </w:r>
    </w:p>
    <w:p w14:paraId="27D7C448" w14:textId="27F2888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65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Vermeltfoort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IA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Raijmakers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Riphagen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Odekerken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Kuijper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Zwijnenburg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Teule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Definitions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incidence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analysis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clinical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data.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475-481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20407906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10.1007/s00392-010-0159-1]</w:t>
      </w:r>
    </w:p>
    <w:p w14:paraId="1B91C498" w14:textId="52377AE9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Daiber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Steven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Weber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Shuvaev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VV,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Muzykantov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Laher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Lamas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Münzel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Targeting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(endothelial)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Br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Pharmacol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174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1591-1619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27187006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10.1111/bph.13517]</w:t>
      </w:r>
    </w:p>
    <w:p w14:paraId="422FB331" w14:textId="0A2AD86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Hemkens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LG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Bucher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HIV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Eur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Heart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1373-1381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24408888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10.1093/eurheartj/eht528]</w:t>
      </w:r>
    </w:p>
    <w:p w14:paraId="3AFA2C94" w14:textId="3F80DE4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Franceschi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F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Zuccalà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Roccarina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Clinical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effects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outside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stomach.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Nat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Hepatol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234-242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24345888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10.1038/nrgastro.2013.243]</w:t>
      </w:r>
    </w:p>
    <w:p w14:paraId="2A8CF213" w14:textId="49D632B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Chmiela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Gajewski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Rudnicka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heart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-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searching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connections.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World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187-203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25914788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10.4330/wjc.v7.i4.187]</w:t>
      </w:r>
    </w:p>
    <w:p w14:paraId="7C2F813D" w14:textId="4AE51863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Tsay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FW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Hsu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extra-gastroduodenal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Biomed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30157866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10.1186/s12929-018-0469-6]</w:t>
      </w:r>
    </w:p>
    <w:p w14:paraId="457E0628" w14:textId="5C845DCD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Innocenti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Thoreson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Ferrero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Strömberg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Bölin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Eriksson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Svennerholm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Quiding-Järbrink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pylori-induced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activation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human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cells.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Infect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Immun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70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4581-4590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12117971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10.1128/iai.70.8.4581-4590.2002]</w:t>
      </w:r>
    </w:p>
    <w:p w14:paraId="0EBF1642" w14:textId="13A3C5C6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Oshima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T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Ozono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Oishi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Teragawa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Higashi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Yoshizumi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Kambe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healthy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subjects.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Coll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1219-1222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15837252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10.1016/j.jacc.2005.01.019]</w:t>
      </w:r>
    </w:p>
    <w:p w14:paraId="53C5A0C4" w14:textId="43D8544D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Robinson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K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Argent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Atherton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inflammatory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immune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response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Best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Pract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237-259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17382275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10.1016/j.bpg.2007.01.001]</w:t>
      </w:r>
    </w:p>
    <w:p w14:paraId="5FB56148" w14:textId="4E49C6E3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74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Qazi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BS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Qazi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Recent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advances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underlying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pathologies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provide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insight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interleukin-8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expression-mediated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angiogenesis.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Int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Inflam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2011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908468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22235381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10.4061/2011/908468]</w:t>
      </w:r>
    </w:p>
    <w:p w14:paraId="4C61FE71" w14:textId="56A71CB6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Byrne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MF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Kerrigan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Corcoran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Atherton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Murray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Fitzgerald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binds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Willebrand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interacts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GPIb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induce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platelet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aggregation.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Gastroenterology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124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1846-1854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12806618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10.1016/s0016-5085(03)00397-4]</w:t>
      </w:r>
    </w:p>
    <w:p w14:paraId="666B157B" w14:textId="2DDE417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Barac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Campia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Panza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Methods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evaluating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humans.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Hypertension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748-760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17309954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10.1161/01.HYP.0000259601.38807.a6]</w:t>
      </w:r>
    </w:p>
    <w:p w14:paraId="3524071F" w14:textId="6E9A68CB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Cannon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3rd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angina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continuing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dilemma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chest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normal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angiograms.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Coll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877-885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19712795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10.1016/j.jacc.2009.03.080]</w:t>
      </w:r>
    </w:p>
    <w:p w14:paraId="4231F845" w14:textId="1AF0CBD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Liuba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P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Pesonen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Paakkari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Batra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Andersen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Forslid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Ylä-Herttuala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Persson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Wadström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Laurini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Co-infection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Chlamydia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pneumoniae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results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enhanced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VCAM-1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expression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apoE-knockout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115-122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12808347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10.1159/000070708]</w:t>
      </w:r>
    </w:p>
    <w:p w14:paraId="120E37E6" w14:textId="7A7B73B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Tsai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WC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Sheu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Tsai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Chao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elevation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anti-Helicobacter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antibody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myocardial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ischemic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events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87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1005-7;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11305996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10.1016/s0002-9149(01)01439-4]</w:t>
      </w:r>
    </w:p>
    <w:p w14:paraId="46833B4F" w14:textId="39992CF0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Gillum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RF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heart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Third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National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Health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Nutrition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Examination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Survey.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Natl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Assoc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1470-1476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15586651]</w:t>
      </w:r>
    </w:p>
    <w:p w14:paraId="33872DDA" w14:textId="70C58449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Su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Horowitz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functional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dyspepsia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irritable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bowel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1900-1905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10950033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10.1111/j.1572-0241.2000.02252.x]</w:t>
      </w:r>
    </w:p>
    <w:p w14:paraId="63F6CA1A" w14:textId="51E4A14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82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Stöllberger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Finsterer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infectious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immune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cerebrovascular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arteriosclerosis.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Diagn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Lab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Immunol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207-215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11874854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10.1128/cdli.9.2.207-215.2002]</w:t>
      </w:r>
    </w:p>
    <w:p w14:paraId="0DB43358" w14:textId="375DAB1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Ammann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P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Marschall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Kraus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Schmid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Angehrn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Krapf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Rickli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Characteristics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prognosis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myocardial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infarction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normal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arteries.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Chest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117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333-338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10669671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10.1378/chest.117.2.333]</w:t>
      </w:r>
    </w:p>
    <w:p w14:paraId="55228006" w14:textId="382C0143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Barker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DJ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Hales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Fall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Osmond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Phipps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Clark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Type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(non-insulin-dependent)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diabetes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mellitus,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hypertension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hyperlipidaemia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X):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reduced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fetal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growth.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Diabetologia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1993;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62-67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8436255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10.1007/BF00399095]</w:t>
      </w:r>
    </w:p>
    <w:p w14:paraId="279643D8" w14:textId="640468D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Balta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Cakar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Demirkol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Unlu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Demirbas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homocysteine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levels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329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23788309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10.5603/CJ.2013.0080]</w:t>
      </w:r>
    </w:p>
    <w:p w14:paraId="4AB56AE4" w14:textId="1ACCB273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Xiao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Sun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Xue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Long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microbiota-targeted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dietary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intervention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amelioration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chronic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underlying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FEMS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Microbiol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Ecol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87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357-367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24117923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10.1111/1574-6941.12228]</w:t>
      </w:r>
    </w:p>
    <w:p w14:paraId="2CD29A3A" w14:textId="4C6376CB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Monteiro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Azevedo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Chronic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obesity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Mediators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Inflamm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2010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20706689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10.1155/2010/289645]</w:t>
      </w:r>
    </w:p>
    <w:p w14:paraId="26735E0A" w14:textId="3CE2FFE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Guerrero-Romero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F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Rodríguez-Morán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Hypomagnesemia,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oxidative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stress,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Diabetes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Metab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22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471-476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16598698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10.1002/dmrr.644]</w:t>
      </w:r>
    </w:p>
    <w:p w14:paraId="32EB7D9A" w14:textId="4C6BD29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Blumberg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Hochwald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Brennan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Burt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Interleukin-6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stimulates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gluconeogenesis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primary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cultures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hepatocytes.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Metabolism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1995;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145-146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7869907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10.1016/0026-0495(95)90255-4]</w:t>
      </w:r>
    </w:p>
    <w:p w14:paraId="0F3E39DE" w14:textId="437C3FD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Wieckowska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Papouchado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Lopez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Zein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Feldstein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Increased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hepatic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circulating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interleukin-6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levels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human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nonalcoholic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steatohepatitis.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lastRenderedPageBreak/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103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1372-1379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18510618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10.1111/j.1572-0241.2007.01774.x]</w:t>
      </w:r>
    </w:p>
    <w:p w14:paraId="613EA09C" w14:textId="3376A17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Chen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X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Xun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TNF-alpha,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potent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lipid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metabolism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regulator.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Cell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Biochem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Funct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407-416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19757404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10.1002/cbf.1596]</w:t>
      </w:r>
    </w:p>
    <w:p w14:paraId="3AA46BE5" w14:textId="7BD7020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Kiely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McClenaghan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Flatt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Newsholme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Pro-inflammatory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cytokines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increase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glucose,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alanine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triacylglycerol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utilization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inhibit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insulin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secretion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clonal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pancreatic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beta-cell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line.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Endocrinol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195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113-123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17911403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10.1677/JOE-07-0306]</w:t>
      </w:r>
    </w:p>
    <w:p w14:paraId="50CC0742" w14:textId="3B64F2B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Kim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YI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Choi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Effect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Treatment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Long-term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Mortality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Hypertension.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Gut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Liver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2020;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47-56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30974928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10.5009/gnl18510]</w:t>
      </w:r>
    </w:p>
    <w:p w14:paraId="3E3F4B5D" w14:textId="35B4EBC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Migneco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Ojetti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Specchia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Franceschi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Candelli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Mettimano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Montebelli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Savi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Eradication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improves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blood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pressure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values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affected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hypertension.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585-589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14632672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10.1111/j.1523-5378.2003.00180.x]</w:t>
      </w:r>
    </w:p>
    <w:p w14:paraId="1D3B0734" w14:textId="54E73290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Gunji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T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Matsuhashi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Fujibayashi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Okumura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Sasabe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Urabe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significantly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increases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insulin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resistance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asymptomatic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Japanese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population.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144-150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19751440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10.1111/j.1523-5378.2009.00705.x]</w:t>
      </w:r>
    </w:p>
    <w:p w14:paraId="7C901640" w14:textId="53B3C98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Kucukazman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Yavuz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Sacikara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Asilturk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Ertugrul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Yalcin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Yenigun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Kizilca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Okten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Akin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KO,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Nazligul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relationship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updated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Sydney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score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LDL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cholesterol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levels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Dig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604-607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18649137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10.1007/s10620-008-0391-y]</w:t>
      </w:r>
    </w:p>
    <w:p w14:paraId="3EB29694" w14:textId="783DC4C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Nam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Ryu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Effects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eradication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lipid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profiles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125-132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25382033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10.1111/hel.12182]</w:t>
      </w:r>
    </w:p>
    <w:p w14:paraId="64477305" w14:textId="5F6C256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98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Haeri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Parham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Habibi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Vafaeimanesh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Effect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Serum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Lipid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Profile.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Lipids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2018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6734809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29973994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10.1155/2018/6734809]</w:t>
      </w:r>
    </w:p>
    <w:bookmarkEnd w:id="1"/>
    <w:bookmarkEnd w:id="2"/>
    <w:p w14:paraId="0427D3E8" w14:textId="24147D0E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5AB0DB4" w14:textId="77777777" w:rsidR="000C33B1" w:rsidRPr="00BE1B6D" w:rsidRDefault="000C33B1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0C33B1" w:rsidRPr="00BE1B6D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0704C5" w14:textId="6F1C04F4" w:rsidR="00A77B3E" w:rsidRPr="00337729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34ECD30" w14:textId="00BFB8D1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6DF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potential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conflicts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interest.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41227930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8FFC9A" w14:textId="2F376905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manuscript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revised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PRISMA</w:t>
      </w:r>
      <w:r w:rsidR="000C33B1"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2009</w:t>
      </w:r>
      <w:r w:rsidR="000C33B1"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Checklist</w:t>
      </w:r>
      <w:r w:rsidRPr="00BE1B6D">
        <w:rPr>
          <w:rFonts w:ascii="Book Antiqua" w:eastAsia="Book Antiqua" w:hAnsi="Book Antiqua" w:cs="Book Antiqua"/>
          <w:color w:val="000000"/>
        </w:rPr>
        <w:t>.</w:t>
      </w:r>
    </w:p>
    <w:p w14:paraId="48DA9BCD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97EAFB" w14:textId="6281764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open-access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selected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in-house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editor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peer-reviewed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external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reviewers.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distributed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accordance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Creative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Commons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Attribution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NonCommercial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(CC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BY-NC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4.0)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license,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which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permits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others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distribute,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remix,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adapt,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build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upon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work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non-commercially,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license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their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derivative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works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different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terms,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provided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original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work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properly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cited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non-commercial.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See: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01E5B0D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97E096" w14:textId="5E637461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Manuscript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source: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Invited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97C48" w:rsidRPr="00BE1B6D">
        <w:rPr>
          <w:rFonts w:ascii="Book Antiqua" w:eastAsia="Book Antiqua" w:hAnsi="Book Antiqua" w:cs="Book Antiqua"/>
          <w:color w:val="000000"/>
        </w:rPr>
        <w:t>manuscript</w:t>
      </w:r>
    </w:p>
    <w:p w14:paraId="3B915D3C" w14:textId="77777777" w:rsidR="00597C48" w:rsidRPr="00BE1B6D" w:rsidRDefault="00597C4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8F8C52" w14:textId="044886E2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Corresponding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Author's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Membership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Professional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Societies: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Society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</w:t>
      </w:r>
      <w:r w:rsidR="00597C48" w:rsidRPr="00BE1B6D">
        <w:rPr>
          <w:rFonts w:ascii="Book Antiqua" w:eastAsia="Book Antiqua" w:hAnsi="Book Antiqua" w:cs="Book Antiqua"/>
          <w:color w:val="000000"/>
        </w:rPr>
        <w:t>.</w:t>
      </w:r>
    </w:p>
    <w:p w14:paraId="7606F79C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560301" w14:textId="577F36B2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Peer-review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started: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December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30,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2020</w:t>
      </w:r>
    </w:p>
    <w:p w14:paraId="72BDDD0E" w14:textId="3658588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First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decision: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February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28,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2021</w:t>
      </w:r>
    </w:p>
    <w:p w14:paraId="78D65BEB" w14:textId="6214F964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Article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press: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6606" w:rsidRPr="00BE1B6D">
        <w:rPr>
          <w:rFonts w:ascii="Book Antiqua" w:eastAsia="Book Antiqua" w:hAnsi="Book Antiqua" w:cs="Book Antiqua"/>
          <w:color w:val="000000"/>
        </w:rPr>
        <w:t>April 23, 2021</w:t>
      </w:r>
    </w:p>
    <w:p w14:paraId="52912DB2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92F216" w14:textId="5AA118DD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Specialty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type: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d</w:t>
      </w:r>
      <w:r w:rsidRPr="00BE1B6D">
        <w:rPr>
          <w:rFonts w:ascii="Book Antiqua" w:eastAsia="Book Antiqua" w:hAnsi="Book Antiqua" w:cs="Book Antiqua"/>
          <w:color w:val="000000"/>
        </w:rPr>
        <w:t>iseases</w:t>
      </w:r>
    </w:p>
    <w:p w14:paraId="6E5E0976" w14:textId="6793A23A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Country/Territory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origin: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</w:t>
      </w:r>
    </w:p>
    <w:p w14:paraId="289DDB0C" w14:textId="2109539E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Peer-review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report’s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scientific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quality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AE9137B" w14:textId="06FCAF2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Grade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(Excellent):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</w:t>
      </w:r>
    </w:p>
    <w:p w14:paraId="6A9D3165" w14:textId="23ED198B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Grade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(Very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good):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</w:t>
      </w:r>
    </w:p>
    <w:p w14:paraId="2B7CD61F" w14:textId="717F080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Grade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(Good):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</w:t>
      </w:r>
    </w:p>
    <w:p w14:paraId="6F2F2259" w14:textId="1FF03BC3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(Fair):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</w:t>
      </w:r>
    </w:p>
    <w:p w14:paraId="7E45AE48" w14:textId="39A8FD60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Grade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(Poor):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97C48" w:rsidRPr="00BE1B6D">
        <w:rPr>
          <w:rFonts w:ascii="Book Antiqua" w:eastAsia="Book Antiqua" w:hAnsi="Book Antiqua" w:cs="Book Antiqua"/>
          <w:color w:val="000000"/>
        </w:rPr>
        <w:t>0</w:t>
      </w:r>
    </w:p>
    <w:p w14:paraId="523C0D65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6844AA" w14:textId="3D756CB3" w:rsidR="00597C48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P-Reviewer: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Koller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Modun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S-Editor: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JL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L-Editor: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70A1" w:rsidRPr="00BE1B6D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BE1B6D">
        <w:rPr>
          <w:rFonts w:ascii="Book Antiqua" w:eastAsia="Book Antiqua" w:hAnsi="Book Antiqua" w:cs="Book Antiqua"/>
          <w:b/>
          <w:color w:val="000000"/>
        </w:rPr>
        <w:t>P-Editor:</w:t>
      </w:r>
      <w:r w:rsidR="00166606" w:rsidRPr="00166606">
        <w:rPr>
          <w:rFonts w:ascii="Book Antiqua" w:eastAsia="Book Antiqua" w:hAnsi="Book Antiqua" w:cs="Book Antiqua"/>
          <w:bCs/>
          <w:color w:val="000000"/>
        </w:rPr>
        <w:t xml:space="preserve"> L</w:t>
      </w:r>
      <w:r w:rsidR="00166606" w:rsidRPr="00166606">
        <w:rPr>
          <w:rFonts w:ascii="Book Antiqua" w:eastAsia="Book Antiqua" w:hAnsi="Book Antiqua" w:cs="Book Antiqua" w:hint="eastAsia"/>
          <w:bCs/>
          <w:color w:val="000000"/>
        </w:rPr>
        <w:t>i</w:t>
      </w:r>
      <w:r w:rsidR="00166606" w:rsidRPr="00166606">
        <w:rPr>
          <w:rFonts w:ascii="Book Antiqua" w:eastAsia="Book Antiqua" w:hAnsi="Book Antiqua" w:cs="Book Antiqua"/>
          <w:bCs/>
          <w:color w:val="000000"/>
        </w:rPr>
        <w:t xml:space="preserve"> X</w:t>
      </w:r>
    </w:p>
    <w:p w14:paraId="64DAC4AA" w14:textId="038680F9" w:rsidR="00A77B3E" w:rsidRPr="00BE1B6D" w:rsidRDefault="000C33B1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E1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7B799F5" w14:textId="6AFD819D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C33B1" w:rsidRPr="003377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C6DF3">
        <w:rPr>
          <w:rFonts w:ascii="Book Antiqua" w:eastAsia="Book Antiqua" w:hAnsi="Book Antiqua" w:cs="Book Antiqua"/>
          <w:b/>
          <w:color w:val="000000"/>
        </w:rPr>
        <w:t>Legends</w:t>
      </w:r>
    </w:p>
    <w:p w14:paraId="061CEDF5" w14:textId="77777777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E1B6D">
        <w:rPr>
          <w:rFonts w:ascii="Book Antiqua" w:hAnsi="Book Antiqua"/>
          <w:noProof/>
        </w:rPr>
        <w:drawing>
          <wp:inline distT="0" distB="0" distL="0" distR="0" wp14:anchorId="5FB32B69" wp14:editId="78BDD056">
            <wp:extent cx="5943600" cy="3347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0A92" w14:textId="2F7907F4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377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C33B1" w:rsidRPr="009C6D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1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Flow-diagram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search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selection.</w:t>
      </w:r>
    </w:p>
    <w:p w14:paraId="50D35EBD" w14:textId="77777777" w:rsidR="000C33B1" w:rsidRPr="00BE1B6D" w:rsidRDefault="000C33B1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0C33B1" w:rsidRPr="00BE1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6C4D18" w14:textId="7143CB18" w:rsidR="0056730B" w:rsidRPr="00BE1B6D" w:rsidRDefault="0056730B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7D2A1D8" w14:textId="77777777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E1B6D">
        <w:rPr>
          <w:rFonts w:ascii="Book Antiqua" w:hAnsi="Book Antiqua"/>
          <w:noProof/>
        </w:rPr>
        <w:drawing>
          <wp:inline distT="0" distB="0" distL="0" distR="0" wp14:anchorId="7E75FCDD" wp14:editId="76F14E7D">
            <wp:extent cx="5943600" cy="33896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5037" w14:textId="2D71EE0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377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C33B1" w:rsidRPr="009C6D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2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forest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represents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probable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X.</w:t>
      </w:r>
    </w:p>
    <w:p w14:paraId="3BCF34F7" w14:textId="77777777" w:rsidR="000C33B1" w:rsidRPr="00BE1B6D" w:rsidRDefault="000C33B1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0C33B1" w:rsidRPr="00BE1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ED171C" w14:textId="57E65EC9" w:rsidR="0056730B" w:rsidRPr="00BE1B6D" w:rsidRDefault="0056730B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0D83B78" w14:textId="77777777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E1B6D"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2CDBB4AC" wp14:editId="23F4E200">
            <wp:extent cx="5943600" cy="285877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2B44" w14:textId="6DC7267B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377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C33B1" w:rsidRPr="009C6D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3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Funnel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meta-analysis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X.</w:t>
      </w:r>
    </w:p>
    <w:p w14:paraId="1A84395B" w14:textId="77777777" w:rsidR="000C33B1" w:rsidRPr="00BE1B6D" w:rsidRDefault="000C33B1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0C33B1" w:rsidRPr="00BE1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451A7C" w14:textId="172FA972" w:rsidR="0056730B" w:rsidRPr="00BE1B6D" w:rsidRDefault="0056730B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18207110" w14:textId="77777777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E1B6D">
        <w:rPr>
          <w:rFonts w:ascii="Book Antiqua" w:hAnsi="Book Antiqua"/>
          <w:noProof/>
        </w:rPr>
        <w:drawing>
          <wp:inline distT="0" distB="0" distL="0" distR="0" wp14:anchorId="6AB9277B" wp14:editId="2FE287BB">
            <wp:extent cx="5943600" cy="32683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AF03" w14:textId="6B6A1E1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377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C33B1" w:rsidRPr="00ED33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color w:val="000000"/>
        </w:rPr>
        <w:t>4</w:t>
      </w:r>
      <w:r w:rsidR="000C33B1" w:rsidRPr="00ED33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C6DF3">
        <w:rPr>
          <w:rFonts w:ascii="Book Antiqua" w:eastAsia="Book Antiqua" w:hAnsi="Book Antiqua" w:cs="Book Antiqua"/>
          <w:b/>
          <w:bCs/>
          <w:color w:val="000000"/>
        </w:rPr>
        <w:t>Main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involved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progression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730B" w:rsidRPr="00BE1B6D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730B" w:rsidRPr="00BE1B6D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730B" w:rsidRPr="00BE1B6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5ACF1D74" w14:textId="77777777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D43E9B" w:rsidRPr="00BE1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5A48DE" w14:textId="51D088BF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00A66">
        <w:rPr>
          <w:rFonts w:ascii="Book Antiqua" w:hAnsi="Book Antiqua" w:cstheme="majorBidi"/>
          <w:b/>
          <w:bCs/>
        </w:rPr>
        <w:lastRenderedPageBreak/>
        <w:t>Table</w:t>
      </w:r>
      <w:r w:rsidR="000C33B1" w:rsidRPr="00337729">
        <w:rPr>
          <w:rFonts w:ascii="Book Antiqua" w:hAnsi="Book Antiqua" w:cstheme="majorBidi"/>
          <w:b/>
          <w:bCs/>
        </w:rPr>
        <w:t xml:space="preserve"> </w:t>
      </w:r>
      <w:r w:rsidRPr="00ED3360">
        <w:rPr>
          <w:rFonts w:ascii="Book Antiqua" w:hAnsi="Book Antiqua" w:cstheme="majorBidi"/>
          <w:b/>
          <w:bCs/>
        </w:rPr>
        <w:t>1</w:t>
      </w:r>
      <w:r w:rsidR="000C33B1" w:rsidRPr="00ED3360">
        <w:rPr>
          <w:rFonts w:ascii="Book Antiqua" w:hAnsi="Book Antiqua" w:cstheme="majorBidi"/>
          <w:b/>
          <w:bCs/>
        </w:rPr>
        <w:t xml:space="preserve"> </w:t>
      </w:r>
      <w:r w:rsidRPr="00ED3360">
        <w:rPr>
          <w:rFonts w:ascii="Book Antiqua" w:hAnsi="Book Antiqua" w:cstheme="majorBidi"/>
          <w:b/>
          <w:bCs/>
        </w:rPr>
        <w:t>Characteristics</w:t>
      </w:r>
      <w:r w:rsidR="000C33B1" w:rsidRPr="006B4BCF">
        <w:rPr>
          <w:rFonts w:ascii="Book Antiqua" w:hAnsi="Book Antiqua" w:cstheme="majorBidi"/>
          <w:b/>
          <w:bCs/>
        </w:rPr>
        <w:t xml:space="preserve"> </w:t>
      </w:r>
      <w:r w:rsidRPr="00BE1B6D">
        <w:rPr>
          <w:rFonts w:ascii="Book Antiqua" w:hAnsi="Book Antiqua" w:cstheme="majorBidi"/>
          <w:b/>
          <w:bCs/>
        </w:rPr>
        <w:t>of</w:t>
      </w:r>
      <w:r w:rsidR="000C33B1" w:rsidRPr="00BE1B6D">
        <w:rPr>
          <w:rFonts w:ascii="Book Antiqua" w:hAnsi="Book Antiqua" w:cstheme="majorBidi"/>
          <w:b/>
          <w:bCs/>
        </w:rPr>
        <w:t xml:space="preserve"> </w:t>
      </w:r>
      <w:r w:rsidRPr="00BE1B6D">
        <w:rPr>
          <w:rFonts w:ascii="Book Antiqua" w:hAnsi="Book Antiqua" w:cstheme="majorBidi"/>
          <w:b/>
          <w:bCs/>
        </w:rPr>
        <w:t>included</w:t>
      </w:r>
      <w:r w:rsidR="000C33B1" w:rsidRPr="00BE1B6D">
        <w:rPr>
          <w:rFonts w:ascii="Book Antiqua" w:hAnsi="Book Antiqua" w:cstheme="majorBidi"/>
          <w:b/>
          <w:bCs/>
        </w:rPr>
        <w:t xml:space="preserve"> </w:t>
      </w:r>
      <w:r w:rsidRPr="00BE1B6D">
        <w:rPr>
          <w:rFonts w:ascii="Book Antiqua" w:hAnsi="Book Antiqua" w:cstheme="majorBidi"/>
          <w:b/>
          <w:bCs/>
        </w:rPr>
        <w:t>studies</w:t>
      </w:r>
    </w:p>
    <w:tbl>
      <w:tblPr>
        <w:tblStyle w:val="2"/>
        <w:tblW w:w="12595" w:type="dxa"/>
        <w:tblBorders>
          <w:top w:val="single" w:sz="4" w:space="0" w:color="000000" w:themeColor="text1"/>
          <w:bottom w:val="single" w:sz="4" w:space="0" w:color="000000" w:themeColor="text1"/>
          <w:insideH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01"/>
        <w:gridCol w:w="1204"/>
        <w:gridCol w:w="810"/>
        <w:gridCol w:w="720"/>
        <w:gridCol w:w="990"/>
        <w:gridCol w:w="720"/>
        <w:gridCol w:w="900"/>
        <w:gridCol w:w="720"/>
        <w:gridCol w:w="990"/>
        <w:gridCol w:w="990"/>
        <w:gridCol w:w="900"/>
        <w:gridCol w:w="1260"/>
        <w:gridCol w:w="990"/>
      </w:tblGrid>
      <w:tr w:rsidR="00D43E9B" w:rsidRPr="00BE1B6D" w14:paraId="1C4A043F" w14:textId="77777777" w:rsidTr="00F83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EF7EC8" w14:textId="47A2C272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Ref.</w:t>
            </w:r>
          </w:p>
        </w:tc>
        <w:tc>
          <w:tcPr>
            <w:tcW w:w="120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DF7282" w14:textId="4DE575B6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Publication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38B360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Location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465507" w14:textId="14E6E02B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Number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of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cases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38976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Age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161F0B" w14:textId="44D86560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Gender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(F/M)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B1CFCD" w14:textId="2946D82D" w:rsidR="00D43E9B" w:rsidRPr="00BE1B6D" w:rsidRDefault="00F83FB8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i/>
                <w:iCs/>
              </w:rPr>
              <w:t>Helicobacter</w:t>
            </w:r>
            <w:r w:rsidR="000C33B1" w:rsidRPr="00BE1B6D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BE1B6D">
              <w:rPr>
                <w:rFonts w:ascii="Book Antiqua" w:hAnsi="Book Antiqua" w:cstheme="majorBidi"/>
                <w:i/>
                <w:iCs/>
              </w:rPr>
              <w:t>pylori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="00D43E9B" w:rsidRPr="00BE1B6D">
              <w:rPr>
                <w:rFonts w:ascii="Book Antiqua" w:hAnsi="Book Antiqua" w:cstheme="majorBidi"/>
              </w:rPr>
              <w:t>infection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7DA70B" w14:textId="35BD6B6C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Diagnostic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method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7E13FC" w14:textId="23B8266B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NOS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score</w:t>
            </w:r>
          </w:p>
        </w:tc>
      </w:tr>
      <w:tr w:rsidR="00D43E9B" w:rsidRPr="00BE1B6D" w14:paraId="457D1FE1" w14:textId="77777777" w:rsidTr="00F83FB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91B3E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B0C9D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3D0EA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68280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Case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D4B56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407CA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Case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FBB22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EEF3B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Case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09648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Control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61E10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Case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03023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Control</w:t>
            </w:r>
          </w:p>
        </w:tc>
        <w:tc>
          <w:tcPr>
            <w:tcW w:w="126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79E00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93A49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</w:tr>
      <w:tr w:rsidR="00D43E9B" w:rsidRPr="00BE1B6D" w14:paraId="706EDEBE" w14:textId="77777777" w:rsidTr="00F83FB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000000" w:themeColor="text1"/>
            </w:tcBorders>
          </w:tcPr>
          <w:p w14:paraId="6C3CC5BD" w14:textId="1ACD53CD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Lanza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[41]</w:t>
            </w:r>
          </w:p>
          <w:p w14:paraId="727ADD0B" w14:textId="77777777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6E7ED2B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2004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14:paraId="1266FA6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Italy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14:paraId="13A1B46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3D92FC4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14:paraId="4AE62636" w14:textId="1FB702B8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57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14:paraId="7A54B257" w14:textId="79A5DD88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57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14:paraId="1E4AB3C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27/28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32E0DDF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24/36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77AF6D4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53%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14:paraId="1FFFE08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64%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3655B3F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10E626E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</w:t>
            </w:r>
          </w:p>
        </w:tc>
      </w:tr>
      <w:tr w:rsidR="00D43E9B" w:rsidRPr="00BE1B6D" w14:paraId="36D887E2" w14:textId="77777777" w:rsidTr="00F83FB8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60433187" w14:textId="067CD0DB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Eskandarian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[42]</w:t>
            </w:r>
          </w:p>
        </w:tc>
        <w:tc>
          <w:tcPr>
            <w:tcW w:w="1204" w:type="dxa"/>
          </w:tcPr>
          <w:p w14:paraId="0CCFF43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2005</w:t>
            </w:r>
          </w:p>
        </w:tc>
        <w:tc>
          <w:tcPr>
            <w:tcW w:w="810" w:type="dxa"/>
          </w:tcPr>
          <w:p w14:paraId="20D9AD1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59D2188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23</w:t>
            </w:r>
          </w:p>
        </w:tc>
        <w:tc>
          <w:tcPr>
            <w:tcW w:w="990" w:type="dxa"/>
          </w:tcPr>
          <w:p w14:paraId="6C03F6B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23</w:t>
            </w:r>
          </w:p>
        </w:tc>
        <w:tc>
          <w:tcPr>
            <w:tcW w:w="720" w:type="dxa"/>
          </w:tcPr>
          <w:p w14:paraId="6F1BC39B" w14:textId="3CB7F7DF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42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900" w:type="dxa"/>
          </w:tcPr>
          <w:p w14:paraId="172C1350" w14:textId="467307A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41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720" w:type="dxa"/>
          </w:tcPr>
          <w:p w14:paraId="10ED9D3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17/6</w:t>
            </w:r>
          </w:p>
        </w:tc>
        <w:tc>
          <w:tcPr>
            <w:tcW w:w="990" w:type="dxa"/>
          </w:tcPr>
          <w:p w14:paraId="06B5D0F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16/7</w:t>
            </w:r>
          </w:p>
        </w:tc>
        <w:tc>
          <w:tcPr>
            <w:tcW w:w="990" w:type="dxa"/>
          </w:tcPr>
          <w:p w14:paraId="081ED9E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91%</w:t>
            </w:r>
          </w:p>
        </w:tc>
        <w:tc>
          <w:tcPr>
            <w:tcW w:w="900" w:type="dxa"/>
          </w:tcPr>
          <w:p w14:paraId="229AD0B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48%</w:t>
            </w:r>
          </w:p>
        </w:tc>
        <w:tc>
          <w:tcPr>
            <w:tcW w:w="1260" w:type="dxa"/>
          </w:tcPr>
          <w:p w14:paraId="28457C6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UBT</w:t>
            </w:r>
          </w:p>
        </w:tc>
        <w:tc>
          <w:tcPr>
            <w:tcW w:w="990" w:type="dxa"/>
          </w:tcPr>
          <w:p w14:paraId="0CC274A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7</w:t>
            </w:r>
          </w:p>
        </w:tc>
      </w:tr>
      <w:tr w:rsidR="00D43E9B" w:rsidRPr="00BE1B6D" w14:paraId="3CBDD1B2" w14:textId="77777777" w:rsidTr="00F83FB8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0DC9F731" w14:textId="1CC75B5F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Eskandarian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[43]</w:t>
            </w:r>
          </w:p>
        </w:tc>
        <w:tc>
          <w:tcPr>
            <w:tcW w:w="1204" w:type="dxa"/>
          </w:tcPr>
          <w:p w14:paraId="181CDCE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2006</w:t>
            </w:r>
          </w:p>
        </w:tc>
        <w:tc>
          <w:tcPr>
            <w:tcW w:w="810" w:type="dxa"/>
          </w:tcPr>
          <w:p w14:paraId="26537C6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6BD8909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40</w:t>
            </w:r>
          </w:p>
        </w:tc>
        <w:tc>
          <w:tcPr>
            <w:tcW w:w="990" w:type="dxa"/>
          </w:tcPr>
          <w:p w14:paraId="6E30303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40</w:t>
            </w:r>
          </w:p>
        </w:tc>
        <w:tc>
          <w:tcPr>
            <w:tcW w:w="720" w:type="dxa"/>
          </w:tcPr>
          <w:p w14:paraId="49B6D140" w14:textId="428E9751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45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5</w:t>
            </w:r>
          </w:p>
        </w:tc>
        <w:tc>
          <w:tcPr>
            <w:tcW w:w="900" w:type="dxa"/>
          </w:tcPr>
          <w:p w14:paraId="0586564D" w14:textId="71080D5E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44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720" w:type="dxa"/>
          </w:tcPr>
          <w:p w14:paraId="0DA9777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29/11</w:t>
            </w:r>
          </w:p>
        </w:tc>
        <w:tc>
          <w:tcPr>
            <w:tcW w:w="990" w:type="dxa"/>
          </w:tcPr>
          <w:p w14:paraId="3959634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28/12</w:t>
            </w:r>
          </w:p>
        </w:tc>
        <w:tc>
          <w:tcPr>
            <w:tcW w:w="990" w:type="dxa"/>
          </w:tcPr>
          <w:p w14:paraId="354374F6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95%</w:t>
            </w:r>
          </w:p>
        </w:tc>
        <w:tc>
          <w:tcPr>
            <w:tcW w:w="900" w:type="dxa"/>
          </w:tcPr>
          <w:p w14:paraId="77EAE21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47.5%</w:t>
            </w:r>
          </w:p>
        </w:tc>
        <w:tc>
          <w:tcPr>
            <w:tcW w:w="1260" w:type="dxa"/>
          </w:tcPr>
          <w:p w14:paraId="08F0C60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UBT</w:t>
            </w:r>
          </w:p>
        </w:tc>
        <w:tc>
          <w:tcPr>
            <w:tcW w:w="990" w:type="dxa"/>
          </w:tcPr>
          <w:p w14:paraId="17E9D89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7</w:t>
            </w:r>
          </w:p>
        </w:tc>
      </w:tr>
      <w:tr w:rsidR="00D43E9B" w:rsidRPr="00BE1B6D" w14:paraId="2F958EBC" w14:textId="77777777" w:rsidTr="00F83F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59227CDE" w14:textId="70B125DC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  <w:lang w:bidi="fa-IR"/>
              </w:rPr>
              <w:t>Song</w:t>
            </w:r>
            <w:r w:rsidR="000C33B1" w:rsidRPr="00647934">
              <w:rPr>
                <w:rFonts w:ascii="Book Antiqua" w:hAnsi="Book Antiqua" w:cstheme="majorBidi"/>
                <w:lang w:bidi="fa-IR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[44]</w:t>
            </w:r>
          </w:p>
          <w:p w14:paraId="1B1D48D6" w14:textId="291623BD" w:rsidR="00D43E9B" w:rsidRPr="00647934" w:rsidRDefault="000C33B1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1204" w:type="dxa"/>
          </w:tcPr>
          <w:p w14:paraId="4D7FFAB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2008</w:t>
            </w:r>
          </w:p>
        </w:tc>
        <w:tc>
          <w:tcPr>
            <w:tcW w:w="810" w:type="dxa"/>
          </w:tcPr>
          <w:p w14:paraId="41C1B7B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China</w:t>
            </w:r>
          </w:p>
        </w:tc>
        <w:tc>
          <w:tcPr>
            <w:tcW w:w="720" w:type="dxa"/>
          </w:tcPr>
          <w:p w14:paraId="3FB29A2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50</w:t>
            </w:r>
          </w:p>
        </w:tc>
        <w:tc>
          <w:tcPr>
            <w:tcW w:w="990" w:type="dxa"/>
          </w:tcPr>
          <w:p w14:paraId="41D1023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50</w:t>
            </w:r>
          </w:p>
        </w:tc>
        <w:tc>
          <w:tcPr>
            <w:tcW w:w="720" w:type="dxa"/>
          </w:tcPr>
          <w:p w14:paraId="0A4DEFD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00" w:type="dxa"/>
          </w:tcPr>
          <w:p w14:paraId="6AF6BD0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0" w:type="dxa"/>
          </w:tcPr>
          <w:p w14:paraId="16BDCE8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</w:tcPr>
          <w:p w14:paraId="0AA8813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</w:tcPr>
          <w:p w14:paraId="7D72A81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85.2%</w:t>
            </w:r>
          </w:p>
        </w:tc>
        <w:tc>
          <w:tcPr>
            <w:tcW w:w="900" w:type="dxa"/>
          </w:tcPr>
          <w:p w14:paraId="32A8987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46.7%</w:t>
            </w:r>
          </w:p>
        </w:tc>
        <w:tc>
          <w:tcPr>
            <w:tcW w:w="1260" w:type="dxa"/>
          </w:tcPr>
          <w:p w14:paraId="08EEA43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UBT</w:t>
            </w:r>
          </w:p>
        </w:tc>
        <w:tc>
          <w:tcPr>
            <w:tcW w:w="990" w:type="dxa"/>
          </w:tcPr>
          <w:p w14:paraId="461DA8C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</w:t>
            </w:r>
          </w:p>
        </w:tc>
      </w:tr>
      <w:tr w:rsidR="00D43E9B" w:rsidRPr="00BE1B6D" w14:paraId="04AAD350" w14:textId="77777777" w:rsidTr="00F83FB8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47C3C086" w14:textId="7D302705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Said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</w:rPr>
              <w:t>MohammadZade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[45]</w:t>
            </w:r>
          </w:p>
        </w:tc>
        <w:tc>
          <w:tcPr>
            <w:tcW w:w="1204" w:type="dxa"/>
          </w:tcPr>
          <w:p w14:paraId="3BBDBED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2009</w:t>
            </w:r>
          </w:p>
        </w:tc>
        <w:tc>
          <w:tcPr>
            <w:tcW w:w="810" w:type="dxa"/>
          </w:tcPr>
          <w:p w14:paraId="794F99C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7DCBF076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54</w:t>
            </w:r>
          </w:p>
        </w:tc>
        <w:tc>
          <w:tcPr>
            <w:tcW w:w="990" w:type="dxa"/>
          </w:tcPr>
          <w:p w14:paraId="13D4D87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168</w:t>
            </w:r>
          </w:p>
        </w:tc>
        <w:tc>
          <w:tcPr>
            <w:tcW w:w="720" w:type="dxa"/>
          </w:tcPr>
          <w:p w14:paraId="678192A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54.5</w:t>
            </w:r>
          </w:p>
        </w:tc>
        <w:tc>
          <w:tcPr>
            <w:tcW w:w="900" w:type="dxa"/>
          </w:tcPr>
          <w:p w14:paraId="70E4757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55.2</w:t>
            </w:r>
          </w:p>
        </w:tc>
        <w:tc>
          <w:tcPr>
            <w:tcW w:w="720" w:type="dxa"/>
          </w:tcPr>
          <w:p w14:paraId="077C7F0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42/12</w:t>
            </w:r>
          </w:p>
        </w:tc>
        <w:tc>
          <w:tcPr>
            <w:tcW w:w="990" w:type="dxa"/>
          </w:tcPr>
          <w:p w14:paraId="4E20F233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125/43</w:t>
            </w:r>
          </w:p>
        </w:tc>
        <w:tc>
          <w:tcPr>
            <w:tcW w:w="990" w:type="dxa"/>
          </w:tcPr>
          <w:p w14:paraId="60F8682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rtl/>
              </w:rPr>
              <w:t>81.48%</w:t>
            </w:r>
          </w:p>
        </w:tc>
        <w:tc>
          <w:tcPr>
            <w:tcW w:w="900" w:type="dxa"/>
          </w:tcPr>
          <w:p w14:paraId="34C01036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rtl/>
              </w:rPr>
              <w:t>56.54%</w:t>
            </w:r>
          </w:p>
        </w:tc>
        <w:tc>
          <w:tcPr>
            <w:tcW w:w="1260" w:type="dxa"/>
          </w:tcPr>
          <w:p w14:paraId="473AA70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3025C4D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7</w:t>
            </w:r>
          </w:p>
        </w:tc>
      </w:tr>
      <w:tr w:rsidR="00D43E9B" w:rsidRPr="00BE1B6D" w14:paraId="25717B1E" w14:textId="77777777" w:rsidTr="00F83F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287958F7" w14:textId="6B571E0E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Assadi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[46]</w:t>
            </w:r>
          </w:p>
          <w:p w14:paraId="5256B859" w14:textId="77777777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</w:p>
        </w:tc>
        <w:tc>
          <w:tcPr>
            <w:tcW w:w="1204" w:type="dxa"/>
          </w:tcPr>
          <w:p w14:paraId="63EB062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2009</w:t>
            </w:r>
          </w:p>
        </w:tc>
        <w:tc>
          <w:tcPr>
            <w:tcW w:w="810" w:type="dxa"/>
          </w:tcPr>
          <w:p w14:paraId="4A57B526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21CD4860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30</w:t>
            </w:r>
          </w:p>
        </w:tc>
        <w:tc>
          <w:tcPr>
            <w:tcW w:w="990" w:type="dxa"/>
          </w:tcPr>
          <w:p w14:paraId="5B5E4EF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30</w:t>
            </w:r>
          </w:p>
        </w:tc>
        <w:tc>
          <w:tcPr>
            <w:tcW w:w="720" w:type="dxa"/>
          </w:tcPr>
          <w:p w14:paraId="4C08F7A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53.2</w:t>
            </w:r>
          </w:p>
        </w:tc>
        <w:tc>
          <w:tcPr>
            <w:tcW w:w="900" w:type="dxa"/>
          </w:tcPr>
          <w:p w14:paraId="0F11C74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52.6</w:t>
            </w:r>
          </w:p>
        </w:tc>
        <w:tc>
          <w:tcPr>
            <w:tcW w:w="720" w:type="dxa"/>
          </w:tcPr>
          <w:p w14:paraId="3816505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18/12</w:t>
            </w:r>
          </w:p>
        </w:tc>
        <w:tc>
          <w:tcPr>
            <w:tcW w:w="990" w:type="dxa"/>
          </w:tcPr>
          <w:p w14:paraId="4B16301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18/12</w:t>
            </w:r>
          </w:p>
        </w:tc>
        <w:tc>
          <w:tcPr>
            <w:tcW w:w="990" w:type="dxa"/>
          </w:tcPr>
          <w:p w14:paraId="2D3FCB8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rtl/>
              </w:rPr>
              <w:t>50%</w:t>
            </w:r>
          </w:p>
        </w:tc>
        <w:tc>
          <w:tcPr>
            <w:tcW w:w="900" w:type="dxa"/>
          </w:tcPr>
          <w:p w14:paraId="0370E15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0</w:t>
            </w:r>
            <w:r w:rsidRPr="00BE1B6D">
              <w:rPr>
                <w:rFonts w:ascii="Book Antiqua" w:hAnsi="Book Antiqua" w:cstheme="majorBidi"/>
                <w:rtl/>
              </w:rPr>
              <w:t>%</w:t>
            </w:r>
          </w:p>
        </w:tc>
        <w:tc>
          <w:tcPr>
            <w:tcW w:w="1260" w:type="dxa"/>
          </w:tcPr>
          <w:p w14:paraId="1C8105B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UBT</w:t>
            </w:r>
          </w:p>
        </w:tc>
        <w:tc>
          <w:tcPr>
            <w:tcW w:w="990" w:type="dxa"/>
          </w:tcPr>
          <w:p w14:paraId="1CC5322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</w:t>
            </w:r>
          </w:p>
        </w:tc>
      </w:tr>
      <w:tr w:rsidR="00D43E9B" w:rsidRPr="00BE1B6D" w14:paraId="0EA12386" w14:textId="77777777" w:rsidTr="00F83FB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0D8CE8CC" w14:textId="5D78B5B9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Rasmi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[47]</w:t>
            </w:r>
          </w:p>
          <w:p w14:paraId="71CB84BE" w14:textId="77777777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</w:p>
        </w:tc>
        <w:tc>
          <w:tcPr>
            <w:tcW w:w="1204" w:type="dxa"/>
          </w:tcPr>
          <w:p w14:paraId="27B0546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2012</w:t>
            </w:r>
          </w:p>
        </w:tc>
        <w:tc>
          <w:tcPr>
            <w:tcW w:w="810" w:type="dxa"/>
          </w:tcPr>
          <w:p w14:paraId="32A3A68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4B39379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88</w:t>
            </w:r>
          </w:p>
        </w:tc>
        <w:tc>
          <w:tcPr>
            <w:tcW w:w="990" w:type="dxa"/>
          </w:tcPr>
          <w:p w14:paraId="6D16FA9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97</w:t>
            </w:r>
          </w:p>
        </w:tc>
        <w:tc>
          <w:tcPr>
            <w:tcW w:w="720" w:type="dxa"/>
          </w:tcPr>
          <w:p w14:paraId="259959E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53.8</w:t>
            </w:r>
          </w:p>
        </w:tc>
        <w:tc>
          <w:tcPr>
            <w:tcW w:w="900" w:type="dxa"/>
          </w:tcPr>
          <w:p w14:paraId="071B29A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45.7</w:t>
            </w:r>
          </w:p>
        </w:tc>
        <w:tc>
          <w:tcPr>
            <w:tcW w:w="720" w:type="dxa"/>
          </w:tcPr>
          <w:p w14:paraId="381A5FC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56/32</w:t>
            </w:r>
          </w:p>
        </w:tc>
        <w:tc>
          <w:tcPr>
            <w:tcW w:w="990" w:type="dxa"/>
          </w:tcPr>
          <w:p w14:paraId="66D9739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61/36</w:t>
            </w:r>
          </w:p>
        </w:tc>
        <w:tc>
          <w:tcPr>
            <w:tcW w:w="990" w:type="dxa"/>
          </w:tcPr>
          <w:p w14:paraId="3F3546D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rtl/>
              </w:rPr>
              <w:t>98.86%</w:t>
            </w:r>
          </w:p>
        </w:tc>
        <w:tc>
          <w:tcPr>
            <w:tcW w:w="900" w:type="dxa"/>
          </w:tcPr>
          <w:p w14:paraId="79EAB8A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rtl/>
              </w:rPr>
              <w:t>57.73%</w:t>
            </w:r>
          </w:p>
        </w:tc>
        <w:tc>
          <w:tcPr>
            <w:tcW w:w="1260" w:type="dxa"/>
          </w:tcPr>
          <w:p w14:paraId="3CBA109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highlight w:val="yellow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491B66D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</w:t>
            </w:r>
          </w:p>
        </w:tc>
      </w:tr>
      <w:tr w:rsidR="00D43E9B" w:rsidRPr="00BE1B6D" w14:paraId="60CB37E1" w14:textId="77777777" w:rsidTr="00F83F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66263AC2" w14:textId="2EDE245F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Rasmi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[48]</w:t>
            </w:r>
          </w:p>
        </w:tc>
        <w:tc>
          <w:tcPr>
            <w:tcW w:w="1204" w:type="dxa"/>
          </w:tcPr>
          <w:p w14:paraId="63A9189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2012</w:t>
            </w:r>
          </w:p>
        </w:tc>
        <w:tc>
          <w:tcPr>
            <w:tcW w:w="810" w:type="dxa"/>
          </w:tcPr>
          <w:p w14:paraId="69222DB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5F40371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100</w:t>
            </w:r>
          </w:p>
        </w:tc>
        <w:tc>
          <w:tcPr>
            <w:tcW w:w="990" w:type="dxa"/>
          </w:tcPr>
          <w:p w14:paraId="3D8E725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100</w:t>
            </w:r>
          </w:p>
        </w:tc>
        <w:tc>
          <w:tcPr>
            <w:tcW w:w="720" w:type="dxa"/>
          </w:tcPr>
          <w:p w14:paraId="1CC5D05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51.8</w:t>
            </w:r>
          </w:p>
        </w:tc>
        <w:tc>
          <w:tcPr>
            <w:tcW w:w="900" w:type="dxa"/>
          </w:tcPr>
          <w:p w14:paraId="6BD69E2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48.9</w:t>
            </w:r>
          </w:p>
        </w:tc>
        <w:tc>
          <w:tcPr>
            <w:tcW w:w="720" w:type="dxa"/>
          </w:tcPr>
          <w:p w14:paraId="237E245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61/39</w:t>
            </w:r>
          </w:p>
        </w:tc>
        <w:tc>
          <w:tcPr>
            <w:tcW w:w="990" w:type="dxa"/>
          </w:tcPr>
          <w:p w14:paraId="3946210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61/39</w:t>
            </w:r>
          </w:p>
        </w:tc>
        <w:tc>
          <w:tcPr>
            <w:tcW w:w="990" w:type="dxa"/>
          </w:tcPr>
          <w:p w14:paraId="526F206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92</w:t>
            </w:r>
            <w:r w:rsidRPr="00BE1B6D">
              <w:rPr>
                <w:rFonts w:ascii="Book Antiqua" w:hAnsi="Book Antiqua" w:cstheme="majorBidi"/>
                <w:rtl/>
              </w:rPr>
              <w:t>%</w:t>
            </w:r>
          </w:p>
        </w:tc>
        <w:tc>
          <w:tcPr>
            <w:tcW w:w="900" w:type="dxa"/>
          </w:tcPr>
          <w:p w14:paraId="0C3AF51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56</w:t>
            </w:r>
            <w:r w:rsidRPr="00BE1B6D">
              <w:rPr>
                <w:rFonts w:ascii="Book Antiqua" w:hAnsi="Book Antiqua" w:cstheme="majorBidi"/>
                <w:rtl/>
              </w:rPr>
              <w:t>%</w:t>
            </w:r>
          </w:p>
        </w:tc>
        <w:tc>
          <w:tcPr>
            <w:tcW w:w="1260" w:type="dxa"/>
          </w:tcPr>
          <w:p w14:paraId="4CD9863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4FFEC66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</w:t>
            </w:r>
          </w:p>
        </w:tc>
      </w:tr>
      <w:tr w:rsidR="00D43E9B" w:rsidRPr="00BE1B6D" w14:paraId="3527F89C" w14:textId="77777777" w:rsidTr="00F83F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7934E7F6" w14:textId="3B91B6CE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Rasmi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lastRenderedPageBreak/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[49]</w:t>
            </w:r>
          </w:p>
        </w:tc>
        <w:tc>
          <w:tcPr>
            <w:tcW w:w="1204" w:type="dxa"/>
          </w:tcPr>
          <w:p w14:paraId="7DB3D18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lastRenderedPageBreak/>
              <w:t>2013</w:t>
            </w:r>
          </w:p>
        </w:tc>
        <w:tc>
          <w:tcPr>
            <w:tcW w:w="810" w:type="dxa"/>
          </w:tcPr>
          <w:p w14:paraId="767B4B4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7303545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60</w:t>
            </w:r>
          </w:p>
        </w:tc>
        <w:tc>
          <w:tcPr>
            <w:tcW w:w="990" w:type="dxa"/>
          </w:tcPr>
          <w:p w14:paraId="61C7189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60</w:t>
            </w:r>
          </w:p>
        </w:tc>
        <w:tc>
          <w:tcPr>
            <w:tcW w:w="720" w:type="dxa"/>
          </w:tcPr>
          <w:p w14:paraId="2E085A3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51.8</w:t>
            </w:r>
          </w:p>
        </w:tc>
        <w:tc>
          <w:tcPr>
            <w:tcW w:w="900" w:type="dxa"/>
          </w:tcPr>
          <w:p w14:paraId="1179AA4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48.9</w:t>
            </w:r>
          </w:p>
        </w:tc>
        <w:tc>
          <w:tcPr>
            <w:tcW w:w="720" w:type="dxa"/>
          </w:tcPr>
          <w:p w14:paraId="0386256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38/</w:t>
            </w:r>
            <w:r w:rsidRPr="00BE1B6D">
              <w:rPr>
                <w:rFonts w:ascii="Book Antiqua" w:hAnsi="Book Antiqua" w:cstheme="majorBidi"/>
              </w:rPr>
              <w:lastRenderedPageBreak/>
              <w:t>22</w:t>
            </w:r>
          </w:p>
        </w:tc>
        <w:tc>
          <w:tcPr>
            <w:tcW w:w="990" w:type="dxa"/>
          </w:tcPr>
          <w:p w14:paraId="4C55E8C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lastRenderedPageBreak/>
              <w:t>39/21</w:t>
            </w:r>
          </w:p>
        </w:tc>
        <w:tc>
          <w:tcPr>
            <w:tcW w:w="990" w:type="dxa"/>
          </w:tcPr>
          <w:p w14:paraId="16D0575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95%</w:t>
            </w:r>
          </w:p>
        </w:tc>
        <w:tc>
          <w:tcPr>
            <w:tcW w:w="900" w:type="dxa"/>
          </w:tcPr>
          <w:p w14:paraId="51B362C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40%</w:t>
            </w:r>
          </w:p>
        </w:tc>
        <w:tc>
          <w:tcPr>
            <w:tcW w:w="1260" w:type="dxa"/>
          </w:tcPr>
          <w:p w14:paraId="69E1FCC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1DAC5CB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7</w:t>
            </w:r>
          </w:p>
        </w:tc>
      </w:tr>
      <w:tr w:rsidR="00D43E9B" w:rsidRPr="00BE1B6D" w14:paraId="17ADD266" w14:textId="77777777" w:rsidTr="00F83FB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1D6DC821" w14:textId="4DE4542B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Rasmi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[50]</w:t>
            </w:r>
          </w:p>
        </w:tc>
        <w:tc>
          <w:tcPr>
            <w:tcW w:w="1204" w:type="dxa"/>
          </w:tcPr>
          <w:p w14:paraId="17A34DE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2016</w:t>
            </w:r>
          </w:p>
        </w:tc>
        <w:tc>
          <w:tcPr>
            <w:tcW w:w="810" w:type="dxa"/>
          </w:tcPr>
          <w:p w14:paraId="6EF0DF20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29ACB5A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88</w:t>
            </w:r>
          </w:p>
        </w:tc>
        <w:tc>
          <w:tcPr>
            <w:tcW w:w="990" w:type="dxa"/>
          </w:tcPr>
          <w:p w14:paraId="61C1983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97</w:t>
            </w:r>
          </w:p>
        </w:tc>
        <w:tc>
          <w:tcPr>
            <w:tcW w:w="720" w:type="dxa"/>
          </w:tcPr>
          <w:p w14:paraId="5AF959E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53.8</w:t>
            </w:r>
          </w:p>
        </w:tc>
        <w:tc>
          <w:tcPr>
            <w:tcW w:w="900" w:type="dxa"/>
          </w:tcPr>
          <w:p w14:paraId="2AFC0B8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45.7</w:t>
            </w:r>
          </w:p>
        </w:tc>
        <w:tc>
          <w:tcPr>
            <w:tcW w:w="720" w:type="dxa"/>
          </w:tcPr>
          <w:p w14:paraId="22521A00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56/32</w:t>
            </w:r>
          </w:p>
        </w:tc>
        <w:tc>
          <w:tcPr>
            <w:tcW w:w="990" w:type="dxa"/>
          </w:tcPr>
          <w:p w14:paraId="42BC2613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61/36</w:t>
            </w:r>
          </w:p>
        </w:tc>
        <w:tc>
          <w:tcPr>
            <w:tcW w:w="990" w:type="dxa"/>
          </w:tcPr>
          <w:p w14:paraId="470D89F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93.18%</w:t>
            </w:r>
          </w:p>
        </w:tc>
        <w:tc>
          <w:tcPr>
            <w:tcW w:w="900" w:type="dxa"/>
          </w:tcPr>
          <w:p w14:paraId="6D725AC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57.73%</w:t>
            </w:r>
          </w:p>
        </w:tc>
        <w:tc>
          <w:tcPr>
            <w:tcW w:w="1260" w:type="dxa"/>
          </w:tcPr>
          <w:p w14:paraId="5711C89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6049B840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</w:t>
            </w:r>
          </w:p>
        </w:tc>
      </w:tr>
      <w:tr w:rsidR="00D43E9B" w:rsidRPr="00BE1B6D" w14:paraId="33F6E8D6" w14:textId="77777777" w:rsidTr="00F83F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026D4DCD" w14:textId="1FF878E8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/>
              </w:rPr>
              <w:t>Yu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[51]</w:t>
            </w:r>
          </w:p>
        </w:tc>
        <w:tc>
          <w:tcPr>
            <w:tcW w:w="1204" w:type="dxa"/>
          </w:tcPr>
          <w:p w14:paraId="364E748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2018</w:t>
            </w:r>
          </w:p>
        </w:tc>
        <w:tc>
          <w:tcPr>
            <w:tcW w:w="810" w:type="dxa"/>
          </w:tcPr>
          <w:p w14:paraId="7AD9750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China</w:t>
            </w:r>
          </w:p>
        </w:tc>
        <w:tc>
          <w:tcPr>
            <w:tcW w:w="720" w:type="dxa"/>
          </w:tcPr>
          <w:p w14:paraId="036C56E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</w:t>
            </w:r>
          </w:p>
        </w:tc>
        <w:tc>
          <w:tcPr>
            <w:tcW w:w="990" w:type="dxa"/>
          </w:tcPr>
          <w:p w14:paraId="6E4FAED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</w:t>
            </w:r>
          </w:p>
        </w:tc>
        <w:tc>
          <w:tcPr>
            <w:tcW w:w="720" w:type="dxa"/>
          </w:tcPr>
          <w:p w14:paraId="01F27746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00" w:type="dxa"/>
          </w:tcPr>
          <w:p w14:paraId="4DD668E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0" w:type="dxa"/>
          </w:tcPr>
          <w:p w14:paraId="35837A2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</w:tcPr>
          <w:p w14:paraId="0FF1196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</w:tcPr>
          <w:p w14:paraId="2F68875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92.8%</w:t>
            </w:r>
          </w:p>
        </w:tc>
        <w:tc>
          <w:tcPr>
            <w:tcW w:w="900" w:type="dxa"/>
          </w:tcPr>
          <w:p w14:paraId="581C14C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57.6%</w:t>
            </w:r>
          </w:p>
        </w:tc>
        <w:tc>
          <w:tcPr>
            <w:tcW w:w="1260" w:type="dxa"/>
          </w:tcPr>
          <w:p w14:paraId="4855F4C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249C520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</w:t>
            </w:r>
          </w:p>
        </w:tc>
      </w:tr>
    </w:tbl>
    <w:p w14:paraId="0E040A6F" w14:textId="77777777" w:rsidR="00583071" w:rsidRDefault="000C33B1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583071" w:rsidSect="00D43E9B">
          <w:pgSz w:w="15876" w:h="15842"/>
          <w:pgMar w:top="1440" w:right="1440" w:bottom="1440" w:left="1440" w:header="720" w:footer="720" w:gutter="0"/>
          <w:cols w:space="720"/>
          <w:docGrid w:linePitch="360"/>
        </w:sectPr>
      </w:pPr>
      <w:r w:rsidRPr="00BE1B6D">
        <w:rPr>
          <w:rFonts w:ascii="Book Antiqua" w:hAnsi="Book Antiqua"/>
          <w:lang w:eastAsia="zh-CN"/>
        </w:rPr>
        <w:t xml:space="preserve">NA: Not available. </w:t>
      </w:r>
    </w:p>
    <w:p w14:paraId="4C10F879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421923FB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59862ED8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0BC00C6F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61A9AA61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44FA43F3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FF87CED" wp14:editId="3ADD544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D8CA8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32D9D888" w14:textId="77777777" w:rsidR="00583071" w:rsidRPr="00763D22" w:rsidRDefault="00583071" w:rsidP="0058307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A54A887" w14:textId="77777777" w:rsidR="00583071" w:rsidRPr="00763D22" w:rsidRDefault="00583071" w:rsidP="0058307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CD23C0D" w14:textId="77777777" w:rsidR="00583071" w:rsidRPr="00763D22" w:rsidRDefault="00583071" w:rsidP="0058307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856A5FA" w14:textId="77777777" w:rsidR="00583071" w:rsidRPr="00763D22" w:rsidRDefault="00583071" w:rsidP="0058307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F2A26D5" w14:textId="77777777" w:rsidR="00583071" w:rsidRPr="00763D22" w:rsidRDefault="00583071" w:rsidP="0058307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F20B05E" w14:textId="77777777" w:rsidR="00583071" w:rsidRPr="00763D22" w:rsidRDefault="00583071" w:rsidP="00583071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41ACAB5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72DF634F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7EF1BA91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1A8F4A09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7F7419F" wp14:editId="439D471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7EA67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5E882E8F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296F062F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234CF192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59DC463A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727F1741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10ABFFF1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3186869C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10E6E225" w14:textId="77777777" w:rsidR="00583071" w:rsidRDefault="00583071" w:rsidP="00583071">
      <w:pPr>
        <w:jc w:val="center"/>
        <w:rPr>
          <w:rFonts w:ascii="Book Antiqua" w:hAnsi="Book Antiqua"/>
          <w:lang w:eastAsia="zh-CN"/>
        </w:rPr>
      </w:pPr>
    </w:p>
    <w:p w14:paraId="047E6642" w14:textId="77777777" w:rsidR="00583071" w:rsidRPr="00763D22" w:rsidRDefault="00583071" w:rsidP="00583071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0025AA07" w14:textId="77777777" w:rsidR="00583071" w:rsidRPr="00763D22" w:rsidRDefault="00583071" w:rsidP="00583071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43F209B8" w14:textId="4A8FE9AA" w:rsidR="00D43E9B" w:rsidRPr="00583071" w:rsidRDefault="00D43E9B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D43E9B" w:rsidRPr="00583071" w:rsidSect="00BD7A2A">
      <w:footerReference w:type="default" r:id="rId1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date="2021-04-25T02:15:00Z" w:initials="MOU">
    <w:p w14:paraId="5B632282" w14:textId="160C86F0" w:rsidR="009C6DF3" w:rsidRDefault="009C6DF3">
      <w:pPr>
        <w:pStyle w:val="a8"/>
      </w:pPr>
      <w:r>
        <w:rPr>
          <w:rStyle w:val="a7"/>
        </w:rPr>
        <w:annotationRef/>
      </w:r>
      <w:r>
        <w:t>What is the difference between this P value and the previous one in parentheses?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6322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F4F42" w16cex:dateUtc="2021-04-25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32282" w16cid:durableId="242F4F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007D" w14:textId="77777777" w:rsidR="00464072" w:rsidRDefault="00464072" w:rsidP="003835E9">
      <w:r>
        <w:separator/>
      </w:r>
    </w:p>
  </w:endnote>
  <w:endnote w:type="continuationSeparator" w:id="0">
    <w:p w14:paraId="725C5519" w14:textId="77777777" w:rsidR="00464072" w:rsidRDefault="00464072" w:rsidP="0038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00516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8AD4DAD" w14:textId="786A1B38" w:rsidR="00F80D69" w:rsidRPr="004344C7" w:rsidRDefault="00F80D69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F55DC">
              <w:rPr>
                <w:lang w:val="zh-CN" w:eastAsia="zh-CN"/>
              </w:rPr>
              <w:t xml:space="preserve"> </w: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344C7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4344C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344C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344C7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4344C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44C1FCE" w14:textId="77777777" w:rsidR="00F80D69" w:rsidRDefault="00F80D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ADB3" w14:textId="77777777" w:rsidR="00F9718F" w:rsidRDefault="00737C5A" w:rsidP="00134D2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60EC" w14:textId="77777777" w:rsidR="00F9718F" w:rsidRDefault="00464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2F88" w14:textId="77777777" w:rsidR="00464072" w:rsidRDefault="00464072" w:rsidP="003835E9">
      <w:r>
        <w:separator/>
      </w:r>
    </w:p>
  </w:footnote>
  <w:footnote w:type="continuationSeparator" w:id="0">
    <w:p w14:paraId="15D2FF28" w14:textId="77777777" w:rsidR="00464072" w:rsidRDefault="00464072" w:rsidP="0038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0C4B"/>
    <w:multiLevelType w:val="hybridMultilevel"/>
    <w:tmpl w:val="919EC37A"/>
    <w:lvl w:ilvl="0" w:tplc="AF82BF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4F5B"/>
    <w:rsid w:val="00052535"/>
    <w:rsid w:val="0005516F"/>
    <w:rsid w:val="000C33B1"/>
    <w:rsid w:val="00144E93"/>
    <w:rsid w:val="00166606"/>
    <w:rsid w:val="001802D8"/>
    <w:rsid w:val="00207FF9"/>
    <w:rsid w:val="00224224"/>
    <w:rsid w:val="00256A9F"/>
    <w:rsid w:val="002A4A03"/>
    <w:rsid w:val="003168D3"/>
    <w:rsid w:val="00323E85"/>
    <w:rsid w:val="00334F8E"/>
    <w:rsid w:val="00337729"/>
    <w:rsid w:val="00356ED5"/>
    <w:rsid w:val="003835E9"/>
    <w:rsid w:val="00411386"/>
    <w:rsid w:val="004344C7"/>
    <w:rsid w:val="00463966"/>
    <w:rsid w:val="00464072"/>
    <w:rsid w:val="004E493E"/>
    <w:rsid w:val="0056730B"/>
    <w:rsid w:val="00567899"/>
    <w:rsid w:val="00581F3F"/>
    <w:rsid w:val="00583071"/>
    <w:rsid w:val="00591170"/>
    <w:rsid w:val="00593654"/>
    <w:rsid w:val="00597C48"/>
    <w:rsid w:val="005A6A6A"/>
    <w:rsid w:val="005B61A3"/>
    <w:rsid w:val="005D123C"/>
    <w:rsid w:val="005E0C69"/>
    <w:rsid w:val="00600A66"/>
    <w:rsid w:val="0061361C"/>
    <w:rsid w:val="00647934"/>
    <w:rsid w:val="00696DE6"/>
    <w:rsid w:val="006A42CB"/>
    <w:rsid w:val="006B0BD7"/>
    <w:rsid w:val="006B4BCF"/>
    <w:rsid w:val="006C5CB4"/>
    <w:rsid w:val="00737C5A"/>
    <w:rsid w:val="00752592"/>
    <w:rsid w:val="007568D8"/>
    <w:rsid w:val="008138E8"/>
    <w:rsid w:val="00855CF1"/>
    <w:rsid w:val="008C0F54"/>
    <w:rsid w:val="008E2602"/>
    <w:rsid w:val="00905C26"/>
    <w:rsid w:val="009B0971"/>
    <w:rsid w:val="009C6DF3"/>
    <w:rsid w:val="009D2592"/>
    <w:rsid w:val="00A67ABA"/>
    <w:rsid w:val="00A70BAD"/>
    <w:rsid w:val="00A77B3E"/>
    <w:rsid w:val="00AC2DE2"/>
    <w:rsid w:val="00AC57FA"/>
    <w:rsid w:val="00BE1B6D"/>
    <w:rsid w:val="00BF55DC"/>
    <w:rsid w:val="00C934BC"/>
    <w:rsid w:val="00CA2A55"/>
    <w:rsid w:val="00CC61BC"/>
    <w:rsid w:val="00D43E9B"/>
    <w:rsid w:val="00D56511"/>
    <w:rsid w:val="00D65889"/>
    <w:rsid w:val="00D72223"/>
    <w:rsid w:val="00DA00DE"/>
    <w:rsid w:val="00DB3CCB"/>
    <w:rsid w:val="00DC2664"/>
    <w:rsid w:val="00DC4BFC"/>
    <w:rsid w:val="00DF1603"/>
    <w:rsid w:val="00E27507"/>
    <w:rsid w:val="00ED3360"/>
    <w:rsid w:val="00EF4B67"/>
    <w:rsid w:val="00F80D69"/>
    <w:rsid w:val="00F83FB8"/>
    <w:rsid w:val="00FA70A1"/>
    <w:rsid w:val="00F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2659B"/>
  <w15:docId w15:val="{A06A0EF9-E0CC-4211-BEBD-BFAFA575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dxflCaptionOffice2010BlueManuscriptSubmissionCaptionStyle">
    <w:name w:val="dxDefaultCursor dxflCaption_Office2010Blue ManuscriptSubmissionCaptionStyle"/>
    <w:basedOn w:val="a0"/>
  </w:style>
  <w:style w:type="paragraph" w:styleId="a3">
    <w:name w:val="header"/>
    <w:basedOn w:val="a"/>
    <w:link w:val="a4"/>
    <w:unhideWhenUsed/>
    <w:rsid w:val="00383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35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5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5E9"/>
    <w:rPr>
      <w:sz w:val="18"/>
      <w:szCs w:val="18"/>
    </w:rPr>
  </w:style>
  <w:style w:type="table" w:styleId="2">
    <w:name w:val="List Table 2"/>
    <w:basedOn w:val="a1"/>
    <w:uiPriority w:val="47"/>
    <w:rsid w:val="00D43E9B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7">
    <w:name w:val="annotation reference"/>
    <w:basedOn w:val="a0"/>
    <w:semiHidden/>
    <w:unhideWhenUsed/>
    <w:rsid w:val="00EF4B67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EF4B67"/>
  </w:style>
  <w:style w:type="character" w:customStyle="1" w:styleId="a9">
    <w:name w:val="批注文字 字符"/>
    <w:basedOn w:val="a0"/>
    <w:link w:val="a8"/>
    <w:semiHidden/>
    <w:rsid w:val="00EF4B67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F4B67"/>
    <w:rPr>
      <w:b/>
      <w:bCs/>
    </w:rPr>
  </w:style>
  <w:style w:type="character" w:customStyle="1" w:styleId="ab">
    <w:name w:val="批注主题 字符"/>
    <w:basedOn w:val="a9"/>
    <w:link w:val="aa"/>
    <w:semiHidden/>
    <w:rsid w:val="00EF4B67"/>
    <w:rPr>
      <w:b/>
      <w:bCs/>
      <w:sz w:val="24"/>
      <w:szCs w:val="24"/>
    </w:rPr>
  </w:style>
  <w:style w:type="character" w:customStyle="1" w:styleId="dxebaseoffice2010blue">
    <w:name w:val="dxebase_office2010blue"/>
    <w:basedOn w:val="a0"/>
    <w:rsid w:val="00207FF9"/>
  </w:style>
  <w:style w:type="character" w:styleId="ac">
    <w:name w:val="Hyperlink"/>
    <w:basedOn w:val="a0"/>
    <w:unhideWhenUsed/>
    <w:rsid w:val="00207FF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0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x.doi.org/10.13105/wjma.v9.i2.208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microsoft.com/office/2016/09/relationships/commentsIds" Target="commentsIds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6892</Words>
  <Characters>39286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42</cp:revision>
  <dcterms:created xsi:type="dcterms:W3CDTF">2021-04-25T03:40:00Z</dcterms:created>
  <dcterms:modified xsi:type="dcterms:W3CDTF">2021-04-28T08:45:00Z</dcterms:modified>
</cp:coreProperties>
</file>